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B3FEF" w14:textId="77777777" w:rsidR="005507D0" w:rsidRPr="00ED0ACC" w:rsidRDefault="005507D0" w:rsidP="00ED0ACC">
      <w:pPr>
        <w:pStyle w:val="is-dep"/>
      </w:pPr>
      <w:r w:rsidRPr="00ED0ACC">
        <w:t>Landbruks- og matdepartementet</w:t>
      </w:r>
    </w:p>
    <w:p w14:paraId="673070E4" w14:textId="77777777" w:rsidR="005507D0" w:rsidRPr="00ED0ACC" w:rsidRDefault="005507D0" w:rsidP="00ED0ACC">
      <w:pPr>
        <w:pStyle w:val="i-hode"/>
      </w:pPr>
      <w:proofErr w:type="spellStart"/>
      <w:r w:rsidRPr="00ED0ACC">
        <w:t>Prop</w:t>
      </w:r>
      <w:proofErr w:type="spellEnd"/>
      <w:r w:rsidRPr="00ED0ACC">
        <w:t>. 1 S</w:t>
      </w:r>
    </w:p>
    <w:p w14:paraId="4867B617" w14:textId="77777777" w:rsidR="005507D0" w:rsidRPr="00ED0ACC" w:rsidRDefault="005507D0" w:rsidP="00ED0ACC">
      <w:pPr>
        <w:pStyle w:val="i-sesjon"/>
      </w:pPr>
      <w:r w:rsidRPr="00ED0ACC">
        <w:t>(2021–2022)</w:t>
      </w:r>
    </w:p>
    <w:p w14:paraId="4DC17356" w14:textId="77777777" w:rsidR="005507D0" w:rsidRPr="00ED0ACC" w:rsidRDefault="005507D0" w:rsidP="00ED0ACC">
      <w:pPr>
        <w:pStyle w:val="i-hode-tit"/>
      </w:pPr>
      <w:r w:rsidRPr="00ED0ACC">
        <w:t>Proposisjon til Stortinget (forslag til stortingsvedtak)</w:t>
      </w:r>
    </w:p>
    <w:p w14:paraId="11728210" w14:textId="77777777" w:rsidR="005507D0" w:rsidRPr="00ED0ACC" w:rsidRDefault="005507D0" w:rsidP="00ED0ACC">
      <w:pPr>
        <w:pStyle w:val="i-termin"/>
      </w:pPr>
      <w:r w:rsidRPr="00ED0ACC">
        <w:t>FOR BUDSJETTÅRET 2022</w:t>
      </w:r>
    </w:p>
    <w:p w14:paraId="70F44ECA" w14:textId="77777777" w:rsidR="005507D0" w:rsidRPr="00ED0ACC" w:rsidRDefault="005507D0" w:rsidP="00ED0ACC">
      <w:pPr>
        <w:pStyle w:val="i-undertit"/>
      </w:pPr>
      <w:r w:rsidRPr="00ED0ACC">
        <w:t>Utgiftskapittel: 1100–1161</w:t>
      </w:r>
    </w:p>
    <w:p w14:paraId="677F9750" w14:textId="77777777" w:rsidR="005507D0" w:rsidRPr="00ED0ACC" w:rsidRDefault="005507D0" w:rsidP="00ED0ACC">
      <w:pPr>
        <w:pStyle w:val="i-undertit"/>
      </w:pPr>
      <w:r w:rsidRPr="00ED0ACC">
        <w:t>Inntektskapittel: 4100–4150, 5576, 5652</w:t>
      </w:r>
    </w:p>
    <w:p w14:paraId="24DCC2B0" w14:textId="77777777" w:rsidR="005507D0" w:rsidRPr="00ED0ACC" w:rsidRDefault="005507D0" w:rsidP="00ED0ACC">
      <w:pPr>
        <w:pStyle w:val="i-dep"/>
      </w:pPr>
      <w:r w:rsidRPr="00ED0ACC">
        <w:t>Landbruks- og matdepartementet</w:t>
      </w:r>
    </w:p>
    <w:p w14:paraId="44259F9F" w14:textId="77777777" w:rsidR="005507D0" w:rsidRPr="00ED0ACC" w:rsidRDefault="005507D0" w:rsidP="00ED0ACC">
      <w:pPr>
        <w:pStyle w:val="i-hode"/>
      </w:pPr>
      <w:r w:rsidRPr="00ED0ACC">
        <w:t>Prop. 1 S</w:t>
      </w:r>
    </w:p>
    <w:p w14:paraId="72696DC0" w14:textId="77777777" w:rsidR="005507D0" w:rsidRPr="00ED0ACC" w:rsidRDefault="005507D0" w:rsidP="00ED0ACC">
      <w:pPr>
        <w:pStyle w:val="i-sesjon"/>
      </w:pPr>
      <w:r w:rsidRPr="00ED0ACC">
        <w:t>(2021–2022)</w:t>
      </w:r>
    </w:p>
    <w:p w14:paraId="51A45A88" w14:textId="77777777" w:rsidR="005507D0" w:rsidRPr="00ED0ACC" w:rsidRDefault="005507D0" w:rsidP="00ED0ACC">
      <w:pPr>
        <w:pStyle w:val="i-hode-tit"/>
      </w:pPr>
      <w:r w:rsidRPr="00ED0ACC">
        <w:t>Proposisjon til Stortinget (forslag til stortingsvedtak)</w:t>
      </w:r>
    </w:p>
    <w:p w14:paraId="2931EFF2" w14:textId="77777777" w:rsidR="005507D0" w:rsidRPr="00ED0ACC" w:rsidRDefault="005507D0" w:rsidP="00ED0ACC">
      <w:pPr>
        <w:pStyle w:val="i-termin"/>
      </w:pPr>
      <w:r w:rsidRPr="00ED0ACC">
        <w:t>FOR BUDSJETTÅRET 2022</w:t>
      </w:r>
    </w:p>
    <w:p w14:paraId="7BCED6E6" w14:textId="77777777" w:rsidR="005507D0" w:rsidRPr="00ED0ACC" w:rsidRDefault="005507D0" w:rsidP="00ED0ACC">
      <w:pPr>
        <w:pStyle w:val="i-undertit"/>
      </w:pPr>
      <w:r w:rsidRPr="00ED0ACC">
        <w:t>Utgiftskapittel: 1100–1161</w:t>
      </w:r>
    </w:p>
    <w:p w14:paraId="49173A67" w14:textId="77777777" w:rsidR="005507D0" w:rsidRPr="00ED0ACC" w:rsidRDefault="005507D0" w:rsidP="00ED0ACC">
      <w:pPr>
        <w:pStyle w:val="i-undertit"/>
      </w:pPr>
      <w:r w:rsidRPr="00ED0ACC">
        <w:t>Inntektskapittel: 4100–4150, 5576, 5652</w:t>
      </w:r>
    </w:p>
    <w:p w14:paraId="1B285D35" w14:textId="77777777" w:rsidR="005507D0" w:rsidRPr="00ED0ACC" w:rsidRDefault="005507D0" w:rsidP="00ED0ACC">
      <w:pPr>
        <w:pStyle w:val="i-statsrdato"/>
      </w:pPr>
      <w:r w:rsidRPr="00ED0ACC">
        <w:t xml:space="preserve">Tilråding frå </w:t>
      </w:r>
      <w:bookmarkStart w:id="0" w:name="_Hlk83898054"/>
      <w:r w:rsidRPr="00ED0ACC">
        <w:t xml:space="preserve">Landbruks- og matdepartementet </w:t>
      </w:r>
      <w:bookmarkEnd w:id="0"/>
      <w:r w:rsidRPr="00ED0ACC">
        <w:t xml:space="preserve">24. september 2021, </w:t>
      </w:r>
      <w:r w:rsidRPr="00ED0ACC">
        <w:br/>
        <w:t xml:space="preserve">godkjend i statsråd same dagen. </w:t>
      </w:r>
      <w:r w:rsidRPr="00ED0ACC">
        <w:br/>
        <w:t>(Regjeringa Solberg)</w:t>
      </w:r>
    </w:p>
    <w:p w14:paraId="768C8148" w14:textId="7E8B5180" w:rsidR="005507D0" w:rsidRPr="00ED0ACC" w:rsidRDefault="00ED0ACC" w:rsidP="00ED0ACC">
      <w:pPr>
        <w:pStyle w:val="del-nr"/>
      </w:pPr>
      <w:r>
        <w:lastRenderedPageBreak/>
        <w:t>Del I</w:t>
      </w:r>
    </w:p>
    <w:p w14:paraId="0748AEDB" w14:textId="77777777" w:rsidR="005507D0" w:rsidRPr="00ED0ACC" w:rsidRDefault="005507D0" w:rsidP="00ED0ACC">
      <w:pPr>
        <w:pStyle w:val="del-tittel"/>
      </w:pPr>
      <w:proofErr w:type="spellStart"/>
      <w:r w:rsidRPr="00ED0ACC">
        <w:t>Innleiande</w:t>
      </w:r>
      <w:proofErr w:type="spellEnd"/>
      <w:r w:rsidRPr="00ED0ACC">
        <w:t xml:space="preserve"> del</w:t>
      </w:r>
    </w:p>
    <w:p w14:paraId="0A68B93D" w14:textId="77777777" w:rsidR="005507D0" w:rsidRPr="00ED0ACC" w:rsidRDefault="005507D0" w:rsidP="00ED0ACC">
      <w:pPr>
        <w:pStyle w:val="Overskrift1"/>
      </w:pPr>
      <w:r w:rsidRPr="00ED0ACC">
        <w:lastRenderedPageBreak/>
        <w:t>Landbruks- og matpolitikken til regjeringa</w:t>
      </w:r>
    </w:p>
    <w:p w14:paraId="6E971D0B" w14:textId="77777777" w:rsidR="005507D0" w:rsidRPr="00ED0ACC" w:rsidRDefault="005507D0" w:rsidP="00ED0ACC">
      <w:pPr>
        <w:pStyle w:val="Undertittel"/>
      </w:pPr>
      <w:proofErr w:type="spellStart"/>
      <w:r w:rsidRPr="00ED0ACC">
        <w:t>Prioriteringar</w:t>
      </w:r>
      <w:proofErr w:type="spellEnd"/>
      <w:r w:rsidRPr="00ED0ACC">
        <w:t xml:space="preserve"> i landbruks- og matpolitikken</w:t>
      </w:r>
    </w:p>
    <w:p w14:paraId="36421E91" w14:textId="77777777" w:rsidR="005507D0" w:rsidRPr="00ED0ACC" w:rsidRDefault="005507D0" w:rsidP="00ED0ACC">
      <w:r w:rsidRPr="00ED0ACC">
        <w:t xml:space="preserve">Norsk økonomi er ute av koronakrisa. Med samarbeid og handlekraft har vi handtert den </w:t>
      </w:r>
      <w:proofErr w:type="spellStart"/>
      <w:r w:rsidRPr="00ED0ACC">
        <w:t>brattaste</w:t>
      </w:r>
      <w:proofErr w:type="spellEnd"/>
      <w:r w:rsidRPr="00ED0ACC">
        <w:t xml:space="preserve"> økonomiske nedgangen </w:t>
      </w:r>
      <w:proofErr w:type="spellStart"/>
      <w:r w:rsidRPr="00ED0ACC">
        <w:t>sidan</w:t>
      </w:r>
      <w:proofErr w:type="spellEnd"/>
      <w:r w:rsidRPr="00ED0ACC">
        <w:t xml:space="preserve"> krigen. Nå er vi ute av krisa, </w:t>
      </w:r>
      <w:proofErr w:type="spellStart"/>
      <w:r w:rsidRPr="00ED0ACC">
        <w:t>sjølv</w:t>
      </w:r>
      <w:proofErr w:type="spellEnd"/>
      <w:r w:rsidRPr="00ED0ACC">
        <w:t xml:space="preserve"> om </w:t>
      </w:r>
      <w:proofErr w:type="spellStart"/>
      <w:r w:rsidRPr="00ED0ACC">
        <w:t>nokre</w:t>
      </w:r>
      <w:proofErr w:type="spellEnd"/>
      <w:r w:rsidRPr="00ED0ACC">
        <w:t xml:space="preserve"> </w:t>
      </w:r>
      <w:proofErr w:type="spellStart"/>
      <w:r w:rsidRPr="00ED0ACC">
        <w:t>bransjar</w:t>
      </w:r>
      <w:proofErr w:type="spellEnd"/>
      <w:r w:rsidRPr="00ED0ACC">
        <w:t xml:space="preserve"> </w:t>
      </w:r>
      <w:proofErr w:type="spellStart"/>
      <w:r w:rsidRPr="00ED0ACC">
        <w:t>framleis</w:t>
      </w:r>
      <w:proofErr w:type="spellEnd"/>
      <w:r w:rsidRPr="00ED0ACC">
        <w:t xml:space="preserve"> er </w:t>
      </w:r>
      <w:proofErr w:type="spellStart"/>
      <w:r w:rsidRPr="00ED0ACC">
        <w:t>påverka</w:t>
      </w:r>
      <w:proofErr w:type="spellEnd"/>
      <w:r w:rsidRPr="00ED0ACC">
        <w:t xml:space="preserve">. Vi skal </w:t>
      </w:r>
      <w:proofErr w:type="spellStart"/>
      <w:r w:rsidRPr="00ED0ACC">
        <w:t>no</w:t>
      </w:r>
      <w:proofErr w:type="spellEnd"/>
      <w:r w:rsidRPr="00ED0ACC">
        <w:t xml:space="preserve"> </w:t>
      </w:r>
      <w:proofErr w:type="spellStart"/>
      <w:r w:rsidRPr="00ED0ACC">
        <w:t>leggje</w:t>
      </w:r>
      <w:proofErr w:type="spellEnd"/>
      <w:r w:rsidRPr="00ED0ACC">
        <w:t xml:space="preserve"> pandemien bak oss, og vi skal </w:t>
      </w:r>
      <w:proofErr w:type="spellStart"/>
      <w:r w:rsidRPr="00ED0ACC">
        <w:t>halde</w:t>
      </w:r>
      <w:proofErr w:type="spellEnd"/>
      <w:r w:rsidRPr="00ED0ACC">
        <w:t xml:space="preserve"> fram med å skape </w:t>
      </w:r>
      <w:proofErr w:type="spellStart"/>
      <w:r w:rsidRPr="00ED0ACC">
        <w:t>meir</w:t>
      </w:r>
      <w:proofErr w:type="spellEnd"/>
      <w:r w:rsidRPr="00ED0ACC">
        <w:t xml:space="preserve"> og inkludere </w:t>
      </w:r>
      <w:proofErr w:type="spellStart"/>
      <w:r w:rsidRPr="00ED0ACC">
        <w:t>fleire</w:t>
      </w:r>
      <w:proofErr w:type="spellEnd"/>
      <w:r w:rsidRPr="00ED0ACC">
        <w:t xml:space="preserve">. I framlegget til statsbudsjettet for 2022 prioriterer regjeringa tiltak som </w:t>
      </w:r>
      <w:proofErr w:type="spellStart"/>
      <w:r w:rsidRPr="00ED0ACC">
        <w:t>legg</w:t>
      </w:r>
      <w:proofErr w:type="spellEnd"/>
      <w:r w:rsidRPr="00ED0ACC">
        <w:t xml:space="preserve"> til rette for </w:t>
      </w:r>
      <w:proofErr w:type="spellStart"/>
      <w:r w:rsidRPr="00ED0ACC">
        <w:t>fleire</w:t>
      </w:r>
      <w:proofErr w:type="spellEnd"/>
      <w:r w:rsidRPr="00ED0ACC">
        <w:t xml:space="preserve"> nye </w:t>
      </w:r>
      <w:proofErr w:type="spellStart"/>
      <w:r w:rsidRPr="00ED0ACC">
        <w:t>arbeidsplassar</w:t>
      </w:r>
      <w:proofErr w:type="spellEnd"/>
      <w:r w:rsidRPr="00ED0ACC">
        <w:t xml:space="preserve"> i private bedrifter, hjelper </w:t>
      </w:r>
      <w:proofErr w:type="spellStart"/>
      <w:r w:rsidRPr="00ED0ACC">
        <w:t>dei</w:t>
      </w:r>
      <w:proofErr w:type="spellEnd"/>
      <w:r w:rsidRPr="00ED0ACC">
        <w:t xml:space="preserve"> som </w:t>
      </w:r>
      <w:proofErr w:type="spellStart"/>
      <w:r w:rsidRPr="00ED0ACC">
        <w:t>framleis</w:t>
      </w:r>
      <w:proofErr w:type="spellEnd"/>
      <w:r w:rsidRPr="00ED0ACC">
        <w:t xml:space="preserve"> er prega av at krisa ramma skeivt og vi </w:t>
      </w:r>
      <w:proofErr w:type="spellStart"/>
      <w:r w:rsidRPr="00ED0ACC">
        <w:t>set</w:t>
      </w:r>
      <w:proofErr w:type="spellEnd"/>
      <w:r w:rsidRPr="00ED0ACC">
        <w:t xml:space="preserve"> i verk tiltak for å få fart på omstillinga mot </w:t>
      </w:r>
      <w:proofErr w:type="spellStart"/>
      <w:r w:rsidRPr="00ED0ACC">
        <w:t>eit</w:t>
      </w:r>
      <w:proofErr w:type="spellEnd"/>
      <w:r w:rsidRPr="00ED0ACC">
        <w:t xml:space="preserve"> </w:t>
      </w:r>
      <w:proofErr w:type="spellStart"/>
      <w:r w:rsidRPr="00ED0ACC">
        <w:t>grønare</w:t>
      </w:r>
      <w:proofErr w:type="spellEnd"/>
      <w:r w:rsidRPr="00ED0ACC">
        <w:t xml:space="preserve"> og </w:t>
      </w:r>
      <w:proofErr w:type="spellStart"/>
      <w:r w:rsidRPr="00ED0ACC">
        <w:t>meir</w:t>
      </w:r>
      <w:proofErr w:type="spellEnd"/>
      <w:r w:rsidRPr="00ED0ACC">
        <w:t xml:space="preserve"> digitalisert samfunn.</w:t>
      </w:r>
    </w:p>
    <w:p w14:paraId="219B65FD" w14:textId="77777777" w:rsidR="005507D0" w:rsidRPr="00ED0ACC" w:rsidRDefault="005507D0" w:rsidP="00ED0ACC">
      <w:r w:rsidRPr="00ED0ACC">
        <w:t xml:space="preserve">Norsk landbruk skal </w:t>
      </w:r>
      <w:proofErr w:type="spellStart"/>
      <w:r w:rsidRPr="00ED0ACC">
        <w:t>vere</w:t>
      </w:r>
      <w:proofErr w:type="spellEnd"/>
      <w:r w:rsidRPr="00ED0ACC">
        <w:t xml:space="preserve"> </w:t>
      </w:r>
      <w:proofErr w:type="spellStart"/>
      <w:r w:rsidRPr="00ED0ACC">
        <w:t>berekraftig</w:t>
      </w:r>
      <w:proofErr w:type="spellEnd"/>
      <w:r w:rsidRPr="00ED0ACC">
        <w:t xml:space="preserve">, og er viktig for å </w:t>
      </w:r>
      <w:proofErr w:type="spellStart"/>
      <w:r w:rsidRPr="00ED0ACC">
        <w:t>halde</w:t>
      </w:r>
      <w:proofErr w:type="spellEnd"/>
      <w:r w:rsidRPr="00ED0ACC">
        <w:t xml:space="preserve"> </w:t>
      </w:r>
      <w:proofErr w:type="spellStart"/>
      <w:r w:rsidRPr="00ED0ACC">
        <w:t>matvaresikkerheit</w:t>
      </w:r>
      <w:proofErr w:type="spellEnd"/>
      <w:r w:rsidRPr="00ED0ACC">
        <w:t xml:space="preserve">, verdiskaping, </w:t>
      </w:r>
      <w:proofErr w:type="spellStart"/>
      <w:r w:rsidRPr="00ED0ACC">
        <w:t>busetjing</w:t>
      </w:r>
      <w:proofErr w:type="spellEnd"/>
      <w:r w:rsidRPr="00ED0ACC">
        <w:t xml:space="preserve"> og kulturlandskap ved lag. Dei fire </w:t>
      </w:r>
      <w:proofErr w:type="spellStart"/>
      <w:r w:rsidRPr="00ED0ACC">
        <w:t>berebjelkane</w:t>
      </w:r>
      <w:proofErr w:type="spellEnd"/>
      <w:r w:rsidRPr="00ED0ACC">
        <w:t xml:space="preserve"> for landbrukspolitikken – </w:t>
      </w:r>
      <w:proofErr w:type="spellStart"/>
      <w:r w:rsidRPr="00ED0ACC">
        <w:t>eit</w:t>
      </w:r>
      <w:proofErr w:type="spellEnd"/>
      <w:r w:rsidRPr="00ED0ACC">
        <w:t xml:space="preserve"> </w:t>
      </w:r>
      <w:proofErr w:type="spellStart"/>
      <w:r w:rsidRPr="00ED0ACC">
        <w:t>velfungerande</w:t>
      </w:r>
      <w:proofErr w:type="spellEnd"/>
      <w:r w:rsidRPr="00ED0ACC">
        <w:t xml:space="preserve"> importvern, samvirkebaserte </w:t>
      </w:r>
      <w:proofErr w:type="spellStart"/>
      <w:r w:rsidRPr="00ED0ACC">
        <w:t>marknadsordningar</w:t>
      </w:r>
      <w:proofErr w:type="spellEnd"/>
      <w:r w:rsidRPr="00ED0ACC">
        <w:t xml:space="preserve">, forhandlingsinstituttet med </w:t>
      </w:r>
      <w:proofErr w:type="spellStart"/>
      <w:r w:rsidRPr="00ED0ACC">
        <w:t>årlege</w:t>
      </w:r>
      <w:proofErr w:type="spellEnd"/>
      <w:r w:rsidRPr="00ED0ACC">
        <w:t xml:space="preserve"> </w:t>
      </w:r>
      <w:proofErr w:type="spellStart"/>
      <w:r w:rsidRPr="00ED0ACC">
        <w:t>jordbruksoppgjer</w:t>
      </w:r>
      <w:proofErr w:type="spellEnd"/>
      <w:r w:rsidRPr="00ED0ACC">
        <w:t xml:space="preserve"> og </w:t>
      </w:r>
      <w:proofErr w:type="spellStart"/>
      <w:r w:rsidRPr="00ED0ACC">
        <w:t>ein</w:t>
      </w:r>
      <w:proofErr w:type="spellEnd"/>
      <w:r w:rsidRPr="00ED0ACC">
        <w:t xml:space="preserve"> </w:t>
      </w:r>
      <w:proofErr w:type="spellStart"/>
      <w:r w:rsidRPr="00ED0ACC">
        <w:t>eigedomspolitikk</w:t>
      </w:r>
      <w:proofErr w:type="spellEnd"/>
      <w:r w:rsidRPr="00ED0ACC">
        <w:t xml:space="preserve"> for å sikre og </w:t>
      </w:r>
      <w:proofErr w:type="spellStart"/>
      <w:r w:rsidRPr="00ED0ACC">
        <w:t>styrkje</w:t>
      </w:r>
      <w:proofErr w:type="spellEnd"/>
      <w:r w:rsidRPr="00ED0ACC">
        <w:t xml:space="preserve"> den </w:t>
      </w:r>
      <w:proofErr w:type="spellStart"/>
      <w:r w:rsidRPr="00ED0ACC">
        <w:t>sjølveigande</w:t>
      </w:r>
      <w:proofErr w:type="spellEnd"/>
      <w:r w:rsidRPr="00ED0ACC">
        <w:t xml:space="preserve"> bonden – ligg fast. Regjeringa vil ta vare på det unike ved norsk matproduksjon, som låg medisinbruk, god dyrevelferd og </w:t>
      </w:r>
      <w:proofErr w:type="gramStart"/>
      <w:r w:rsidRPr="00ED0ACC">
        <w:t>ei lang verdikjede</w:t>
      </w:r>
      <w:proofErr w:type="gramEnd"/>
      <w:r w:rsidRPr="00ED0ACC">
        <w:t xml:space="preserve">, i tillegg til </w:t>
      </w:r>
      <w:proofErr w:type="spellStart"/>
      <w:r w:rsidRPr="00ED0ACC">
        <w:t>berekraftig</w:t>
      </w:r>
      <w:proofErr w:type="spellEnd"/>
      <w:r w:rsidRPr="00ED0ACC">
        <w:t xml:space="preserve"> bruk og forvaltning av norske </w:t>
      </w:r>
      <w:proofErr w:type="spellStart"/>
      <w:r w:rsidRPr="00ED0ACC">
        <w:t>ressursar</w:t>
      </w:r>
      <w:proofErr w:type="spellEnd"/>
      <w:r w:rsidRPr="00ED0ACC">
        <w:t xml:space="preserve"> for å </w:t>
      </w:r>
      <w:proofErr w:type="spellStart"/>
      <w:r w:rsidRPr="00ED0ACC">
        <w:t>leggje</w:t>
      </w:r>
      <w:proofErr w:type="spellEnd"/>
      <w:r w:rsidRPr="00ED0ACC">
        <w:t xml:space="preserve"> til rette for landbruk over heile landet. </w:t>
      </w:r>
      <w:proofErr w:type="spellStart"/>
      <w:r w:rsidRPr="00ED0ACC">
        <w:t>Ein</w:t>
      </w:r>
      <w:proofErr w:type="spellEnd"/>
      <w:r w:rsidRPr="00ED0ACC">
        <w:t xml:space="preserve"> </w:t>
      </w:r>
      <w:proofErr w:type="spellStart"/>
      <w:r w:rsidRPr="00ED0ACC">
        <w:t>føresetnad</w:t>
      </w:r>
      <w:proofErr w:type="spellEnd"/>
      <w:r w:rsidRPr="00ED0ACC">
        <w:t xml:space="preserve"> for dette er </w:t>
      </w:r>
      <w:proofErr w:type="spellStart"/>
      <w:r w:rsidRPr="00ED0ACC">
        <w:t>ein</w:t>
      </w:r>
      <w:proofErr w:type="spellEnd"/>
      <w:r w:rsidRPr="00ED0ACC">
        <w:t xml:space="preserve"> variert bruksstruktur som er basert på regionale og lokale </w:t>
      </w:r>
      <w:proofErr w:type="spellStart"/>
      <w:r w:rsidRPr="00ED0ACC">
        <w:t>føresetnader</w:t>
      </w:r>
      <w:proofErr w:type="spellEnd"/>
      <w:r w:rsidRPr="00ED0ACC">
        <w:t xml:space="preserve"> for ulike </w:t>
      </w:r>
      <w:proofErr w:type="spellStart"/>
      <w:r w:rsidRPr="00ED0ACC">
        <w:t>produksjonar</w:t>
      </w:r>
      <w:proofErr w:type="spellEnd"/>
      <w:r w:rsidRPr="00ED0ACC">
        <w:t xml:space="preserve">. Regjeringa legg i dette budsjettframlegget til rette for </w:t>
      </w:r>
      <w:proofErr w:type="spellStart"/>
      <w:r w:rsidRPr="00ED0ACC">
        <w:t>eit</w:t>
      </w:r>
      <w:proofErr w:type="spellEnd"/>
      <w:r w:rsidRPr="00ED0ACC">
        <w:t xml:space="preserve"> aktivt og framtidsretta landbruk i heile landet, </w:t>
      </w:r>
      <w:proofErr w:type="spellStart"/>
      <w:r w:rsidRPr="00ED0ACC">
        <w:t>auka</w:t>
      </w:r>
      <w:proofErr w:type="spellEnd"/>
      <w:r w:rsidRPr="00ED0ACC">
        <w:t xml:space="preserve"> konkurransekraft for norske jordbruksprodukt og innovasjon og nyskaping i heile sektoren. Regjeringa baserer landbrukspolitikken på ei klar forståing av at bonden er sjølvstendig </w:t>
      </w:r>
      <w:proofErr w:type="spellStart"/>
      <w:r w:rsidRPr="00ED0ACC">
        <w:t>næringsdrivande</w:t>
      </w:r>
      <w:proofErr w:type="spellEnd"/>
      <w:r w:rsidRPr="00ED0ACC">
        <w:t>.</w:t>
      </w:r>
    </w:p>
    <w:p w14:paraId="61A44F0F" w14:textId="77777777" w:rsidR="005507D0" w:rsidRPr="00ED0ACC" w:rsidRDefault="005507D0" w:rsidP="00ED0ACC">
      <w:r w:rsidRPr="00ED0ACC">
        <w:t xml:space="preserve">Regjeringa har lagt fram Meld. St. 40 (2020–2021) </w:t>
      </w:r>
      <w:r w:rsidRPr="00ED0ACC">
        <w:rPr>
          <w:rStyle w:val="kursiv"/>
        </w:rPr>
        <w:t>Mål med mening</w:t>
      </w:r>
      <w:r w:rsidRPr="00ED0ACC">
        <w:t xml:space="preserve">. Meldinga er den norske handlingsplanen for å nå </w:t>
      </w:r>
      <w:proofErr w:type="spellStart"/>
      <w:r w:rsidRPr="00ED0ACC">
        <w:t>berekraftsmåla</w:t>
      </w:r>
      <w:proofErr w:type="spellEnd"/>
      <w:r w:rsidRPr="00ED0ACC">
        <w:t xml:space="preserve"> </w:t>
      </w:r>
      <w:proofErr w:type="spellStart"/>
      <w:r w:rsidRPr="00ED0ACC">
        <w:t>innan</w:t>
      </w:r>
      <w:proofErr w:type="spellEnd"/>
      <w:r w:rsidRPr="00ED0ACC">
        <w:t xml:space="preserve"> 2030. Landbruks- og matpolitikken har verknad på </w:t>
      </w:r>
      <w:proofErr w:type="spellStart"/>
      <w:r w:rsidRPr="00ED0ACC">
        <w:t>fleire</w:t>
      </w:r>
      <w:proofErr w:type="spellEnd"/>
      <w:r w:rsidRPr="00ED0ACC">
        <w:t xml:space="preserve"> av </w:t>
      </w:r>
      <w:proofErr w:type="spellStart"/>
      <w:r w:rsidRPr="00ED0ACC">
        <w:t>berekraftsmåla</w:t>
      </w:r>
      <w:proofErr w:type="spellEnd"/>
      <w:r w:rsidRPr="00ED0ACC">
        <w:t xml:space="preserve">, og </w:t>
      </w:r>
      <w:proofErr w:type="spellStart"/>
      <w:r w:rsidRPr="00ED0ACC">
        <w:t>dei</w:t>
      </w:r>
      <w:proofErr w:type="spellEnd"/>
      <w:r w:rsidRPr="00ED0ACC">
        <w:t xml:space="preserve"> største verknadene er på mål 2 Utrydde </w:t>
      </w:r>
      <w:proofErr w:type="spellStart"/>
      <w:r w:rsidRPr="00ED0ACC">
        <w:t>svolt</w:t>
      </w:r>
      <w:proofErr w:type="spellEnd"/>
      <w:r w:rsidRPr="00ED0ACC">
        <w:t xml:space="preserve">, mål 12 </w:t>
      </w:r>
      <w:proofErr w:type="spellStart"/>
      <w:r w:rsidRPr="00ED0ACC">
        <w:t>Ansvarleg</w:t>
      </w:r>
      <w:proofErr w:type="spellEnd"/>
      <w:r w:rsidRPr="00ED0ACC">
        <w:t xml:space="preserve"> forbruk og produksjon, mål 13 Stoppe </w:t>
      </w:r>
      <w:proofErr w:type="spellStart"/>
      <w:r w:rsidRPr="00ED0ACC">
        <w:t>klimaendringane</w:t>
      </w:r>
      <w:proofErr w:type="spellEnd"/>
      <w:r w:rsidRPr="00ED0ACC">
        <w:t xml:space="preserve"> og mål 15 Livet på land. Meldinga omtaler </w:t>
      </w:r>
      <w:proofErr w:type="spellStart"/>
      <w:r w:rsidRPr="00ED0ACC">
        <w:t>strategiar</w:t>
      </w:r>
      <w:proofErr w:type="spellEnd"/>
      <w:r w:rsidRPr="00ED0ACC">
        <w:t xml:space="preserve"> i landbruks- og matpolitikken som skal bidra til å nå </w:t>
      </w:r>
      <w:proofErr w:type="spellStart"/>
      <w:r w:rsidRPr="00ED0ACC">
        <w:t>dei</w:t>
      </w:r>
      <w:proofErr w:type="spellEnd"/>
      <w:r w:rsidRPr="00ED0ACC">
        <w:t xml:space="preserve"> ulike </w:t>
      </w:r>
      <w:proofErr w:type="spellStart"/>
      <w:r w:rsidRPr="00ED0ACC">
        <w:t>berekraftsmåla</w:t>
      </w:r>
      <w:proofErr w:type="spellEnd"/>
      <w:r w:rsidRPr="00ED0ACC">
        <w:t xml:space="preserve">, til dømes nasjonal jordvernstrategi, miljøsatsing i landbruket, </w:t>
      </w:r>
      <w:proofErr w:type="spellStart"/>
      <w:r w:rsidRPr="00ED0ACC">
        <w:t>Matnasjonen</w:t>
      </w:r>
      <w:proofErr w:type="spellEnd"/>
      <w:r w:rsidRPr="00ED0ACC">
        <w:t xml:space="preserve"> </w:t>
      </w:r>
      <w:proofErr w:type="spellStart"/>
      <w:r w:rsidRPr="00ED0ACC">
        <w:t>Noreg</w:t>
      </w:r>
      <w:proofErr w:type="spellEnd"/>
      <w:r w:rsidRPr="00ED0ACC">
        <w:t>, bioøkonomistrategien og strategi for sirkulær økonomi.</w:t>
      </w:r>
    </w:p>
    <w:p w14:paraId="7779DC78" w14:textId="77777777" w:rsidR="005507D0" w:rsidRPr="00ED0ACC" w:rsidRDefault="005507D0" w:rsidP="00ED0ACC">
      <w:pPr>
        <w:pStyle w:val="avsnitt-under-undertittel"/>
      </w:pPr>
      <w:proofErr w:type="spellStart"/>
      <w:r w:rsidRPr="00ED0ACC">
        <w:t>Matsikkerheit</w:t>
      </w:r>
      <w:proofErr w:type="spellEnd"/>
      <w:r w:rsidRPr="00ED0ACC">
        <w:t xml:space="preserve"> og dyrevelferd</w:t>
      </w:r>
    </w:p>
    <w:p w14:paraId="190BE89F" w14:textId="77777777" w:rsidR="005507D0" w:rsidRPr="00ED0ACC" w:rsidRDefault="005507D0" w:rsidP="00ED0ACC">
      <w:r w:rsidRPr="00ED0ACC">
        <w:t xml:space="preserve">Regjeringa vil bruke matpolitikken til å sikre trygg mat og god dyrehelse. Forvaltninga arbeider for å </w:t>
      </w:r>
      <w:proofErr w:type="spellStart"/>
      <w:r w:rsidRPr="00ED0ACC">
        <w:t>vere</w:t>
      </w:r>
      <w:proofErr w:type="spellEnd"/>
      <w:r w:rsidRPr="00ED0ACC">
        <w:t xml:space="preserve"> førebudd på </w:t>
      </w:r>
      <w:proofErr w:type="spellStart"/>
      <w:r w:rsidRPr="00ED0ACC">
        <w:t>hendingar</w:t>
      </w:r>
      <w:proofErr w:type="spellEnd"/>
      <w:r w:rsidRPr="00ED0ACC">
        <w:t xml:space="preserve"> som kan </w:t>
      </w:r>
      <w:proofErr w:type="spellStart"/>
      <w:r w:rsidRPr="00ED0ACC">
        <w:t>utgjere</w:t>
      </w:r>
      <w:proofErr w:type="spellEnd"/>
      <w:r w:rsidRPr="00ED0ACC">
        <w:t xml:space="preserve"> </w:t>
      </w:r>
      <w:proofErr w:type="spellStart"/>
      <w:r w:rsidRPr="00ED0ACC">
        <w:t>eit</w:t>
      </w:r>
      <w:proofErr w:type="spellEnd"/>
      <w:r w:rsidRPr="00ED0ACC">
        <w:t xml:space="preserve"> trugsmål mot trygg mat og mot </w:t>
      </w:r>
      <w:proofErr w:type="spellStart"/>
      <w:r w:rsidRPr="00ED0ACC">
        <w:t>matsikkerheita</w:t>
      </w:r>
      <w:proofErr w:type="spellEnd"/>
      <w:r w:rsidRPr="00ED0ACC">
        <w:t xml:space="preserve">. God dyrehelse og god dyrevelferd er viktig for produksjon av trygg mat og for omdømmet til norsk matproduksjon. For å </w:t>
      </w:r>
      <w:proofErr w:type="spellStart"/>
      <w:r w:rsidRPr="00ED0ACC">
        <w:t>halde</w:t>
      </w:r>
      <w:proofErr w:type="spellEnd"/>
      <w:r w:rsidRPr="00ED0ACC">
        <w:t xml:space="preserve"> den gode statusen ved lag blir det lagt vekt på </w:t>
      </w:r>
      <w:proofErr w:type="spellStart"/>
      <w:r w:rsidRPr="00ED0ACC">
        <w:t>kontinuerleg</w:t>
      </w:r>
      <w:proofErr w:type="spellEnd"/>
      <w:r w:rsidRPr="00ED0ACC">
        <w:t xml:space="preserve"> </w:t>
      </w:r>
      <w:proofErr w:type="spellStart"/>
      <w:r w:rsidRPr="00ED0ACC">
        <w:t>overvaking</w:t>
      </w:r>
      <w:proofErr w:type="spellEnd"/>
      <w:r w:rsidRPr="00ED0ACC">
        <w:t xml:space="preserve">, slik at tiltak kan </w:t>
      </w:r>
      <w:proofErr w:type="spellStart"/>
      <w:r w:rsidRPr="00ED0ACC">
        <w:t>setjast</w:t>
      </w:r>
      <w:proofErr w:type="spellEnd"/>
      <w:r w:rsidRPr="00ED0ACC">
        <w:t xml:space="preserve"> inn i tide. Helsesituasjonen i norsk </w:t>
      </w:r>
      <w:proofErr w:type="spellStart"/>
      <w:r w:rsidRPr="00ED0ACC">
        <w:t>husdyrhald</w:t>
      </w:r>
      <w:proofErr w:type="spellEnd"/>
      <w:r w:rsidRPr="00ED0ACC">
        <w:t xml:space="preserve"> er god. Det er svært få </w:t>
      </w:r>
      <w:proofErr w:type="spellStart"/>
      <w:r w:rsidRPr="00ED0ACC">
        <w:t>tilfelle</w:t>
      </w:r>
      <w:proofErr w:type="spellEnd"/>
      <w:r w:rsidRPr="00ED0ACC">
        <w:t xml:space="preserve"> av salmonellainfeksjon hos norske husdyr </w:t>
      </w:r>
      <w:proofErr w:type="spellStart"/>
      <w:r w:rsidRPr="00ED0ACC">
        <w:t>samanlikna</w:t>
      </w:r>
      <w:proofErr w:type="spellEnd"/>
      <w:r w:rsidRPr="00ED0ACC">
        <w:t xml:space="preserve"> med mange andre land. Smitte til menneske </w:t>
      </w:r>
      <w:proofErr w:type="spellStart"/>
      <w:r w:rsidRPr="00ED0ACC">
        <w:t>frå</w:t>
      </w:r>
      <w:proofErr w:type="spellEnd"/>
      <w:r w:rsidRPr="00ED0ACC">
        <w:t xml:space="preserve"> norskprodusert kjøtt og kjøttprodukt skjer </w:t>
      </w:r>
      <w:proofErr w:type="spellStart"/>
      <w:r w:rsidRPr="00ED0ACC">
        <w:t>difor</w:t>
      </w:r>
      <w:proofErr w:type="spellEnd"/>
      <w:r w:rsidRPr="00ED0ACC">
        <w:t xml:space="preserve"> svært </w:t>
      </w:r>
      <w:proofErr w:type="spellStart"/>
      <w:r w:rsidRPr="00ED0ACC">
        <w:t>sjeldan</w:t>
      </w:r>
      <w:proofErr w:type="spellEnd"/>
      <w:r w:rsidRPr="00ED0ACC">
        <w:t>.</w:t>
      </w:r>
    </w:p>
    <w:p w14:paraId="78E7ED81" w14:textId="77777777" w:rsidR="005507D0" w:rsidRPr="00ED0ACC" w:rsidRDefault="005507D0" w:rsidP="00ED0ACC">
      <w:r w:rsidRPr="00ED0ACC">
        <w:t xml:space="preserve">Regjeringa vil starte arbeidet med ei ny dyrevelferdsmelding. Den </w:t>
      </w:r>
      <w:proofErr w:type="spellStart"/>
      <w:r w:rsidRPr="00ED0ACC">
        <w:t>førre</w:t>
      </w:r>
      <w:proofErr w:type="spellEnd"/>
      <w:r w:rsidRPr="00ED0ACC">
        <w:t xml:space="preserve"> dyrevelferdsmeldinga er </w:t>
      </w:r>
      <w:proofErr w:type="spellStart"/>
      <w:r w:rsidRPr="00ED0ACC">
        <w:t>frå</w:t>
      </w:r>
      <w:proofErr w:type="spellEnd"/>
      <w:r w:rsidRPr="00ED0ACC">
        <w:t xml:space="preserve"> 2002 og tida er moden for </w:t>
      </w:r>
      <w:proofErr w:type="spellStart"/>
      <w:r w:rsidRPr="00ED0ACC">
        <w:t>ein</w:t>
      </w:r>
      <w:proofErr w:type="spellEnd"/>
      <w:r w:rsidRPr="00ED0ACC">
        <w:t xml:space="preserve"> grundig gjennomgang av alt </w:t>
      </w:r>
      <w:proofErr w:type="spellStart"/>
      <w:r w:rsidRPr="00ED0ACC">
        <w:t>dyrehald</w:t>
      </w:r>
      <w:proofErr w:type="spellEnd"/>
      <w:r w:rsidRPr="00ED0ACC">
        <w:t xml:space="preserve"> og dyrevelferd i </w:t>
      </w:r>
      <w:proofErr w:type="spellStart"/>
      <w:r w:rsidRPr="00ED0ACC">
        <w:t>Noreg</w:t>
      </w:r>
      <w:proofErr w:type="spellEnd"/>
      <w:r w:rsidRPr="00ED0ACC">
        <w:t>.</w:t>
      </w:r>
    </w:p>
    <w:p w14:paraId="748F7495" w14:textId="77777777" w:rsidR="005507D0" w:rsidRPr="00ED0ACC" w:rsidRDefault="005507D0" w:rsidP="00ED0ACC">
      <w:pPr>
        <w:pStyle w:val="avsnitt-under-undertittel"/>
      </w:pPr>
      <w:r w:rsidRPr="00ED0ACC">
        <w:t>Satsing på digitalisering i Mattilsynet</w:t>
      </w:r>
    </w:p>
    <w:p w14:paraId="3E7868BF" w14:textId="77777777" w:rsidR="005507D0" w:rsidRPr="00ED0ACC" w:rsidRDefault="005507D0" w:rsidP="00ED0ACC">
      <w:r w:rsidRPr="00ED0ACC">
        <w:t xml:space="preserve">Regjeringa </w:t>
      </w:r>
      <w:proofErr w:type="spellStart"/>
      <w:r w:rsidRPr="00ED0ACC">
        <w:t>gjer</w:t>
      </w:r>
      <w:proofErr w:type="spellEnd"/>
      <w:r w:rsidRPr="00ED0ACC">
        <w:t xml:space="preserve"> framlegg om å </w:t>
      </w:r>
      <w:proofErr w:type="spellStart"/>
      <w:r w:rsidRPr="00ED0ACC">
        <w:t>auke</w:t>
      </w:r>
      <w:proofErr w:type="spellEnd"/>
      <w:r w:rsidRPr="00ED0ACC">
        <w:t xml:space="preserve"> Mattilsynets budsjett knytt til digital dialog og deling av data med 10 mill. kroner. Mattilsynet kan med dette </w:t>
      </w:r>
      <w:proofErr w:type="spellStart"/>
      <w:r w:rsidRPr="00ED0ACC">
        <w:t>målrette</w:t>
      </w:r>
      <w:proofErr w:type="spellEnd"/>
      <w:r w:rsidRPr="00ED0ACC">
        <w:t xml:space="preserve"> og effektivisere den </w:t>
      </w:r>
      <w:proofErr w:type="spellStart"/>
      <w:r w:rsidRPr="00ED0ACC">
        <w:t>offentlege</w:t>
      </w:r>
      <w:proofErr w:type="spellEnd"/>
      <w:r w:rsidRPr="00ED0ACC">
        <w:t xml:space="preserve"> kontrollen, mellom anna knytt til dyrevelferd. Målet med satsinga er å bidra til </w:t>
      </w:r>
      <w:proofErr w:type="spellStart"/>
      <w:r w:rsidRPr="00ED0ACC">
        <w:t>auka</w:t>
      </w:r>
      <w:proofErr w:type="spellEnd"/>
      <w:r w:rsidRPr="00ED0ACC">
        <w:t xml:space="preserve"> verdiskaping i </w:t>
      </w:r>
      <w:proofErr w:type="spellStart"/>
      <w:r w:rsidRPr="00ED0ACC">
        <w:t>matkjeda</w:t>
      </w:r>
      <w:proofErr w:type="spellEnd"/>
      <w:r w:rsidRPr="00ED0ACC">
        <w:t xml:space="preserve"> gjennom å dele data som kan </w:t>
      </w:r>
      <w:proofErr w:type="spellStart"/>
      <w:r w:rsidRPr="00ED0ACC">
        <w:t>forbetre</w:t>
      </w:r>
      <w:proofErr w:type="spellEnd"/>
      <w:r w:rsidRPr="00ED0ACC">
        <w:t xml:space="preserve"> og effektivisere næringa sin produksjon.</w:t>
      </w:r>
    </w:p>
    <w:p w14:paraId="2C574187" w14:textId="77777777" w:rsidR="005507D0" w:rsidRPr="00ED0ACC" w:rsidRDefault="005507D0" w:rsidP="00ED0ACC">
      <w:pPr>
        <w:pStyle w:val="avsnitt-under-undertittel"/>
      </w:pPr>
      <w:proofErr w:type="spellStart"/>
      <w:r w:rsidRPr="00ED0ACC">
        <w:lastRenderedPageBreak/>
        <w:t>Auka</w:t>
      </w:r>
      <w:proofErr w:type="spellEnd"/>
      <w:r w:rsidRPr="00ED0ACC">
        <w:t xml:space="preserve"> matproduksjon og </w:t>
      </w:r>
      <w:proofErr w:type="spellStart"/>
      <w:r w:rsidRPr="00ED0ACC">
        <w:t>berekraftig</w:t>
      </w:r>
      <w:proofErr w:type="spellEnd"/>
      <w:r w:rsidRPr="00ED0ACC">
        <w:t xml:space="preserve"> jordbruk over heile landet</w:t>
      </w:r>
    </w:p>
    <w:p w14:paraId="2A799F3A" w14:textId="77777777" w:rsidR="005507D0" w:rsidRPr="00ED0ACC" w:rsidRDefault="005507D0" w:rsidP="00ED0ACC">
      <w:r w:rsidRPr="00ED0ACC">
        <w:t xml:space="preserve">Regjeringa vil </w:t>
      </w:r>
      <w:proofErr w:type="spellStart"/>
      <w:r w:rsidRPr="00ED0ACC">
        <w:t>leggje</w:t>
      </w:r>
      <w:proofErr w:type="spellEnd"/>
      <w:r w:rsidRPr="00ED0ACC">
        <w:t xml:space="preserve"> til rette for å ta vare på </w:t>
      </w:r>
      <w:proofErr w:type="spellStart"/>
      <w:r w:rsidRPr="00ED0ACC">
        <w:t>produksjonsressursane</w:t>
      </w:r>
      <w:proofErr w:type="spellEnd"/>
      <w:r w:rsidRPr="00ED0ACC">
        <w:t xml:space="preserve"> i heile landet og </w:t>
      </w:r>
      <w:proofErr w:type="spellStart"/>
      <w:r w:rsidRPr="00ED0ACC">
        <w:t>auke</w:t>
      </w:r>
      <w:proofErr w:type="spellEnd"/>
      <w:r w:rsidRPr="00ED0ACC">
        <w:t xml:space="preserve"> produksjonen av planteprodukt til mat. Dette er område der </w:t>
      </w:r>
      <w:proofErr w:type="spellStart"/>
      <w:r w:rsidRPr="00ED0ACC">
        <w:t>sjølvforsyninga</w:t>
      </w:r>
      <w:proofErr w:type="spellEnd"/>
      <w:r w:rsidRPr="00ED0ACC">
        <w:t xml:space="preserve"> kan </w:t>
      </w:r>
      <w:proofErr w:type="spellStart"/>
      <w:r w:rsidRPr="00ED0ACC">
        <w:t>aukast</w:t>
      </w:r>
      <w:proofErr w:type="spellEnd"/>
      <w:r w:rsidRPr="00ED0ACC">
        <w:t xml:space="preserve">. For å </w:t>
      </w:r>
      <w:proofErr w:type="spellStart"/>
      <w:r w:rsidRPr="00ED0ACC">
        <w:t>lukkast</w:t>
      </w:r>
      <w:proofErr w:type="spellEnd"/>
      <w:r w:rsidRPr="00ED0ACC">
        <w:t xml:space="preserve"> må produktiviteten og konkurransekrafta bli </w:t>
      </w:r>
      <w:proofErr w:type="spellStart"/>
      <w:r w:rsidRPr="00ED0ACC">
        <w:t>betra</w:t>
      </w:r>
      <w:proofErr w:type="spellEnd"/>
      <w:r w:rsidRPr="00ED0ACC">
        <w:t xml:space="preserve">. Norsk jordbruk og matindustri skal produsere varer som norske </w:t>
      </w:r>
      <w:proofErr w:type="spellStart"/>
      <w:r w:rsidRPr="00ED0ACC">
        <w:t>forbrukarar</w:t>
      </w:r>
      <w:proofErr w:type="spellEnd"/>
      <w:r w:rsidRPr="00ED0ACC">
        <w:t xml:space="preserve"> etterspør.</w:t>
      </w:r>
    </w:p>
    <w:p w14:paraId="16DE3CFA" w14:textId="77777777" w:rsidR="005507D0" w:rsidRPr="00ED0ACC" w:rsidRDefault="005507D0" w:rsidP="00ED0ACC">
      <w:r w:rsidRPr="00ED0ACC">
        <w:t xml:space="preserve">Stortinget vedtok regjeringa sitt forslag til </w:t>
      </w:r>
      <w:proofErr w:type="spellStart"/>
      <w:r w:rsidRPr="00ED0ACC">
        <w:t>jordbruksoppgjer</w:t>
      </w:r>
      <w:proofErr w:type="spellEnd"/>
      <w:r w:rsidRPr="00ED0ACC">
        <w:t xml:space="preserve"> 16. juni 2021, etter at jordbruket sine </w:t>
      </w:r>
      <w:proofErr w:type="spellStart"/>
      <w:r w:rsidRPr="00ED0ACC">
        <w:t>organisasjonar</w:t>
      </w:r>
      <w:proofErr w:type="spellEnd"/>
      <w:r w:rsidRPr="00ED0ACC">
        <w:t xml:space="preserve"> braut </w:t>
      </w:r>
      <w:proofErr w:type="spellStart"/>
      <w:r w:rsidRPr="00ED0ACC">
        <w:t>forhandlingane</w:t>
      </w:r>
      <w:proofErr w:type="spellEnd"/>
      <w:r w:rsidRPr="00ED0ACC">
        <w:t xml:space="preserve"> 6. mai 2021. </w:t>
      </w:r>
      <w:proofErr w:type="spellStart"/>
      <w:r w:rsidRPr="00ED0ACC">
        <w:t>Oppgjeret</w:t>
      </w:r>
      <w:proofErr w:type="spellEnd"/>
      <w:r w:rsidRPr="00ED0ACC">
        <w:t xml:space="preserve"> hadde ei ramme på 962 mill. kroner og la til rette for </w:t>
      </w:r>
      <w:proofErr w:type="spellStart"/>
      <w:r w:rsidRPr="00ED0ACC">
        <w:t>ein</w:t>
      </w:r>
      <w:proofErr w:type="spellEnd"/>
      <w:r w:rsidRPr="00ED0ACC">
        <w:t xml:space="preserve"> </w:t>
      </w:r>
      <w:proofErr w:type="spellStart"/>
      <w:r w:rsidRPr="00ED0ACC">
        <w:t>gjennomsnittleg</w:t>
      </w:r>
      <w:proofErr w:type="spellEnd"/>
      <w:r w:rsidRPr="00ED0ACC">
        <w:t xml:space="preserve"> netto inntektsvekst </w:t>
      </w:r>
      <w:proofErr w:type="spellStart"/>
      <w:r w:rsidRPr="00ED0ACC">
        <w:t>frå</w:t>
      </w:r>
      <w:proofErr w:type="spellEnd"/>
      <w:r w:rsidRPr="00ED0ACC">
        <w:t xml:space="preserve"> 2021, før </w:t>
      </w:r>
      <w:proofErr w:type="spellStart"/>
      <w:r w:rsidRPr="00ED0ACC">
        <w:t>oppgjer</w:t>
      </w:r>
      <w:proofErr w:type="spellEnd"/>
      <w:r w:rsidRPr="00ED0ACC">
        <w:t xml:space="preserve">, til 2022 på om lag 4,5 pst. (18 700 kroner). </w:t>
      </w:r>
      <w:proofErr w:type="spellStart"/>
      <w:r w:rsidRPr="00ED0ACC">
        <w:t>Jordbruksoppgjeret</w:t>
      </w:r>
      <w:proofErr w:type="spellEnd"/>
      <w:r w:rsidRPr="00ED0ACC">
        <w:t xml:space="preserve"> innebar </w:t>
      </w:r>
      <w:proofErr w:type="spellStart"/>
      <w:r w:rsidRPr="00ED0ACC">
        <w:t>eit</w:t>
      </w:r>
      <w:proofErr w:type="spellEnd"/>
      <w:r w:rsidRPr="00ED0ACC">
        <w:t xml:space="preserve"> </w:t>
      </w:r>
      <w:proofErr w:type="spellStart"/>
      <w:r w:rsidRPr="00ED0ACC">
        <w:t>betydeleg</w:t>
      </w:r>
      <w:proofErr w:type="spellEnd"/>
      <w:r w:rsidRPr="00ED0ACC">
        <w:t xml:space="preserve"> bidrag for å oppfylle klimaavtalen mellom staten og jordbruket, og </w:t>
      </w:r>
      <w:proofErr w:type="spellStart"/>
      <w:r w:rsidRPr="00ED0ACC">
        <w:t>avsetjingane</w:t>
      </w:r>
      <w:proofErr w:type="spellEnd"/>
      <w:r w:rsidRPr="00ED0ACC">
        <w:t xml:space="preserve"> med klima- og miljøverknad blei </w:t>
      </w:r>
      <w:proofErr w:type="spellStart"/>
      <w:r w:rsidRPr="00ED0ACC">
        <w:t>auka</w:t>
      </w:r>
      <w:proofErr w:type="spellEnd"/>
      <w:r w:rsidRPr="00ED0ACC">
        <w:t xml:space="preserve"> med 238 mill. kroner. Regjeringa prioriterer </w:t>
      </w:r>
      <w:proofErr w:type="spellStart"/>
      <w:r w:rsidRPr="00ED0ACC">
        <w:t>vidare</w:t>
      </w:r>
      <w:proofErr w:type="spellEnd"/>
      <w:r w:rsidRPr="00ED0ACC">
        <w:t xml:space="preserve"> distrikt og små- og mellomstore bruk, og legg vekt på å stimulere til større del norsk fôr, både grovfôr, korn og proteinvekstar. </w:t>
      </w:r>
      <w:proofErr w:type="spellStart"/>
      <w:r w:rsidRPr="00ED0ACC">
        <w:t>Sektorar</w:t>
      </w:r>
      <w:proofErr w:type="spellEnd"/>
      <w:r w:rsidRPr="00ED0ACC">
        <w:t xml:space="preserve"> med </w:t>
      </w:r>
      <w:proofErr w:type="spellStart"/>
      <w:r w:rsidRPr="00ED0ACC">
        <w:t>marknadspotensial</w:t>
      </w:r>
      <w:proofErr w:type="spellEnd"/>
      <w:r w:rsidRPr="00ED0ACC">
        <w:t>, som korn, frukt, grønt og potet, er prioriterte i jordbruksavtalen.</w:t>
      </w:r>
    </w:p>
    <w:p w14:paraId="66D6128B" w14:textId="77777777" w:rsidR="005507D0" w:rsidRPr="00ED0ACC" w:rsidRDefault="005507D0" w:rsidP="00ED0ACC">
      <w:r w:rsidRPr="00ED0ACC">
        <w:t xml:space="preserve">Regjeringa la i 2021 fram strategien for </w:t>
      </w:r>
      <w:proofErr w:type="spellStart"/>
      <w:r w:rsidRPr="00ED0ACC">
        <w:rPr>
          <w:rStyle w:val="kursiv"/>
        </w:rPr>
        <w:t>Matnasjonen</w:t>
      </w:r>
      <w:proofErr w:type="spellEnd"/>
      <w:r w:rsidRPr="00ED0ACC">
        <w:rPr>
          <w:rStyle w:val="kursiv"/>
        </w:rPr>
        <w:t xml:space="preserve"> Norge</w:t>
      </w:r>
      <w:r w:rsidRPr="00ED0ACC">
        <w:t xml:space="preserve">. Strategien </w:t>
      </w:r>
      <w:proofErr w:type="spellStart"/>
      <w:r w:rsidRPr="00ED0ACC">
        <w:t>femnar</w:t>
      </w:r>
      <w:proofErr w:type="spellEnd"/>
      <w:r w:rsidRPr="00ED0ACC">
        <w:t xml:space="preserve"> både blå og </w:t>
      </w:r>
      <w:proofErr w:type="spellStart"/>
      <w:r w:rsidRPr="00ED0ACC">
        <w:t>grøn</w:t>
      </w:r>
      <w:proofErr w:type="spellEnd"/>
      <w:r w:rsidRPr="00ED0ACC">
        <w:t xml:space="preserve"> sektor og har </w:t>
      </w:r>
      <w:proofErr w:type="spellStart"/>
      <w:r w:rsidRPr="00ED0ACC">
        <w:t>koplingar</w:t>
      </w:r>
      <w:proofErr w:type="spellEnd"/>
      <w:r w:rsidRPr="00ED0ACC">
        <w:t xml:space="preserve"> mot folkehelsearbeidet. Den skal samle og </w:t>
      </w:r>
      <w:proofErr w:type="spellStart"/>
      <w:r w:rsidRPr="00ED0ACC">
        <w:t>synleggjere</w:t>
      </w:r>
      <w:proofErr w:type="spellEnd"/>
      <w:r w:rsidRPr="00ED0ACC">
        <w:t xml:space="preserve"> potensialet som ligg i </w:t>
      </w:r>
      <w:proofErr w:type="spellStart"/>
      <w:r w:rsidRPr="00ED0ACC">
        <w:t>eit</w:t>
      </w:r>
      <w:proofErr w:type="spellEnd"/>
      <w:r w:rsidRPr="00ED0ACC">
        <w:t xml:space="preserve"> styrkt samarbeid nasjonalt, regionalt og lokalt på tvers av </w:t>
      </w:r>
      <w:proofErr w:type="spellStart"/>
      <w:r w:rsidRPr="00ED0ACC">
        <w:t>sektorar</w:t>
      </w:r>
      <w:proofErr w:type="spellEnd"/>
      <w:r w:rsidRPr="00ED0ACC">
        <w:t xml:space="preserve">, </w:t>
      </w:r>
      <w:proofErr w:type="spellStart"/>
      <w:r w:rsidRPr="00ED0ACC">
        <w:t>bransjar</w:t>
      </w:r>
      <w:proofErr w:type="spellEnd"/>
      <w:r w:rsidRPr="00ED0ACC">
        <w:t xml:space="preserve"> og politikkområde. Innsatsen skal </w:t>
      </w:r>
      <w:proofErr w:type="spellStart"/>
      <w:r w:rsidRPr="00ED0ACC">
        <w:t>strukturerast</w:t>
      </w:r>
      <w:proofErr w:type="spellEnd"/>
      <w:r w:rsidRPr="00ED0ACC">
        <w:t xml:space="preserve"> omkring fire innsatsområde: 1) Produksjon av, og </w:t>
      </w:r>
      <w:proofErr w:type="spellStart"/>
      <w:r w:rsidRPr="00ED0ACC">
        <w:t>tilbod</w:t>
      </w:r>
      <w:proofErr w:type="spellEnd"/>
      <w:r w:rsidRPr="00ED0ACC">
        <w:t xml:space="preserve"> om, </w:t>
      </w:r>
      <w:proofErr w:type="spellStart"/>
      <w:r w:rsidRPr="00ED0ACC">
        <w:t>berekraftig</w:t>
      </w:r>
      <w:proofErr w:type="spellEnd"/>
      <w:r w:rsidRPr="00ED0ACC">
        <w:t xml:space="preserve">, trygg og sunn mat av </w:t>
      </w:r>
      <w:proofErr w:type="spellStart"/>
      <w:r w:rsidRPr="00ED0ACC">
        <w:t>høg</w:t>
      </w:r>
      <w:proofErr w:type="spellEnd"/>
      <w:r w:rsidRPr="00ED0ACC">
        <w:t xml:space="preserve"> kvalitet, 2) skape grunnlag for vekst og verdiskaping i heile landet, 3) innovasjon og </w:t>
      </w:r>
      <w:proofErr w:type="spellStart"/>
      <w:r w:rsidRPr="00ED0ACC">
        <w:t>mangfald</w:t>
      </w:r>
      <w:proofErr w:type="spellEnd"/>
      <w:r w:rsidRPr="00ED0ACC">
        <w:t xml:space="preserve">, og 4) kompetanse, rekruttering og </w:t>
      </w:r>
      <w:proofErr w:type="spellStart"/>
      <w:r w:rsidRPr="00ED0ACC">
        <w:t>omdømebygging</w:t>
      </w:r>
      <w:proofErr w:type="spellEnd"/>
      <w:r w:rsidRPr="00ED0ACC">
        <w:t>.</w:t>
      </w:r>
    </w:p>
    <w:p w14:paraId="3D924287" w14:textId="77777777" w:rsidR="005507D0" w:rsidRPr="00ED0ACC" w:rsidRDefault="005507D0" w:rsidP="00ED0ACC">
      <w:pPr>
        <w:pStyle w:val="avsnitt-under-undertittel"/>
      </w:pPr>
      <w:proofErr w:type="spellStart"/>
      <w:r w:rsidRPr="00ED0ACC">
        <w:t>Berekraftig</w:t>
      </w:r>
      <w:proofErr w:type="spellEnd"/>
      <w:r w:rsidRPr="00ED0ACC">
        <w:t xml:space="preserve"> reindriftsnæring</w:t>
      </w:r>
    </w:p>
    <w:p w14:paraId="2F0EFB54" w14:textId="77777777" w:rsidR="005507D0" w:rsidRPr="00ED0ACC" w:rsidRDefault="005507D0" w:rsidP="00ED0ACC">
      <w:r w:rsidRPr="00ED0ACC">
        <w:t xml:space="preserve">Regjeringa vil </w:t>
      </w:r>
      <w:proofErr w:type="spellStart"/>
      <w:r w:rsidRPr="00ED0ACC">
        <w:t>leggje</w:t>
      </w:r>
      <w:proofErr w:type="spellEnd"/>
      <w:r w:rsidRPr="00ED0ACC">
        <w:t xml:space="preserve"> til rette for gode rammevilkår for reindriftsnæringa. Reindriftsavtalen 2021/2022 legg opp til ei prioritering av arbeidet med å vareta reindriftsareal, og det skal </w:t>
      </w:r>
      <w:proofErr w:type="spellStart"/>
      <w:r w:rsidRPr="00ED0ACC">
        <w:t>gjennomførast</w:t>
      </w:r>
      <w:proofErr w:type="spellEnd"/>
      <w:r w:rsidRPr="00ED0ACC">
        <w:t xml:space="preserve"> </w:t>
      </w:r>
      <w:proofErr w:type="spellStart"/>
      <w:r w:rsidRPr="00ED0ACC">
        <w:t>eit</w:t>
      </w:r>
      <w:proofErr w:type="spellEnd"/>
      <w:r w:rsidRPr="00ED0ACC">
        <w:t xml:space="preserve"> pilotprosjekt for å </w:t>
      </w:r>
      <w:proofErr w:type="spellStart"/>
      <w:r w:rsidRPr="00ED0ACC">
        <w:t>byggje</w:t>
      </w:r>
      <w:proofErr w:type="spellEnd"/>
      <w:r w:rsidRPr="00ED0ACC">
        <w:t xml:space="preserve"> opp ei </w:t>
      </w:r>
      <w:proofErr w:type="spellStart"/>
      <w:r w:rsidRPr="00ED0ACC">
        <w:t>rådgivingsteneste</w:t>
      </w:r>
      <w:proofErr w:type="spellEnd"/>
      <w:r w:rsidRPr="00ED0ACC">
        <w:t xml:space="preserve"> for arealsaker i reindrifta. Dette er </w:t>
      </w:r>
      <w:proofErr w:type="spellStart"/>
      <w:r w:rsidRPr="00ED0ACC">
        <w:t>eit</w:t>
      </w:r>
      <w:proofErr w:type="spellEnd"/>
      <w:r w:rsidRPr="00ED0ACC">
        <w:t xml:space="preserve"> viktig tiltak for å </w:t>
      </w:r>
      <w:proofErr w:type="spellStart"/>
      <w:r w:rsidRPr="00ED0ACC">
        <w:t>gjere</w:t>
      </w:r>
      <w:proofErr w:type="spellEnd"/>
      <w:r w:rsidRPr="00ED0ACC">
        <w:t xml:space="preserve"> det </w:t>
      </w:r>
      <w:proofErr w:type="spellStart"/>
      <w:r w:rsidRPr="00ED0ACC">
        <w:t>enklare</w:t>
      </w:r>
      <w:proofErr w:type="spellEnd"/>
      <w:r w:rsidRPr="00ED0ACC">
        <w:t xml:space="preserve"> for næringa å handtere arealsaker. Med bakgrunn i </w:t>
      </w:r>
      <w:proofErr w:type="spellStart"/>
      <w:r w:rsidRPr="00ED0ACC">
        <w:t>erfaringane</w:t>
      </w:r>
      <w:proofErr w:type="spellEnd"/>
      <w:r w:rsidRPr="00ED0ACC">
        <w:t xml:space="preserve"> </w:t>
      </w:r>
      <w:proofErr w:type="spellStart"/>
      <w:r w:rsidRPr="00ED0ACC">
        <w:t>frå</w:t>
      </w:r>
      <w:proofErr w:type="spellEnd"/>
      <w:r w:rsidRPr="00ED0ACC">
        <w:t xml:space="preserve"> beitekrisa i 2020 er </w:t>
      </w:r>
      <w:proofErr w:type="spellStart"/>
      <w:r w:rsidRPr="00ED0ACC">
        <w:t>avtalepartane</w:t>
      </w:r>
      <w:proofErr w:type="spellEnd"/>
      <w:r w:rsidRPr="00ED0ACC">
        <w:t xml:space="preserve"> samde om </w:t>
      </w:r>
      <w:proofErr w:type="spellStart"/>
      <w:r w:rsidRPr="00ED0ACC">
        <w:t>nokre</w:t>
      </w:r>
      <w:proofErr w:type="spellEnd"/>
      <w:r w:rsidRPr="00ED0ACC">
        <w:t xml:space="preserve"> </w:t>
      </w:r>
      <w:proofErr w:type="spellStart"/>
      <w:r w:rsidRPr="00ED0ACC">
        <w:t>justeringar</w:t>
      </w:r>
      <w:proofErr w:type="spellEnd"/>
      <w:r w:rsidRPr="00ED0ACC">
        <w:t xml:space="preserve"> i systemet for beredskap i reindrift. Det skal </w:t>
      </w:r>
      <w:proofErr w:type="spellStart"/>
      <w:r w:rsidRPr="00ED0ACC">
        <w:t>vere</w:t>
      </w:r>
      <w:proofErr w:type="spellEnd"/>
      <w:r w:rsidRPr="00ED0ACC">
        <w:t xml:space="preserve"> </w:t>
      </w:r>
      <w:proofErr w:type="spellStart"/>
      <w:r w:rsidRPr="00ED0ACC">
        <w:t>eitt</w:t>
      </w:r>
      <w:proofErr w:type="spellEnd"/>
      <w:r w:rsidRPr="00ED0ACC">
        <w:t xml:space="preserve"> </w:t>
      </w:r>
      <w:proofErr w:type="spellStart"/>
      <w:r w:rsidRPr="00ED0ACC">
        <w:t>beredskapsutval</w:t>
      </w:r>
      <w:proofErr w:type="spellEnd"/>
      <w:r w:rsidRPr="00ED0ACC">
        <w:t xml:space="preserve"> i kvart av reinbeiteområda. </w:t>
      </w:r>
      <w:proofErr w:type="spellStart"/>
      <w:r w:rsidRPr="00ED0ACC">
        <w:t>Statsforvaltaren</w:t>
      </w:r>
      <w:proofErr w:type="spellEnd"/>
      <w:r w:rsidRPr="00ED0ACC">
        <w:t xml:space="preserve"> er </w:t>
      </w:r>
      <w:proofErr w:type="spellStart"/>
      <w:r w:rsidRPr="00ED0ACC">
        <w:t>ansvarleg</w:t>
      </w:r>
      <w:proofErr w:type="spellEnd"/>
      <w:r w:rsidRPr="00ED0ACC">
        <w:t xml:space="preserve"> for å leie </w:t>
      </w:r>
      <w:proofErr w:type="spellStart"/>
      <w:r w:rsidRPr="00ED0ACC">
        <w:t>desse</w:t>
      </w:r>
      <w:proofErr w:type="spellEnd"/>
      <w:r w:rsidRPr="00ED0ACC">
        <w:t xml:space="preserve"> og sikre god kommunikasjon internt i forvaltninga og mellom forvaltning og næring. Det blir lagt til rette for å </w:t>
      </w:r>
      <w:proofErr w:type="spellStart"/>
      <w:r w:rsidRPr="00ED0ACC">
        <w:t>auke</w:t>
      </w:r>
      <w:proofErr w:type="spellEnd"/>
      <w:r w:rsidRPr="00ED0ACC">
        <w:t xml:space="preserve"> kompetansen i reinbeitedistrikta om beredskap, og det skal </w:t>
      </w:r>
      <w:proofErr w:type="spellStart"/>
      <w:r w:rsidRPr="00ED0ACC">
        <w:t>utarbeidast</w:t>
      </w:r>
      <w:proofErr w:type="spellEnd"/>
      <w:r w:rsidRPr="00ED0ACC">
        <w:t xml:space="preserve"> </w:t>
      </w:r>
      <w:proofErr w:type="spellStart"/>
      <w:r w:rsidRPr="00ED0ACC">
        <w:t>malar</w:t>
      </w:r>
      <w:proofErr w:type="spellEnd"/>
      <w:r w:rsidRPr="00ED0ACC">
        <w:t xml:space="preserve"> for </w:t>
      </w:r>
      <w:proofErr w:type="spellStart"/>
      <w:r w:rsidRPr="00ED0ACC">
        <w:t>beredskapsplanar</w:t>
      </w:r>
      <w:proofErr w:type="spellEnd"/>
      <w:r w:rsidRPr="00ED0ACC">
        <w:t xml:space="preserve">. </w:t>
      </w:r>
      <w:proofErr w:type="spellStart"/>
      <w:r w:rsidRPr="00ED0ACC">
        <w:t>Avtalepartane</w:t>
      </w:r>
      <w:proofErr w:type="spellEnd"/>
      <w:r w:rsidRPr="00ED0ACC">
        <w:t xml:space="preserve"> har </w:t>
      </w:r>
      <w:proofErr w:type="spellStart"/>
      <w:r w:rsidRPr="00ED0ACC">
        <w:t>vidare</w:t>
      </w:r>
      <w:proofErr w:type="spellEnd"/>
      <w:r w:rsidRPr="00ED0ACC">
        <w:t xml:space="preserve"> prioritert arbeidet med å sikre interessene til norske </w:t>
      </w:r>
      <w:proofErr w:type="spellStart"/>
      <w:r w:rsidRPr="00ED0ACC">
        <w:t>reineigarar</w:t>
      </w:r>
      <w:proofErr w:type="spellEnd"/>
      <w:r w:rsidRPr="00ED0ACC">
        <w:t xml:space="preserve"> som har </w:t>
      </w:r>
      <w:proofErr w:type="spellStart"/>
      <w:r w:rsidRPr="00ED0ACC">
        <w:t>utfordringar</w:t>
      </w:r>
      <w:proofErr w:type="spellEnd"/>
      <w:r w:rsidRPr="00ED0ACC">
        <w:t xml:space="preserve"> som </w:t>
      </w:r>
      <w:proofErr w:type="spellStart"/>
      <w:r w:rsidRPr="00ED0ACC">
        <w:t>følgje</w:t>
      </w:r>
      <w:proofErr w:type="spellEnd"/>
      <w:r w:rsidRPr="00ED0ACC">
        <w:t xml:space="preserve"> av at det </w:t>
      </w:r>
      <w:proofErr w:type="spellStart"/>
      <w:r w:rsidRPr="00ED0ACC">
        <w:t>ikkje</w:t>
      </w:r>
      <w:proofErr w:type="spellEnd"/>
      <w:r w:rsidRPr="00ED0ACC">
        <w:t xml:space="preserve"> er inngått konvensjon mellom </w:t>
      </w:r>
      <w:proofErr w:type="spellStart"/>
      <w:r w:rsidRPr="00ED0ACC">
        <w:t>Noreg</w:t>
      </w:r>
      <w:proofErr w:type="spellEnd"/>
      <w:r w:rsidRPr="00ED0ACC">
        <w:t xml:space="preserve"> og Sverige om </w:t>
      </w:r>
      <w:proofErr w:type="spellStart"/>
      <w:r w:rsidRPr="00ED0ACC">
        <w:t>grenseoverskridande</w:t>
      </w:r>
      <w:proofErr w:type="spellEnd"/>
      <w:r w:rsidRPr="00ED0ACC">
        <w:t xml:space="preserve"> reinbeite.</w:t>
      </w:r>
    </w:p>
    <w:p w14:paraId="6CCC8786" w14:textId="77777777" w:rsidR="005507D0" w:rsidRPr="00ED0ACC" w:rsidRDefault="005507D0" w:rsidP="00ED0ACC">
      <w:pPr>
        <w:pStyle w:val="avsnitt-under-undertittel"/>
      </w:pPr>
      <w:proofErr w:type="spellStart"/>
      <w:r w:rsidRPr="00ED0ACC">
        <w:t>Berekraftig</w:t>
      </w:r>
      <w:proofErr w:type="spellEnd"/>
      <w:r w:rsidRPr="00ED0ACC">
        <w:t xml:space="preserve"> skog- og </w:t>
      </w:r>
      <w:proofErr w:type="spellStart"/>
      <w:r w:rsidRPr="00ED0ACC">
        <w:t>trenæring</w:t>
      </w:r>
      <w:proofErr w:type="spellEnd"/>
    </w:p>
    <w:p w14:paraId="7D7820DA" w14:textId="77777777" w:rsidR="005507D0" w:rsidRPr="00ED0ACC" w:rsidRDefault="005507D0" w:rsidP="00ED0ACC">
      <w:r w:rsidRPr="00ED0ACC">
        <w:t xml:space="preserve">Regjeringa vil </w:t>
      </w:r>
      <w:proofErr w:type="spellStart"/>
      <w:r w:rsidRPr="00ED0ACC">
        <w:t>leggje</w:t>
      </w:r>
      <w:proofErr w:type="spellEnd"/>
      <w:r w:rsidRPr="00ED0ACC">
        <w:t xml:space="preserve"> til rette for ei utvikling der sirkulære </w:t>
      </w:r>
      <w:proofErr w:type="spellStart"/>
      <w:r w:rsidRPr="00ED0ACC">
        <w:t>løysingar</w:t>
      </w:r>
      <w:proofErr w:type="spellEnd"/>
      <w:r w:rsidRPr="00ED0ACC">
        <w:t xml:space="preserve"> i bioøkonomien, altså </w:t>
      </w:r>
      <w:proofErr w:type="spellStart"/>
      <w:r w:rsidRPr="00ED0ACC">
        <w:t>næringar</w:t>
      </w:r>
      <w:proofErr w:type="spellEnd"/>
      <w:r w:rsidRPr="00ED0ACC">
        <w:t xml:space="preserve"> </w:t>
      </w:r>
      <w:proofErr w:type="spellStart"/>
      <w:r w:rsidRPr="00ED0ACC">
        <w:t>innanfor</w:t>
      </w:r>
      <w:proofErr w:type="spellEnd"/>
      <w:r w:rsidRPr="00ED0ACC">
        <w:t xml:space="preserve"> verdiskaping </w:t>
      </w:r>
      <w:proofErr w:type="spellStart"/>
      <w:r w:rsidRPr="00ED0ACC">
        <w:t>frå</w:t>
      </w:r>
      <w:proofErr w:type="spellEnd"/>
      <w:r w:rsidRPr="00ED0ACC">
        <w:t xml:space="preserve"> fornybare biologiske </w:t>
      </w:r>
      <w:proofErr w:type="spellStart"/>
      <w:r w:rsidRPr="00ED0ACC">
        <w:t>ressursar</w:t>
      </w:r>
      <w:proofErr w:type="spellEnd"/>
      <w:r w:rsidRPr="00ED0ACC">
        <w:t xml:space="preserve">, i størst </w:t>
      </w:r>
      <w:proofErr w:type="spellStart"/>
      <w:r w:rsidRPr="00ED0ACC">
        <w:t>mogleg</w:t>
      </w:r>
      <w:proofErr w:type="spellEnd"/>
      <w:r w:rsidRPr="00ED0ACC">
        <w:t xml:space="preserve"> grad </w:t>
      </w:r>
      <w:proofErr w:type="spellStart"/>
      <w:r w:rsidRPr="00ED0ACC">
        <w:t>bidreg</w:t>
      </w:r>
      <w:proofErr w:type="spellEnd"/>
      <w:r w:rsidRPr="00ED0ACC">
        <w:t xml:space="preserve"> til </w:t>
      </w:r>
      <w:proofErr w:type="spellStart"/>
      <w:r w:rsidRPr="00ED0ACC">
        <w:t>berekraftig</w:t>
      </w:r>
      <w:proofErr w:type="spellEnd"/>
      <w:r w:rsidRPr="00ED0ACC">
        <w:t xml:space="preserve"> verdiskaping og til at </w:t>
      </w:r>
      <w:proofErr w:type="spellStart"/>
      <w:r w:rsidRPr="00ED0ACC">
        <w:t>Noreg</w:t>
      </w:r>
      <w:proofErr w:type="spellEnd"/>
      <w:r w:rsidRPr="00ED0ACC">
        <w:t xml:space="preserve"> når måla sette til </w:t>
      </w:r>
      <w:proofErr w:type="spellStart"/>
      <w:r w:rsidRPr="00ED0ACC">
        <w:t>berekraft</w:t>
      </w:r>
      <w:proofErr w:type="spellEnd"/>
      <w:r w:rsidRPr="00ED0ACC">
        <w:t xml:space="preserve">, klima og miljø. Det ligg </w:t>
      </w:r>
      <w:proofErr w:type="spellStart"/>
      <w:r w:rsidRPr="00ED0ACC">
        <w:t>eit</w:t>
      </w:r>
      <w:proofErr w:type="spellEnd"/>
      <w:r w:rsidRPr="00ED0ACC">
        <w:t xml:space="preserve"> stort potensial for verdiskaping og </w:t>
      </w:r>
      <w:proofErr w:type="spellStart"/>
      <w:r w:rsidRPr="00ED0ACC">
        <w:t>miljøgevinstar</w:t>
      </w:r>
      <w:proofErr w:type="spellEnd"/>
      <w:r w:rsidRPr="00ED0ACC">
        <w:t xml:space="preserve"> i betre utnytting av </w:t>
      </w:r>
      <w:proofErr w:type="spellStart"/>
      <w:r w:rsidRPr="00ED0ACC">
        <w:t>skogressursane</w:t>
      </w:r>
      <w:proofErr w:type="spellEnd"/>
      <w:r w:rsidRPr="00ED0ACC">
        <w:t xml:space="preserve">. </w:t>
      </w:r>
      <w:proofErr w:type="spellStart"/>
      <w:r w:rsidRPr="00ED0ACC">
        <w:t>Eit</w:t>
      </w:r>
      <w:proofErr w:type="spellEnd"/>
      <w:r w:rsidRPr="00ED0ACC">
        <w:t xml:space="preserve"> aktivt skogbruk som </w:t>
      </w:r>
      <w:proofErr w:type="spellStart"/>
      <w:r w:rsidRPr="00ED0ACC">
        <w:t>tek</w:t>
      </w:r>
      <w:proofErr w:type="spellEnd"/>
      <w:r w:rsidRPr="00ED0ACC">
        <w:t xml:space="preserve"> omsyn til </w:t>
      </w:r>
      <w:proofErr w:type="spellStart"/>
      <w:r w:rsidRPr="00ED0ACC">
        <w:t>miljøverdiar</w:t>
      </w:r>
      <w:proofErr w:type="spellEnd"/>
      <w:r w:rsidRPr="00ED0ACC">
        <w:t xml:space="preserve"> og friluftsliv, </w:t>
      </w:r>
      <w:proofErr w:type="spellStart"/>
      <w:r w:rsidRPr="00ED0ACC">
        <w:t>saman</w:t>
      </w:r>
      <w:proofErr w:type="spellEnd"/>
      <w:r w:rsidRPr="00ED0ACC">
        <w:t xml:space="preserve"> med </w:t>
      </w:r>
      <w:proofErr w:type="spellStart"/>
      <w:r w:rsidRPr="00ED0ACC">
        <w:t>ein</w:t>
      </w:r>
      <w:proofErr w:type="spellEnd"/>
      <w:r w:rsidRPr="00ED0ACC">
        <w:t xml:space="preserve"> </w:t>
      </w:r>
      <w:proofErr w:type="spellStart"/>
      <w:r w:rsidRPr="00ED0ACC">
        <w:t>lønsam</w:t>
      </w:r>
      <w:proofErr w:type="spellEnd"/>
      <w:r w:rsidRPr="00ED0ACC">
        <w:t xml:space="preserve"> foredlingsindustri, gir positive nærings-, energi- og klimabidrag. </w:t>
      </w:r>
      <w:proofErr w:type="spellStart"/>
      <w:r w:rsidRPr="00ED0ACC">
        <w:t>Hovudprioriteringane</w:t>
      </w:r>
      <w:proofErr w:type="spellEnd"/>
      <w:r w:rsidRPr="00ED0ACC">
        <w:t xml:space="preserve"> er reduserte transportkostnader gjennom betre infrastruktur, </w:t>
      </w:r>
      <w:proofErr w:type="spellStart"/>
      <w:r w:rsidRPr="00ED0ACC">
        <w:t>auka</w:t>
      </w:r>
      <w:proofErr w:type="spellEnd"/>
      <w:r w:rsidRPr="00ED0ACC">
        <w:t xml:space="preserve"> opptak av CO</w:t>
      </w:r>
      <w:r w:rsidRPr="00ED0ACC">
        <w:rPr>
          <w:rStyle w:val="skrift-senket"/>
        </w:rPr>
        <w:t>2</w:t>
      </w:r>
      <w:r w:rsidRPr="00ED0ACC">
        <w:t xml:space="preserve"> i skogen, og samla sett større bidrag </w:t>
      </w:r>
      <w:proofErr w:type="spellStart"/>
      <w:r w:rsidRPr="00ED0ACC">
        <w:t>frå</w:t>
      </w:r>
      <w:proofErr w:type="spellEnd"/>
      <w:r w:rsidRPr="00ED0ACC">
        <w:t xml:space="preserve"> skogbruket til verdiskaping og </w:t>
      </w:r>
      <w:proofErr w:type="spellStart"/>
      <w:r w:rsidRPr="00ED0ACC">
        <w:t>grøn</w:t>
      </w:r>
      <w:proofErr w:type="spellEnd"/>
      <w:r w:rsidRPr="00ED0ACC">
        <w:t xml:space="preserve"> omstilling av økonomien.</w:t>
      </w:r>
    </w:p>
    <w:p w14:paraId="04915119" w14:textId="77777777" w:rsidR="005507D0" w:rsidRPr="00ED0ACC" w:rsidRDefault="005507D0" w:rsidP="00ED0ACC">
      <w:pPr>
        <w:pStyle w:val="avsnitt-under-undertittel"/>
      </w:pPr>
      <w:proofErr w:type="spellStart"/>
      <w:r w:rsidRPr="00ED0ACC">
        <w:t>Eigedomslovgivinga</w:t>
      </w:r>
      <w:proofErr w:type="spellEnd"/>
    </w:p>
    <w:p w14:paraId="55E0CFF9" w14:textId="77777777" w:rsidR="005507D0" w:rsidRPr="00ED0ACC" w:rsidRDefault="005507D0" w:rsidP="00ED0ACC">
      <w:r w:rsidRPr="00ED0ACC">
        <w:t xml:space="preserve">Regjeringa vil sikre at matjorda blir brukt til matproduksjon. Departementet har utforma nye rundskriv om praktiseringa av jord- og </w:t>
      </w:r>
      <w:proofErr w:type="spellStart"/>
      <w:r w:rsidRPr="00ED0ACC">
        <w:t>konsesjonslovgivinga</w:t>
      </w:r>
      <w:proofErr w:type="spellEnd"/>
      <w:r w:rsidRPr="00ED0ACC">
        <w:t xml:space="preserve">. Dei nye rundskriva skal </w:t>
      </w:r>
      <w:proofErr w:type="spellStart"/>
      <w:r w:rsidRPr="00ED0ACC">
        <w:t>gjere</w:t>
      </w:r>
      <w:proofErr w:type="spellEnd"/>
      <w:r w:rsidRPr="00ED0ACC">
        <w:t xml:space="preserve"> det </w:t>
      </w:r>
      <w:proofErr w:type="spellStart"/>
      <w:r w:rsidRPr="00ED0ACC">
        <w:t>enklare</w:t>
      </w:r>
      <w:proofErr w:type="spellEnd"/>
      <w:r w:rsidRPr="00ED0ACC">
        <w:t xml:space="preserve"> for </w:t>
      </w:r>
      <w:proofErr w:type="spellStart"/>
      <w:r w:rsidRPr="00ED0ACC">
        <w:t>kommunane</w:t>
      </w:r>
      <w:proofErr w:type="spellEnd"/>
      <w:r w:rsidRPr="00ED0ACC">
        <w:t xml:space="preserve"> og </w:t>
      </w:r>
      <w:proofErr w:type="spellStart"/>
      <w:r w:rsidRPr="00ED0ACC">
        <w:t>statsforvalterane</w:t>
      </w:r>
      <w:proofErr w:type="spellEnd"/>
      <w:r w:rsidRPr="00ED0ACC">
        <w:t xml:space="preserve"> å praktisere </w:t>
      </w:r>
      <w:proofErr w:type="spellStart"/>
      <w:r w:rsidRPr="00ED0ACC">
        <w:t>lovane</w:t>
      </w:r>
      <w:proofErr w:type="spellEnd"/>
      <w:r w:rsidRPr="00ED0ACC">
        <w:t xml:space="preserve">. Rundskriva er oppdaterte ut </w:t>
      </w:r>
      <w:proofErr w:type="spellStart"/>
      <w:r w:rsidRPr="00ED0ACC">
        <w:t>frå</w:t>
      </w:r>
      <w:proofErr w:type="spellEnd"/>
      <w:r w:rsidRPr="00ED0ACC">
        <w:t xml:space="preserve"> </w:t>
      </w:r>
      <w:proofErr w:type="spellStart"/>
      <w:r w:rsidRPr="00ED0ACC">
        <w:t>gjeldande</w:t>
      </w:r>
      <w:proofErr w:type="spellEnd"/>
      <w:r w:rsidRPr="00ED0ACC">
        <w:t xml:space="preserve"> praksis og </w:t>
      </w:r>
      <w:proofErr w:type="spellStart"/>
      <w:r w:rsidRPr="00ED0ACC">
        <w:t>inneheld</w:t>
      </w:r>
      <w:proofErr w:type="spellEnd"/>
      <w:r w:rsidRPr="00ED0ACC">
        <w:t xml:space="preserve"> samstundes </w:t>
      </w:r>
      <w:proofErr w:type="spellStart"/>
      <w:r w:rsidRPr="00ED0ACC">
        <w:t>tydelegare</w:t>
      </w:r>
      <w:proofErr w:type="spellEnd"/>
      <w:r w:rsidRPr="00ED0ACC">
        <w:t xml:space="preserve"> signal om mellom anna praktiseringa av </w:t>
      </w:r>
      <w:proofErr w:type="spellStart"/>
      <w:r w:rsidRPr="00ED0ACC">
        <w:t>reglar</w:t>
      </w:r>
      <w:proofErr w:type="spellEnd"/>
      <w:r w:rsidRPr="00ED0ACC">
        <w:t xml:space="preserve"> </w:t>
      </w:r>
      <w:r w:rsidRPr="00ED0ACC">
        <w:lastRenderedPageBreak/>
        <w:t xml:space="preserve">knytte til jordvern, aksjeselskap som kjøper </w:t>
      </w:r>
      <w:proofErr w:type="spellStart"/>
      <w:r w:rsidRPr="00ED0ACC">
        <w:t>landbrukseigedom</w:t>
      </w:r>
      <w:proofErr w:type="spellEnd"/>
      <w:r w:rsidRPr="00ED0ACC">
        <w:t xml:space="preserve">, og om forholdet mellom </w:t>
      </w:r>
      <w:proofErr w:type="spellStart"/>
      <w:r w:rsidRPr="00ED0ACC">
        <w:t>delingsreglane</w:t>
      </w:r>
      <w:proofErr w:type="spellEnd"/>
      <w:r w:rsidRPr="00ED0ACC">
        <w:t xml:space="preserve"> i jordlova og </w:t>
      </w:r>
      <w:proofErr w:type="spellStart"/>
      <w:r w:rsidRPr="00ED0ACC">
        <w:t>reglane</w:t>
      </w:r>
      <w:proofErr w:type="spellEnd"/>
      <w:r w:rsidRPr="00ED0ACC">
        <w:t xml:space="preserve"> om husdyrkonsesjon. Departementet vil òg </w:t>
      </w:r>
      <w:proofErr w:type="spellStart"/>
      <w:r w:rsidRPr="00ED0ACC">
        <w:t>følgje</w:t>
      </w:r>
      <w:proofErr w:type="spellEnd"/>
      <w:r w:rsidRPr="00ED0ACC">
        <w:t xml:space="preserve"> opp Stortingets vedtak om </w:t>
      </w:r>
      <w:proofErr w:type="spellStart"/>
      <w:r w:rsidRPr="00ED0ACC">
        <w:t>endringar</w:t>
      </w:r>
      <w:proofErr w:type="spellEnd"/>
      <w:r w:rsidRPr="00ED0ACC">
        <w:t xml:space="preserve"> i arvelova, som mellom anna regulerer kor lenge </w:t>
      </w:r>
      <w:proofErr w:type="spellStart"/>
      <w:r w:rsidRPr="00ED0ACC">
        <w:t>landbrukseigedommar</w:t>
      </w:r>
      <w:proofErr w:type="spellEnd"/>
      <w:r w:rsidRPr="00ED0ACC">
        <w:t xml:space="preserve"> kan </w:t>
      </w:r>
      <w:proofErr w:type="spellStart"/>
      <w:r w:rsidRPr="00ED0ACC">
        <w:t>liggje</w:t>
      </w:r>
      <w:proofErr w:type="spellEnd"/>
      <w:r w:rsidRPr="00ED0ACC">
        <w:t xml:space="preserve"> i dødsbu. </w:t>
      </w:r>
      <w:proofErr w:type="spellStart"/>
      <w:r w:rsidRPr="00ED0ACC">
        <w:t>Iverksetjing</w:t>
      </w:r>
      <w:proofErr w:type="spellEnd"/>
      <w:r w:rsidRPr="00ED0ACC">
        <w:t xml:space="preserve"> av </w:t>
      </w:r>
      <w:proofErr w:type="spellStart"/>
      <w:r w:rsidRPr="00ED0ACC">
        <w:t>dei</w:t>
      </w:r>
      <w:proofErr w:type="spellEnd"/>
      <w:r w:rsidRPr="00ED0ACC">
        <w:t xml:space="preserve"> nye </w:t>
      </w:r>
      <w:proofErr w:type="spellStart"/>
      <w:r w:rsidRPr="00ED0ACC">
        <w:t>reglane</w:t>
      </w:r>
      <w:proofErr w:type="spellEnd"/>
      <w:r w:rsidRPr="00ED0ACC">
        <w:t xml:space="preserve"> skal </w:t>
      </w:r>
      <w:proofErr w:type="spellStart"/>
      <w:r w:rsidRPr="00ED0ACC">
        <w:t>leggje</w:t>
      </w:r>
      <w:proofErr w:type="spellEnd"/>
      <w:r w:rsidRPr="00ED0ACC">
        <w:t xml:space="preserve"> til rette for </w:t>
      </w:r>
      <w:proofErr w:type="spellStart"/>
      <w:r w:rsidRPr="00ED0ACC">
        <w:t>auka</w:t>
      </w:r>
      <w:proofErr w:type="spellEnd"/>
      <w:r w:rsidRPr="00ED0ACC">
        <w:t xml:space="preserve"> </w:t>
      </w:r>
      <w:proofErr w:type="spellStart"/>
      <w:r w:rsidRPr="00ED0ACC">
        <w:t>utbod</w:t>
      </w:r>
      <w:proofErr w:type="spellEnd"/>
      <w:r w:rsidRPr="00ED0ACC">
        <w:t xml:space="preserve"> av </w:t>
      </w:r>
      <w:proofErr w:type="spellStart"/>
      <w:r w:rsidRPr="00ED0ACC">
        <w:t>landbrukseigedommar</w:t>
      </w:r>
      <w:proofErr w:type="spellEnd"/>
      <w:r w:rsidRPr="00ED0ACC">
        <w:t>, og aktiv drift av landbruksareal.</w:t>
      </w:r>
    </w:p>
    <w:p w14:paraId="2C975D86" w14:textId="77777777" w:rsidR="005507D0" w:rsidRPr="00ED0ACC" w:rsidRDefault="005507D0" w:rsidP="00ED0ACC">
      <w:pPr>
        <w:pStyle w:val="avsnitt-under-undertittel"/>
      </w:pPr>
      <w:r w:rsidRPr="00ED0ACC">
        <w:t>Jordvern</w:t>
      </w:r>
    </w:p>
    <w:p w14:paraId="45EB9DE5" w14:textId="77777777" w:rsidR="005507D0" w:rsidRPr="00ED0ACC" w:rsidRDefault="005507D0" w:rsidP="00ED0ACC">
      <w:r w:rsidRPr="00ED0ACC">
        <w:t xml:space="preserve">Regjeringa vil </w:t>
      </w:r>
      <w:proofErr w:type="spellStart"/>
      <w:r w:rsidRPr="00ED0ACC">
        <w:t>følgje</w:t>
      </w:r>
      <w:proofErr w:type="spellEnd"/>
      <w:r w:rsidRPr="00ED0ACC">
        <w:t xml:space="preserve"> opp den nye jordvernstrategien. Målet er at den </w:t>
      </w:r>
      <w:proofErr w:type="spellStart"/>
      <w:r w:rsidRPr="00ED0ACC">
        <w:t>årlege</w:t>
      </w:r>
      <w:proofErr w:type="spellEnd"/>
      <w:r w:rsidRPr="00ED0ACC">
        <w:t xml:space="preserve"> omdisponeringa av dyrka mark skal </w:t>
      </w:r>
      <w:proofErr w:type="spellStart"/>
      <w:r w:rsidRPr="00ED0ACC">
        <w:t>vere</w:t>
      </w:r>
      <w:proofErr w:type="spellEnd"/>
      <w:r w:rsidRPr="00ED0ACC">
        <w:t xml:space="preserve"> under 3 000 dekar i 2025. Regjeringa vil sjå </w:t>
      </w:r>
      <w:proofErr w:type="spellStart"/>
      <w:r w:rsidRPr="00ED0ACC">
        <w:t>nærare</w:t>
      </w:r>
      <w:proofErr w:type="spellEnd"/>
      <w:r w:rsidRPr="00ED0ACC">
        <w:t xml:space="preserve"> på korleis </w:t>
      </w:r>
      <w:proofErr w:type="spellStart"/>
      <w:r w:rsidRPr="00ED0ACC">
        <w:t>ein</w:t>
      </w:r>
      <w:proofErr w:type="spellEnd"/>
      <w:r w:rsidRPr="00ED0ACC">
        <w:t xml:space="preserve"> kan registrere all nedbygging som </w:t>
      </w:r>
      <w:proofErr w:type="spellStart"/>
      <w:r w:rsidRPr="00ED0ACC">
        <w:t>ikkje</w:t>
      </w:r>
      <w:proofErr w:type="spellEnd"/>
      <w:r w:rsidRPr="00ED0ACC">
        <w:t xml:space="preserve"> blir registrert i KOSTRA i dag, og vurdere </w:t>
      </w:r>
      <w:proofErr w:type="spellStart"/>
      <w:r w:rsidRPr="00ED0ACC">
        <w:t>eit</w:t>
      </w:r>
      <w:proofErr w:type="spellEnd"/>
      <w:r w:rsidRPr="00ED0ACC">
        <w:t xml:space="preserve"> </w:t>
      </w:r>
      <w:proofErr w:type="spellStart"/>
      <w:r w:rsidRPr="00ED0ACC">
        <w:t>måltal</w:t>
      </w:r>
      <w:proofErr w:type="spellEnd"/>
      <w:r w:rsidRPr="00ED0ACC">
        <w:t xml:space="preserve"> for samla nedbygging. Regjeringa vil òg med verknad </w:t>
      </w:r>
      <w:proofErr w:type="spellStart"/>
      <w:r w:rsidRPr="00ED0ACC">
        <w:t>frå</w:t>
      </w:r>
      <w:proofErr w:type="spellEnd"/>
      <w:r w:rsidRPr="00ED0ACC">
        <w:t xml:space="preserve"> 2022 etablere ei ordning for tilskott til kommunale </w:t>
      </w:r>
      <w:proofErr w:type="spellStart"/>
      <w:r w:rsidRPr="00ED0ACC">
        <w:t>jordvernstrategiar</w:t>
      </w:r>
      <w:proofErr w:type="spellEnd"/>
      <w:r w:rsidRPr="00ED0ACC">
        <w:t>.</w:t>
      </w:r>
    </w:p>
    <w:p w14:paraId="7B152737" w14:textId="77777777" w:rsidR="005507D0" w:rsidRPr="00ED0ACC" w:rsidRDefault="005507D0" w:rsidP="00ED0ACC">
      <w:pPr>
        <w:pStyle w:val="avsnitt-under-undertittel"/>
      </w:pPr>
      <w:r w:rsidRPr="00ED0ACC">
        <w:t xml:space="preserve">Genetiske </w:t>
      </w:r>
      <w:proofErr w:type="spellStart"/>
      <w:r w:rsidRPr="00ED0ACC">
        <w:t>ressursar</w:t>
      </w:r>
      <w:proofErr w:type="spellEnd"/>
    </w:p>
    <w:p w14:paraId="758E5EB1" w14:textId="77777777" w:rsidR="005507D0" w:rsidRPr="00ED0ACC" w:rsidRDefault="005507D0" w:rsidP="00ED0ACC">
      <w:proofErr w:type="spellStart"/>
      <w:r w:rsidRPr="00ED0ACC">
        <w:t>Klimaendringar</w:t>
      </w:r>
      <w:proofErr w:type="spellEnd"/>
      <w:r w:rsidRPr="00ED0ACC">
        <w:t xml:space="preserve"> og press på ressursgrunnlaget </w:t>
      </w:r>
      <w:proofErr w:type="spellStart"/>
      <w:r w:rsidRPr="00ED0ACC">
        <w:t>utgjer</w:t>
      </w:r>
      <w:proofErr w:type="spellEnd"/>
      <w:r w:rsidRPr="00ED0ACC">
        <w:t xml:space="preserve"> </w:t>
      </w:r>
      <w:proofErr w:type="spellStart"/>
      <w:r w:rsidRPr="00ED0ACC">
        <w:t>eit</w:t>
      </w:r>
      <w:proofErr w:type="spellEnd"/>
      <w:r w:rsidRPr="00ED0ACC">
        <w:t xml:space="preserve"> trugsmål mot målet om </w:t>
      </w:r>
      <w:proofErr w:type="spellStart"/>
      <w:r w:rsidRPr="00ED0ACC">
        <w:t>auka</w:t>
      </w:r>
      <w:proofErr w:type="spellEnd"/>
      <w:r w:rsidRPr="00ED0ACC">
        <w:t xml:space="preserve"> matproduksjon. </w:t>
      </w:r>
      <w:proofErr w:type="spellStart"/>
      <w:r w:rsidRPr="00ED0ACC">
        <w:t>Desse</w:t>
      </w:r>
      <w:proofErr w:type="spellEnd"/>
      <w:r w:rsidRPr="00ED0ACC">
        <w:t xml:space="preserve"> </w:t>
      </w:r>
      <w:proofErr w:type="spellStart"/>
      <w:r w:rsidRPr="00ED0ACC">
        <w:t>utfordringane</w:t>
      </w:r>
      <w:proofErr w:type="spellEnd"/>
      <w:r w:rsidRPr="00ED0ACC">
        <w:t xml:space="preserve"> krev gode </w:t>
      </w:r>
      <w:proofErr w:type="spellStart"/>
      <w:r w:rsidRPr="00ED0ACC">
        <w:t>tilpassingar</w:t>
      </w:r>
      <w:proofErr w:type="spellEnd"/>
      <w:r w:rsidRPr="00ED0ACC">
        <w:t xml:space="preserve"> i landbruket. Dei genetiske </w:t>
      </w:r>
      <w:proofErr w:type="spellStart"/>
      <w:r w:rsidRPr="00ED0ACC">
        <w:t>ressursane</w:t>
      </w:r>
      <w:proofErr w:type="spellEnd"/>
      <w:r w:rsidRPr="00ED0ACC">
        <w:t xml:space="preserve"> hos husdyr og </w:t>
      </w:r>
      <w:proofErr w:type="spellStart"/>
      <w:r w:rsidRPr="00ED0ACC">
        <w:t>matvekstar</w:t>
      </w:r>
      <w:proofErr w:type="spellEnd"/>
      <w:r w:rsidRPr="00ED0ACC">
        <w:t xml:space="preserve"> er </w:t>
      </w:r>
      <w:proofErr w:type="spellStart"/>
      <w:r w:rsidRPr="00ED0ACC">
        <w:t>ein</w:t>
      </w:r>
      <w:proofErr w:type="spellEnd"/>
      <w:r w:rsidRPr="00ED0ACC">
        <w:t xml:space="preserve"> </w:t>
      </w:r>
      <w:proofErr w:type="spellStart"/>
      <w:r w:rsidRPr="00ED0ACC">
        <w:t>vesentleg</w:t>
      </w:r>
      <w:proofErr w:type="spellEnd"/>
      <w:r w:rsidRPr="00ED0ACC">
        <w:t xml:space="preserve"> del av det biologiske grunnlaget for </w:t>
      </w:r>
      <w:proofErr w:type="spellStart"/>
      <w:r w:rsidRPr="00ED0ACC">
        <w:t>auka</w:t>
      </w:r>
      <w:proofErr w:type="spellEnd"/>
      <w:r w:rsidRPr="00ED0ACC">
        <w:t xml:space="preserve"> matproduksjon. God forvaltning av </w:t>
      </w:r>
      <w:proofErr w:type="spellStart"/>
      <w:r w:rsidRPr="00ED0ACC">
        <w:t>dei</w:t>
      </w:r>
      <w:proofErr w:type="spellEnd"/>
      <w:r w:rsidRPr="00ED0ACC">
        <w:t xml:space="preserve"> genetiske </w:t>
      </w:r>
      <w:proofErr w:type="spellStart"/>
      <w:r w:rsidRPr="00ED0ACC">
        <w:t>ressursane</w:t>
      </w:r>
      <w:proofErr w:type="spellEnd"/>
      <w:r w:rsidRPr="00ED0ACC">
        <w:t xml:space="preserve"> gjennom bruk og vern er viktig for god måloppnåing. Departementet arbeider </w:t>
      </w:r>
      <w:proofErr w:type="spellStart"/>
      <w:r w:rsidRPr="00ED0ACC">
        <w:t>difor</w:t>
      </w:r>
      <w:proofErr w:type="spellEnd"/>
      <w:r w:rsidRPr="00ED0ACC">
        <w:t xml:space="preserve"> med å utarbeide </w:t>
      </w:r>
      <w:proofErr w:type="spellStart"/>
      <w:r w:rsidRPr="00ED0ACC">
        <w:t>ein</w:t>
      </w:r>
      <w:proofErr w:type="spellEnd"/>
      <w:r w:rsidRPr="00ED0ACC">
        <w:t xml:space="preserve"> nasjonal tiltaksplan for bevaring og </w:t>
      </w:r>
      <w:proofErr w:type="spellStart"/>
      <w:r w:rsidRPr="00ED0ACC">
        <w:t>berekraftig</w:t>
      </w:r>
      <w:proofErr w:type="spellEnd"/>
      <w:r w:rsidRPr="00ED0ACC">
        <w:t xml:space="preserve"> bruk av genetiske </w:t>
      </w:r>
      <w:proofErr w:type="spellStart"/>
      <w:r w:rsidRPr="00ED0ACC">
        <w:t>ressursar</w:t>
      </w:r>
      <w:proofErr w:type="spellEnd"/>
      <w:r w:rsidRPr="00ED0ACC">
        <w:t xml:space="preserve"> for mat og landbruk.</w:t>
      </w:r>
    </w:p>
    <w:p w14:paraId="71D393ED" w14:textId="77777777" w:rsidR="005507D0" w:rsidRPr="00ED0ACC" w:rsidRDefault="005507D0" w:rsidP="00ED0ACC">
      <w:pPr>
        <w:pStyle w:val="avsnitt-under-undertittel"/>
      </w:pPr>
      <w:r w:rsidRPr="00ED0ACC">
        <w:t>Miljø- og klimaarbeidet</w:t>
      </w:r>
    </w:p>
    <w:p w14:paraId="5CDECD07" w14:textId="77777777" w:rsidR="005507D0" w:rsidRPr="00ED0ACC" w:rsidRDefault="005507D0" w:rsidP="00ED0ACC">
      <w:r w:rsidRPr="00ED0ACC">
        <w:t xml:space="preserve">Regjeringa følger opp miljø- og klimaarbeidet i jordbruket. Miljø- og klimasatsinga over jordbruksavtalen skal bidra til å </w:t>
      </w:r>
      <w:proofErr w:type="spellStart"/>
      <w:r w:rsidRPr="00ED0ACC">
        <w:t>halde</w:t>
      </w:r>
      <w:proofErr w:type="spellEnd"/>
      <w:r w:rsidRPr="00ED0ACC">
        <w:t xml:space="preserve"> ved lag kulturlandskapet og redusere miljøbelastninga </w:t>
      </w:r>
      <w:proofErr w:type="spellStart"/>
      <w:r w:rsidRPr="00ED0ACC">
        <w:t>frå</w:t>
      </w:r>
      <w:proofErr w:type="spellEnd"/>
      <w:r w:rsidRPr="00ED0ACC">
        <w:t xml:space="preserve"> jordbruket. Regjeringa har inngått </w:t>
      </w:r>
      <w:proofErr w:type="spellStart"/>
      <w:r w:rsidRPr="00ED0ACC">
        <w:t>ein</w:t>
      </w:r>
      <w:proofErr w:type="spellEnd"/>
      <w:r w:rsidRPr="00ED0ACC">
        <w:t xml:space="preserve"> intensjonsavtale med </w:t>
      </w:r>
      <w:proofErr w:type="spellStart"/>
      <w:r w:rsidRPr="00ED0ACC">
        <w:t>organisasjonane</w:t>
      </w:r>
      <w:proofErr w:type="spellEnd"/>
      <w:r w:rsidRPr="00ED0ACC">
        <w:t xml:space="preserve"> i jordbruket om å arbeide for reduserte utslepp og </w:t>
      </w:r>
      <w:proofErr w:type="spellStart"/>
      <w:r w:rsidRPr="00ED0ACC">
        <w:t>auka</w:t>
      </w:r>
      <w:proofErr w:type="spellEnd"/>
      <w:r w:rsidRPr="00ED0ACC">
        <w:t xml:space="preserve"> opptak av karbon i jordbruket. Denne avtalen ligg til grunn for klimaarbeidet i sektoren framover, det går òg fram av regjeringa sin </w:t>
      </w:r>
      <w:r w:rsidRPr="00ED0ACC">
        <w:rPr>
          <w:rStyle w:val="kursiv"/>
        </w:rPr>
        <w:t>Klimaplan 2021–2030</w:t>
      </w:r>
      <w:r w:rsidRPr="00ED0ACC">
        <w:t xml:space="preserve"> (Meld. St. 13 (2020–2021)). I </w:t>
      </w:r>
      <w:proofErr w:type="spellStart"/>
      <w:r w:rsidRPr="00ED0ACC">
        <w:t>jordbruksoppgjeret</w:t>
      </w:r>
      <w:proofErr w:type="spellEnd"/>
      <w:r w:rsidRPr="00ED0ACC">
        <w:t xml:space="preserve"> 2021 blei det gjort ei </w:t>
      </w:r>
      <w:proofErr w:type="spellStart"/>
      <w:r w:rsidRPr="00ED0ACC">
        <w:t>betydeleg</w:t>
      </w:r>
      <w:proofErr w:type="spellEnd"/>
      <w:r w:rsidRPr="00ED0ACC">
        <w:t xml:space="preserve"> styrking av klima- og miljøsatsinga og det blei </w:t>
      </w:r>
      <w:proofErr w:type="spellStart"/>
      <w:r w:rsidRPr="00ED0ACC">
        <w:t>særleg</w:t>
      </w:r>
      <w:proofErr w:type="spellEnd"/>
      <w:r w:rsidRPr="00ED0ACC">
        <w:t xml:space="preserve"> prioritert å </w:t>
      </w:r>
      <w:proofErr w:type="spellStart"/>
      <w:r w:rsidRPr="00ED0ACC">
        <w:t>styrkje</w:t>
      </w:r>
      <w:proofErr w:type="spellEnd"/>
      <w:r w:rsidRPr="00ED0ACC">
        <w:t xml:space="preserve"> </w:t>
      </w:r>
      <w:proofErr w:type="spellStart"/>
      <w:r w:rsidRPr="00ED0ACC">
        <w:t>investeringar</w:t>
      </w:r>
      <w:proofErr w:type="spellEnd"/>
      <w:r w:rsidRPr="00ED0ACC">
        <w:t xml:space="preserve"> i klimatiltak som skal bidra til </w:t>
      </w:r>
      <w:proofErr w:type="spellStart"/>
      <w:r w:rsidRPr="00ED0ACC">
        <w:t>utsleppsreduksjonar</w:t>
      </w:r>
      <w:proofErr w:type="spellEnd"/>
      <w:r w:rsidRPr="00ED0ACC">
        <w:t xml:space="preserve">. Denne satsinga skal mellom anna bidra til å </w:t>
      </w:r>
      <w:proofErr w:type="spellStart"/>
      <w:r w:rsidRPr="00ED0ACC">
        <w:t>følgje</w:t>
      </w:r>
      <w:proofErr w:type="spellEnd"/>
      <w:r w:rsidRPr="00ED0ACC">
        <w:t xml:space="preserve"> opp klimaavtalen mellom regjeringa og </w:t>
      </w:r>
      <w:proofErr w:type="spellStart"/>
      <w:r w:rsidRPr="00ED0ACC">
        <w:t>organisasjonane</w:t>
      </w:r>
      <w:proofErr w:type="spellEnd"/>
      <w:r w:rsidRPr="00ED0ACC">
        <w:t xml:space="preserve"> i jordbruket.</w:t>
      </w:r>
    </w:p>
    <w:p w14:paraId="6A6C6EF7" w14:textId="77777777" w:rsidR="005507D0" w:rsidRPr="00ED0ACC" w:rsidRDefault="005507D0" w:rsidP="00ED0ACC">
      <w:r w:rsidRPr="00ED0ACC">
        <w:t xml:space="preserve">Regjeringa har som mål å </w:t>
      </w:r>
      <w:proofErr w:type="spellStart"/>
      <w:r w:rsidRPr="00ED0ACC">
        <w:t>auke</w:t>
      </w:r>
      <w:proofErr w:type="spellEnd"/>
      <w:r w:rsidRPr="00ED0ACC">
        <w:t xml:space="preserve"> CO</w:t>
      </w:r>
      <w:r w:rsidRPr="00ED0ACC">
        <w:rPr>
          <w:rStyle w:val="skrift-senket"/>
        </w:rPr>
        <w:t>2</w:t>
      </w:r>
      <w:r w:rsidRPr="00ED0ACC">
        <w:t xml:space="preserve">-opptaket i norsk skog. Av Meld. St. 13 (2020–2021) </w:t>
      </w:r>
      <w:r w:rsidRPr="00ED0ACC">
        <w:rPr>
          <w:rStyle w:val="kursiv"/>
        </w:rPr>
        <w:t>Klimaplan for 2021–2030</w:t>
      </w:r>
      <w:r w:rsidRPr="00ED0ACC">
        <w:t xml:space="preserve"> går det fram at regjeringa </w:t>
      </w:r>
      <w:proofErr w:type="spellStart"/>
      <w:r w:rsidRPr="00ED0ACC">
        <w:t>difor</w:t>
      </w:r>
      <w:proofErr w:type="spellEnd"/>
      <w:r w:rsidRPr="00ED0ACC">
        <w:t xml:space="preserve"> vil vurdere å </w:t>
      </w:r>
      <w:proofErr w:type="spellStart"/>
      <w:r w:rsidRPr="00ED0ACC">
        <w:t>styrkje</w:t>
      </w:r>
      <w:proofErr w:type="spellEnd"/>
      <w:r w:rsidRPr="00ED0ACC">
        <w:t xml:space="preserve"> </w:t>
      </w:r>
      <w:proofErr w:type="spellStart"/>
      <w:r w:rsidRPr="00ED0ACC">
        <w:t>eksisterande</w:t>
      </w:r>
      <w:proofErr w:type="spellEnd"/>
      <w:r w:rsidRPr="00ED0ACC">
        <w:t xml:space="preserve"> klimatiltak i skog, innføre krav om minstealder for hogst i lov og forskrift og </w:t>
      </w:r>
      <w:proofErr w:type="spellStart"/>
      <w:r w:rsidRPr="00ED0ACC">
        <w:t>leggje</w:t>
      </w:r>
      <w:proofErr w:type="spellEnd"/>
      <w:r w:rsidRPr="00ED0ACC">
        <w:t xml:space="preserve"> til rette for skogplanting på nye areal med klare miljøkriterium.</w:t>
      </w:r>
    </w:p>
    <w:p w14:paraId="5CE9E95F" w14:textId="77777777" w:rsidR="005507D0" w:rsidRPr="00ED0ACC" w:rsidRDefault="005507D0" w:rsidP="00ED0ACC">
      <w:pPr>
        <w:pStyle w:val="avsnitt-under-undertittel"/>
      </w:pPr>
      <w:r w:rsidRPr="00ED0ACC">
        <w:t>Forskingsaktivitet</w:t>
      </w:r>
    </w:p>
    <w:p w14:paraId="14AAD414" w14:textId="77777777" w:rsidR="005507D0" w:rsidRPr="00ED0ACC" w:rsidRDefault="005507D0" w:rsidP="00ED0ACC">
      <w:r w:rsidRPr="00ED0ACC">
        <w:t xml:space="preserve">Regjeringa vil </w:t>
      </w:r>
      <w:proofErr w:type="spellStart"/>
      <w:r w:rsidRPr="00ED0ACC">
        <w:t>leggje</w:t>
      </w:r>
      <w:proofErr w:type="spellEnd"/>
      <w:r w:rsidRPr="00ED0ACC">
        <w:t xml:space="preserve"> til rette for </w:t>
      </w:r>
      <w:proofErr w:type="spellStart"/>
      <w:r w:rsidRPr="00ED0ACC">
        <w:t>ein</w:t>
      </w:r>
      <w:proofErr w:type="spellEnd"/>
      <w:r w:rsidRPr="00ED0ACC">
        <w:t xml:space="preserve"> kunnskapsbasert og høgteknologisk landbruks- og matsektor. Forsking, innovasjon og ny teknologi skal </w:t>
      </w:r>
      <w:proofErr w:type="spellStart"/>
      <w:r w:rsidRPr="00ED0ACC">
        <w:t>leggje</w:t>
      </w:r>
      <w:proofErr w:type="spellEnd"/>
      <w:r w:rsidRPr="00ED0ACC">
        <w:t xml:space="preserve"> grunnlaget for </w:t>
      </w:r>
      <w:proofErr w:type="spellStart"/>
      <w:r w:rsidRPr="00ED0ACC">
        <w:t>eit</w:t>
      </w:r>
      <w:proofErr w:type="spellEnd"/>
      <w:r w:rsidRPr="00ED0ACC">
        <w:t xml:space="preserve"> framtidsretta og </w:t>
      </w:r>
      <w:proofErr w:type="spellStart"/>
      <w:r w:rsidRPr="00ED0ACC">
        <w:t>klimavenleg</w:t>
      </w:r>
      <w:proofErr w:type="spellEnd"/>
      <w:r w:rsidRPr="00ED0ACC">
        <w:t xml:space="preserve"> landbruk, og gi viktige bidrag til det </w:t>
      </w:r>
      <w:proofErr w:type="spellStart"/>
      <w:r w:rsidRPr="00ED0ACC">
        <w:t>grøne</w:t>
      </w:r>
      <w:proofErr w:type="spellEnd"/>
      <w:r w:rsidRPr="00ED0ACC">
        <w:t xml:space="preserve"> skiftet. I tillegg til forsking og kunnskap som </w:t>
      </w:r>
      <w:proofErr w:type="spellStart"/>
      <w:r w:rsidRPr="00ED0ACC">
        <w:t>bidreg</w:t>
      </w:r>
      <w:proofErr w:type="spellEnd"/>
      <w:r w:rsidRPr="00ED0ACC">
        <w:t xml:space="preserve"> til </w:t>
      </w:r>
      <w:proofErr w:type="spellStart"/>
      <w:r w:rsidRPr="00ED0ACC">
        <w:t>auka</w:t>
      </w:r>
      <w:proofErr w:type="spellEnd"/>
      <w:r w:rsidRPr="00ED0ACC">
        <w:t xml:space="preserve"> </w:t>
      </w:r>
      <w:proofErr w:type="spellStart"/>
      <w:r w:rsidRPr="00ED0ACC">
        <w:t>berekraft</w:t>
      </w:r>
      <w:proofErr w:type="spellEnd"/>
      <w:r w:rsidRPr="00ED0ACC">
        <w:t xml:space="preserve"> og verdiskaping i næringa, skal forskingsbasert kunnskap </w:t>
      </w:r>
      <w:proofErr w:type="spellStart"/>
      <w:r w:rsidRPr="00ED0ACC">
        <w:t>liggje</w:t>
      </w:r>
      <w:proofErr w:type="spellEnd"/>
      <w:r w:rsidRPr="00ED0ACC">
        <w:t xml:space="preserve"> til grunn for politikkutvikling og forvaltning.</w:t>
      </w:r>
    </w:p>
    <w:p w14:paraId="7896D2B0" w14:textId="77777777" w:rsidR="005507D0" w:rsidRPr="00ED0ACC" w:rsidRDefault="005507D0" w:rsidP="00ED0ACC">
      <w:pPr>
        <w:pStyle w:val="avsnitt-under-undertittel"/>
      </w:pPr>
      <w:r w:rsidRPr="00ED0ACC">
        <w:t xml:space="preserve">Rekruttering i heile </w:t>
      </w:r>
      <w:proofErr w:type="spellStart"/>
      <w:r w:rsidRPr="00ED0ACC">
        <w:t>verdikjeda</w:t>
      </w:r>
      <w:proofErr w:type="spellEnd"/>
    </w:p>
    <w:p w14:paraId="4D1D9875" w14:textId="77777777" w:rsidR="005507D0" w:rsidRPr="00ED0ACC" w:rsidRDefault="005507D0" w:rsidP="00ED0ACC">
      <w:r w:rsidRPr="00ED0ACC">
        <w:t xml:space="preserve">Regjeringa </w:t>
      </w:r>
      <w:proofErr w:type="spellStart"/>
      <w:r w:rsidRPr="00ED0ACC">
        <w:t>legg</w:t>
      </w:r>
      <w:proofErr w:type="spellEnd"/>
      <w:r w:rsidRPr="00ED0ACC">
        <w:t xml:space="preserve"> til rette for at </w:t>
      </w:r>
      <w:proofErr w:type="spellStart"/>
      <w:r w:rsidRPr="00ED0ACC">
        <w:t>fleire</w:t>
      </w:r>
      <w:proofErr w:type="spellEnd"/>
      <w:r w:rsidRPr="00ED0ACC">
        <w:t xml:space="preserve"> </w:t>
      </w:r>
      <w:proofErr w:type="spellStart"/>
      <w:r w:rsidRPr="00ED0ACC">
        <w:t>tek</w:t>
      </w:r>
      <w:proofErr w:type="spellEnd"/>
      <w:r w:rsidRPr="00ED0ACC">
        <w:t xml:space="preserve"> landbruks- og </w:t>
      </w:r>
      <w:proofErr w:type="spellStart"/>
      <w:r w:rsidRPr="00ED0ACC">
        <w:t>matfagleg</w:t>
      </w:r>
      <w:proofErr w:type="spellEnd"/>
      <w:r w:rsidRPr="00ED0ACC">
        <w:t xml:space="preserve"> utdanning. Landbruk er ei </w:t>
      </w:r>
      <w:proofErr w:type="spellStart"/>
      <w:r w:rsidRPr="00ED0ACC">
        <w:t>kompetansekrevjande</w:t>
      </w:r>
      <w:proofErr w:type="spellEnd"/>
      <w:r w:rsidRPr="00ED0ACC">
        <w:t xml:space="preserve"> næring. Rett kompetanse er </w:t>
      </w:r>
      <w:proofErr w:type="spellStart"/>
      <w:r w:rsidRPr="00ED0ACC">
        <w:t>ein</w:t>
      </w:r>
      <w:proofErr w:type="spellEnd"/>
      <w:r w:rsidRPr="00ED0ACC">
        <w:t xml:space="preserve"> </w:t>
      </w:r>
      <w:proofErr w:type="spellStart"/>
      <w:r w:rsidRPr="00ED0ACC">
        <w:t>føresetnad</w:t>
      </w:r>
      <w:proofErr w:type="spellEnd"/>
      <w:r w:rsidRPr="00ED0ACC">
        <w:t xml:space="preserve"> for å produsere </w:t>
      </w:r>
      <w:proofErr w:type="spellStart"/>
      <w:r w:rsidRPr="00ED0ACC">
        <w:t>berekraftig</w:t>
      </w:r>
      <w:proofErr w:type="spellEnd"/>
      <w:r w:rsidRPr="00ED0ACC">
        <w:t xml:space="preserve"> og effektivt. Dyktige fagfolk er viktig for heile </w:t>
      </w:r>
      <w:proofErr w:type="spellStart"/>
      <w:r w:rsidRPr="00ED0ACC">
        <w:t>verdikjeda</w:t>
      </w:r>
      <w:proofErr w:type="spellEnd"/>
      <w:r w:rsidRPr="00ED0ACC">
        <w:t xml:space="preserve"> for mat. </w:t>
      </w:r>
      <w:proofErr w:type="spellStart"/>
      <w:r w:rsidRPr="00ED0ACC">
        <w:t>Fleire</w:t>
      </w:r>
      <w:proofErr w:type="spellEnd"/>
      <w:r w:rsidRPr="00ED0ACC">
        <w:t xml:space="preserve"> fagutdanna og </w:t>
      </w:r>
      <w:proofErr w:type="spellStart"/>
      <w:r w:rsidRPr="00ED0ACC">
        <w:t>auka</w:t>
      </w:r>
      <w:proofErr w:type="spellEnd"/>
      <w:r w:rsidRPr="00ED0ACC">
        <w:t xml:space="preserve"> rekruttering til mat- og måltidsbransjen er sentralt for å </w:t>
      </w:r>
      <w:proofErr w:type="spellStart"/>
      <w:r w:rsidRPr="00ED0ACC">
        <w:t>vidareutvikle</w:t>
      </w:r>
      <w:proofErr w:type="spellEnd"/>
      <w:r w:rsidRPr="00ED0ACC">
        <w:t xml:space="preserve"> </w:t>
      </w:r>
      <w:proofErr w:type="spellStart"/>
      <w:r w:rsidRPr="00ED0ACC">
        <w:t>Noreg</w:t>
      </w:r>
      <w:proofErr w:type="spellEnd"/>
      <w:r w:rsidRPr="00ED0ACC">
        <w:t xml:space="preserve"> som </w:t>
      </w:r>
      <w:proofErr w:type="spellStart"/>
      <w:r w:rsidRPr="00ED0ACC">
        <w:t>matnasjon</w:t>
      </w:r>
      <w:proofErr w:type="spellEnd"/>
      <w:r w:rsidRPr="00ED0ACC">
        <w:t xml:space="preserve"> fram mot 2030.</w:t>
      </w:r>
    </w:p>
    <w:p w14:paraId="036E975A" w14:textId="77777777" w:rsidR="005507D0" w:rsidRPr="00ED0ACC" w:rsidRDefault="005507D0" w:rsidP="00ED0ACC">
      <w:pPr>
        <w:pStyle w:val="avsnitt-under-undertittel"/>
      </w:pPr>
      <w:proofErr w:type="spellStart"/>
      <w:r w:rsidRPr="00ED0ACC">
        <w:lastRenderedPageBreak/>
        <w:t>Auka</w:t>
      </w:r>
      <w:proofErr w:type="spellEnd"/>
      <w:r w:rsidRPr="00ED0ACC">
        <w:t xml:space="preserve"> verdiskaping og </w:t>
      </w:r>
      <w:proofErr w:type="spellStart"/>
      <w:r w:rsidRPr="00ED0ACC">
        <w:t>berekraft</w:t>
      </w:r>
      <w:proofErr w:type="spellEnd"/>
      <w:r w:rsidRPr="00ED0ACC">
        <w:t xml:space="preserve"> i </w:t>
      </w:r>
      <w:proofErr w:type="spellStart"/>
      <w:r w:rsidRPr="00ED0ACC">
        <w:t>dei</w:t>
      </w:r>
      <w:proofErr w:type="spellEnd"/>
      <w:r w:rsidRPr="00ED0ACC">
        <w:t xml:space="preserve"> landbaserte </w:t>
      </w:r>
      <w:proofErr w:type="spellStart"/>
      <w:r w:rsidRPr="00ED0ACC">
        <w:t>bionæringane</w:t>
      </w:r>
      <w:proofErr w:type="spellEnd"/>
    </w:p>
    <w:p w14:paraId="44B0F8D0" w14:textId="77777777" w:rsidR="005507D0" w:rsidRPr="00ED0ACC" w:rsidRDefault="005507D0" w:rsidP="00ED0ACC">
      <w:r w:rsidRPr="00ED0ACC">
        <w:t xml:space="preserve">Regjeringa prioriterer forsking og innovasjon for </w:t>
      </w:r>
      <w:proofErr w:type="spellStart"/>
      <w:r w:rsidRPr="00ED0ACC">
        <w:t>auka</w:t>
      </w:r>
      <w:proofErr w:type="spellEnd"/>
      <w:r w:rsidRPr="00ED0ACC">
        <w:t xml:space="preserve"> verdiskaping og </w:t>
      </w:r>
      <w:proofErr w:type="spellStart"/>
      <w:r w:rsidRPr="00ED0ACC">
        <w:t>berekraft</w:t>
      </w:r>
      <w:proofErr w:type="spellEnd"/>
      <w:r w:rsidRPr="00ED0ACC">
        <w:t xml:space="preserve"> i </w:t>
      </w:r>
      <w:proofErr w:type="spellStart"/>
      <w:r w:rsidRPr="00ED0ACC">
        <w:t>dei</w:t>
      </w:r>
      <w:proofErr w:type="spellEnd"/>
      <w:r w:rsidRPr="00ED0ACC">
        <w:t xml:space="preserve"> landbaserte </w:t>
      </w:r>
      <w:proofErr w:type="spellStart"/>
      <w:r w:rsidRPr="00ED0ACC">
        <w:t>bionæringane</w:t>
      </w:r>
      <w:proofErr w:type="spellEnd"/>
      <w:r w:rsidRPr="00ED0ACC">
        <w:t xml:space="preserve">. Det blir lagt vekt på kunnskap som kan bidra til </w:t>
      </w:r>
      <w:proofErr w:type="spellStart"/>
      <w:r w:rsidRPr="00ED0ACC">
        <w:t>eit</w:t>
      </w:r>
      <w:proofErr w:type="spellEnd"/>
      <w:r w:rsidRPr="00ED0ACC">
        <w:t xml:space="preserve"> </w:t>
      </w:r>
      <w:proofErr w:type="spellStart"/>
      <w:r w:rsidRPr="00ED0ACC">
        <w:t>meir</w:t>
      </w:r>
      <w:proofErr w:type="spellEnd"/>
      <w:r w:rsidRPr="00ED0ACC">
        <w:t xml:space="preserve"> </w:t>
      </w:r>
      <w:proofErr w:type="spellStart"/>
      <w:r w:rsidRPr="00ED0ACC">
        <w:t>berekraftig</w:t>
      </w:r>
      <w:proofErr w:type="spellEnd"/>
      <w:r w:rsidRPr="00ED0ACC">
        <w:t xml:space="preserve"> </w:t>
      </w:r>
      <w:proofErr w:type="spellStart"/>
      <w:r w:rsidRPr="00ED0ACC">
        <w:t>matsystem</w:t>
      </w:r>
      <w:proofErr w:type="spellEnd"/>
      <w:r w:rsidRPr="00ED0ACC">
        <w:t xml:space="preserve"> med produksjon av nok, sunn og trygg mat, samstundes som vi reduserer klimagassutsleppa og </w:t>
      </w:r>
      <w:proofErr w:type="spellStart"/>
      <w:r w:rsidRPr="00ED0ACC">
        <w:t>tek</w:t>
      </w:r>
      <w:proofErr w:type="spellEnd"/>
      <w:r w:rsidRPr="00ED0ACC">
        <w:t xml:space="preserve"> vare på </w:t>
      </w:r>
      <w:proofErr w:type="spellStart"/>
      <w:r w:rsidRPr="00ED0ACC">
        <w:t>naturmangfaldet</w:t>
      </w:r>
      <w:proofErr w:type="spellEnd"/>
      <w:r w:rsidRPr="00ED0ACC">
        <w:t xml:space="preserve">. Kunnskap og teknologiutvikling skal </w:t>
      </w:r>
      <w:proofErr w:type="spellStart"/>
      <w:r w:rsidRPr="00ED0ACC">
        <w:t>leggje</w:t>
      </w:r>
      <w:proofErr w:type="spellEnd"/>
      <w:r w:rsidRPr="00ED0ACC">
        <w:t xml:space="preserve"> grunnlag for sirkulær bioøkonomi, verdiskaping og nye </w:t>
      </w:r>
      <w:proofErr w:type="spellStart"/>
      <w:r w:rsidRPr="00ED0ACC">
        <w:t>grøne</w:t>
      </w:r>
      <w:proofErr w:type="spellEnd"/>
      <w:r w:rsidRPr="00ED0ACC">
        <w:t xml:space="preserve"> </w:t>
      </w:r>
      <w:proofErr w:type="spellStart"/>
      <w:r w:rsidRPr="00ED0ACC">
        <w:t>arbeidsplassar</w:t>
      </w:r>
      <w:proofErr w:type="spellEnd"/>
      <w:r w:rsidRPr="00ED0ACC">
        <w:t xml:space="preserve"> gjennom </w:t>
      </w:r>
      <w:proofErr w:type="spellStart"/>
      <w:r w:rsidRPr="00ED0ACC">
        <w:t>auka</w:t>
      </w:r>
      <w:proofErr w:type="spellEnd"/>
      <w:r w:rsidRPr="00ED0ACC">
        <w:t xml:space="preserve"> og </w:t>
      </w:r>
      <w:proofErr w:type="spellStart"/>
      <w:r w:rsidRPr="00ED0ACC">
        <w:t>meir</w:t>
      </w:r>
      <w:proofErr w:type="spellEnd"/>
      <w:r w:rsidRPr="00ED0ACC">
        <w:t xml:space="preserve"> effektiv utnytting av landbruket sine fornybare </w:t>
      </w:r>
      <w:proofErr w:type="spellStart"/>
      <w:r w:rsidRPr="00ED0ACC">
        <w:t>ressursar</w:t>
      </w:r>
      <w:proofErr w:type="spellEnd"/>
      <w:r w:rsidRPr="00ED0ACC">
        <w:t xml:space="preserve">. </w:t>
      </w:r>
      <w:proofErr w:type="spellStart"/>
      <w:r w:rsidRPr="00ED0ACC">
        <w:t>Vidare</w:t>
      </w:r>
      <w:proofErr w:type="spellEnd"/>
      <w:r w:rsidRPr="00ED0ACC">
        <w:t xml:space="preserve"> vil kunnskapsbehov knytt til </w:t>
      </w:r>
      <w:proofErr w:type="spellStart"/>
      <w:r w:rsidRPr="00ED0ACC">
        <w:t>berekraftig</w:t>
      </w:r>
      <w:proofErr w:type="spellEnd"/>
      <w:r w:rsidRPr="00ED0ACC">
        <w:t xml:space="preserve"> bruk av areal, der omsyn til miljø og klima blir balansert mot omsyn til næringsutvikling, </w:t>
      </w:r>
      <w:proofErr w:type="spellStart"/>
      <w:r w:rsidRPr="00ED0ACC">
        <w:t>vere</w:t>
      </w:r>
      <w:proofErr w:type="spellEnd"/>
      <w:r w:rsidRPr="00ED0ACC">
        <w:t xml:space="preserve"> sentralt.</w:t>
      </w:r>
    </w:p>
    <w:p w14:paraId="54462857" w14:textId="77777777" w:rsidR="005507D0" w:rsidRPr="00ED0ACC" w:rsidRDefault="005507D0" w:rsidP="00ED0ACC">
      <w:pPr>
        <w:pStyle w:val="avsnitt-under-undertittel"/>
      </w:pPr>
      <w:r w:rsidRPr="00ED0ACC">
        <w:t>Dei landbruks- og matfaglege forskingsinstitutta</w:t>
      </w:r>
    </w:p>
    <w:p w14:paraId="22867736" w14:textId="77777777" w:rsidR="005507D0" w:rsidRPr="00ED0ACC" w:rsidRDefault="005507D0" w:rsidP="00ED0ACC">
      <w:r w:rsidRPr="00ED0ACC">
        <w:t xml:space="preserve">Regjeringa vil føre </w:t>
      </w:r>
      <w:proofErr w:type="spellStart"/>
      <w:r w:rsidRPr="00ED0ACC">
        <w:t>vidare</w:t>
      </w:r>
      <w:proofErr w:type="spellEnd"/>
      <w:r w:rsidRPr="00ED0ACC">
        <w:t xml:space="preserve"> arbeidet med å utvikle </w:t>
      </w:r>
      <w:proofErr w:type="spellStart"/>
      <w:r w:rsidRPr="00ED0ACC">
        <w:t>fagleg</w:t>
      </w:r>
      <w:proofErr w:type="spellEnd"/>
      <w:r w:rsidRPr="00ED0ACC">
        <w:t xml:space="preserve"> sterke og økonomisk effektive forskingsinstitutt. Dei landbruks- og matfaglege forskingsinstitutta er viktig for å sikre </w:t>
      </w:r>
      <w:proofErr w:type="spellStart"/>
      <w:r w:rsidRPr="00ED0ACC">
        <w:t>høg</w:t>
      </w:r>
      <w:proofErr w:type="spellEnd"/>
      <w:r w:rsidRPr="00ED0ACC">
        <w:t xml:space="preserve"> beredskap og for å gi gode råd til forvaltninga. Institutta </w:t>
      </w:r>
      <w:proofErr w:type="spellStart"/>
      <w:r w:rsidRPr="00ED0ACC">
        <w:t>spelar</w:t>
      </w:r>
      <w:proofErr w:type="spellEnd"/>
      <w:r w:rsidRPr="00ED0ACC">
        <w:t xml:space="preserve"> </w:t>
      </w:r>
      <w:proofErr w:type="spellStart"/>
      <w:r w:rsidRPr="00ED0ACC">
        <w:t>dessutan</w:t>
      </w:r>
      <w:proofErr w:type="spellEnd"/>
      <w:r w:rsidRPr="00ED0ACC">
        <w:t xml:space="preserve"> ei viktig rolle i å </w:t>
      </w:r>
      <w:proofErr w:type="spellStart"/>
      <w:r w:rsidRPr="00ED0ACC">
        <w:t>auke</w:t>
      </w:r>
      <w:proofErr w:type="spellEnd"/>
      <w:r w:rsidRPr="00ED0ACC">
        <w:t xml:space="preserve"> forskingsaktiviteten i landbruket sin </w:t>
      </w:r>
      <w:proofErr w:type="spellStart"/>
      <w:r w:rsidRPr="00ED0ACC">
        <w:t>tilhøyrande</w:t>
      </w:r>
      <w:proofErr w:type="spellEnd"/>
      <w:r w:rsidRPr="00ED0ACC">
        <w:t xml:space="preserve"> industri, og gir på den måten viktige bidrag til næringsutvikling og </w:t>
      </w:r>
      <w:proofErr w:type="spellStart"/>
      <w:r w:rsidRPr="00ED0ACC">
        <w:t>auka</w:t>
      </w:r>
      <w:proofErr w:type="spellEnd"/>
      <w:r w:rsidRPr="00ED0ACC">
        <w:t xml:space="preserve"> konkurranseevne.</w:t>
      </w:r>
    </w:p>
    <w:p w14:paraId="1B9811C9" w14:textId="77777777" w:rsidR="005507D0" w:rsidRPr="00ED0ACC" w:rsidRDefault="005507D0" w:rsidP="00ED0ACC">
      <w:pPr>
        <w:pStyle w:val="avsnitt-under-undertittel"/>
      </w:pPr>
      <w:r w:rsidRPr="00ED0ACC">
        <w:t xml:space="preserve">Oppfølging av ny </w:t>
      </w:r>
      <w:proofErr w:type="spellStart"/>
      <w:r w:rsidRPr="00ED0ACC">
        <w:t>tryggingslov</w:t>
      </w:r>
      <w:proofErr w:type="spellEnd"/>
    </w:p>
    <w:p w14:paraId="33EF0438" w14:textId="77777777" w:rsidR="005507D0" w:rsidRPr="00ED0ACC" w:rsidRDefault="005507D0" w:rsidP="00ED0ACC">
      <w:r w:rsidRPr="00ED0ACC">
        <w:rPr>
          <w:rStyle w:val="kursiv"/>
        </w:rPr>
        <w:t>Lov om nasjonal sikkerhet</w:t>
      </w:r>
      <w:r w:rsidRPr="00ED0ACC">
        <w:t xml:space="preserve"> (sikkerhetsloven) tok til å gjelde 1. januar 2019, og alle </w:t>
      </w:r>
      <w:proofErr w:type="spellStart"/>
      <w:r w:rsidRPr="00ED0ACC">
        <w:t>sektorar</w:t>
      </w:r>
      <w:proofErr w:type="spellEnd"/>
      <w:r w:rsidRPr="00ED0ACC">
        <w:t xml:space="preserve"> arbeider med å </w:t>
      </w:r>
      <w:proofErr w:type="gramStart"/>
      <w:r w:rsidRPr="00ED0ACC">
        <w:t>implementere</w:t>
      </w:r>
      <w:proofErr w:type="gramEnd"/>
      <w:r w:rsidRPr="00ED0ACC">
        <w:t xml:space="preserve"> lova. Formålet med lova er å </w:t>
      </w:r>
      <w:proofErr w:type="spellStart"/>
      <w:r w:rsidRPr="00ED0ACC">
        <w:t>tryggje</w:t>
      </w:r>
      <w:proofErr w:type="spellEnd"/>
      <w:r w:rsidRPr="00ED0ACC">
        <w:t xml:space="preserve"> </w:t>
      </w:r>
      <w:proofErr w:type="spellStart"/>
      <w:r w:rsidRPr="00ED0ACC">
        <w:t>dei</w:t>
      </w:r>
      <w:proofErr w:type="spellEnd"/>
      <w:r w:rsidRPr="00ED0ACC">
        <w:t xml:space="preserve"> nasjonale </w:t>
      </w:r>
      <w:proofErr w:type="spellStart"/>
      <w:r w:rsidRPr="00ED0ACC">
        <w:t>sikkerheitsinteressene</w:t>
      </w:r>
      <w:proofErr w:type="spellEnd"/>
      <w:r w:rsidRPr="00ED0ACC">
        <w:t xml:space="preserve"> våre og å </w:t>
      </w:r>
      <w:proofErr w:type="spellStart"/>
      <w:r w:rsidRPr="00ED0ACC">
        <w:t>førebyggje</w:t>
      </w:r>
      <w:proofErr w:type="spellEnd"/>
      <w:r w:rsidRPr="00ED0ACC">
        <w:t xml:space="preserve">, </w:t>
      </w:r>
      <w:proofErr w:type="spellStart"/>
      <w:r w:rsidRPr="00ED0ACC">
        <w:t>avdekkje</w:t>
      </w:r>
      <w:proofErr w:type="spellEnd"/>
      <w:r w:rsidRPr="00ED0ACC">
        <w:t xml:space="preserve"> og </w:t>
      </w:r>
      <w:proofErr w:type="spellStart"/>
      <w:r w:rsidRPr="00ED0ACC">
        <w:t>motverke</w:t>
      </w:r>
      <w:proofErr w:type="spellEnd"/>
      <w:r w:rsidRPr="00ED0ACC">
        <w:t xml:space="preserve"> </w:t>
      </w:r>
      <w:proofErr w:type="spellStart"/>
      <w:r w:rsidRPr="00ED0ACC">
        <w:t>sikkerheitstrugande</w:t>
      </w:r>
      <w:proofErr w:type="spellEnd"/>
      <w:r w:rsidRPr="00ED0ACC">
        <w:t xml:space="preserve"> </w:t>
      </w:r>
      <w:proofErr w:type="spellStart"/>
      <w:r w:rsidRPr="00ED0ACC">
        <w:t>verksemd</w:t>
      </w:r>
      <w:proofErr w:type="spellEnd"/>
      <w:r w:rsidRPr="00ED0ACC">
        <w:t xml:space="preserve">. Dei nasjonale </w:t>
      </w:r>
      <w:proofErr w:type="spellStart"/>
      <w:r w:rsidRPr="00ED0ACC">
        <w:t>sikkerheitsinteressene</w:t>
      </w:r>
      <w:proofErr w:type="spellEnd"/>
      <w:r w:rsidRPr="00ED0ACC">
        <w:t xml:space="preserve"> blir </w:t>
      </w:r>
      <w:proofErr w:type="spellStart"/>
      <w:r w:rsidRPr="00ED0ACC">
        <w:t>tryggja</w:t>
      </w:r>
      <w:proofErr w:type="spellEnd"/>
      <w:r w:rsidRPr="00ED0ACC">
        <w:t xml:space="preserve"> ved at departementa identifiserer </w:t>
      </w:r>
      <w:proofErr w:type="spellStart"/>
      <w:r w:rsidRPr="00ED0ACC">
        <w:t>grunnleggjande</w:t>
      </w:r>
      <w:proofErr w:type="spellEnd"/>
      <w:r w:rsidRPr="00ED0ACC">
        <w:t xml:space="preserve"> nasjonale </w:t>
      </w:r>
      <w:proofErr w:type="spellStart"/>
      <w:r w:rsidRPr="00ED0ACC">
        <w:t>funksjonar</w:t>
      </w:r>
      <w:proofErr w:type="spellEnd"/>
      <w:r w:rsidRPr="00ED0ACC">
        <w:t xml:space="preserve"> (GNF) </w:t>
      </w:r>
      <w:proofErr w:type="spellStart"/>
      <w:r w:rsidRPr="00ED0ACC">
        <w:t>innanfor</w:t>
      </w:r>
      <w:proofErr w:type="spellEnd"/>
      <w:r w:rsidRPr="00ED0ACC">
        <w:t xml:space="preserve"> </w:t>
      </w:r>
      <w:proofErr w:type="gramStart"/>
      <w:r w:rsidRPr="00ED0ACC">
        <w:t>sine ansvarsområde</w:t>
      </w:r>
      <w:proofErr w:type="gramEnd"/>
      <w:r w:rsidRPr="00ED0ACC">
        <w:t xml:space="preserve">. Landbruks- og matdepartementet arbeider </w:t>
      </w:r>
      <w:proofErr w:type="spellStart"/>
      <w:r w:rsidRPr="00ED0ACC">
        <w:t>vidare</w:t>
      </w:r>
      <w:proofErr w:type="spellEnd"/>
      <w:r w:rsidRPr="00ED0ACC">
        <w:t xml:space="preserve"> med å konkretisere og å identifisere </w:t>
      </w:r>
      <w:proofErr w:type="spellStart"/>
      <w:r w:rsidRPr="00ED0ACC">
        <w:t>funksjonar</w:t>
      </w:r>
      <w:proofErr w:type="spellEnd"/>
      <w:r w:rsidRPr="00ED0ACC">
        <w:t xml:space="preserve">, objekt og infrastruktur av </w:t>
      </w:r>
      <w:proofErr w:type="spellStart"/>
      <w:r w:rsidRPr="00ED0ACC">
        <w:t>avgjerande</w:t>
      </w:r>
      <w:proofErr w:type="spellEnd"/>
      <w:r w:rsidRPr="00ED0ACC">
        <w:t xml:space="preserve"> verdi for </w:t>
      </w:r>
      <w:proofErr w:type="spellStart"/>
      <w:r w:rsidRPr="00ED0ACC">
        <w:t>grunnleggjande</w:t>
      </w:r>
      <w:proofErr w:type="spellEnd"/>
      <w:r w:rsidRPr="00ED0ACC">
        <w:t xml:space="preserve"> nasjonale </w:t>
      </w:r>
      <w:proofErr w:type="spellStart"/>
      <w:r w:rsidRPr="00ED0ACC">
        <w:t>funksjonar</w:t>
      </w:r>
      <w:proofErr w:type="spellEnd"/>
      <w:r w:rsidRPr="00ED0ACC">
        <w:t xml:space="preserve"> knytt til sektoren.</w:t>
      </w:r>
    </w:p>
    <w:p w14:paraId="738194A9" w14:textId="77777777" w:rsidR="005507D0" w:rsidRPr="00ED0ACC" w:rsidRDefault="005507D0" w:rsidP="00ED0ACC">
      <w:pPr>
        <w:pStyle w:val="Undertittel"/>
      </w:pPr>
      <w:r w:rsidRPr="00ED0ACC">
        <w:t>Internasjonalt arbeid på landbruks- og matområdet</w:t>
      </w:r>
    </w:p>
    <w:p w14:paraId="4D30F9B3" w14:textId="77777777" w:rsidR="005507D0" w:rsidRPr="00ED0ACC" w:rsidRDefault="005507D0" w:rsidP="00ED0ACC">
      <w:proofErr w:type="spellStart"/>
      <w:r w:rsidRPr="00ED0ACC">
        <w:t>Noreg</w:t>
      </w:r>
      <w:proofErr w:type="spellEnd"/>
      <w:r w:rsidRPr="00ED0ACC">
        <w:t xml:space="preserve"> har </w:t>
      </w:r>
      <w:proofErr w:type="spellStart"/>
      <w:r w:rsidRPr="00ED0ACC">
        <w:t>slutta</w:t>
      </w:r>
      <w:proofErr w:type="spellEnd"/>
      <w:r w:rsidRPr="00ED0ACC">
        <w:t xml:space="preserve"> seg til ei </w:t>
      </w:r>
      <w:proofErr w:type="spellStart"/>
      <w:r w:rsidRPr="00ED0ACC">
        <w:t>rekkje</w:t>
      </w:r>
      <w:proofErr w:type="spellEnd"/>
      <w:r w:rsidRPr="00ED0ACC">
        <w:t xml:space="preserve"> internasjonale </w:t>
      </w:r>
      <w:proofErr w:type="spellStart"/>
      <w:r w:rsidRPr="00ED0ACC">
        <w:t>avtalar</w:t>
      </w:r>
      <w:proofErr w:type="spellEnd"/>
      <w:r w:rsidRPr="00ED0ACC">
        <w:t xml:space="preserve"> som </w:t>
      </w:r>
      <w:proofErr w:type="spellStart"/>
      <w:r w:rsidRPr="00ED0ACC">
        <w:t>dekkjer</w:t>
      </w:r>
      <w:proofErr w:type="spellEnd"/>
      <w:r w:rsidRPr="00ED0ACC">
        <w:t xml:space="preserve"> mellom anna handel, mattryggleik, plante- og dyrehelse, skog og klima.</w:t>
      </w:r>
    </w:p>
    <w:p w14:paraId="6AE82DDA" w14:textId="77777777" w:rsidR="005507D0" w:rsidRPr="00ED0ACC" w:rsidRDefault="005507D0" w:rsidP="00ED0ACC">
      <w:r w:rsidRPr="00ED0ACC">
        <w:t xml:space="preserve">Regelverket til Verdas handelsorganisasjon (WTO), inkludert landbruksavtalen, legg viktige rammer for utforminga av </w:t>
      </w:r>
      <w:proofErr w:type="spellStart"/>
      <w:r w:rsidRPr="00ED0ACC">
        <w:t>verkemidla</w:t>
      </w:r>
      <w:proofErr w:type="spellEnd"/>
      <w:r w:rsidRPr="00ED0ACC">
        <w:t xml:space="preserve"> i landbrukspolitikken. Regjeringa </w:t>
      </w:r>
      <w:proofErr w:type="spellStart"/>
      <w:r w:rsidRPr="00ED0ACC">
        <w:t>tilpassar</w:t>
      </w:r>
      <w:proofErr w:type="spellEnd"/>
      <w:r w:rsidRPr="00ED0ACC">
        <w:t xml:space="preserve"> verkemiddelbruken slik at </w:t>
      </w:r>
      <w:proofErr w:type="spellStart"/>
      <w:r w:rsidRPr="00ED0ACC">
        <w:t>Noreg</w:t>
      </w:r>
      <w:proofErr w:type="spellEnd"/>
      <w:r w:rsidRPr="00ED0ACC">
        <w:t xml:space="preserve"> oppfyller sine plikter. Både </w:t>
      </w:r>
      <w:proofErr w:type="spellStart"/>
      <w:r w:rsidRPr="00ED0ACC">
        <w:t>forhandlingane</w:t>
      </w:r>
      <w:proofErr w:type="spellEnd"/>
      <w:r w:rsidRPr="00ED0ACC">
        <w:t xml:space="preserve"> og oppfølginga av WTO-pliktene krev aktiv deltaking for å sikre norske interesser. </w:t>
      </w:r>
      <w:proofErr w:type="spellStart"/>
      <w:r w:rsidRPr="00ED0ACC">
        <w:t>Vidare</w:t>
      </w:r>
      <w:proofErr w:type="spellEnd"/>
      <w:r w:rsidRPr="00ED0ACC">
        <w:t xml:space="preserve"> er </w:t>
      </w:r>
      <w:r w:rsidRPr="00ED0ACC">
        <w:rPr>
          <w:rStyle w:val="kursiv"/>
        </w:rPr>
        <w:t>Avtalen om veterinære og plantesanitære forhold</w:t>
      </w:r>
      <w:r w:rsidRPr="00ED0ACC">
        <w:t xml:space="preserve"> (SPS-avtalen) under WTO-avtalen viktig på matområdet, i tillegg til </w:t>
      </w:r>
      <w:r w:rsidRPr="00ED0ACC">
        <w:rPr>
          <w:rStyle w:val="kursiv"/>
        </w:rPr>
        <w:t>Avtalen om tekniske handelshindre</w:t>
      </w:r>
      <w:r w:rsidRPr="00ED0ACC">
        <w:t xml:space="preserve"> (TBT-avtalen), som regulerer tekniske handelshinder som </w:t>
      </w:r>
      <w:proofErr w:type="spellStart"/>
      <w:r w:rsidRPr="00ED0ACC">
        <w:t>ikkje</w:t>
      </w:r>
      <w:proofErr w:type="spellEnd"/>
      <w:r w:rsidRPr="00ED0ACC">
        <w:t xml:space="preserve"> </w:t>
      </w:r>
      <w:proofErr w:type="spellStart"/>
      <w:r w:rsidRPr="00ED0ACC">
        <w:t>allereie</w:t>
      </w:r>
      <w:proofErr w:type="spellEnd"/>
      <w:r w:rsidRPr="00ED0ACC">
        <w:t xml:space="preserve"> er dekte av SPS-avtalen.</w:t>
      </w:r>
    </w:p>
    <w:p w14:paraId="6833FEA0" w14:textId="77777777" w:rsidR="005507D0" w:rsidRPr="00ED0ACC" w:rsidRDefault="005507D0" w:rsidP="00ED0ACC">
      <w:r w:rsidRPr="00ED0ACC">
        <w:t xml:space="preserve">Arbeidet i </w:t>
      </w:r>
      <w:proofErr w:type="spellStart"/>
      <w:r w:rsidRPr="00ED0ACC">
        <w:t>dei</w:t>
      </w:r>
      <w:proofErr w:type="spellEnd"/>
      <w:r w:rsidRPr="00ED0ACC">
        <w:t xml:space="preserve"> </w:t>
      </w:r>
      <w:proofErr w:type="spellStart"/>
      <w:r w:rsidRPr="00ED0ACC">
        <w:t>standardsetjande</w:t>
      </w:r>
      <w:proofErr w:type="spellEnd"/>
      <w:r w:rsidRPr="00ED0ACC">
        <w:t xml:space="preserve"> </w:t>
      </w:r>
      <w:proofErr w:type="spellStart"/>
      <w:r w:rsidRPr="00ED0ACC">
        <w:t>organisasjonane</w:t>
      </w:r>
      <w:proofErr w:type="spellEnd"/>
      <w:r w:rsidRPr="00ED0ACC">
        <w:t xml:space="preserve"> under WTO/SPS, Codex </w:t>
      </w:r>
      <w:proofErr w:type="spellStart"/>
      <w:r w:rsidRPr="00ED0ACC">
        <w:t>Alimentarius</w:t>
      </w:r>
      <w:proofErr w:type="spellEnd"/>
      <w:r w:rsidRPr="00ED0ACC">
        <w:t xml:space="preserve">, Den internasjonale plantevernkonvensjonen (IPPC), og Verdas dyrehelseorganisasjon (OIE) vil </w:t>
      </w:r>
      <w:proofErr w:type="spellStart"/>
      <w:r w:rsidRPr="00ED0ACC">
        <w:t>vere</w:t>
      </w:r>
      <w:proofErr w:type="spellEnd"/>
      <w:r w:rsidRPr="00ED0ACC">
        <w:t xml:space="preserve"> prioritert. Dette arbeidet legg </w:t>
      </w:r>
      <w:proofErr w:type="spellStart"/>
      <w:r w:rsidRPr="00ED0ACC">
        <w:t>premissar</w:t>
      </w:r>
      <w:proofErr w:type="spellEnd"/>
      <w:r w:rsidRPr="00ED0ACC">
        <w:t xml:space="preserve"> for regelverket i </w:t>
      </w:r>
      <w:proofErr w:type="spellStart"/>
      <w:r w:rsidRPr="00ED0ACC">
        <w:t>Noreg</w:t>
      </w:r>
      <w:proofErr w:type="spellEnd"/>
      <w:r w:rsidRPr="00ED0ACC">
        <w:t xml:space="preserve"> og EU/EØS.</w:t>
      </w:r>
    </w:p>
    <w:p w14:paraId="2DBC38D6" w14:textId="77777777" w:rsidR="005507D0" w:rsidRPr="00ED0ACC" w:rsidRDefault="005507D0" w:rsidP="00ED0ACC">
      <w:r w:rsidRPr="00ED0ACC">
        <w:t xml:space="preserve">EØS-avtalen legg klare </w:t>
      </w:r>
      <w:proofErr w:type="spellStart"/>
      <w:r w:rsidRPr="00ED0ACC">
        <w:t>føringar</w:t>
      </w:r>
      <w:proofErr w:type="spellEnd"/>
      <w:r w:rsidRPr="00ED0ACC">
        <w:t xml:space="preserve"> for regelverket for mat og </w:t>
      </w:r>
      <w:proofErr w:type="spellStart"/>
      <w:r w:rsidRPr="00ED0ACC">
        <w:t>innsatsfaktorar</w:t>
      </w:r>
      <w:proofErr w:type="spellEnd"/>
      <w:r w:rsidRPr="00ED0ACC">
        <w:t xml:space="preserve"> i </w:t>
      </w:r>
      <w:proofErr w:type="spellStart"/>
      <w:r w:rsidRPr="00ED0ACC">
        <w:t>Noreg</w:t>
      </w:r>
      <w:proofErr w:type="spellEnd"/>
      <w:r w:rsidRPr="00ED0ACC">
        <w:t xml:space="preserve">. Det norske regelverket er i stor grad harmonisert med regelverket i EU på matområdet. Regjeringa legg vekt på å vareta norske interesser ved å </w:t>
      </w:r>
      <w:proofErr w:type="spellStart"/>
      <w:r w:rsidRPr="00ED0ACC">
        <w:t>medverke</w:t>
      </w:r>
      <w:proofErr w:type="spellEnd"/>
      <w:r w:rsidRPr="00ED0ACC">
        <w:t xml:space="preserve"> </w:t>
      </w:r>
      <w:proofErr w:type="spellStart"/>
      <w:r w:rsidRPr="00ED0ACC">
        <w:t>tidleg</w:t>
      </w:r>
      <w:proofErr w:type="spellEnd"/>
      <w:r w:rsidRPr="00ED0ACC">
        <w:t xml:space="preserve"> i </w:t>
      </w:r>
      <w:proofErr w:type="spellStart"/>
      <w:r w:rsidRPr="00ED0ACC">
        <w:t>prosessar</w:t>
      </w:r>
      <w:proofErr w:type="spellEnd"/>
      <w:r w:rsidRPr="00ED0ACC">
        <w:t xml:space="preserve"> og politikkutforming i EU.</w:t>
      </w:r>
    </w:p>
    <w:p w14:paraId="28DD351F" w14:textId="77777777" w:rsidR="005507D0" w:rsidRPr="00ED0ACC" w:rsidRDefault="005507D0" w:rsidP="00ED0ACC">
      <w:r w:rsidRPr="00ED0ACC">
        <w:t xml:space="preserve">Arbeidet med bilaterale </w:t>
      </w:r>
      <w:proofErr w:type="spellStart"/>
      <w:r w:rsidRPr="00ED0ACC">
        <w:t>frihandelsavtalar</w:t>
      </w:r>
      <w:proofErr w:type="spellEnd"/>
      <w:r w:rsidRPr="00ED0ACC">
        <w:t xml:space="preserve"> for EFTA-landa vil </w:t>
      </w:r>
      <w:proofErr w:type="spellStart"/>
      <w:r w:rsidRPr="00ED0ACC">
        <w:t>framleis</w:t>
      </w:r>
      <w:proofErr w:type="spellEnd"/>
      <w:r w:rsidRPr="00ED0ACC">
        <w:t xml:space="preserve"> ha </w:t>
      </w:r>
      <w:proofErr w:type="spellStart"/>
      <w:r w:rsidRPr="00ED0ACC">
        <w:t>høg</w:t>
      </w:r>
      <w:proofErr w:type="spellEnd"/>
      <w:r w:rsidRPr="00ED0ACC">
        <w:t xml:space="preserve"> prioritet for å sikre at </w:t>
      </w:r>
      <w:proofErr w:type="spellStart"/>
      <w:r w:rsidRPr="00ED0ACC">
        <w:t>avtalane</w:t>
      </w:r>
      <w:proofErr w:type="spellEnd"/>
      <w:r w:rsidRPr="00ED0ACC">
        <w:t xml:space="preserve"> </w:t>
      </w:r>
      <w:proofErr w:type="spellStart"/>
      <w:r w:rsidRPr="00ED0ACC">
        <w:t>ikkje</w:t>
      </w:r>
      <w:proofErr w:type="spellEnd"/>
      <w:r w:rsidRPr="00ED0ACC">
        <w:t xml:space="preserve"> </w:t>
      </w:r>
      <w:proofErr w:type="spellStart"/>
      <w:r w:rsidRPr="00ED0ACC">
        <w:t>trugar</w:t>
      </w:r>
      <w:proofErr w:type="spellEnd"/>
      <w:r w:rsidRPr="00ED0ACC">
        <w:t xml:space="preserve"> viktige norske landbruksinteresser. </w:t>
      </w:r>
      <w:proofErr w:type="spellStart"/>
      <w:r w:rsidRPr="00ED0ACC">
        <w:t>Eit</w:t>
      </w:r>
      <w:proofErr w:type="spellEnd"/>
      <w:r w:rsidRPr="00ED0ACC">
        <w:t xml:space="preserve"> døme på det er </w:t>
      </w:r>
      <w:proofErr w:type="spellStart"/>
      <w:r w:rsidRPr="00ED0ACC">
        <w:t>handelsforhandlingane</w:t>
      </w:r>
      <w:proofErr w:type="spellEnd"/>
      <w:r w:rsidRPr="00ED0ACC">
        <w:t xml:space="preserve"> med Storbritannia som blei avslutta i 2021. For landbruksvarer er regjeringa sitt mål for slike </w:t>
      </w:r>
      <w:proofErr w:type="spellStart"/>
      <w:r w:rsidRPr="00ED0ACC">
        <w:t>forhandlingar</w:t>
      </w:r>
      <w:proofErr w:type="spellEnd"/>
      <w:r w:rsidRPr="00ED0ACC">
        <w:t xml:space="preserve"> at </w:t>
      </w:r>
      <w:proofErr w:type="spellStart"/>
      <w:r w:rsidRPr="00ED0ACC">
        <w:t>konsesjonar</w:t>
      </w:r>
      <w:proofErr w:type="spellEnd"/>
      <w:r w:rsidRPr="00ED0ACC">
        <w:t xml:space="preserve"> skal </w:t>
      </w:r>
      <w:proofErr w:type="spellStart"/>
      <w:r w:rsidRPr="00ED0ACC">
        <w:t>givast</w:t>
      </w:r>
      <w:proofErr w:type="spellEnd"/>
      <w:r w:rsidRPr="00ED0ACC">
        <w:t xml:space="preserve"> der importen </w:t>
      </w:r>
      <w:proofErr w:type="spellStart"/>
      <w:r w:rsidRPr="00ED0ACC">
        <w:t>ikkje</w:t>
      </w:r>
      <w:proofErr w:type="spellEnd"/>
      <w:r w:rsidRPr="00ED0ACC">
        <w:t xml:space="preserve"> vil kunne komme til erstatning for norsk produksjon. Det same gjeld ved </w:t>
      </w:r>
      <w:proofErr w:type="spellStart"/>
      <w:r w:rsidRPr="00ED0ACC">
        <w:t>forhandlingar</w:t>
      </w:r>
      <w:proofErr w:type="spellEnd"/>
      <w:r w:rsidRPr="00ED0ACC">
        <w:t xml:space="preserve"> med EU om </w:t>
      </w:r>
      <w:proofErr w:type="spellStart"/>
      <w:r w:rsidRPr="00ED0ACC">
        <w:t>auka</w:t>
      </w:r>
      <w:proofErr w:type="spellEnd"/>
      <w:r w:rsidRPr="00ED0ACC">
        <w:t xml:space="preserve"> </w:t>
      </w:r>
      <w:proofErr w:type="spellStart"/>
      <w:r w:rsidRPr="00ED0ACC">
        <w:t>marknadstilgang</w:t>
      </w:r>
      <w:proofErr w:type="spellEnd"/>
      <w:r w:rsidRPr="00ED0ACC">
        <w:t xml:space="preserve"> etter EØS-avtalens artikkel 19.</w:t>
      </w:r>
    </w:p>
    <w:p w14:paraId="494BB5C3" w14:textId="77777777" w:rsidR="005507D0" w:rsidRPr="00ED0ACC" w:rsidRDefault="005507D0" w:rsidP="00ED0ACC">
      <w:proofErr w:type="spellStart"/>
      <w:r w:rsidRPr="00ED0ACC">
        <w:lastRenderedPageBreak/>
        <w:t>Noreg</w:t>
      </w:r>
      <w:proofErr w:type="spellEnd"/>
      <w:r w:rsidRPr="00ED0ACC">
        <w:t xml:space="preserve"> kan ha særeigne nasjonale interesser som må </w:t>
      </w:r>
      <w:proofErr w:type="spellStart"/>
      <w:r w:rsidRPr="00ED0ACC">
        <w:t>inkluderast</w:t>
      </w:r>
      <w:proofErr w:type="spellEnd"/>
      <w:r w:rsidRPr="00ED0ACC">
        <w:t xml:space="preserve"> i avtaleverket. Dette kan </w:t>
      </w:r>
      <w:proofErr w:type="spellStart"/>
      <w:r w:rsidRPr="00ED0ACC">
        <w:t>vere</w:t>
      </w:r>
      <w:proofErr w:type="spellEnd"/>
      <w:r w:rsidRPr="00ED0ACC">
        <w:t xml:space="preserve"> </w:t>
      </w:r>
      <w:proofErr w:type="spellStart"/>
      <w:r w:rsidRPr="00ED0ACC">
        <w:t>løysingar</w:t>
      </w:r>
      <w:proofErr w:type="spellEnd"/>
      <w:r w:rsidRPr="00ED0ACC">
        <w:t xml:space="preserve"> som er tilpassa våre naturgitte forhold (plante- og dyrehelse), vårt kostnadsnivå (importvernet) eller andre nasjonale behov, og som </w:t>
      </w:r>
      <w:proofErr w:type="spellStart"/>
      <w:r w:rsidRPr="00ED0ACC">
        <w:t>trengst</w:t>
      </w:r>
      <w:proofErr w:type="spellEnd"/>
      <w:r w:rsidRPr="00ED0ACC">
        <w:t xml:space="preserve"> for å kunne oppfylle </w:t>
      </w:r>
      <w:proofErr w:type="spellStart"/>
      <w:r w:rsidRPr="00ED0ACC">
        <w:t>dei</w:t>
      </w:r>
      <w:proofErr w:type="spellEnd"/>
      <w:r w:rsidRPr="00ED0ACC">
        <w:t xml:space="preserve"> ulike måla for landbruks- og matpolitikken.</w:t>
      </w:r>
    </w:p>
    <w:p w14:paraId="7888C8F6" w14:textId="77777777" w:rsidR="005507D0" w:rsidRPr="00ED0ACC" w:rsidRDefault="005507D0" w:rsidP="00ED0ACC">
      <w:r w:rsidRPr="00ED0ACC">
        <w:t xml:space="preserve">FNs </w:t>
      </w:r>
      <w:proofErr w:type="spellStart"/>
      <w:r w:rsidRPr="00ED0ACC">
        <w:t>berekraftsmål</w:t>
      </w:r>
      <w:proofErr w:type="spellEnd"/>
      <w:r w:rsidRPr="00ED0ACC">
        <w:t xml:space="preserve"> er ambisiøse mål for arbeidet med økonomisk, sosial og miljømessig utvikling fram mot år 2030. Toppmøtet om </w:t>
      </w:r>
      <w:proofErr w:type="spellStart"/>
      <w:r w:rsidRPr="00ED0ACC">
        <w:t>matsystem</w:t>
      </w:r>
      <w:proofErr w:type="spellEnd"/>
      <w:r w:rsidRPr="00ED0ACC">
        <w:t xml:space="preserve"> i september 2021 skal betre framgangen og </w:t>
      </w:r>
      <w:proofErr w:type="spellStart"/>
      <w:r w:rsidRPr="00ED0ACC">
        <w:t>synleggjere</w:t>
      </w:r>
      <w:proofErr w:type="spellEnd"/>
      <w:r w:rsidRPr="00ED0ACC">
        <w:t xml:space="preserve"> det tiåret der verda skal nå </w:t>
      </w:r>
      <w:proofErr w:type="spellStart"/>
      <w:r w:rsidRPr="00ED0ACC">
        <w:t>berekraftsmåla</w:t>
      </w:r>
      <w:proofErr w:type="spellEnd"/>
      <w:r w:rsidRPr="00ED0ACC">
        <w:t xml:space="preserve">. Oppfølging av toppmøtet om </w:t>
      </w:r>
      <w:proofErr w:type="spellStart"/>
      <w:r w:rsidRPr="00ED0ACC">
        <w:t>matsystem</w:t>
      </w:r>
      <w:proofErr w:type="spellEnd"/>
      <w:r w:rsidRPr="00ED0ACC">
        <w:t xml:space="preserve"> er ei prioritert </w:t>
      </w:r>
      <w:proofErr w:type="spellStart"/>
      <w:r w:rsidRPr="00ED0ACC">
        <w:t>oppgåve</w:t>
      </w:r>
      <w:proofErr w:type="spellEnd"/>
      <w:r w:rsidRPr="00ED0ACC">
        <w:t xml:space="preserve"> for departementet.</w:t>
      </w:r>
    </w:p>
    <w:p w14:paraId="32927E61" w14:textId="77777777" w:rsidR="005507D0" w:rsidRPr="00ED0ACC" w:rsidRDefault="005507D0" w:rsidP="00ED0ACC">
      <w:proofErr w:type="spellStart"/>
      <w:r w:rsidRPr="00ED0ACC">
        <w:t>Noreg</w:t>
      </w:r>
      <w:proofErr w:type="spellEnd"/>
      <w:r w:rsidRPr="00ED0ACC">
        <w:t xml:space="preserve"> </w:t>
      </w:r>
      <w:proofErr w:type="spellStart"/>
      <w:r w:rsidRPr="00ED0ACC">
        <w:t>deltek</w:t>
      </w:r>
      <w:proofErr w:type="spellEnd"/>
      <w:r w:rsidRPr="00ED0ACC">
        <w:t xml:space="preserve"> òg aktivt i ei </w:t>
      </w:r>
      <w:proofErr w:type="spellStart"/>
      <w:r w:rsidRPr="00ED0ACC">
        <w:t>rekkje</w:t>
      </w:r>
      <w:proofErr w:type="spellEnd"/>
      <w:r w:rsidRPr="00ED0ACC">
        <w:t xml:space="preserve"> andre internasjonale forum på landbruks- og matområdet, både </w:t>
      </w:r>
      <w:proofErr w:type="spellStart"/>
      <w:r w:rsidRPr="00ED0ACC">
        <w:t>innanfor</w:t>
      </w:r>
      <w:proofErr w:type="spellEnd"/>
      <w:r w:rsidRPr="00ED0ACC">
        <w:t xml:space="preserve"> og </w:t>
      </w:r>
      <w:proofErr w:type="spellStart"/>
      <w:r w:rsidRPr="00ED0ACC">
        <w:t>utanfor</w:t>
      </w:r>
      <w:proofErr w:type="spellEnd"/>
      <w:r w:rsidRPr="00ED0ACC">
        <w:t xml:space="preserve"> FN-systemet.</w:t>
      </w:r>
    </w:p>
    <w:p w14:paraId="39071034" w14:textId="77777777" w:rsidR="005507D0" w:rsidRPr="00ED0ACC" w:rsidRDefault="005507D0" w:rsidP="00ED0ACC">
      <w:r w:rsidRPr="00ED0ACC">
        <w:t xml:space="preserve">Mandatet for FNs organisasjon for mat og landbruk (FAO) </w:t>
      </w:r>
      <w:proofErr w:type="spellStart"/>
      <w:r w:rsidRPr="00ED0ACC">
        <w:t>omfattar</w:t>
      </w:r>
      <w:proofErr w:type="spellEnd"/>
      <w:r w:rsidRPr="00ED0ACC">
        <w:t xml:space="preserve"> global </w:t>
      </w:r>
      <w:proofErr w:type="spellStart"/>
      <w:r w:rsidRPr="00ED0ACC">
        <w:t>matsikkerheit</w:t>
      </w:r>
      <w:proofErr w:type="spellEnd"/>
      <w:r w:rsidRPr="00ED0ACC">
        <w:t xml:space="preserve">, reduksjon av fattigdom og </w:t>
      </w:r>
      <w:proofErr w:type="spellStart"/>
      <w:r w:rsidRPr="00ED0ACC">
        <w:t>berekraftig</w:t>
      </w:r>
      <w:proofErr w:type="spellEnd"/>
      <w:r w:rsidRPr="00ED0ACC">
        <w:t xml:space="preserve"> bruk og forvaltning av </w:t>
      </w:r>
      <w:proofErr w:type="spellStart"/>
      <w:r w:rsidRPr="00ED0ACC">
        <w:t>naturressursar</w:t>
      </w:r>
      <w:proofErr w:type="spellEnd"/>
      <w:r w:rsidRPr="00ED0ACC">
        <w:t xml:space="preserve">. </w:t>
      </w:r>
      <w:proofErr w:type="spellStart"/>
      <w:r w:rsidRPr="00ED0ACC">
        <w:t>Noreg</w:t>
      </w:r>
      <w:proofErr w:type="spellEnd"/>
      <w:r w:rsidRPr="00ED0ACC">
        <w:t xml:space="preserve"> vil aktivt </w:t>
      </w:r>
      <w:proofErr w:type="spellStart"/>
      <w:r w:rsidRPr="00ED0ACC">
        <w:t>følgje</w:t>
      </w:r>
      <w:proofErr w:type="spellEnd"/>
      <w:r w:rsidRPr="00ED0ACC">
        <w:t xml:space="preserve"> opp </w:t>
      </w:r>
      <w:proofErr w:type="spellStart"/>
      <w:r w:rsidRPr="00ED0ACC">
        <w:t>dei</w:t>
      </w:r>
      <w:proofErr w:type="spellEnd"/>
      <w:r w:rsidRPr="00ED0ACC">
        <w:t xml:space="preserve"> </w:t>
      </w:r>
      <w:proofErr w:type="spellStart"/>
      <w:r w:rsidRPr="00ED0ACC">
        <w:t>styrande</w:t>
      </w:r>
      <w:proofErr w:type="spellEnd"/>
      <w:r w:rsidRPr="00ED0ACC">
        <w:t xml:space="preserve"> organa i FAO, inkludert </w:t>
      </w:r>
      <w:proofErr w:type="spellStart"/>
      <w:r w:rsidRPr="00ED0ACC">
        <w:t>fagkomiteane</w:t>
      </w:r>
      <w:proofErr w:type="spellEnd"/>
      <w:r w:rsidRPr="00ED0ACC">
        <w:t xml:space="preserve"> </w:t>
      </w:r>
      <w:proofErr w:type="spellStart"/>
      <w:r w:rsidRPr="00ED0ACC">
        <w:t>innan</w:t>
      </w:r>
      <w:proofErr w:type="spellEnd"/>
      <w:r w:rsidRPr="00ED0ACC">
        <w:t xml:space="preserve"> jordbruk, skog og fiske. </w:t>
      </w:r>
      <w:proofErr w:type="spellStart"/>
      <w:r w:rsidRPr="00ED0ACC">
        <w:t>Noreg</w:t>
      </w:r>
      <w:proofErr w:type="spellEnd"/>
      <w:r w:rsidRPr="00ED0ACC">
        <w:t xml:space="preserve"> vil òg følgje og </w:t>
      </w:r>
      <w:proofErr w:type="spellStart"/>
      <w:r w:rsidRPr="00ED0ACC">
        <w:t>påverke</w:t>
      </w:r>
      <w:proofErr w:type="spellEnd"/>
      <w:r w:rsidRPr="00ED0ACC">
        <w:t xml:space="preserve"> det internasjonale arbeidet mot </w:t>
      </w:r>
      <w:proofErr w:type="spellStart"/>
      <w:r w:rsidRPr="00ED0ACC">
        <w:t>antibiotikaresistens</w:t>
      </w:r>
      <w:proofErr w:type="spellEnd"/>
      <w:r w:rsidRPr="00ED0ACC">
        <w:t xml:space="preserve"> </w:t>
      </w:r>
      <w:proofErr w:type="spellStart"/>
      <w:r w:rsidRPr="00ED0ACC">
        <w:t>innanfor</w:t>
      </w:r>
      <w:proofErr w:type="spellEnd"/>
      <w:r w:rsidRPr="00ED0ACC">
        <w:t xml:space="preserve"> rammeverket for </w:t>
      </w:r>
      <w:r w:rsidRPr="00ED0ACC">
        <w:rPr>
          <w:rStyle w:val="kursiv"/>
        </w:rPr>
        <w:t>ei helse</w:t>
      </w:r>
      <w:r w:rsidRPr="00ED0ACC">
        <w:t xml:space="preserve">. I tillegg vil </w:t>
      </w:r>
      <w:proofErr w:type="spellStart"/>
      <w:r w:rsidRPr="00ED0ACC">
        <w:t>Noreg</w:t>
      </w:r>
      <w:proofErr w:type="spellEnd"/>
      <w:r w:rsidRPr="00ED0ACC">
        <w:t xml:space="preserve"> </w:t>
      </w:r>
      <w:proofErr w:type="spellStart"/>
      <w:r w:rsidRPr="00ED0ACC">
        <w:t>følgje</w:t>
      </w:r>
      <w:proofErr w:type="spellEnd"/>
      <w:r w:rsidRPr="00ED0ACC">
        <w:t xml:space="preserve"> opp Den internasjonale traktaten for plantegenetiske </w:t>
      </w:r>
      <w:proofErr w:type="spellStart"/>
      <w:r w:rsidRPr="00ED0ACC">
        <w:t>ressursar</w:t>
      </w:r>
      <w:proofErr w:type="spellEnd"/>
      <w:r w:rsidRPr="00ED0ACC">
        <w:t xml:space="preserve">, og arbeidet i FAOs Kommisjon for genetiske </w:t>
      </w:r>
      <w:proofErr w:type="spellStart"/>
      <w:r w:rsidRPr="00ED0ACC">
        <w:t>ressursar</w:t>
      </w:r>
      <w:proofErr w:type="spellEnd"/>
      <w:r w:rsidRPr="00ED0ACC">
        <w:t xml:space="preserve"> for mat og landbruk.</w:t>
      </w:r>
    </w:p>
    <w:p w14:paraId="5F0560DF" w14:textId="77777777" w:rsidR="005507D0" w:rsidRPr="00ED0ACC" w:rsidRDefault="005507D0" w:rsidP="00ED0ACC">
      <w:proofErr w:type="spellStart"/>
      <w:r w:rsidRPr="00ED0ACC">
        <w:t>Innanfor</w:t>
      </w:r>
      <w:proofErr w:type="spellEnd"/>
      <w:r w:rsidRPr="00ED0ACC">
        <w:t xml:space="preserve"> skogområdet følgjer </w:t>
      </w:r>
      <w:proofErr w:type="spellStart"/>
      <w:r w:rsidRPr="00ED0ACC">
        <w:t>Noreg</w:t>
      </w:r>
      <w:proofErr w:type="spellEnd"/>
      <w:r w:rsidRPr="00ED0ACC">
        <w:t xml:space="preserve"> også arbeidet i FNs skogforum (UNFF), som legg overordna </w:t>
      </w:r>
      <w:proofErr w:type="spellStart"/>
      <w:r w:rsidRPr="00ED0ACC">
        <w:t>premissar</w:t>
      </w:r>
      <w:proofErr w:type="spellEnd"/>
      <w:r w:rsidRPr="00ED0ACC">
        <w:t xml:space="preserve"> for </w:t>
      </w:r>
      <w:proofErr w:type="spellStart"/>
      <w:r w:rsidRPr="00ED0ACC">
        <w:t>berekraftig</w:t>
      </w:r>
      <w:proofErr w:type="spellEnd"/>
      <w:r w:rsidRPr="00ED0ACC">
        <w:t xml:space="preserve"> skogforvaltning globalt. I Europa samarbeider landa om </w:t>
      </w:r>
      <w:proofErr w:type="spellStart"/>
      <w:r w:rsidRPr="00ED0ACC">
        <w:t>berekraftig</w:t>
      </w:r>
      <w:proofErr w:type="spellEnd"/>
      <w:r w:rsidRPr="00ED0ACC">
        <w:t xml:space="preserve"> skogforvaltning og utvikling av skog- og </w:t>
      </w:r>
      <w:proofErr w:type="spellStart"/>
      <w:r w:rsidRPr="00ED0ACC">
        <w:t>trenæringa</w:t>
      </w:r>
      <w:proofErr w:type="spellEnd"/>
      <w:r w:rsidRPr="00ED0ACC">
        <w:t xml:space="preserve"> gjennom FOREST EUROPE, FNs økonomiske kommisjon for Europa (UNECE) og FAOs regionale skogkommisjon for Europa (EFC). </w:t>
      </w:r>
      <w:proofErr w:type="spellStart"/>
      <w:r w:rsidRPr="00ED0ACC">
        <w:t>Noreg</w:t>
      </w:r>
      <w:proofErr w:type="spellEnd"/>
      <w:r w:rsidRPr="00ED0ACC">
        <w:t xml:space="preserve"> er medlem av European Forest </w:t>
      </w:r>
      <w:proofErr w:type="spellStart"/>
      <w:r w:rsidRPr="00ED0ACC">
        <w:t>Institute</w:t>
      </w:r>
      <w:proofErr w:type="spellEnd"/>
      <w:r w:rsidRPr="00ED0ACC">
        <w:t xml:space="preserve"> (EFI), </w:t>
      </w:r>
      <w:proofErr w:type="spellStart"/>
      <w:r w:rsidRPr="00ED0ACC">
        <w:t>eit</w:t>
      </w:r>
      <w:proofErr w:type="spellEnd"/>
      <w:r w:rsidRPr="00ED0ACC">
        <w:t xml:space="preserve"> forskingsnettverk etablert av europeiske </w:t>
      </w:r>
      <w:proofErr w:type="spellStart"/>
      <w:r w:rsidRPr="00ED0ACC">
        <w:t>statar</w:t>
      </w:r>
      <w:proofErr w:type="spellEnd"/>
      <w:r w:rsidRPr="00ED0ACC">
        <w:t xml:space="preserve">, og </w:t>
      </w:r>
      <w:proofErr w:type="spellStart"/>
      <w:r w:rsidRPr="00ED0ACC">
        <w:t>tek</w:t>
      </w:r>
      <w:proofErr w:type="spellEnd"/>
      <w:r w:rsidRPr="00ED0ACC">
        <w:t xml:space="preserve"> sikte på å bidra økonomisk til den delen av EFI som arbeider med å kople forsking og politikkutvikling. Dette arbeidet gir kunnskapsgrunnlag for nasjonal og europeisk skogpolitikk. </w:t>
      </w:r>
      <w:proofErr w:type="spellStart"/>
      <w:r w:rsidRPr="00ED0ACC">
        <w:t>Noreg</w:t>
      </w:r>
      <w:proofErr w:type="spellEnd"/>
      <w:r w:rsidRPr="00ED0ACC">
        <w:t xml:space="preserve"> er òg medlem i regionale skogsamarbeid; skognettverket Barents Forest </w:t>
      </w:r>
      <w:proofErr w:type="spellStart"/>
      <w:r w:rsidRPr="00ED0ACC">
        <w:t>Sector</w:t>
      </w:r>
      <w:proofErr w:type="spellEnd"/>
      <w:r w:rsidRPr="00ED0ACC">
        <w:t xml:space="preserve"> Network </w:t>
      </w:r>
      <w:proofErr w:type="spellStart"/>
      <w:r w:rsidRPr="00ED0ACC">
        <w:t>innanfor</w:t>
      </w:r>
      <w:proofErr w:type="spellEnd"/>
      <w:r w:rsidRPr="00ED0ACC">
        <w:t xml:space="preserve"> Barents-samarbeidet med Finland, Russland og Sverige, og </w:t>
      </w:r>
      <w:proofErr w:type="spellStart"/>
      <w:r w:rsidRPr="00ED0ACC">
        <w:t>eit</w:t>
      </w:r>
      <w:proofErr w:type="spellEnd"/>
      <w:r w:rsidRPr="00ED0ACC">
        <w:t xml:space="preserve"> </w:t>
      </w:r>
      <w:proofErr w:type="spellStart"/>
      <w:r w:rsidRPr="00ED0ACC">
        <w:t>sirkumborealt</w:t>
      </w:r>
      <w:proofErr w:type="spellEnd"/>
      <w:r w:rsidRPr="00ED0ACC">
        <w:t xml:space="preserve"> samarbeid der òg Canada og USA </w:t>
      </w:r>
      <w:proofErr w:type="spellStart"/>
      <w:r w:rsidRPr="00ED0ACC">
        <w:t>deltek</w:t>
      </w:r>
      <w:proofErr w:type="spellEnd"/>
      <w:r w:rsidRPr="00ED0ACC">
        <w:t>.</w:t>
      </w:r>
    </w:p>
    <w:p w14:paraId="6C623DE0" w14:textId="77777777" w:rsidR="005507D0" w:rsidRPr="00ED0ACC" w:rsidRDefault="005507D0" w:rsidP="00ED0ACC">
      <w:r w:rsidRPr="00ED0ACC">
        <w:t xml:space="preserve">Nordisk ministerråd for fiskeri, jordbruk, næringsmiddel og skogbruk (MR-FJLS) arbeider for </w:t>
      </w:r>
      <w:proofErr w:type="spellStart"/>
      <w:r w:rsidRPr="00ED0ACC">
        <w:t>berekraftig</w:t>
      </w:r>
      <w:proofErr w:type="spellEnd"/>
      <w:r w:rsidRPr="00ED0ACC">
        <w:t xml:space="preserve"> og konkurransedyktig bruk av </w:t>
      </w:r>
      <w:proofErr w:type="spellStart"/>
      <w:r w:rsidRPr="00ED0ACC">
        <w:t>naturressursar</w:t>
      </w:r>
      <w:proofErr w:type="spellEnd"/>
      <w:r w:rsidRPr="00ED0ACC">
        <w:t xml:space="preserve">. Det fireårige samarbeidsprogrammet </w:t>
      </w:r>
      <w:proofErr w:type="spellStart"/>
      <w:r w:rsidRPr="00ED0ACC">
        <w:t>utgjer</w:t>
      </w:r>
      <w:proofErr w:type="spellEnd"/>
      <w:r w:rsidRPr="00ED0ACC">
        <w:t xml:space="preserve">, </w:t>
      </w:r>
      <w:proofErr w:type="spellStart"/>
      <w:r w:rsidRPr="00ED0ACC">
        <w:t>saman</w:t>
      </w:r>
      <w:proofErr w:type="spellEnd"/>
      <w:r w:rsidRPr="00ED0ACC">
        <w:t xml:space="preserve"> med </w:t>
      </w:r>
      <w:proofErr w:type="spellStart"/>
      <w:r w:rsidRPr="00ED0ACC">
        <w:t>dei</w:t>
      </w:r>
      <w:proofErr w:type="spellEnd"/>
      <w:r w:rsidRPr="00ED0ACC">
        <w:t xml:space="preserve"> overordna initiativa, handlingsrommet for samarbeidet. I 2022 har </w:t>
      </w:r>
      <w:proofErr w:type="spellStart"/>
      <w:r w:rsidRPr="00ED0ACC">
        <w:t>Noreg</w:t>
      </w:r>
      <w:proofErr w:type="spellEnd"/>
      <w:r w:rsidRPr="00ED0ACC">
        <w:t xml:space="preserve"> formannskapet i Nordisk ministerråd. </w:t>
      </w:r>
      <w:proofErr w:type="spellStart"/>
      <w:r w:rsidRPr="00ED0ACC">
        <w:t>Eit</w:t>
      </w:r>
      <w:proofErr w:type="spellEnd"/>
      <w:r w:rsidRPr="00ED0ACC">
        <w:t xml:space="preserve"> sentralt tema blir korleis bioøkonomien kan bidra til </w:t>
      </w:r>
      <w:proofErr w:type="spellStart"/>
      <w:r w:rsidRPr="00ED0ACC">
        <w:t>auka</w:t>
      </w:r>
      <w:proofErr w:type="spellEnd"/>
      <w:r w:rsidRPr="00ED0ACC">
        <w:t xml:space="preserve"> verdiskaping og omstilling i rurale område i Norden. Oppfølging av FNs toppmøte om </w:t>
      </w:r>
      <w:proofErr w:type="spellStart"/>
      <w:r w:rsidRPr="00ED0ACC">
        <w:t>matsystem</w:t>
      </w:r>
      <w:proofErr w:type="spellEnd"/>
      <w:r w:rsidRPr="00ED0ACC">
        <w:t xml:space="preserve"> vil òg </w:t>
      </w:r>
      <w:proofErr w:type="spellStart"/>
      <w:r w:rsidRPr="00ED0ACC">
        <w:t>vere</w:t>
      </w:r>
      <w:proofErr w:type="spellEnd"/>
      <w:r w:rsidRPr="00ED0ACC">
        <w:t xml:space="preserve"> på dagsorden </w:t>
      </w:r>
      <w:proofErr w:type="spellStart"/>
      <w:r w:rsidRPr="00ED0ACC">
        <w:t>saman</w:t>
      </w:r>
      <w:proofErr w:type="spellEnd"/>
      <w:r w:rsidRPr="00ED0ACC">
        <w:t xml:space="preserve"> med ei </w:t>
      </w:r>
      <w:proofErr w:type="spellStart"/>
      <w:r w:rsidRPr="00ED0ACC">
        <w:t>vidareføring</w:t>
      </w:r>
      <w:proofErr w:type="spellEnd"/>
      <w:r w:rsidRPr="00ED0ACC">
        <w:t xml:space="preserve"> av samarbeidet om </w:t>
      </w:r>
      <w:r w:rsidRPr="00ED0ACC">
        <w:rPr>
          <w:rStyle w:val="kursiv"/>
        </w:rPr>
        <w:t>ei helse</w:t>
      </w:r>
      <w:r w:rsidRPr="00ED0ACC">
        <w:t xml:space="preserve"> og </w:t>
      </w:r>
      <w:proofErr w:type="spellStart"/>
      <w:r w:rsidRPr="00ED0ACC">
        <w:t>antibiotikaresistens</w:t>
      </w:r>
      <w:proofErr w:type="spellEnd"/>
      <w:r w:rsidRPr="00ED0ACC">
        <w:t xml:space="preserve">, nordiske </w:t>
      </w:r>
      <w:proofErr w:type="spellStart"/>
      <w:r w:rsidRPr="00ED0ACC">
        <w:t>næringsstoffanbefalingar</w:t>
      </w:r>
      <w:proofErr w:type="spellEnd"/>
      <w:r w:rsidRPr="00ED0ACC">
        <w:t xml:space="preserve">, </w:t>
      </w:r>
      <w:proofErr w:type="spellStart"/>
      <w:r w:rsidRPr="00ED0ACC">
        <w:t>klimautfordringar</w:t>
      </w:r>
      <w:proofErr w:type="spellEnd"/>
      <w:r w:rsidRPr="00ED0ACC">
        <w:t xml:space="preserve"> og </w:t>
      </w:r>
      <w:proofErr w:type="spellStart"/>
      <w:r w:rsidRPr="00ED0ACC">
        <w:t>berekraftig</w:t>
      </w:r>
      <w:proofErr w:type="spellEnd"/>
      <w:r w:rsidRPr="00ED0ACC">
        <w:t xml:space="preserve"> proteinproduksjon. Det nordiske samarbeidet om </w:t>
      </w:r>
      <w:proofErr w:type="spellStart"/>
      <w:r w:rsidRPr="00ED0ACC">
        <w:t>genressursar</w:t>
      </w:r>
      <w:proofErr w:type="spellEnd"/>
      <w:r w:rsidRPr="00ED0ACC">
        <w:t xml:space="preserve"> gjennom </w:t>
      </w:r>
      <w:proofErr w:type="spellStart"/>
      <w:r w:rsidRPr="00ED0ACC">
        <w:t>NordGen</w:t>
      </w:r>
      <w:proofErr w:type="spellEnd"/>
      <w:r w:rsidRPr="00ED0ACC">
        <w:t xml:space="preserve"> held òg fram.</w:t>
      </w:r>
    </w:p>
    <w:p w14:paraId="0FECA5AD" w14:textId="41C28A05" w:rsidR="005507D0" w:rsidRPr="00ED0ACC" w:rsidRDefault="005507D0" w:rsidP="00ED0ACC">
      <w:pPr>
        <w:pStyle w:val="Undertittel"/>
      </w:pPr>
      <w:r w:rsidRPr="00ED0ACC">
        <w:t xml:space="preserve">Nasjonal oppfølging av FNs </w:t>
      </w:r>
      <w:proofErr w:type="spellStart"/>
      <w:r w:rsidRPr="00ED0ACC">
        <w:t>berekraftsmål</w:t>
      </w:r>
      <w:proofErr w:type="spellEnd"/>
      <w:r w:rsidRPr="00ED0ACC">
        <w:t xml:space="preserve"> 2 – Utrydde </w:t>
      </w:r>
      <w:proofErr w:type="spellStart"/>
      <w:r w:rsidRPr="00ED0ACC">
        <w:t>svolt</w:t>
      </w:r>
      <w:proofErr w:type="spellEnd"/>
    </w:p>
    <w:p w14:paraId="049C9586" w14:textId="77777777" w:rsidR="005507D0" w:rsidRPr="00ED0ACC" w:rsidRDefault="005507D0" w:rsidP="00ED0ACC">
      <w:r w:rsidRPr="00ED0ACC">
        <w:t xml:space="preserve">Landbruks- og matdepartementet har ansvaret for å koordinere det nasjonale arbeidet med FNs </w:t>
      </w:r>
      <w:proofErr w:type="spellStart"/>
      <w:r w:rsidRPr="00ED0ACC">
        <w:t>berekraftsmål</w:t>
      </w:r>
      <w:proofErr w:type="spellEnd"/>
      <w:r w:rsidRPr="00ED0ACC">
        <w:t xml:space="preserve"> 2. </w:t>
      </w:r>
      <w:proofErr w:type="spellStart"/>
      <w:r w:rsidRPr="00ED0ACC">
        <w:t>Berekraftsmål</w:t>
      </w:r>
      <w:proofErr w:type="spellEnd"/>
      <w:r w:rsidRPr="00ED0ACC">
        <w:t xml:space="preserve"> 2 </w:t>
      </w:r>
      <w:r w:rsidRPr="00ED0ACC">
        <w:rPr>
          <w:rStyle w:val="kursiv"/>
        </w:rPr>
        <w:t>Utrydde sult, oppnå matsikkerhet og bedre ernæring, og fremme bærekraftig landbruk</w:t>
      </w:r>
      <w:r w:rsidRPr="00ED0ACC">
        <w:t xml:space="preserve"> har </w:t>
      </w:r>
      <w:proofErr w:type="spellStart"/>
      <w:r w:rsidRPr="00ED0ACC">
        <w:t>fleire</w:t>
      </w:r>
      <w:proofErr w:type="spellEnd"/>
      <w:r w:rsidRPr="00ED0ACC">
        <w:t xml:space="preserve"> </w:t>
      </w:r>
      <w:proofErr w:type="spellStart"/>
      <w:r w:rsidRPr="00ED0ACC">
        <w:t>dimensjonar</w:t>
      </w:r>
      <w:proofErr w:type="spellEnd"/>
      <w:r w:rsidRPr="00ED0ACC">
        <w:t xml:space="preserve">. Vi skal oppnå </w:t>
      </w:r>
      <w:proofErr w:type="spellStart"/>
      <w:r w:rsidRPr="00ED0ACC">
        <w:t>matsikkerheit</w:t>
      </w:r>
      <w:proofErr w:type="spellEnd"/>
      <w:r w:rsidRPr="00ED0ACC">
        <w:t xml:space="preserve"> og betre ernæring i tillegg til </w:t>
      </w:r>
      <w:proofErr w:type="spellStart"/>
      <w:r w:rsidRPr="00ED0ACC">
        <w:t>berekraftig</w:t>
      </w:r>
      <w:proofErr w:type="spellEnd"/>
      <w:r w:rsidRPr="00ED0ACC">
        <w:t xml:space="preserve"> matproduksjon.</w:t>
      </w:r>
    </w:p>
    <w:p w14:paraId="0620E796" w14:textId="77777777" w:rsidR="005507D0" w:rsidRPr="00ED0ACC" w:rsidRDefault="005507D0" w:rsidP="00ED0ACC">
      <w:proofErr w:type="spellStart"/>
      <w:r w:rsidRPr="00ED0ACC">
        <w:t>Berekraftsmåla</w:t>
      </w:r>
      <w:proofErr w:type="spellEnd"/>
      <w:r w:rsidRPr="00ED0ACC">
        <w:t xml:space="preserve"> </w:t>
      </w:r>
      <w:proofErr w:type="spellStart"/>
      <w:r w:rsidRPr="00ED0ACC">
        <w:t>set</w:t>
      </w:r>
      <w:proofErr w:type="spellEnd"/>
      <w:r w:rsidRPr="00ED0ACC">
        <w:t xml:space="preserve"> ambisiøse mål for sosial, økonomisk og miljømessig utvikling </w:t>
      </w:r>
      <w:proofErr w:type="spellStart"/>
      <w:r w:rsidRPr="00ED0ACC">
        <w:t>dei</w:t>
      </w:r>
      <w:proofErr w:type="spellEnd"/>
      <w:r w:rsidRPr="00ED0ACC">
        <w:t xml:space="preserve"> neste ti åra, og skal bidra både nasjonalt og internasjonalt for å </w:t>
      </w:r>
      <w:proofErr w:type="spellStart"/>
      <w:r w:rsidRPr="00ED0ACC">
        <w:t>byggje</w:t>
      </w:r>
      <w:proofErr w:type="spellEnd"/>
      <w:r w:rsidRPr="00ED0ACC">
        <w:t xml:space="preserve"> </w:t>
      </w:r>
      <w:proofErr w:type="spellStart"/>
      <w:r w:rsidRPr="00ED0ACC">
        <w:t>berekraftige</w:t>
      </w:r>
      <w:proofErr w:type="spellEnd"/>
      <w:r w:rsidRPr="00ED0ACC">
        <w:t xml:space="preserve"> </w:t>
      </w:r>
      <w:proofErr w:type="spellStart"/>
      <w:r w:rsidRPr="00ED0ACC">
        <w:t>matsystem</w:t>
      </w:r>
      <w:proofErr w:type="spellEnd"/>
      <w:r w:rsidRPr="00ED0ACC">
        <w:t xml:space="preserve">. Regjeringa har </w:t>
      </w:r>
      <w:proofErr w:type="spellStart"/>
      <w:r w:rsidRPr="00ED0ACC">
        <w:t>nyleg</w:t>
      </w:r>
      <w:proofErr w:type="spellEnd"/>
      <w:r w:rsidRPr="00ED0ACC">
        <w:t xml:space="preserve"> lagt fram Meld. St. 40 (2020–2021) </w:t>
      </w:r>
      <w:r w:rsidRPr="00ED0ACC">
        <w:rPr>
          <w:rStyle w:val="kursiv"/>
        </w:rPr>
        <w:t xml:space="preserve">Mål med mening — Norges handlingsplan for å nå </w:t>
      </w:r>
      <w:proofErr w:type="spellStart"/>
      <w:r w:rsidRPr="00ED0ACC">
        <w:rPr>
          <w:rStyle w:val="kursiv"/>
        </w:rPr>
        <w:t>bærekraftsmålene</w:t>
      </w:r>
      <w:proofErr w:type="spellEnd"/>
      <w:r w:rsidRPr="00ED0ACC">
        <w:rPr>
          <w:rStyle w:val="kursiv"/>
        </w:rPr>
        <w:t xml:space="preserve"> innen 2030</w:t>
      </w:r>
      <w:r w:rsidRPr="00ED0ACC">
        <w:t xml:space="preserve">. Meldinga slår fast at </w:t>
      </w:r>
      <w:r w:rsidRPr="00ED0ACC">
        <w:rPr>
          <w:rStyle w:val="kursiv"/>
        </w:rPr>
        <w:t>2030-agendaen</w:t>
      </w:r>
      <w:r w:rsidRPr="00ED0ACC">
        <w:t xml:space="preserve"> og </w:t>
      </w:r>
      <w:proofErr w:type="spellStart"/>
      <w:r w:rsidRPr="00ED0ACC">
        <w:t>berekraftsmåla</w:t>
      </w:r>
      <w:proofErr w:type="spellEnd"/>
      <w:r w:rsidRPr="00ED0ACC">
        <w:t xml:space="preserve"> er det politiske </w:t>
      </w:r>
      <w:proofErr w:type="spellStart"/>
      <w:r w:rsidRPr="00ED0ACC">
        <w:t>hovudsporet</w:t>
      </w:r>
      <w:proofErr w:type="spellEnd"/>
      <w:r w:rsidRPr="00ED0ACC">
        <w:t xml:space="preserve"> for å ta tak i </w:t>
      </w:r>
      <w:proofErr w:type="spellStart"/>
      <w:r w:rsidRPr="00ED0ACC">
        <w:t>dei</w:t>
      </w:r>
      <w:proofErr w:type="spellEnd"/>
      <w:r w:rsidRPr="00ED0ACC">
        <w:t xml:space="preserve"> største </w:t>
      </w:r>
      <w:proofErr w:type="spellStart"/>
      <w:r w:rsidRPr="00ED0ACC">
        <w:t>utfordringane</w:t>
      </w:r>
      <w:proofErr w:type="spellEnd"/>
      <w:r w:rsidRPr="00ED0ACC">
        <w:t xml:space="preserve"> i vår tid. </w:t>
      </w:r>
      <w:proofErr w:type="spellStart"/>
      <w:r w:rsidRPr="00ED0ACC">
        <w:t>Berekraftsmåla</w:t>
      </w:r>
      <w:proofErr w:type="spellEnd"/>
      <w:r w:rsidRPr="00ED0ACC">
        <w:t xml:space="preserve"> er på denne måten ei overbygging for regjeringa sin politikk nasjonalt og internasjonalt. Status i </w:t>
      </w:r>
      <w:proofErr w:type="spellStart"/>
      <w:r w:rsidRPr="00ED0ACC">
        <w:t>Noreg</w:t>
      </w:r>
      <w:proofErr w:type="spellEnd"/>
      <w:r w:rsidRPr="00ED0ACC">
        <w:t xml:space="preserve"> for </w:t>
      </w:r>
      <w:proofErr w:type="spellStart"/>
      <w:r w:rsidRPr="00ED0ACC">
        <w:rPr>
          <w:rStyle w:val="kursiv"/>
        </w:rPr>
        <w:t>Berekraftsmål</w:t>
      </w:r>
      <w:proofErr w:type="spellEnd"/>
      <w:r w:rsidRPr="00ED0ACC">
        <w:rPr>
          <w:rStyle w:val="kursiv"/>
        </w:rPr>
        <w:t xml:space="preserve"> 2 </w:t>
      </w:r>
      <w:r w:rsidRPr="00ED0ACC">
        <w:rPr>
          <w:rStyle w:val="kursiv"/>
        </w:rPr>
        <w:lastRenderedPageBreak/>
        <w:t>utrydde sult</w:t>
      </w:r>
      <w:r w:rsidRPr="00ED0ACC">
        <w:t xml:space="preserve"> er i all </w:t>
      </w:r>
      <w:proofErr w:type="spellStart"/>
      <w:r w:rsidRPr="00ED0ACC">
        <w:t>hovudsak</w:t>
      </w:r>
      <w:proofErr w:type="spellEnd"/>
      <w:r w:rsidRPr="00ED0ACC">
        <w:t xml:space="preserve"> god, men det er </w:t>
      </w:r>
      <w:proofErr w:type="spellStart"/>
      <w:r w:rsidRPr="00ED0ACC">
        <w:t>utfordringar</w:t>
      </w:r>
      <w:proofErr w:type="spellEnd"/>
      <w:r w:rsidRPr="00ED0ACC">
        <w:t xml:space="preserve"> knytt til overvekt og for lite fysisk aktivitet i </w:t>
      </w:r>
      <w:proofErr w:type="spellStart"/>
      <w:r w:rsidRPr="00ED0ACC">
        <w:t>delar</w:t>
      </w:r>
      <w:proofErr w:type="spellEnd"/>
      <w:r w:rsidRPr="00ED0ACC">
        <w:t xml:space="preserve"> av befolkninga. Det er generelt for høgt inntak av salt, tilsett sukker og metta feitt og for lite inntak av frukt, bær, fullkorn og fisk.</w:t>
      </w:r>
    </w:p>
    <w:p w14:paraId="376117EB" w14:textId="77777777" w:rsidR="005507D0" w:rsidRPr="00ED0ACC" w:rsidRDefault="005507D0" w:rsidP="00ED0ACC">
      <w:r w:rsidRPr="00ED0ACC">
        <w:t xml:space="preserve">Det er viktig for regjeringa å utvikle og </w:t>
      </w:r>
      <w:proofErr w:type="spellStart"/>
      <w:r w:rsidRPr="00ED0ACC">
        <w:t>byggje</w:t>
      </w:r>
      <w:proofErr w:type="spellEnd"/>
      <w:r w:rsidRPr="00ED0ACC">
        <w:t xml:space="preserve"> </w:t>
      </w:r>
      <w:proofErr w:type="spellStart"/>
      <w:r w:rsidRPr="00ED0ACC">
        <w:t>vidare</w:t>
      </w:r>
      <w:proofErr w:type="spellEnd"/>
      <w:r w:rsidRPr="00ED0ACC">
        <w:t xml:space="preserve"> på </w:t>
      </w:r>
      <w:proofErr w:type="spellStart"/>
      <w:r w:rsidRPr="00ED0ACC">
        <w:t>institusjonar</w:t>
      </w:r>
      <w:proofErr w:type="spellEnd"/>
      <w:r w:rsidRPr="00ED0ACC">
        <w:t xml:space="preserve"> og </w:t>
      </w:r>
      <w:proofErr w:type="spellStart"/>
      <w:r w:rsidRPr="00ED0ACC">
        <w:t>organisasjonar</w:t>
      </w:r>
      <w:proofErr w:type="spellEnd"/>
      <w:r w:rsidRPr="00ED0ACC">
        <w:t xml:space="preserve"> i landbruket for å sikre lik og trygg tilgang til kunnskap, finansiering, teknologi og andre </w:t>
      </w:r>
      <w:proofErr w:type="spellStart"/>
      <w:r w:rsidRPr="00ED0ACC">
        <w:t>ressursar</w:t>
      </w:r>
      <w:proofErr w:type="spellEnd"/>
      <w:r w:rsidRPr="00ED0ACC">
        <w:t xml:space="preserve"> som er </w:t>
      </w:r>
      <w:proofErr w:type="spellStart"/>
      <w:r w:rsidRPr="00ED0ACC">
        <w:t>naudsynte</w:t>
      </w:r>
      <w:proofErr w:type="spellEnd"/>
      <w:r w:rsidRPr="00ED0ACC">
        <w:t xml:space="preserve"> i </w:t>
      </w:r>
      <w:proofErr w:type="spellStart"/>
      <w:r w:rsidRPr="00ED0ACC">
        <w:t>verdikjeda</w:t>
      </w:r>
      <w:proofErr w:type="spellEnd"/>
      <w:r w:rsidRPr="00ED0ACC">
        <w:t xml:space="preserve"> for mat. </w:t>
      </w:r>
      <w:proofErr w:type="spellStart"/>
      <w:r w:rsidRPr="00ED0ACC">
        <w:t>Klimaendringane</w:t>
      </w:r>
      <w:proofErr w:type="spellEnd"/>
      <w:r w:rsidRPr="00ED0ACC">
        <w:t xml:space="preserve"> og andre miljømessige </w:t>
      </w:r>
      <w:proofErr w:type="spellStart"/>
      <w:r w:rsidRPr="00ED0ACC">
        <w:t>utfordringar</w:t>
      </w:r>
      <w:proofErr w:type="spellEnd"/>
      <w:r w:rsidRPr="00ED0ACC">
        <w:t xml:space="preserve"> vil kunne ha verknad for norsk matproduksjon. Regjeringa har </w:t>
      </w:r>
      <w:proofErr w:type="spellStart"/>
      <w:r w:rsidRPr="00ED0ACC">
        <w:t>difor</w:t>
      </w:r>
      <w:proofErr w:type="spellEnd"/>
      <w:r w:rsidRPr="00ED0ACC">
        <w:t xml:space="preserve"> lagt til rette for </w:t>
      </w:r>
      <w:proofErr w:type="spellStart"/>
      <w:r w:rsidRPr="00ED0ACC">
        <w:t>berekraftig</w:t>
      </w:r>
      <w:proofErr w:type="spellEnd"/>
      <w:r w:rsidRPr="00ED0ACC">
        <w:t xml:space="preserve"> og langsiktig forvaltning av </w:t>
      </w:r>
      <w:proofErr w:type="spellStart"/>
      <w:r w:rsidRPr="00ED0ACC">
        <w:t>naturressursane</w:t>
      </w:r>
      <w:proofErr w:type="spellEnd"/>
      <w:r w:rsidRPr="00ED0ACC">
        <w:t xml:space="preserve"> gjennom </w:t>
      </w:r>
      <w:proofErr w:type="spellStart"/>
      <w:r w:rsidRPr="00ED0ACC">
        <w:t>ein</w:t>
      </w:r>
      <w:proofErr w:type="spellEnd"/>
      <w:r w:rsidRPr="00ED0ACC">
        <w:t xml:space="preserve"> </w:t>
      </w:r>
      <w:proofErr w:type="spellStart"/>
      <w:r w:rsidRPr="00ED0ACC">
        <w:t>heilskapleg</w:t>
      </w:r>
      <w:proofErr w:type="spellEnd"/>
      <w:r w:rsidRPr="00ED0ACC">
        <w:t xml:space="preserve"> landbruks- og matpolitikk, og har mellom anna </w:t>
      </w:r>
      <w:proofErr w:type="spellStart"/>
      <w:r w:rsidRPr="00ED0ACC">
        <w:t>nyleg</w:t>
      </w:r>
      <w:proofErr w:type="spellEnd"/>
      <w:r w:rsidRPr="00ED0ACC">
        <w:t xml:space="preserve"> lagt fram </w:t>
      </w:r>
      <w:proofErr w:type="spellStart"/>
      <w:r w:rsidRPr="00ED0ACC">
        <w:t>ein</w:t>
      </w:r>
      <w:proofErr w:type="spellEnd"/>
      <w:r w:rsidRPr="00ED0ACC">
        <w:t xml:space="preserve"> oppdatert nasjonal jordvernstrategi. Det er òg </w:t>
      </w:r>
      <w:proofErr w:type="spellStart"/>
      <w:r w:rsidRPr="00ED0ACC">
        <w:t>arbeidd</w:t>
      </w:r>
      <w:proofErr w:type="spellEnd"/>
      <w:r w:rsidRPr="00ED0ACC">
        <w:t xml:space="preserve"> systematisk med å </w:t>
      </w:r>
      <w:proofErr w:type="spellStart"/>
      <w:r w:rsidRPr="00ED0ACC">
        <w:t>halde</w:t>
      </w:r>
      <w:proofErr w:type="spellEnd"/>
      <w:r w:rsidRPr="00ED0ACC">
        <w:t xml:space="preserve"> den gode statusen for dyrehelse og dyrevelferd ved lag og med å vareta arealgrunnlaget for reindrifta.</w:t>
      </w:r>
    </w:p>
    <w:p w14:paraId="22DF7594" w14:textId="77777777" w:rsidR="005507D0" w:rsidRPr="00ED0ACC" w:rsidRDefault="005507D0" w:rsidP="00ED0ACC">
      <w:proofErr w:type="spellStart"/>
      <w:r w:rsidRPr="00ED0ACC">
        <w:t>Meldingane</w:t>
      </w:r>
      <w:proofErr w:type="spellEnd"/>
      <w:r w:rsidRPr="00ED0ACC">
        <w:t xml:space="preserve"> om </w:t>
      </w:r>
      <w:proofErr w:type="spellStart"/>
      <w:r w:rsidRPr="00ED0ACC">
        <w:t>ein</w:t>
      </w:r>
      <w:proofErr w:type="spellEnd"/>
      <w:r w:rsidRPr="00ED0ACC">
        <w:t xml:space="preserve"> </w:t>
      </w:r>
      <w:proofErr w:type="spellStart"/>
      <w:r w:rsidRPr="00ED0ACC">
        <w:t>heilskapleg</w:t>
      </w:r>
      <w:proofErr w:type="spellEnd"/>
      <w:r w:rsidRPr="00ED0ACC">
        <w:t xml:space="preserve"> politikk for jordbruket, Meld. St. 11 (2016–2017) og Meld. St. 32 (2016–2017) om </w:t>
      </w:r>
      <w:proofErr w:type="spellStart"/>
      <w:r w:rsidRPr="00ED0ACC">
        <w:t>berekraftig</w:t>
      </w:r>
      <w:proofErr w:type="spellEnd"/>
      <w:r w:rsidRPr="00ED0ACC">
        <w:t xml:space="preserve"> reindrift, er den sentrale politiske ramma for regjeringa sin politikk for å oppnå </w:t>
      </w:r>
      <w:proofErr w:type="spellStart"/>
      <w:r w:rsidRPr="00ED0ACC">
        <w:t>berekraftsmål</w:t>
      </w:r>
      <w:proofErr w:type="spellEnd"/>
      <w:r w:rsidRPr="00ED0ACC">
        <w:t xml:space="preserve"> 2. I tillegg arbeider regjeringa målretta på </w:t>
      </w:r>
      <w:proofErr w:type="spellStart"/>
      <w:r w:rsidRPr="00ED0ACC">
        <w:t>fleire</w:t>
      </w:r>
      <w:proofErr w:type="spellEnd"/>
      <w:r w:rsidRPr="00ED0ACC">
        <w:t xml:space="preserve"> politikkområde for å sikre at den gode statusen for </w:t>
      </w:r>
      <w:proofErr w:type="spellStart"/>
      <w:r w:rsidRPr="00ED0ACC">
        <w:t>berekraftsmål</w:t>
      </w:r>
      <w:proofErr w:type="spellEnd"/>
      <w:r w:rsidRPr="00ED0ACC">
        <w:t xml:space="preserve"> 2 nasjonalt kan </w:t>
      </w:r>
      <w:proofErr w:type="spellStart"/>
      <w:r w:rsidRPr="00ED0ACC">
        <w:t>haldast</w:t>
      </w:r>
      <w:proofErr w:type="spellEnd"/>
      <w:r w:rsidRPr="00ED0ACC">
        <w:t xml:space="preserve"> ved lag og har i perioden mellom anna lagt fram</w:t>
      </w:r>
    </w:p>
    <w:p w14:paraId="71AE751F" w14:textId="77777777" w:rsidR="005507D0" w:rsidRPr="00ED0ACC" w:rsidRDefault="005507D0" w:rsidP="00ED0ACC">
      <w:pPr>
        <w:pStyle w:val="Liste"/>
      </w:pPr>
      <w:proofErr w:type="spellStart"/>
      <w:r w:rsidRPr="00ED0ACC">
        <w:t>ein</w:t>
      </w:r>
      <w:proofErr w:type="spellEnd"/>
      <w:r w:rsidRPr="00ED0ACC">
        <w:t xml:space="preserve"> tverrsektoriell handlingsplan for betre </w:t>
      </w:r>
      <w:proofErr w:type="spellStart"/>
      <w:r w:rsidRPr="00ED0ACC">
        <w:t>kosthald</w:t>
      </w:r>
      <w:proofErr w:type="spellEnd"/>
    </w:p>
    <w:p w14:paraId="4CD0159B" w14:textId="77777777" w:rsidR="005507D0" w:rsidRPr="00ED0ACC" w:rsidRDefault="005507D0" w:rsidP="00ED0ACC">
      <w:pPr>
        <w:pStyle w:val="Liste"/>
      </w:pPr>
      <w:proofErr w:type="spellStart"/>
      <w:r w:rsidRPr="00ED0ACC">
        <w:t>ein</w:t>
      </w:r>
      <w:proofErr w:type="spellEnd"/>
      <w:r w:rsidRPr="00ED0ACC">
        <w:t xml:space="preserve"> strategi for bevaring og </w:t>
      </w:r>
      <w:proofErr w:type="spellStart"/>
      <w:r w:rsidRPr="00ED0ACC">
        <w:t>berekraftig</w:t>
      </w:r>
      <w:proofErr w:type="spellEnd"/>
      <w:r w:rsidRPr="00ED0ACC">
        <w:t xml:space="preserve"> bruk av genetiske </w:t>
      </w:r>
      <w:proofErr w:type="spellStart"/>
      <w:r w:rsidRPr="00ED0ACC">
        <w:t>ressursar</w:t>
      </w:r>
      <w:proofErr w:type="spellEnd"/>
      <w:r w:rsidRPr="00ED0ACC">
        <w:t xml:space="preserve"> for mat og landbruk</w:t>
      </w:r>
    </w:p>
    <w:p w14:paraId="65D9B226" w14:textId="77777777" w:rsidR="005507D0" w:rsidRPr="00ED0ACC" w:rsidRDefault="005507D0" w:rsidP="00ED0ACC">
      <w:pPr>
        <w:pStyle w:val="Liste"/>
      </w:pPr>
      <w:proofErr w:type="spellStart"/>
      <w:r w:rsidRPr="00ED0ACC">
        <w:t>ein</w:t>
      </w:r>
      <w:proofErr w:type="spellEnd"/>
      <w:r w:rsidRPr="00ED0ACC">
        <w:t xml:space="preserve"> strategi for å utvikle </w:t>
      </w:r>
      <w:proofErr w:type="spellStart"/>
      <w:r w:rsidRPr="00ED0ACC">
        <w:t>Noreg</w:t>
      </w:r>
      <w:proofErr w:type="spellEnd"/>
      <w:r w:rsidRPr="00ED0ACC">
        <w:t xml:space="preserve"> som </w:t>
      </w:r>
      <w:proofErr w:type="spellStart"/>
      <w:r w:rsidRPr="00ED0ACC">
        <w:t>matnasjon</w:t>
      </w:r>
      <w:proofErr w:type="spellEnd"/>
    </w:p>
    <w:p w14:paraId="6B9449A6" w14:textId="77777777" w:rsidR="005507D0" w:rsidRPr="00ED0ACC" w:rsidRDefault="005507D0" w:rsidP="00ED0ACC">
      <w:pPr>
        <w:pStyle w:val="Liste"/>
      </w:pPr>
      <w:proofErr w:type="spellStart"/>
      <w:r w:rsidRPr="00ED0ACC">
        <w:t>ein</w:t>
      </w:r>
      <w:proofErr w:type="spellEnd"/>
      <w:r w:rsidRPr="00ED0ACC">
        <w:t xml:space="preserve"> nasjonal strategi for urbant landbruk</w:t>
      </w:r>
    </w:p>
    <w:p w14:paraId="32DA4A16" w14:textId="77777777" w:rsidR="005507D0" w:rsidRPr="00ED0ACC" w:rsidRDefault="005507D0" w:rsidP="00ED0ACC">
      <w:pPr>
        <w:pStyle w:val="Liste"/>
      </w:pPr>
      <w:proofErr w:type="spellStart"/>
      <w:r w:rsidRPr="00ED0ACC">
        <w:t>ein</w:t>
      </w:r>
      <w:proofErr w:type="spellEnd"/>
      <w:r w:rsidRPr="00ED0ACC">
        <w:t xml:space="preserve"> nasjonal strategi om pollinering</w:t>
      </w:r>
    </w:p>
    <w:p w14:paraId="7B58ED4E" w14:textId="77777777" w:rsidR="005507D0" w:rsidRPr="00ED0ACC" w:rsidRDefault="005507D0" w:rsidP="00ED0ACC">
      <w:pPr>
        <w:pStyle w:val="Liste"/>
      </w:pPr>
      <w:proofErr w:type="spellStart"/>
      <w:r w:rsidRPr="00ED0ACC">
        <w:t>ein</w:t>
      </w:r>
      <w:proofErr w:type="spellEnd"/>
      <w:r w:rsidRPr="00ED0ACC">
        <w:t xml:space="preserve"> nasjonal strategi for </w:t>
      </w:r>
      <w:proofErr w:type="spellStart"/>
      <w:r w:rsidRPr="00ED0ACC">
        <w:t>ein</w:t>
      </w:r>
      <w:proofErr w:type="spellEnd"/>
      <w:r w:rsidRPr="00ED0ACC">
        <w:t xml:space="preserve"> </w:t>
      </w:r>
      <w:proofErr w:type="spellStart"/>
      <w:r w:rsidRPr="00ED0ACC">
        <w:t>grøn</w:t>
      </w:r>
      <w:proofErr w:type="spellEnd"/>
      <w:r w:rsidRPr="00ED0ACC">
        <w:t>, sirkulær økonomi</w:t>
      </w:r>
    </w:p>
    <w:p w14:paraId="1D94B5D6" w14:textId="77777777" w:rsidR="005507D0" w:rsidRPr="00ED0ACC" w:rsidRDefault="005507D0" w:rsidP="00ED0ACC">
      <w:pPr>
        <w:pStyle w:val="Overskrift1"/>
      </w:pPr>
      <w:r w:rsidRPr="00ED0ACC">
        <w:t xml:space="preserve">Politisk </w:t>
      </w:r>
      <w:proofErr w:type="spellStart"/>
      <w:r w:rsidRPr="00ED0ACC">
        <w:t>rekneskap</w:t>
      </w:r>
      <w:proofErr w:type="spellEnd"/>
      <w:r w:rsidRPr="00ED0ACC">
        <w:t xml:space="preserve"> 2018–2021</w:t>
      </w:r>
    </w:p>
    <w:p w14:paraId="6D1086D1" w14:textId="77777777" w:rsidR="005507D0" w:rsidRPr="00ED0ACC" w:rsidRDefault="005507D0" w:rsidP="00ED0ACC">
      <w:r w:rsidRPr="00ED0ACC">
        <w:t xml:space="preserve">I perioden etter 2017 har jordbruket hatt store </w:t>
      </w:r>
      <w:proofErr w:type="spellStart"/>
      <w:r w:rsidRPr="00ED0ACC">
        <w:t>variasjonar</w:t>
      </w:r>
      <w:proofErr w:type="spellEnd"/>
      <w:r w:rsidRPr="00ED0ACC">
        <w:t xml:space="preserve"> i rammevilkåra. Dei første </w:t>
      </w:r>
      <w:proofErr w:type="spellStart"/>
      <w:r w:rsidRPr="00ED0ACC">
        <w:t>åra</w:t>
      </w:r>
      <w:proofErr w:type="spellEnd"/>
      <w:r w:rsidRPr="00ED0ACC">
        <w:t xml:space="preserve"> var det overproduksjon i </w:t>
      </w:r>
      <w:proofErr w:type="spellStart"/>
      <w:r w:rsidRPr="00ED0ACC">
        <w:t>fleire</w:t>
      </w:r>
      <w:proofErr w:type="spellEnd"/>
      <w:r w:rsidRPr="00ED0ACC">
        <w:t xml:space="preserve"> </w:t>
      </w:r>
      <w:proofErr w:type="spellStart"/>
      <w:r w:rsidRPr="00ED0ACC">
        <w:t>husdyrproduksjonar</w:t>
      </w:r>
      <w:proofErr w:type="spellEnd"/>
      <w:r w:rsidRPr="00ED0ACC">
        <w:t xml:space="preserve"> der etterspørselen stagnerte og gjekk tilbake. Det har </w:t>
      </w:r>
      <w:proofErr w:type="spellStart"/>
      <w:r w:rsidRPr="00ED0ACC">
        <w:t>vore</w:t>
      </w:r>
      <w:proofErr w:type="spellEnd"/>
      <w:r w:rsidRPr="00ED0ACC">
        <w:t xml:space="preserve"> år med for </w:t>
      </w:r>
      <w:proofErr w:type="spellStart"/>
      <w:r w:rsidRPr="00ED0ACC">
        <w:t>mykje</w:t>
      </w:r>
      <w:proofErr w:type="spellEnd"/>
      <w:r w:rsidRPr="00ED0ACC">
        <w:t xml:space="preserve"> nedbør i </w:t>
      </w:r>
      <w:proofErr w:type="spellStart"/>
      <w:r w:rsidRPr="00ED0ACC">
        <w:t>delar</w:t>
      </w:r>
      <w:proofErr w:type="spellEnd"/>
      <w:r w:rsidRPr="00ED0ACC">
        <w:t xml:space="preserve"> av landet, og ekstremtørke i det meste av landet i 2018. Jordbruket og matforsyninga drog med seg verknadene av dette inn i 2019. Deretter kom koronapandemien i 2020 og </w:t>
      </w:r>
      <w:proofErr w:type="spellStart"/>
      <w:r w:rsidRPr="00ED0ACC">
        <w:t>matmarknaden</w:t>
      </w:r>
      <w:proofErr w:type="spellEnd"/>
      <w:r w:rsidRPr="00ED0ACC">
        <w:t xml:space="preserve"> opplevde store </w:t>
      </w:r>
      <w:proofErr w:type="spellStart"/>
      <w:r w:rsidRPr="00ED0ACC">
        <w:t>endringar</w:t>
      </w:r>
      <w:proofErr w:type="spellEnd"/>
      <w:r w:rsidRPr="00ED0ACC">
        <w:t xml:space="preserve">. Matforsyninga har vist seg </w:t>
      </w:r>
      <w:proofErr w:type="gramStart"/>
      <w:r w:rsidRPr="00ED0ACC">
        <w:t>robust</w:t>
      </w:r>
      <w:proofErr w:type="gramEnd"/>
      <w:r w:rsidRPr="00ED0ACC">
        <w:t xml:space="preserve"> trass </w:t>
      </w:r>
      <w:proofErr w:type="spellStart"/>
      <w:r w:rsidRPr="00ED0ACC">
        <w:t>desse</w:t>
      </w:r>
      <w:proofErr w:type="spellEnd"/>
      <w:r w:rsidRPr="00ED0ACC">
        <w:t xml:space="preserve"> </w:t>
      </w:r>
      <w:proofErr w:type="spellStart"/>
      <w:r w:rsidRPr="00ED0ACC">
        <w:t>utfordringane</w:t>
      </w:r>
      <w:proofErr w:type="spellEnd"/>
      <w:r w:rsidRPr="00ED0ACC">
        <w:t>.</w:t>
      </w:r>
    </w:p>
    <w:p w14:paraId="2E10E2FB" w14:textId="77777777" w:rsidR="005507D0" w:rsidRPr="00ED0ACC" w:rsidRDefault="005507D0" w:rsidP="00ED0ACC">
      <w:r w:rsidRPr="00ED0ACC">
        <w:t xml:space="preserve">Koronatiltaka har skapt </w:t>
      </w:r>
      <w:proofErr w:type="spellStart"/>
      <w:r w:rsidRPr="00ED0ACC">
        <w:t>ein</w:t>
      </w:r>
      <w:proofErr w:type="spellEnd"/>
      <w:r w:rsidRPr="00ED0ACC">
        <w:t xml:space="preserve"> midlertidig vekst i </w:t>
      </w:r>
      <w:proofErr w:type="spellStart"/>
      <w:r w:rsidRPr="00ED0ACC">
        <w:t>matmarknaden</w:t>
      </w:r>
      <w:proofErr w:type="spellEnd"/>
      <w:r w:rsidRPr="00ED0ACC">
        <w:t xml:space="preserve">, og matnæringa er blant </w:t>
      </w:r>
      <w:proofErr w:type="spellStart"/>
      <w:r w:rsidRPr="00ED0ACC">
        <w:t>dei</w:t>
      </w:r>
      <w:proofErr w:type="spellEnd"/>
      <w:r w:rsidRPr="00ED0ACC">
        <w:t xml:space="preserve"> </w:t>
      </w:r>
      <w:proofErr w:type="spellStart"/>
      <w:r w:rsidRPr="00ED0ACC">
        <w:t>sektorane</w:t>
      </w:r>
      <w:proofErr w:type="spellEnd"/>
      <w:r w:rsidRPr="00ED0ACC">
        <w:t xml:space="preserve"> som har komme seg best gjennom koronapandemien. </w:t>
      </w:r>
      <w:proofErr w:type="spellStart"/>
      <w:r w:rsidRPr="00ED0ACC">
        <w:t>Nokre</w:t>
      </w:r>
      <w:proofErr w:type="spellEnd"/>
      <w:r w:rsidRPr="00ED0ACC">
        <w:t xml:space="preserve"> </w:t>
      </w:r>
      <w:proofErr w:type="spellStart"/>
      <w:r w:rsidRPr="00ED0ACC">
        <w:t>sektorar</w:t>
      </w:r>
      <w:proofErr w:type="spellEnd"/>
      <w:r w:rsidRPr="00ED0ACC">
        <w:t xml:space="preserve"> har likevel opplevd </w:t>
      </w:r>
      <w:proofErr w:type="spellStart"/>
      <w:r w:rsidRPr="00ED0ACC">
        <w:t>utfordringar</w:t>
      </w:r>
      <w:proofErr w:type="spellEnd"/>
      <w:r w:rsidRPr="00ED0ACC">
        <w:t xml:space="preserve">, spesielt </w:t>
      </w:r>
      <w:proofErr w:type="spellStart"/>
      <w:r w:rsidRPr="00ED0ACC">
        <w:t>dei</w:t>
      </w:r>
      <w:proofErr w:type="spellEnd"/>
      <w:r w:rsidRPr="00ED0ACC">
        <w:t xml:space="preserve"> som normalt </w:t>
      </w:r>
      <w:proofErr w:type="spellStart"/>
      <w:r w:rsidRPr="00ED0ACC">
        <w:t>nyttar</w:t>
      </w:r>
      <w:proofErr w:type="spellEnd"/>
      <w:r w:rsidRPr="00ED0ACC">
        <w:t xml:space="preserve"> </w:t>
      </w:r>
      <w:proofErr w:type="spellStart"/>
      <w:r w:rsidRPr="00ED0ACC">
        <w:t>mykje</w:t>
      </w:r>
      <w:proofErr w:type="spellEnd"/>
      <w:r w:rsidRPr="00ED0ACC">
        <w:t xml:space="preserve"> </w:t>
      </w:r>
      <w:proofErr w:type="spellStart"/>
      <w:r w:rsidRPr="00ED0ACC">
        <w:t>utanlandsk</w:t>
      </w:r>
      <w:proofErr w:type="spellEnd"/>
      <w:r w:rsidRPr="00ED0ACC">
        <w:t xml:space="preserve"> sesongarbeidskraft og </w:t>
      </w:r>
      <w:proofErr w:type="spellStart"/>
      <w:r w:rsidRPr="00ED0ACC">
        <w:t>dei</w:t>
      </w:r>
      <w:proofErr w:type="spellEnd"/>
      <w:r w:rsidRPr="00ED0ACC">
        <w:t xml:space="preserve"> som leverer til hotell, restaurant og </w:t>
      </w:r>
      <w:proofErr w:type="spellStart"/>
      <w:r w:rsidRPr="00ED0ACC">
        <w:t>spesialmarknader</w:t>
      </w:r>
      <w:proofErr w:type="spellEnd"/>
      <w:r w:rsidRPr="00ED0ACC">
        <w:t xml:space="preserve"> eller er baserte på reiseliv. I næringsmiddelindustrien er det gjennomført både </w:t>
      </w:r>
      <w:proofErr w:type="spellStart"/>
      <w:r w:rsidRPr="00ED0ACC">
        <w:t>kostnadskrevjande</w:t>
      </w:r>
      <w:proofErr w:type="spellEnd"/>
      <w:r w:rsidRPr="00ED0ACC">
        <w:t xml:space="preserve"> smitteverntiltak og andre </w:t>
      </w:r>
      <w:proofErr w:type="spellStart"/>
      <w:r w:rsidRPr="00ED0ACC">
        <w:t>tilpassingar</w:t>
      </w:r>
      <w:proofErr w:type="spellEnd"/>
      <w:r w:rsidRPr="00ED0ACC">
        <w:t xml:space="preserve"> for å handtere koronapandemien.</w:t>
      </w:r>
    </w:p>
    <w:p w14:paraId="58E0961E" w14:textId="77777777" w:rsidR="005507D0" w:rsidRPr="00ED0ACC" w:rsidRDefault="005507D0" w:rsidP="00ED0ACC">
      <w:r w:rsidRPr="00ED0ACC">
        <w:t xml:space="preserve">Bruk av gras og beiteareala er </w:t>
      </w:r>
      <w:proofErr w:type="spellStart"/>
      <w:r w:rsidRPr="00ED0ACC">
        <w:t>avgjerande</w:t>
      </w:r>
      <w:proofErr w:type="spellEnd"/>
      <w:r w:rsidRPr="00ED0ACC">
        <w:t xml:space="preserve"> for jordbruksproduksjon mange </w:t>
      </w:r>
      <w:proofErr w:type="spellStart"/>
      <w:r w:rsidRPr="00ED0ACC">
        <w:t>stader</w:t>
      </w:r>
      <w:proofErr w:type="spellEnd"/>
      <w:r w:rsidRPr="00ED0ACC">
        <w:t xml:space="preserve"> og for jordbruket sitt bidrag til </w:t>
      </w:r>
      <w:proofErr w:type="spellStart"/>
      <w:r w:rsidRPr="00ED0ACC">
        <w:t>busetjing</w:t>
      </w:r>
      <w:proofErr w:type="spellEnd"/>
      <w:r w:rsidRPr="00ED0ACC">
        <w:t xml:space="preserve"> i heile landet. Omdisponeringa av dyrka mark er redusert til </w:t>
      </w:r>
      <w:proofErr w:type="gramStart"/>
      <w:r w:rsidRPr="00ED0ACC">
        <w:t>omlag</w:t>
      </w:r>
      <w:proofErr w:type="gramEnd"/>
      <w:r w:rsidRPr="00ED0ACC">
        <w:t xml:space="preserve"> 4 000 dekar pr. år.</w:t>
      </w:r>
    </w:p>
    <w:p w14:paraId="3AEBDC0F" w14:textId="77777777" w:rsidR="005507D0" w:rsidRPr="00ED0ACC" w:rsidRDefault="005507D0" w:rsidP="00ED0ACC">
      <w:r w:rsidRPr="00ED0ACC">
        <w:t xml:space="preserve">Matproduksjonen i </w:t>
      </w:r>
      <w:proofErr w:type="spellStart"/>
      <w:r w:rsidRPr="00ED0ACC">
        <w:t>Noreg</w:t>
      </w:r>
      <w:proofErr w:type="spellEnd"/>
      <w:r w:rsidRPr="00ED0ACC">
        <w:t xml:space="preserve"> har aldri </w:t>
      </w:r>
      <w:proofErr w:type="spellStart"/>
      <w:r w:rsidRPr="00ED0ACC">
        <w:t>vore</w:t>
      </w:r>
      <w:proofErr w:type="spellEnd"/>
      <w:r w:rsidRPr="00ED0ACC">
        <w:t xml:space="preserve"> </w:t>
      </w:r>
      <w:proofErr w:type="spellStart"/>
      <w:r w:rsidRPr="00ED0ACC">
        <w:t>høgare</w:t>
      </w:r>
      <w:proofErr w:type="spellEnd"/>
      <w:r w:rsidRPr="00ED0ACC">
        <w:t xml:space="preserve"> enn no. </w:t>
      </w:r>
      <w:proofErr w:type="spellStart"/>
      <w:r w:rsidRPr="00ED0ACC">
        <w:t>Sektorar</w:t>
      </w:r>
      <w:proofErr w:type="spellEnd"/>
      <w:r w:rsidRPr="00ED0ACC">
        <w:t xml:space="preserve"> med </w:t>
      </w:r>
      <w:proofErr w:type="spellStart"/>
      <w:r w:rsidRPr="00ED0ACC">
        <w:t>marknadsmoglegheiter</w:t>
      </w:r>
      <w:proofErr w:type="spellEnd"/>
      <w:r w:rsidRPr="00ED0ACC">
        <w:t xml:space="preserve"> som korn, frukt og grønsaker er prioriterte. I 2020 </w:t>
      </w:r>
      <w:proofErr w:type="spellStart"/>
      <w:r w:rsidRPr="00ED0ACC">
        <w:t>auka</w:t>
      </w:r>
      <w:proofErr w:type="spellEnd"/>
      <w:r w:rsidRPr="00ED0ACC">
        <w:t xml:space="preserve"> kornarealet med over 60 000 dekar, og </w:t>
      </w:r>
      <w:proofErr w:type="spellStart"/>
      <w:r w:rsidRPr="00ED0ACC">
        <w:t>talet</w:t>
      </w:r>
      <w:proofErr w:type="spellEnd"/>
      <w:r w:rsidRPr="00ED0ACC">
        <w:t xml:space="preserve"> på </w:t>
      </w:r>
      <w:proofErr w:type="spellStart"/>
      <w:r w:rsidRPr="00ED0ACC">
        <w:t>føretak</w:t>
      </w:r>
      <w:proofErr w:type="spellEnd"/>
      <w:r w:rsidRPr="00ED0ACC">
        <w:t xml:space="preserve"> som </w:t>
      </w:r>
      <w:proofErr w:type="spellStart"/>
      <w:r w:rsidRPr="00ED0ACC">
        <w:t>dyrkar</w:t>
      </w:r>
      <w:proofErr w:type="spellEnd"/>
      <w:r w:rsidRPr="00ED0ACC">
        <w:t xml:space="preserve"> frukt og grønsaker gjekk opp.</w:t>
      </w:r>
    </w:p>
    <w:p w14:paraId="0565F927" w14:textId="77777777" w:rsidR="005507D0" w:rsidRPr="00ED0ACC" w:rsidRDefault="005507D0" w:rsidP="00ED0ACC">
      <w:proofErr w:type="spellStart"/>
      <w:r w:rsidRPr="00ED0ACC">
        <w:t>Vidare</w:t>
      </w:r>
      <w:proofErr w:type="spellEnd"/>
      <w:r w:rsidRPr="00ED0ACC">
        <w:t xml:space="preserve"> har regjeringa gjennom </w:t>
      </w:r>
      <w:proofErr w:type="spellStart"/>
      <w:r w:rsidRPr="00ED0ACC">
        <w:t>dei</w:t>
      </w:r>
      <w:proofErr w:type="spellEnd"/>
      <w:r w:rsidRPr="00ED0ACC">
        <w:t xml:space="preserve"> </w:t>
      </w:r>
      <w:proofErr w:type="spellStart"/>
      <w:r w:rsidRPr="00ED0ACC">
        <w:t>årlege</w:t>
      </w:r>
      <w:proofErr w:type="spellEnd"/>
      <w:r w:rsidRPr="00ED0ACC">
        <w:t xml:space="preserve"> </w:t>
      </w:r>
      <w:proofErr w:type="spellStart"/>
      <w:r w:rsidRPr="00ED0ACC">
        <w:t>reindriftsavtalane</w:t>
      </w:r>
      <w:proofErr w:type="spellEnd"/>
      <w:r w:rsidRPr="00ED0ACC">
        <w:t xml:space="preserve"> </w:t>
      </w:r>
      <w:proofErr w:type="spellStart"/>
      <w:r w:rsidRPr="00ED0ACC">
        <w:t>betra</w:t>
      </w:r>
      <w:proofErr w:type="spellEnd"/>
      <w:r w:rsidRPr="00ED0ACC">
        <w:t xml:space="preserve"> rammevilkåra for næringa. Dei produksjonsretta </w:t>
      </w:r>
      <w:proofErr w:type="spellStart"/>
      <w:r w:rsidRPr="00ED0ACC">
        <w:t>verkemidla</w:t>
      </w:r>
      <w:proofErr w:type="spellEnd"/>
      <w:r w:rsidRPr="00ED0ACC">
        <w:t xml:space="preserve"> er styrkte, og det er lagt til rette for tilleggsnæring i reindrifta.</w:t>
      </w:r>
    </w:p>
    <w:p w14:paraId="34140E82" w14:textId="77777777" w:rsidR="005507D0" w:rsidRPr="00ED0ACC" w:rsidRDefault="005507D0" w:rsidP="00ED0ACC">
      <w:r w:rsidRPr="00ED0ACC">
        <w:t xml:space="preserve">Det er òg optimisme i skog- og </w:t>
      </w:r>
      <w:proofErr w:type="spellStart"/>
      <w:r w:rsidRPr="00ED0ACC">
        <w:t>trenæringa</w:t>
      </w:r>
      <w:proofErr w:type="spellEnd"/>
      <w:r w:rsidRPr="00ED0ACC">
        <w:t xml:space="preserve"> med høge </w:t>
      </w:r>
      <w:proofErr w:type="spellStart"/>
      <w:r w:rsidRPr="00ED0ACC">
        <w:t>tømmerprisar</w:t>
      </w:r>
      <w:proofErr w:type="spellEnd"/>
      <w:r w:rsidRPr="00ED0ACC">
        <w:t xml:space="preserve"> og </w:t>
      </w:r>
      <w:proofErr w:type="spellStart"/>
      <w:r w:rsidRPr="00ED0ACC">
        <w:t>høg</w:t>
      </w:r>
      <w:proofErr w:type="spellEnd"/>
      <w:r w:rsidRPr="00ED0ACC">
        <w:t xml:space="preserve"> hogstaktivitet. Hogsten </w:t>
      </w:r>
      <w:proofErr w:type="spellStart"/>
      <w:r w:rsidRPr="00ED0ACC">
        <w:t>dei</w:t>
      </w:r>
      <w:proofErr w:type="spellEnd"/>
      <w:r w:rsidRPr="00ED0ACC">
        <w:t xml:space="preserve"> siste fem åra er den </w:t>
      </w:r>
      <w:proofErr w:type="spellStart"/>
      <w:r w:rsidRPr="00ED0ACC">
        <w:t>høgaste</w:t>
      </w:r>
      <w:proofErr w:type="spellEnd"/>
      <w:r w:rsidRPr="00ED0ACC">
        <w:t xml:space="preserve"> som er registrert og treindustrien er i utvikling.</w:t>
      </w:r>
    </w:p>
    <w:p w14:paraId="007D53B1" w14:textId="77777777" w:rsidR="005507D0" w:rsidRPr="00ED0ACC" w:rsidRDefault="005507D0" w:rsidP="00ED0ACC">
      <w:pPr>
        <w:pStyle w:val="avsnitt-under-undertittel"/>
      </w:pPr>
      <w:r w:rsidRPr="00ED0ACC">
        <w:lastRenderedPageBreak/>
        <w:t xml:space="preserve">Regjeringa har i perioden 2018–2021 prioritert </w:t>
      </w:r>
      <w:proofErr w:type="spellStart"/>
      <w:r w:rsidRPr="00ED0ACC">
        <w:t>matsikkerheit</w:t>
      </w:r>
      <w:proofErr w:type="spellEnd"/>
      <w:r w:rsidRPr="00ED0ACC">
        <w:t>, folkehelse og dyrevelferd</w:t>
      </w:r>
    </w:p>
    <w:p w14:paraId="63006532" w14:textId="77777777" w:rsidR="005507D0" w:rsidRPr="00ED0ACC" w:rsidRDefault="005507D0" w:rsidP="00ED0ACC">
      <w:pPr>
        <w:pStyle w:val="Liste"/>
      </w:pPr>
      <w:r w:rsidRPr="00ED0ACC">
        <w:t xml:space="preserve">Regjeringa har hatt </w:t>
      </w:r>
      <w:proofErr w:type="spellStart"/>
      <w:r w:rsidRPr="00ED0ACC">
        <w:t>høg</w:t>
      </w:r>
      <w:proofErr w:type="spellEnd"/>
      <w:r w:rsidRPr="00ED0ACC">
        <w:t xml:space="preserve"> </w:t>
      </w:r>
      <w:proofErr w:type="spellStart"/>
      <w:r w:rsidRPr="00ED0ACC">
        <w:t>merksemd</w:t>
      </w:r>
      <w:proofErr w:type="spellEnd"/>
      <w:r w:rsidRPr="00ED0ACC">
        <w:t xml:space="preserve"> på dyrevelferd i perioden. Med regjeringa sine </w:t>
      </w:r>
      <w:proofErr w:type="spellStart"/>
      <w:r w:rsidRPr="00ED0ACC">
        <w:t>auka</w:t>
      </w:r>
      <w:proofErr w:type="spellEnd"/>
      <w:r w:rsidRPr="00ED0ACC">
        <w:t xml:space="preserve"> </w:t>
      </w:r>
      <w:proofErr w:type="spellStart"/>
      <w:r w:rsidRPr="00ED0ACC">
        <w:t>løyvingar</w:t>
      </w:r>
      <w:proofErr w:type="spellEnd"/>
      <w:r w:rsidRPr="00ED0ACC">
        <w:t xml:space="preserve"> til politiet og Mattilsynet i 2021 for å etablere </w:t>
      </w:r>
      <w:proofErr w:type="spellStart"/>
      <w:r w:rsidRPr="00ED0ACC">
        <w:t>einingar</w:t>
      </w:r>
      <w:proofErr w:type="spellEnd"/>
      <w:r w:rsidRPr="00ED0ACC">
        <w:t xml:space="preserve"> i kampen mot dyrevelferdskriminalitet, vil alle landets politidistrikt ha eiga dyrekrimeining. Det betyr òg at det er </w:t>
      </w:r>
      <w:proofErr w:type="spellStart"/>
      <w:r w:rsidRPr="00ED0ACC">
        <w:t>dyrekrimeiningar</w:t>
      </w:r>
      <w:proofErr w:type="spellEnd"/>
      <w:r w:rsidRPr="00ED0ACC">
        <w:t xml:space="preserve"> i alle landets fylke og i alle </w:t>
      </w:r>
      <w:proofErr w:type="spellStart"/>
      <w:r w:rsidRPr="00ED0ACC">
        <w:t>regionane</w:t>
      </w:r>
      <w:proofErr w:type="spellEnd"/>
      <w:r w:rsidRPr="00ED0ACC">
        <w:t xml:space="preserve"> til Mattilsynet.</w:t>
      </w:r>
    </w:p>
    <w:p w14:paraId="21371C57" w14:textId="77777777" w:rsidR="005507D0" w:rsidRPr="00ED0ACC" w:rsidRDefault="005507D0" w:rsidP="00ED0ACC">
      <w:pPr>
        <w:pStyle w:val="Liste"/>
      </w:pPr>
      <w:r w:rsidRPr="00ED0ACC">
        <w:t>Det er innført krav om obligatorisk dyrevelferdsprogram for å betre velferda for svin gjennom forskrift for hold av svin, fastsett 10. juni 2020. Ei samla svinenæring har etablert dyrevelferdsprogrammet. Programmet stiller krav om obligatoriske veterinærbesøk, kontroll gjennom slakteria og kursing av alle som handterer gris.</w:t>
      </w:r>
    </w:p>
    <w:p w14:paraId="5A46E722" w14:textId="77777777" w:rsidR="005507D0" w:rsidRPr="00ED0ACC" w:rsidRDefault="005507D0" w:rsidP="00ED0ACC">
      <w:pPr>
        <w:pStyle w:val="Liste"/>
      </w:pPr>
      <w:proofErr w:type="spellStart"/>
      <w:r w:rsidRPr="00ED0ACC">
        <w:t>Noreg</w:t>
      </w:r>
      <w:proofErr w:type="spellEnd"/>
      <w:r w:rsidRPr="00ED0ACC">
        <w:t xml:space="preserve"> er blant </w:t>
      </w:r>
      <w:proofErr w:type="spellStart"/>
      <w:r w:rsidRPr="00ED0ACC">
        <w:t>dei</w:t>
      </w:r>
      <w:proofErr w:type="spellEnd"/>
      <w:r w:rsidRPr="00ED0ACC">
        <w:t xml:space="preserve"> land i Europa som har </w:t>
      </w:r>
      <w:proofErr w:type="spellStart"/>
      <w:r w:rsidRPr="00ED0ACC">
        <w:t>lågast</w:t>
      </w:r>
      <w:proofErr w:type="spellEnd"/>
      <w:r w:rsidRPr="00ED0ACC">
        <w:t xml:space="preserve"> forbruk av antibiotika og </w:t>
      </w:r>
      <w:proofErr w:type="spellStart"/>
      <w:r w:rsidRPr="00ED0ACC">
        <w:t>førekomst</w:t>
      </w:r>
      <w:proofErr w:type="spellEnd"/>
      <w:r w:rsidRPr="00ED0ACC">
        <w:t xml:space="preserve"> av resistens i </w:t>
      </w:r>
      <w:proofErr w:type="spellStart"/>
      <w:r w:rsidRPr="00ED0ACC">
        <w:t>husdyrhaldet</w:t>
      </w:r>
      <w:proofErr w:type="spellEnd"/>
      <w:r w:rsidRPr="00ED0ACC">
        <w:t xml:space="preserve">. Viktige årsaker til denne statusen er god dyrehelse, og </w:t>
      </w:r>
      <w:proofErr w:type="spellStart"/>
      <w:r w:rsidRPr="00ED0ACC">
        <w:t>eit</w:t>
      </w:r>
      <w:proofErr w:type="spellEnd"/>
      <w:r w:rsidRPr="00ED0ACC">
        <w:t xml:space="preserve"> målretta samarbeid mellom styresmaktene, bønder og </w:t>
      </w:r>
      <w:proofErr w:type="spellStart"/>
      <w:r w:rsidRPr="00ED0ACC">
        <w:t>veterinærar</w:t>
      </w:r>
      <w:proofErr w:type="spellEnd"/>
      <w:r w:rsidRPr="00ED0ACC">
        <w:t xml:space="preserve"> som praktiserer </w:t>
      </w:r>
      <w:proofErr w:type="spellStart"/>
      <w:r w:rsidRPr="00ED0ACC">
        <w:t>ein</w:t>
      </w:r>
      <w:proofErr w:type="spellEnd"/>
      <w:r w:rsidRPr="00ED0ACC">
        <w:t xml:space="preserve"> fornuftig bruk av antibiotika. Forbruket av antibiotika til </w:t>
      </w:r>
      <w:proofErr w:type="spellStart"/>
      <w:r w:rsidRPr="00ED0ACC">
        <w:t>matproduserande</w:t>
      </w:r>
      <w:proofErr w:type="spellEnd"/>
      <w:r w:rsidRPr="00ED0ACC">
        <w:t xml:space="preserve"> landdyr er redusert med 10 pst. </w:t>
      </w:r>
      <w:proofErr w:type="spellStart"/>
      <w:r w:rsidRPr="00ED0ACC">
        <w:t>samanlikna</w:t>
      </w:r>
      <w:proofErr w:type="spellEnd"/>
      <w:r w:rsidRPr="00ED0ACC">
        <w:t xml:space="preserve"> med forbruket i 2013. </w:t>
      </w:r>
      <w:proofErr w:type="spellStart"/>
      <w:r w:rsidRPr="00ED0ACC">
        <w:t>Vidare</w:t>
      </w:r>
      <w:proofErr w:type="spellEnd"/>
      <w:r w:rsidRPr="00ED0ACC">
        <w:t xml:space="preserve"> er forbruket av antibiotika til kjæledyr redusert med 30 pst. </w:t>
      </w:r>
      <w:proofErr w:type="spellStart"/>
      <w:r w:rsidRPr="00ED0ACC">
        <w:t>samanlikna</w:t>
      </w:r>
      <w:proofErr w:type="spellEnd"/>
      <w:r w:rsidRPr="00ED0ACC">
        <w:t xml:space="preserve"> med forbruket i 2013. </w:t>
      </w:r>
      <w:r w:rsidRPr="00ED0ACC">
        <w:rPr>
          <w:rStyle w:val="kursiv"/>
        </w:rPr>
        <w:t>LA-MRSA</w:t>
      </w:r>
      <w:r w:rsidRPr="00ED0ACC">
        <w:t xml:space="preserve"> (multiresistente </w:t>
      </w:r>
      <w:proofErr w:type="spellStart"/>
      <w:r w:rsidRPr="00ED0ACC">
        <w:t>stafylokokkar</w:t>
      </w:r>
      <w:proofErr w:type="spellEnd"/>
      <w:r w:rsidRPr="00ED0ACC">
        <w:t xml:space="preserve">) er </w:t>
      </w:r>
      <w:proofErr w:type="spellStart"/>
      <w:r w:rsidRPr="00ED0ACC">
        <w:t>ikkje</w:t>
      </w:r>
      <w:proofErr w:type="spellEnd"/>
      <w:r w:rsidRPr="00ED0ACC">
        <w:t xml:space="preserve"> etablert i norsk svinehald. </w:t>
      </w:r>
      <w:proofErr w:type="spellStart"/>
      <w:r w:rsidRPr="00ED0ACC">
        <w:t>Narasin</w:t>
      </w:r>
      <w:proofErr w:type="spellEnd"/>
      <w:r w:rsidRPr="00ED0ACC">
        <w:t xml:space="preserve"> (</w:t>
      </w:r>
      <w:proofErr w:type="spellStart"/>
      <w:r w:rsidRPr="00ED0ACC">
        <w:t>koksidiostatika</w:t>
      </w:r>
      <w:proofErr w:type="spellEnd"/>
      <w:r w:rsidRPr="00ED0ACC">
        <w:t xml:space="preserve"> med antibakteriell verknad) blei </w:t>
      </w:r>
      <w:proofErr w:type="spellStart"/>
      <w:r w:rsidRPr="00ED0ACC">
        <w:t>teke</w:t>
      </w:r>
      <w:proofErr w:type="spellEnd"/>
      <w:r w:rsidRPr="00ED0ACC">
        <w:t xml:space="preserve"> ut som fôrtilsetningsmiddel til slaktekylling </w:t>
      </w:r>
      <w:proofErr w:type="spellStart"/>
      <w:r w:rsidRPr="00ED0ACC">
        <w:t>allereie</w:t>
      </w:r>
      <w:proofErr w:type="spellEnd"/>
      <w:r w:rsidRPr="00ED0ACC">
        <w:t xml:space="preserve"> </w:t>
      </w:r>
      <w:proofErr w:type="spellStart"/>
      <w:r w:rsidRPr="00ED0ACC">
        <w:t>sommaren</w:t>
      </w:r>
      <w:proofErr w:type="spellEnd"/>
      <w:r w:rsidRPr="00ED0ACC">
        <w:t xml:space="preserve"> 2016.</w:t>
      </w:r>
    </w:p>
    <w:p w14:paraId="6D1DDFA9" w14:textId="77777777" w:rsidR="005507D0" w:rsidRPr="00ED0ACC" w:rsidRDefault="005507D0" w:rsidP="00ED0ACC">
      <w:pPr>
        <w:pStyle w:val="Liste"/>
      </w:pPr>
      <w:r w:rsidRPr="00ED0ACC">
        <w:t xml:space="preserve">Det er gjennomført </w:t>
      </w:r>
      <w:proofErr w:type="spellStart"/>
      <w:r w:rsidRPr="00ED0ACC">
        <w:t>fleire</w:t>
      </w:r>
      <w:proofErr w:type="spellEnd"/>
      <w:r w:rsidRPr="00ED0ACC">
        <w:t xml:space="preserve"> </w:t>
      </w:r>
      <w:proofErr w:type="spellStart"/>
      <w:r w:rsidRPr="00ED0ACC">
        <w:t>smittereduserande</w:t>
      </w:r>
      <w:proofErr w:type="spellEnd"/>
      <w:r w:rsidRPr="00ED0ACC">
        <w:t xml:space="preserve"> tiltak mot skrantesjuke. Arbeidet med å ta ut villreinbestanden i Nordfjella sone 1 blei sluttført i 2018. Det er òg sett i verk tiltak knytt til funn av sjukdommen på villrein i Hardangervidda. </w:t>
      </w:r>
      <w:proofErr w:type="spellStart"/>
      <w:r w:rsidRPr="00ED0ACC">
        <w:t>Meir</w:t>
      </w:r>
      <w:proofErr w:type="spellEnd"/>
      <w:r w:rsidRPr="00ED0ACC">
        <w:t xml:space="preserve"> enn 125 000 prøver er undersøkte </w:t>
      </w:r>
      <w:proofErr w:type="spellStart"/>
      <w:r w:rsidRPr="00ED0ACC">
        <w:t>sidan</w:t>
      </w:r>
      <w:proofErr w:type="spellEnd"/>
      <w:r w:rsidRPr="00ED0ACC">
        <w:t xml:space="preserve"> 2016.</w:t>
      </w:r>
    </w:p>
    <w:p w14:paraId="2E1A4E35" w14:textId="77777777" w:rsidR="005507D0" w:rsidRPr="00ED0ACC" w:rsidRDefault="005507D0" w:rsidP="00ED0ACC">
      <w:pPr>
        <w:pStyle w:val="Liste"/>
      </w:pPr>
      <w:r w:rsidRPr="00ED0ACC">
        <w:t xml:space="preserve">Stortinget har </w:t>
      </w:r>
      <w:proofErr w:type="spellStart"/>
      <w:r w:rsidRPr="00ED0ACC">
        <w:t>vedteke</w:t>
      </w:r>
      <w:proofErr w:type="spellEnd"/>
      <w:r w:rsidRPr="00ED0ACC">
        <w:t xml:space="preserve"> avvikling av pelsdyrproduksjonen </w:t>
      </w:r>
      <w:proofErr w:type="spellStart"/>
      <w:r w:rsidRPr="00ED0ACC">
        <w:t>innan</w:t>
      </w:r>
      <w:proofErr w:type="spellEnd"/>
      <w:r w:rsidRPr="00ED0ACC">
        <w:t xml:space="preserve"> 1. februar 2025, og </w:t>
      </w:r>
      <w:proofErr w:type="spellStart"/>
      <w:r w:rsidRPr="00ED0ACC">
        <w:t>oppmoda</w:t>
      </w:r>
      <w:proofErr w:type="spellEnd"/>
      <w:r w:rsidRPr="00ED0ACC">
        <w:t xml:space="preserve"> regjeringa om å endre kompensasjonsordninga som blei etablert etter lovvedtaket i 2019. </w:t>
      </w:r>
      <w:proofErr w:type="spellStart"/>
      <w:r w:rsidRPr="00ED0ACC">
        <w:t>Ein</w:t>
      </w:r>
      <w:proofErr w:type="spellEnd"/>
      <w:r w:rsidRPr="00ED0ACC">
        <w:t xml:space="preserve"> lovproposisjon om </w:t>
      </w:r>
      <w:r w:rsidRPr="00ED0ACC">
        <w:rPr>
          <w:rStyle w:val="kursiv"/>
        </w:rPr>
        <w:t>endring av lov om forbud mot hold av pelsdyr</w:t>
      </w:r>
      <w:r w:rsidRPr="00ED0ACC">
        <w:t xml:space="preserve"> som gir </w:t>
      </w:r>
      <w:proofErr w:type="spellStart"/>
      <w:r w:rsidRPr="00ED0ACC">
        <w:t>pelsdyroppdrettarane</w:t>
      </w:r>
      <w:proofErr w:type="spellEnd"/>
      <w:r w:rsidRPr="00ED0ACC">
        <w:t xml:space="preserve"> rett til kompensasjon i samsvar med </w:t>
      </w:r>
      <w:proofErr w:type="spellStart"/>
      <w:r w:rsidRPr="00ED0ACC">
        <w:t>utmålingsreglane</w:t>
      </w:r>
      <w:proofErr w:type="spellEnd"/>
      <w:r w:rsidRPr="00ED0ACC">
        <w:t xml:space="preserve"> i ekspropriasjonserstatningslova så langt </w:t>
      </w:r>
      <w:proofErr w:type="spellStart"/>
      <w:r w:rsidRPr="00ED0ACC">
        <w:t>dei</w:t>
      </w:r>
      <w:proofErr w:type="spellEnd"/>
      <w:r w:rsidRPr="00ED0ACC">
        <w:t xml:space="preserve"> er eigna, blei lagt fram 26. mars 2021.</w:t>
      </w:r>
    </w:p>
    <w:p w14:paraId="42370BD0" w14:textId="77777777" w:rsidR="005507D0" w:rsidRPr="00ED0ACC" w:rsidRDefault="005507D0" w:rsidP="00ED0ACC">
      <w:pPr>
        <w:pStyle w:val="Liste"/>
      </w:pPr>
      <w:r w:rsidRPr="00ED0ACC">
        <w:t xml:space="preserve">Det blei gjennomført ei ekstern gransking av Mattilsynets </w:t>
      </w:r>
      <w:proofErr w:type="spellStart"/>
      <w:r w:rsidRPr="00ED0ACC">
        <w:t>tilsynsverksemd</w:t>
      </w:r>
      <w:proofErr w:type="spellEnd"/>
      <w:r w:rsidRPr="00ED0ACC">
        <w:t xml:space="preserve"> i blå og </w:t>
      </w:r>
      <w:proofErr w:type="spellStart"/>
      <w:r w:rsidRPr="00ED0ACC">
        <w:t>grøn</w:t>
      </w:r>
      <w:proofErr w:type="spellEnd"/>
      <w:r w:rsidRPr="00ED0ACC">
        <w:t xml:space="preserve"> sektor, det vil </w:t>
      </w:r>
      <w:proofErr w:type="spellStart"/>
      <w:r w:rsidRPr="00ED0ACC">
        <w:t>seie</w:t>
      </w:r>
      <w:proofErr w:type="spellEnd"/>
      <w:r w:rsidRPr="00ED0ACC">
        <w:t xml:space="preserve"> </w:t>
      </w:r>
      <w:proofErr w:type="spellStart"/>
      <w:r w:rsidRPr="00ED0ACC">
        <w:t>husdyrhald</w:t>
      </w:r>
      <w:proofErr w:type="spellEnd"/>
      <w:r w:rsidRPr="00ED0ACC">
        <w:t xml:space="preserve">, planteproduksjon, fiskeri og fiskeoppdrett i 2019. Granskinga var </w:t>
      </w:r>
      <w:proofErr w:type="spellStart"/>
      <w:r w:rsidRPr="00ED0ACC">
        <w:t>tydeleg</w:t>
      </w:r>
      <w:proofErr w:type="spellEnd"/>
      <w:r w:rsidRPr="00ED0ACC">
        <w:t xml:space="preserve"> på at Mattilsynet </w:t>
      </w:r>
      <w:proofErr w:type="spellStart"/>
      <w:r w:rsidRPr="00ED0ACC">
        <w:t>ikkje</w:t>
      </w:r>
      <w:proofErr w:type="spellEnd"/>
      <w:r w:rsidRPr="00ED0ACC">
        <w:t xml:space="preserve"> har gode nok system og </w:t>
      </w:r>
      <w:proofErr w:type="spellStart"/>
      <w:r w:rsidRPr="00ED0ACC">
        <w:t>rutinar</w:t>
      </w:r>
      <w:proofErr w:type="spellEnd"/>
      <w:r w:rsidRPr="00ED0ACC">
        <w:t xml:space="preserve"> for planlegging, gjennomføring og oppfølging av tilsyn. Mattilsynet har </w:t>
      </w:r>
      <w:proofErr w:type="spellStart"/>
      <w:r w:rsidRPr="00ED0ACC">
        <w:t>sidan</w:t>
      </w:r>
      <w:proofErr w:type="spellEnd"/>
      <w:r w:rsidRPr="00ED0ACC">
        <w:t xml:space="preserve"> 2019 </w:t>
      </w:r>
      <w:proofErr w:type="spellStart"/>
      <w:r w:rsidRPr="00ED0ACC">
        <w:t>særleg</w:t>
      </w:r>
      <w:proofErr w:type="spellEnd"/>
      <w:r w:rsidRPr="00ED0ACC">
        <w:t xml:space="preserve"> prioritert å betre kommunikasjon og kvalitet på tilsyn og arbeider </w:t>
      </w:r>
      <w:proofErr w:type="spellStart"/>
      <w:r w:rsidRPr="00ED0ACC">
        <w:t>kontinuerleg</w:t>
      </w:r>
      <w:proofErr w:type="spellEnd"/>
      <w:r w:rsidRPr="00ED0ACC">
        <w:t xml:space="preserve"> for å </w:t>
      </w:r>
      <w:proofErr w:type="spellStart"/>
      <w:r w:rsidRPr="00ED0ACC">
        <w:t>styrkje</w:t>
      </w:r>
      <w:proofErr w:type="spellEnd"/>
      <w:r w:rsidRPr="00ED0ACC">
        <w:t xml:space="preserve"> denne delen av </w:t>
      </w:r>
      <w:proofErr w:type="spellStart"/>
      <w:r w:rsidRPr="00ED0ACC">
        <w:t>verksemda</w:t>
      </w:r>
      <w:proofErr w:type="spellEnd"/>
      <w:r w:rsidRPr="00ED0ACC">
        <w:t xml:space="preserve">. Gjennomførte </w:t>
      </w:r>
      <w:proofErr w:type="spellStart"/>
      <w:r w:rsidRPr="00ED0ACC">
        <w:t>brukarundersøkingar</w:t>
      </w:r>
      <w:proofErr w:type="spellEnd"/>
      <w:r w:rsidRPr="00ED0ACC">
        <w:t xml:space="preserve"> hos tilsynsobjekt tyder på at Mattilsynet er på rett veg i dette arbeidet.</w:t>
      </w:r>
    </w:p>
    <w:p w14:paraId="54CD0C1E" w14:textId="77777777" w:rsidR="005507D0" w:rsidRPr="00ED0ACC" w:rsidRDefault="005507D0" w:rsidP="00ED0ACC">
      <w:pPr>
        <w:pStyle w:val="avsnitt-under-undertittel"/>
      </w:pPr>
      <w:r w:rsidRPr="00ED0ACC">
        <w:t xml:space="preserve">Regjeringa har i perioden 2018–2021 prioritert </w:t>
      </w:r>
      <w:proofErr w:type="spellStart"/>
      <w:r w:rsidRPr="00ED0ACC">
        <w:t>auka</w:t>
      </w:r>
      <w:proofErr w:type="spellEnd"/>
      <w:r w:rsidRPr="00ED0ACC">
        <w:t xml:space="preserve"> matproduksjon og </w:t>
      </w:r>
      <w:proofErr w:type="spellStart"/>
      <w:r w:rsidRPr="00ED0ACC">
        <w:t>eit</w:t>
      </w:r>
      <w:proofErr w:type="spellEnd"/>
      <w:r w:rsidRPr="00ED0ACC">
        <w:t xml:space="preserve"> sterkt jordvern</w:t>
      </w:r>
    </w:p>
    <w:p w14:paraId="5956C7C5" w14:textId="77777777" w:rsidR="005507D0" w:rsidRPr="00ED0ACC" w:rsidRDefault="005507D0" w:rsidP="00ED0ACC">
      <w:pPr>
        <w:pStyle w:val="Liste"/>
      </w:pPr>
      <w:r w:rsidRPr="00ED0ACC">
        <w:t xml:space="preserve">Det er lagt til rette for ei strukturinnretning på tilskotta som </w:t>
      </w:r>
      <w:proofErr w:type="spellStart"/>
      <w:r w:rsidRPr="00ED0ACC">
        <w:t>gjer</w:t>
      </w:r>
      <w:proofErr w:type="spellEnd"/>
      <w:r w:rsidRPr="00ED0ACC">
        <w:t xml:space="preserve"> det </w:t>
      </w:r>
      <w:proofErr w:type="spellStart"/>
      <w:r w:rsidRPr="00ED0ACC">
        <w:t>mogleg</w:t>
      </w:r>
      <w:proofErr w:type="spellEnd"/>
      <w:r w:rsidRPr="00ED0ACC">
        <w:t xml:space="preserve"> med </w:t>
      </w:r>
      <w:proofErr w:type="spellStart"/>
      <w:r w:rsidRPr="00ED0ACC">
        <w:t>lønsam</w:t>
      </w:r>
      <w:proofErr w:type="spellEnd"/>
      <w:r w:rsidRPr="00ED0ACC">
        <w:t xml:space="preserve"> produksjon basert på det ressursgrunnlaget som er til </w:t>
      </w:r>
      <w:proofErr w:type="spellStart"/>
      <w:r w:rsidRPr="00ED0ACC">
        <w:t>stades</w:t>
      </w:r>
      <w:proofErr w:type="spellEnd"/>
      <w:r w:rsidRPr="00ED0ACC">
        <w:t xml:space="preserve"> i ulike </w:t>
      </w:r>
      <w:proofErr w:type="spellStart"/>
      <w:r w:rsidRPr="00ED0ACC">
        <w:t>delar</w:t>
      </w:r>
      <w:proofErr w:type="spellEnd"/>
      <w:r w:rsidRPr="00ED0ACC">
        <w:t xml:space="preserve"> av landet.</w:t>
      </w:r>
    </w:p>
    <w:p w14:paraId="713AA77B" w14:textId="77777777" w:rsidR="005507D0" w:rsidRPr="00ED0ACC" w:rsidRDefault="005507D0" w:rsidP="00ED0ACC">
      <w:pPr>
        <w:pStyle w:val="Liste"/>
      </w:pPr>
      <w:r w:rsidRPr="00ED0ACC">
        <w:t xml:space="preserve">For å bruke </w:t>
      </w:r>
      <w:proofErr w:type="spellStart"/>
      <w:r w:rsidRPr="00ED0ACC">
        <w:t>ressursane</w:t>
      </w:r>
      <w:proofErr w:type="spellEnd"/>
      <w:r w:rsidRPr="00ED0ACC">
        <w:t xml:space="preserve"> betre er det lagt til rette for produksjon av korn der det er eigna. Kanaliseringspolitikken er forsterka gjennom å vri tilskott </w:t>
      </w:r>
      <w:proofErr w:type="spellStart"/>
      <w:r w:rsidRPr="00ED0ACC">
        <w:t>frå</w:t>
      </w:r>
      <w:proofErr w:type="spellEnd"/>
      <w:r w:rsidRPr="00ED0ACC">
        <w:t xml:space="preserve"> gras til korn i kornområda på austlandet, og ved å </w:t>
      </w:r>
      <w:proofErr w:type="spellStart"/>
      <w:r w:rsidRPr="00ED0ACC">
        <w:t>styrkje</w:t>
      </w:r>
      <w:proofErr w:type="spellEnd"/>
      <w:r w:rsidRPr="00ED0ACC">
        <w:t xml:space="preserve"> rammevilkåra for produksjon av </w:t>
      </w:r>
      <w:proofErr w:type="spellStart"/>
      <w:r w:rsidRPr="00ED0ACC">
        <w:t>plantevekstar</w:t>
      </w:r>
      <w:proofErr w:type="spellEnd"/>
      <w:r w:rsidRPr="00ED0ACC">
        <w:t xml:space="preserve"> til mat.</w:t>
      </w:r>
    </w:p>
    <w:p w14:paraId="72380E7E" w14:textId="77777777" w:rsidR="005507D0" w:rsidRPr="00ED0ACC" w:rsidRDefault="005507D0" w:rsidP="00ED0ACC">
      <w:pPr>
        <w:pStyle w:val="Liste"/>
      </w:pPr>
      <w:r w:rsidRPr="00ED0ACC">
        <w:t xml:space="preserve">Dei små og mellomstore bruka i distrikta er prioriterte, </w:t>
      </w:r>
      <w:proofErr w:type="spellStart"/>
      <w:r w:rsidRPr="00ED0ACC">
        <w:t>særleg</w:t>
      </w:r>
      <w:proofErr w:type="spellEnd"/>
      <w:r w:rsidRPr="00ED0ACC">
        <w:t xml:space="preserve"> på Vestlandet. Tilskotta er styrkte for mindre bruk, og investeringstilskottet og </w:t>
      </w:r>
      <w:proofErr w:type="spellStart"/>
      <w:r w:rsidRPr="00ED0ACC">
        <w:t>beitetilskottet</w:t>
      </w:r>
      <w:proofErr w:type="spellEnd"/>
      <w:r w:rsidRPr="00ED0ACC">
        <w:t xml:space="preserve"> er </w:t>
      </w:r>
      <w:proofErr w:type="spellStart"/>
      <w:r w:rsidRPr="00ED0ACC">
        <w:t>auka</w:t>
      </w:r>
      <w:proofErr w:type="spellEnd"/>
      <w:r w:rsidRPr="00ED0ACC">
        <w:t>.</w:t>
      </w:r>
    </w:p>
    <w:p w14:paraId="6B90FEDE" w14:textId="77777777" w:rsidR="005507D0" w:rsidRPr="00ED0ACC" w:rsidRDefault="005507D0" w:rsidP="00ED0ACC">
      <w:pPr>
        <w:pStyle w:val="Liste"/>
      </w:pPr>
      <w:r w:rsidRPr="00ED0ACC">
        <w:t xml:space="preserve">Det er sett i verk tiltak å sikre jordbruket </w:t>
      </w:r>
      <w:proofErr w:type="spellStart"/>
      <w:r w:rsidRPr="00ED0ACC">
        <w:t>inntektsmoglegheiter</w:t>
      </w:r>
      <w:proofErr w:type="spellEnd"/>
      <w:r w:rsidRPr="00ED0ACC">
        <w:t xml:space="preserve"> som stimulerer til å nå </w:t>
      </w:r>
      <w:proofErr w:type="spellStart"/>
      <w:r w:rsidRPr="00ED0ACC">
        <w:t>dei</w:t>
      </w:r>
      <w:proofErr w:type="spellEnd"/>
      <w:r w:rsidRPr="00ED0ACC">
        <w:t xml:space="preserve"> fleste måla for landbrukspolitikken </w:t>
      </w:r>
      <w:proofErr w:type="spellStart"/>
      <w:r w:rsidRPr="00ED0ACC">
        <w:t>utan</w:t>
      </w:r>
      <w:proofErr w:type="spellEnd"/>
      <w:r w:rsidRPr="00ED0ACC">
        <w:t xml:space="preserve"> at det blir ubalanse i </w:t>
      </w:r>
      <w:proofErr w:type="spellStart"/>
      <w:r w:rsidRPr="00ED0ACC">
        <w:t>marknaden</w:t>
      </w:r>
      <w:proofErr w:type="spellEnd"/>
      <w:r w:rsidRPr="00ED0ACC">
        <w:t>.</w:t>
      </w:r>
    </w:p>
    <w:p w14:paraId="348E77AC" w14:textId="77777777" w:rsidR="005507D0" w:rsidRPr="00ED0ACC" w:rsidRDefault="005507D0" w:rsidP="00ED0ACC">
      <w:pPr>
        <w:pStyle w:val="Liste"/>
      </w:pPr>
      <w:r w:rsidRPr="00ED0ACC">
        <w:t xml:space="preserve">Det er prioritert </w:t>
      </w:r>
      <w:proofErr w:type="spellStart"/>
      <w:r w:rsidRPr="00ED0ACC">
        <w:t>verkemiddel</w:t>
      </w:r>
      <w:proofErr w:type="spellEnd"/>
      <w:r w:rsidRPr="00ED0ACC">
        <w:t xml:space="preserve"> for </w:t>
      </w:r>
      <w:proofErr w:type="spellStart"/>
      <w:r w:rsidRPr="00ED0ACC">
        <w:t>investeringar</w:t>
      </w:r>
      <w:proofErr w:type="spellEnd"/>
      <w:r w:rsidRPr="00ED0ACC">
        <w:t xml:space="preserve"> i jordbruket, og ei </w:t>
      </w:r>
      <w:proofErr w:type="spellStart"/>
      <w:r w:rsidRPr="00ED0ACC">
        <w:t>særskild</w:t>
      </w:r>
      <w:proofErr w:type="spellEnd"/>
      <w:r w:rsidRPr="00ED0ACC">
        <w:t xml:space="preserve"> prioritering av bruk med 15-30 kyr.</w:t>
      </w:r>
    </w:p>
    <w:p w14:paraId="5891C00C" w14:textId="77777777" w:rsidR="005507D0" w:rsidRPr="00ED0ACC" w:rsidRDefault="005507D0" w:rsidP="00ED0ACC">
      <w:pPr>
        <w:pStyle w:val="Liste"/>
      </w:pPr>
      <w:r w:rsidRPr="00ED0ACC">
        <w:t xml:space="preserve">Det er satsa </w:t>
      </w:r>
      <w:proofErr w:type="spellStart"/>
      <w:r w:rsidRPr="00ED0ACC">
        <w:t>særskild</w:t>
      </w:r>
      <w:proofErr w:type="spellEnd"/>
      <w:r w:rsidRPr="00ED0ACC">
        <w:t xml:space="preserve"> på </w:t>
      </w:r>
      <w:proofErr w:type="spellStart"/>
      <w:r w:rsidRPr="00ED0ACC">
        <w:t>grøntnæringa</w:t>
      </w:r>
      <w:proofErr w:type="spellEnd"/>
      <w:r w:rsidRPr="00ED0ACC">
        <w:t xml:space="preserve"> i </w:t>
      </w:r>
      <w:proofErr w:type="spellStart"/>
      <w:r w:rsidRPr="00ED0ACC">
        <w:t>Noreg</w:t>
      </w:r>
      <w:proofErr w:type="spellEnd"/>
      <w:r w:rsidRPr="00ED0ACC">
        <w:t>.</w:t>
      </w:r>
    </w:p>
    <w:p w14:paraId="6A817FE6" w14:textId="77777777" w:rsidR="005507D0" w:rsidRPr="00ED0ACC" w:rsidRDefault="005507D0" w:rsidP="00ED0ACC">
      <w:pPr>
        <w:pStyle w:val="Liste"/>
      </w:pPr>
      <w:r w:rsidRPr="00ED0ACC">
        <w:t xml:space="preserve">Det er lagt fram </w:t>
      </w:r>
      <w:proofErr w:type="spellStart"/>
      <w:r w:rsidRPr="00ED0ACC">
        <w:t>ein</w:t>
      </w:r>
      <w:proofErr w:type="spellEnd"/>
      <w:r w:rsidRPr="00ED0ACC">
        <w:t xml:space="preserve"> strategi for </w:t>
      </w:r>
      <w:proofErr w:type="spellStart"/>
      <w:r w:rsidRPr="00ED0ACC">
        <w:t>Matnasjonen</w:t>
      </w:r>
      <w:proofErr w:type="spellEnd"/>
      <w:r w:rsidRPr="00ED0ACC">
        <w:t xml:space="preserve"> Norge og styrkt </w:t>
      </w:r>
      <w:proofErr w:type="spellStart"/>
      <w:r w:rsidRPr="00ED0ACC">
        <w:t>merksemd</w:t>
      </w:r>
      <w:proofErr w:type="spellEnd"/>
      <w:r w:rsidRPr="00ED0ACC">
        <w:t xml:space="preserve"> på </w:t>
      </w:r>
      <w:proofErr w:type="spellStart"/>
      <w:r w:rsidRPr="00ED0ACC">
        <w:t>mangfald</w:t>
      </w:r>
      <w:proofErr w:type="spellEnd"/>
      <w:r w:rsidRPr="00ED0ACC">
        <w:t xml:space="preserve"> og utvikling </w:t>
      </w:r>
      <w:proofErr w:type="spellStart"/>
      <w:r w:rsidRPr="00ED0ACC">
        <w:t>innan</w:t>
      </w:r>
      <w:proofErr w:type="spellEnd"/>
      <w:r w:rsidRPr="00ED0ACC">
        <w:t xml:space="preserve"> norsk lokalmat og drikke.</w:t>
      </w:r>
    </w:p>
    <w:p w14:paraId="051477D8" w14:textId="77777777" w:rsidR="005507D0" w:rsidRPr="00ED0ACC" w:rsidRDefault="005507D0" w:rsidP="00ED0ACC">
      <w:pPr>
        <w:pStyle w:val="Liste"/>
      </w:pPr>
      <w:r w:rsidRPr="00ED0ACC">
        <w:t xml:space="preserve">Det er lagt til rette for </w:t>
      </w:r>
      <w:proofErr w:type="spellStart"/>
      <w:r w:rsidRPr="00ED0ACC">
        <w:t>velfungerande</w:t>
      </w:r>
      <w:proofErr w:type="spellEnd"/>
      <w:r w:rsidRPr="00ED0ACC">
        <w:t xml:space="preserve"> varekjeder for mat med effektiv konkurranse i alle ledd, i tillegg til innføring av lov om god handelsskikk.</w:t>
      </w:r>
    </w:p>
    <w:p w14:paraId="7D465269" w14:textId="77777777" w:rsidR="005507D0" w:rsidRPr="00ED0ACC" w:rsidRDefault="005507D0" w:rsidP="00ED0ACC">
      <w:pPr>
        <w:pStyle w:val="Liste"/>
      </w:pPr>
      <w:r w:rsidRPr="00ED0ACC">
        <w:lastRenderedPageBreak/>
        <w:t xml:space="preserve">Importvernet er </w:t>
      </w:r>
      <w:proofErr w:type="spellStart"/>
      <w:r w:rsidRPr="00ED0ACC">
        <w:t>vareteke</w:t>
      </w:r>
      <w:proofErr w:type="spellEnd"/>
      <w:r w:rsidRPr="00ED0ACC">
        <w:t xml:space="preserve"> for sensitive landbruksvarer i </w:t>
      </w:r>
      <w:proofErr w:type="spellStart"/>
      <w:r w:rsidRPr="00ED0ACC">
        <w:t>handelsforhandlingar</w:t>
      </w:r>
      <w:proofErr w:type="spellEnd"/>
      <w:r w:rsidRPr="00ED0ACC">
        <w:t xml:space="preserve"> og i forvaltninga av vernet.</w:t>
      </w:r>
    </w:p>
    <w:p w14:paraId="0DD48826" w14:textId="77777777" w:rsidR="005507D0" w:rsidRPr="00ED0ACC" w:rsidRDefault="005507D0" w:rsidP="00ED0ACC">
      <w:pPr>
        <w:pStyle w:val="Liste"/>
      </w:pPr>
      <w:r w:rsidRPr="00ED0ACC">
        <w:t xml:space="preserve">Det er sett i verk tiltak og </w:t>
      </w:r>
      <w:proofErr w:type="spellStart"/>
      <w:r w:rsidRPr="00ED0ACC">
        <w:t>følgt</w:t>
      </w:r>
      <w:proofErr w:type="spellEnd"/>
      <w:r w:rsidRPr="00ED0ACC">
        <w:t xml:space="preserve"> opp </w:t>
      </w:r>
      <w:proofErr w:type="spellStart"/>
      <w:r w:rsidRPr="00ED0ACC">
        <w:t>strategiar</w:t>
      </w:r>
      <w:proofErr w:type="spellEnd"/>
      <w:r w:rsidRPr="00ED0ACC">
        <w:t xml:space="preserve"> for jordvern. Det er etablert </w:t>
      </w:r>
      <w:proofErr w:type="spellStart"/>
      <w:r w:rsidRPr="00ED0ACC">
        <w:t>eit</w:t>
      </w:r>
      <w:proofErr w:type="spellEnd"/>
      <w:r w:rsidRPr="00ED0ACC">
        <w:t xml:space="preserve"> mål om at </w:t>
      </w:r>
      <w:proofErr w:type="spellStart"/>
      <w:r w:rsidRPr="00ED0ACC">
        <w:t>årleg</w:t>
      </w:r>
      <w:proofErr w:type="spellEnd"/>
      <w:r w:rsidRPr="00ED0ACC">
        <w:t xml:space="preserve"> omdisponering av dyrka jord skal </w:t>
      </w:r>
      <w:proofErr w:type="spellStart"/>
      <w:r w:rsidRPr="00ED0ACC">
        <w:t>reduserast</w:t>
      </w:r>
      <w:proofErr w:type="spellEnd"/>
      <w:r w:rsidRPr="00ED0ACC">
        <w:t xml:space="preserve"> til 3 000 dekar </w:t>
      </w:r>
      <w:proofErr w:type="spellStart"/>
      <w:r w:rsidRPr="00ED0ACC">
        <w:t>innan</w:t>
      </w:r>
      <w:proofErr w:type="spellEnd"/>
      <w:r w:rsidRPr="00ED0ACC">
        <w:t xml:space="preserve"> 2025.</w:t>
      </w:r>
    </w:p>
    <w:p w14:paraId="2D77D2FA" w14:textId="77777777" w:rsidR="005507D0" w:rsidRPr="00ED0ACC" w:rsidRDefault="005507D0" w:rsidP="00ED0ACC">
      <w:pPr>
        <w:pStyle w:val="Liste"/>
      </w:pPr>
      <w:proofErr w:type="spellStart"/>
      <w:r w:rsidRPr="00ED0ACC">
        <w:t>Talet</w:t>
      </w:r>
      <w:proofErr w:type="spellEnd"/>
      <w:r w:rsidRPr="00ED0ACC">
        <w:t xml:space="preserve"> på </w:t>
      </w:r>
      <w:proofErr w:type="spellStart"/>
      <w:r w:rsidRPr="00ED0ACC">
        <w:t>utvalde</w:t>
      </w:r>
      <w:proofErr w:type="spellEnd"/>
      <w:r w:rsidRPr="00ED0ACC">
        <w:t xml:space="preserve"> kulturlandskap i jordbruket har blitt </w:t>
      </w:r>
      <w:proofErr w:type="spellStart"/>
      <w:r w:rsidRPr="00ED0ACC">
        <w:t>auka</w:t>
      </w:r>
      <w:proofErr w:type="spellEnd"/>
      <w:r w:rsidRPr="00ED0ACC">
        <w:t xml:space="preserve"> </w:t>
      </w:r>
      <w:proofErr w:type="spellStart"/>
      <w:r w:rsidRPr="00ED0ACC">
        <w:t>frå</w:t>
      </w:r>
      <w:proofErr w:type="spellEnd"/>
      <w:r w:rsidRPr="00ED0ACC">
        <w:t xml:space="preserve"> 22 til 46.</w:t>
      </w:r>
    </w:p>
    <w:p w14:paraId="68E58AFF" w14:textId="77777777" w:rsidR="005507D0" w:rsidRPr="00ED0ACC" w:rsidRDefault="005507D0" w:rsidP="00ED0ACC">
      <w:pPr>
        <w:pStyle w:val="avsnitt-under-undertittel"/>
      </w:pPr>
      <w:r w:rsidRPr="00ED0ACC">
        <w:t xml:space="preserve">Regjeringa har i perioden 2018–2021 prioritert forsking, kompetanseutvikling og utdanning </w:t>
      </w:r>
      <w:proofErr w:type="spellStart"/>
      <w:r w:rsidRPr="00ED0ACC">
        <w:t>innan</w:t>
      </w:r>
      <w:proofErr w:type="spellEnd"/>
      <w:r w:rsidRPr="00ED0ACC">
        <w:t xml:space="preserve"> landbruk og mat</w:t>
      </w:r>
    </w:p>
    <w:p w14:paraId="49125218" w14:textId="77777777" w:rsidR="005507D0" w:rsidRPr="00ED0ACC" w:rsidRDefault="005507D0" w:rsidP="00ED0ACC">
      <w:pPr>
        <w:pStyle w:val="Liste"/>
      </w:pPr>
      <w:r w:rsidRPr="00ED0ACC">
        <w:t xml:space="preserve">Det er prioritert </w:t>
      </w:r>
      <w:proofErr w:type="spellStart"/>
      <w:r w:rsidRPr="00ED0ACC">
        <w:t>midlar</w:t>
      </w:r>
      <w:proofErr w:type="spellEnd"/>
      <w:r w:rsidRPr="00ED0ACC">
        <w:t xml:space="preserve"> til forsking </w:t>
      </w:r>
      <w:proofErr w:type="spellStart"/>
      <w:r w:rsidRPr="00ED0ACC">
        <w:t>innanfor</w:t>
      </w:r>
      <w:proofErr w:type="spellEnd"/>
      <w:r w:rsidRPr="00ED0ACC">
        <w:t xml:space="preserve"> områda </w:t>
      </w:r>
      <w:proofErr w:type="spellStart"/>
      <w:r w:rsidRPr="00ED0ACC">
        <w:t>mogleggjerande</w:t>
      </w:r>
      <w:proofErr w:type="spellEnd"/>
      <w:r w:rsidRPr="00ED0ACC">
        <w:t xml:space="preserve"> </w:t>
      </w:r>
      <w:proofErr w:type="spellStart"/>
      <w:r w:rsidRPr="00ED0ACC">
        <w:t>teknologiar</w:t>
      </w:r>
      <w:proofErr w:type="spellEnd"/>
      <w:r w:rsidRPr="00ED0ACC">
        <w:t xml:space="preserve">, skogen </w:t>
      </w:r>
      <w:proofErr w:type="spellStart"/>
      <w:r w:rsidRPr="00ED0ACC">
        <w:t>si</w:t>
      </w:r>
      <w:proofErr w:type="spellEnd"/>
      <w:r w:rsidRPr="00ED0ACC">
        <w:t xml:space="preserve"> rolle i klimasamanheng og </w:t>
      </w:r>
      <w:proofErr w:type="spellStart"/>
      <w:r w:rsidRPr="00ED0ACC">
        <w:t>berekraftig</w:t>
      </w:r>
      <w:proofErr w:type="spellEnd"/>
      <w:r w:rsidRPr="00ED0ACC">
        <w:t xml:space="preserve"> matproduksjon for å </w:t>
      </w:r>
      <w:proofErr w:type="spellStart"/>
      <w:r w:rsidRPr="00ED0ACC">
        <w:t>fremje</w:t>
      </w:r>
      <w:proofErr w:type="spellEnd"/>
      <w:r w:rsidRPr="00ED0ACC">
        <w:t xml:space="preserve"> teknologiutvikling, </w:t>
      </w:r>
      <w:proofErr w:type="spellStart"/>
      <w:r w:rsidRPr="00ED0ACC">
        <w:t>grøn</w:t>
      </w:r>
      <w:proofErr w:type="spellEnd"/>
      <w:r w:rsidRPr="00ED0ACC">
        <w:t xml:space="preserve"> omstilling og </w:t>
      </w:r>
      <w:proofErr w:type="spellStart"/>
      <w:r w:rsidRPr="00ED0ACC">
        <w:t>lågare</w:t>
      </w:r>
      <w:proofErr w:type="spellEnd"/>
      <w:r w:rsidRPr="00ED0ACC">
        <w:t xml:space="preserve"> klimagassutslepp </w:t>
      </w:r>
      <w:proofErr w:type="spellStart"/>
      <w:r w:rsidRPr="00ED0ACC">
        <w:t>frå</w:t>
      </w:r>
      <w:proofErr w:type="spellEnd"/>
      <w:r w:rsidRPr="00ED0ACC">
        <w:t xml:space="preserve"> landbruket.</w:t>
      </w:r>
    </w:p>
    <w:p w14:paraId="5EE44D6A" w14:textId="77777777" w:rsidR="005507D0" w:rsidRPr="00ED0ACC" w:rsidRDefault="005507D0" w:rsidP="00ED0ACC">
      <w:pPr>
        <w:pStyle w:val="Liste"/>
      </w:pPr>
      <w:r w:rsidRPr="00ED0ACC">
        <w:t xml:space="preserve">Det er etablert </w:t>
      </w:r>
      <w:proofErr w:type="spellStart"/>
      <w:r w:rsidRPr="00ED0ACC">
        <w:t>vaksenagronomen</w:t>
      </w:r>
      <w:proofErr w:type="spellEnd"/>
      <w:r w:rsidRPr="00ED0ACC">
        <w:t xml:space="preserve"> – ei ordning for </w:t>
      </w:r>
      <w:proofErr w:type="spellStart"/>
      <w:r w:rsidRPr="00ED0ACC">
        <w:t>vaksne</w:t>
      </w:r>
      <w:proofErr w:type="spellEnd"/>
      <w:r w:rsidRPr="00ED0ACC">
        <w:t xml:space="preserve"> som vil utdanne seg til agronom, men som har brukt opp sin rett til </w:t>
      </w:r>
      <w:proofErr w:type="spellStart"/>
      <w:r w:rsidRPr="00ED0ACC">
        <w:t>vidaregåande</w:t>
      </w:r>
      <w:proofErr w:type="spellEnd"/>
      <w:r w:rsidRPr="00ED0ACC">
        <w:t xml:space="preserve"> opplæring. </w:t>
      </w:r>
      <w:proofErr w:type="spellStart"/>
      <w:r w:rsidRPr="00ED0ACC">
        <w:t>Frå</w:t>
      </w:r>
      <w:proofErr w:type="spellEnd"/>
      <w:r w:rsidRPr="00ED0ACC">
        <w:t xml:space="preserve"> 2019 har òg </w:t>
      </w:r>
      <w:proofErr w:type="spellStart"/>
      <w:r w:rsidRPr="00ED0ACC">
        <w:t>gartnaropplæringa</w:t>
      </w:r>
      <w:proofErr w:type="spellEnd"/>
      <w:r w:rsidRPr="00ED0ACC">
        <w:t xml:space="preserve"> </w:t>
      </w:r>
      <w:proofErr w:type="spellStart"/>
      <w:r w:rsidRPr="00ED0ACC">
        <w:t>vore</w:t>
      </w:r>
      <w:proofErr w:type="spellEnd"/>
      <w:r w:rsidRPr="00ED0ACC">
        <w:t xml:space="preserve"> omfatta av ordninga.</w:t>
      </w:r>
    </w:p>
    <w:p w14:paraId="777ACE85" w14:textId="77777777" w:rsidR="005507D0" w:rsidRPr="00ED0ACC" w:rsidRDefault="005507D0" w:rsidP="00ED0ACC">
      <w:pPr>
        <w:pStyle w:val="Liste"/>
      </w:pPr>
      <w:r w:rsidRPr="00ED0ACC">
        <w:t xml:space="preserve">Det er tildelt 2 mill. kroner til oppstart av </w:t>
      </w:r>
      <w:proofErr w:type="spellStart"/>
      <w:r w:rsidRPr="00ED0ACC">
        <w:t>ein</w:t>
      </w:r>
      <w:proofErr w:type="spellEnd"/>
      <w:r w:rsidRPr="00ED0ACC">
        <w:t xml:space="preserve"> </w:t>
      </w:r>
      <w:proofErr w:type="spellStart"/>
      <w:r w:rsidRPr="00ED0ACC">
        <w:t>landsdekkjande</w:t>
      </w:r>
      <w:proofErr w:type="spellEnd"/>
      <w:r w:rsidRPr="00ED0ACC">
        <w:t xml:space="preserve"> rekrutteringskampanje for mat- og måltidsbransjen. Dette er ei oppfølging av rapporten </w:t>
      </w:r>
      <w:r w:rsidRPr="00ED0ACC">
        <w:rPr>
          <w:rStyle w:val="kursiv"/>
        </w:rPr>
        <w:t xml:space="preserve">«Uten fagarbeidere – ingen </w:t>
      </w:r>
      <w:proofErr w:type="spellStart"/>
      <w:r w:rsidRPr="00ED0ACC">
        <w:rPr>
          <w:rStyle w:val="kursiv"/>
        </w:rPr>
        <w:t>matnasjon</w:t>
      </w:r>
      <w:proofErr w:type="spellEnd"/>
      <w:r w:rsidRPr="00ED0ACC">
        <w:rPr>
          <w:rStyle w:val="kursiv"/>
        </w:rPr>
        <w:t>»</w:t>
      </w:r>
      <w:r w:rsidRPr="00ED0ACC">
        <w:t>.</w:t>
      </w:r>
    </w:p>
    <w:p w14:paraId="3D51BD8D" w14:textId="77777777" w:rsidR="005507D0" w:rsidRPr="00ED0ACC" w:rsidRDefault="005507D0" w:rsidP="00ED0ACC">
      <w:pPr>
        <w:pStyle w:val="avsnitt-under-undertittel"/>
      </w:pPr>
      <w:r w:rsidRPr="00ED0ACC">
        <w:t xml:space="preserve">Regjeringa har i perioden 2018–2021 stimulert til </w:t>
      </w:r>
      <w:proofErr w:type="spellStart"/>
      <w:r w:rsidRPr="00ED0ACC">
        <w:t>marknadsretting</w:t>
      </w:r>
      <w:proofErr w:type="spellEnd"/>
      <w:r w:rsidRPr="00ED0ACC">
        <w:t xml:space="preserve"> og </w:t>
      </w:r>
      <w:proofErr w:type="spellStart"/>
      <w:r w:rsidRPr="00ED0ACC">
        <w:t>berekraft</w:t>
      </w:r>
      <w:proofErr w:type="spellEnd"/>
      <w:r w:rsidRPr="00ED0ACC">
        <w:t xml:space="preserve"> i reindrifta</w:t>
      </w:r>
    </w:p>
    <w:p w14:paraId="03E1A02B" w14:textId="77777777" w:rsidR="005507D0" w:rsidRPr="00ED0ACC" w:rsidRDefault="005507D0" w:rsidP="00ED0ACC">
      <w:pPr>
        <w:pStyle w:val="Liste"/>
      </w:pPr>
      <w:r w:rsidRPr="00ED0ACC">
        <w:t xml:space="preserve">Ramma for reindriftsavtalen er </w:t>
      </w:r>
      <w:proofErr w:type="spellStart"/>
      <w:r w:rsidRPr="00ED0ACC">
        <w:t>auka</w:t>
      </w:r>
      <w:proofErr w:type="spellEnd"/>
      <w:r w:rsidRPr="00ED0ACC">
        <w:t xml:space="preserve"> med 34 pst. </w:t>
      </w:r>
      <w:proofErr w:type="spellStart"/>
      <w:r w:rsidRPr="00ED0ACC">
        <w:t>sidan</w:t>
      </w:r>
      <w:proofErr w:type="spellEnd"/>
      <w:r w:rsidRPr="00ED0ACC">
        <w:t xml:space="preserve"> 2018.</w:t>
      </w:r>
    </w:p>
    <w:p w14:paraId="01CA5237" w14:textId="77777777" w:rsidR="005507D0" w:rsidRPr="00ED0ACC" w:rsidRDefault="005507D0" w:rsidP="00ED0ACC">
      <w:pPr>
        <w:pStyle w:val="Liste"/>
      </w:pPr>
      <w:r w:rsidRPr="00ED0ACC">
        <w:t xml:space="preserve">Arbeidet med å </w:t>
      </w:r>
      <w:proofErr w:type="spellStart"/>
      <w:r w:rsidRPr="00ED0ACC">
        <w:t>følgje</w:t>
      </w:r>
      <w:proofErr w:type="spellEnd"/>
      <w:r w:rsidRPr="00ED0ACC">
        <w:t xml:space="preserve"> opp brott på grensereinbeitelova, og få på plass </w:t>
      </w:r>
      <w:proofErr w:type="spellStart"/>
      <w:r w:rsidRPr="00ED0ACC">
        <w:t>eit</w:t>
      </w:r>
      <w:proofErr w:type="spellEnd"/>
      <w:r w:rsidRPr="00ED0ACC">
        <w:t xml:space="preserve"> sams regelverk for den </w:t>
      </w:r>
      <w:proofErr w:type="spellStart"/>
      <w:r w:rsidRPr="00ED0ACC">
        <w:t>grenseoverskridande</w:t>
      </w:r>
      <w:proofErr w:type="spellEnd"/>
      <w:r w:rsidRPr="00ED0ACC">
        <w:t xml:space="preserve"> reindrifta mellom Norge og Sverige er intensivert.</w:t>
      </w:r>
    </w:p>
    <w:p w14:paraId="49C0AB1F" w14:textId="77777777" w:rsidR="005507D0" w:rsidRPr="00ED0ACC" w:rsidRDefault="005507D0" w:rsidP="00ED0ACC">
      <w:pPr>
        <w:pStyle w:val="Liste"/>
      </w:pPr>
      <w:r w:rsidRPr="00ED0ACC">
        <w:t xml:space="preserve">Det er gjort </w:t>
      </w:r>
      <w:proofErr w:type="spellStart"/>
      <w:r w:rsidRPr="00ED0ACC">
        <w:t>endringar</w:t>
      </w:r>
      <w:proofErr w:type="spellEnd"/>
      <w:r w:rsidRPr="00ED0ACC">
        <w:t xml:space="preserve"> i reindriftslova som </w:t>
      </w:r>
      <w:proofErr w:type="spellStart"/>
      <w:r w:rsidRPr="00ED0ACC">
        <w:t>legg</w:t>
      </w:r>
      <w:proofErr w:type="spellEnd"/>
      <w:r w:rsidRPr="00ED0ACC">
        <w:t xml:space="preserve"> til rette for obligatorisk individmerking av rein, og for å </w:t>
      </w:r>
      <w:proofErr w:type="spellStart"/>
      <w:r w:rsidRPr="00ED0ACC">
        <w:t>gjere</w:t>
      </w:r>
      <w:proofErr w:type="spellEnd"/>
      <w:r w:rsidRPr="00ED0ACC">
        <w:t xml:space="preserve"> </w:t>
      </w:r>
      <w:proofErr w:type="spellStart"/>
      <w:r w:rsidRPr="00ED0ACC">
        <w:t>reintal</w:t>
      </w:r>
      <w:proofErr w:type="spellEnd"/>
      <w:r w:rsidRPr="00ED0ACC">
        <w:t xml:space="preserve"> </w:t>
      </w:r>
      <w:proofErr w:type="spellStart"/>
      <w:r w:rsidRPr="00ED0ACC">
        <w:t>tilgjengeleg</w:t>
      </w:r>
      <w:proofErr w:type="spellEnd"/>
      <w:r w:rsidRPr="00ED0ACC">
        <w:t>.</w:t>
      </w:r>
    </w:p>
    <w:p w14:paraId="7F71A55E" w14:textId="77777777" w:rsidR="005507D0" w:rsidRPr="00ED0ACC" w:rsidRDefault="005507D0" w:rsidP="00ED0ACC">
      <w:pPr>
        <w:pStyle w:val="Liste"/>
      </w:pPr>
      <w:r w:rsidRPr="00ED0ACC">
        <w:t>Det er gjennomført arbeid med å operasjonalisere måla i reindriftspolitikken.</w:t>
      </w:r>
    </w:p>
    <w:p w14:paraId="45E20793" w14:textId="77777777" w:rsidR="005507D0" w:rsidRPr="00ED0ACC" w:rsidRDefault="005507D0" w:rsidP="00ED0ACC">
      <w:pPr>
        <w:pStyle w:val="Liste"/>
      </w:pPr>
      <w:r w:rsidRPr="00ED0ACC">
        <w:t xml:space="preserve">Det er sikra </w:t>
      </w:r>
      <w:proofErr w:type="spellStart"/>
      <w:r w:rsidRPr="00ED0ACC">
        <w:t>eit</w:t>
      </w:r>
      <w:proofErr w:type="spellEnd"/>
      <w:r w:rsidRPr="00ED0ACC">
        <w:t xml:space="preserve"> stabilt </w:t>
      </w:r>
      <w:proofErr w:type="spellStart"/>
      <w:r w:rsidRPr="00ED0ACC">
        <w:t>reintal</w:t>
      </w:r>
      <w:proofErr w:type="spellEnd"/>
      <w:r w:rsidRPr="00ED0ACC">
        <w:t xml:space="preserve"> på </w:t>
      </w:r>
      <w:proofErr w:type="spellStart"/>
      <w:r w:rsidRPr="00ED0ACC">
        <w:t>eit</w:t>
      </w:r>
      <w:proofErr w:type="spellEnd"/>
      <w:r w:rsidRPr="00ED0ACC">
        <w:t xml:space="preserve"> </w:t>
      </w:r>
      <w:proofErr w:type="spellStart"/>
      <w:r w:rsidRPr="00ED0ACC">
        <w:t>berekraftig</w:t>
      </w:r>
      <w:proofErr w:type="spellEnd"/>
      <w:r w:rsidRPr="00ED0ACC">
        <w:t xml:space="preserve"> nivå.</w:t>
      </w:r>
    </w:p>
    <w:p w14:paraId="0B497922" w14:textId="77777777" w:rsidR="005507D0" w:rsidRPr="00ED0ACC" w:rsidRDefault="005507D0" w:rsidP="00ED0ACC">
      <w:pPr>
        <w:pStyle w:val="Liste"/>
      </w:pPr>
      <w:r w:rsidRPr="00ED0ACC">
        <w:t>Innsatsen for å ta vare på reindrifta sine areal er styrka.</w:t>
      </w:r>
    </w:p>
    <w:p w14:paraId="1CB8C1F4" w14:textId="77777777" w:rsidR="005507D0" w:rsidRPr="00ED0ACC" w:rsidRDefault="005507D0" w:rsidP="00ED0ACC">
      <w:pPr>
        <w:pStyle w:val="Liste"/>
      </w:pPr>
      <w:r w:rsidRPr="00ED0ACC">
        <w:t xml:space="preserve">Det er etablert </w:t>
      </w:r>
      <w:proofErr w:type="spellStart"/>
      <w:r w:rsidRPr="00ED0ACC">
        <w:t>eit</w:t>
      </w:r>
      <w:proofErr w:type="spellEnd"/>
      <w:r w:rsidRPr="00ED0ACC">
        <w:t xml:space="preserve"> system for kriseberedskap i reindrifta, og dette er styrkt </w:t>
      </w:r>
      <w:proofErr w:type="spellStart"/>
      <w:r w:rsidRPr="00ED0ACC">
        <w:t>ytterlegare</w:t>
      </w:r>
      <w:proofErr w:type="spellEnd"/>
      <w:r w:rsidRPr="00ED0ACC">
        <w:t xml:space="preserve"> på grunnlag av erfaringa </w:t>
      </w:r>
      <w:proofErr w:type="spellStart"/>
      <w:r w:rsidRPr="00ED0ACC">
        <w:t>frå</w:t>
      </w:r>
      <w:proofErr w:type="spellEnd"/>
      <w:r w:rsidRPr="00ED0ACC">
        <w:t xml:space="preserve"> beitekrisa i 2020.</w:t>
      </w:r>
    </w:p>
    <w:p w14:paraId="76F574BF" w14:textId="77777777" w:rsidR="005507D0" w:rsidRPr="00ED0ACC" w:rsidRDefault="005507D0" w:rsidP="00ED0ACC">
      <w:pPr>
        <w:pStyle w:val="Liste"/>
      </w:pPr>
      <w:r w:rsidRPr="00ED0ACC">
        <w:t>Skatt og avgifter for reindriftsnæringa er redusert.</w:t>
      </w:r>
    </w:p>
    <w:p w14:paraId="418CABB0" w14:textId="77777777" w:rsidR="005507D0" w:rsidRPr="00ED0ACC" w:rsidRDefault="005507D0" w:rsidP="00ED0ACC">
      <w:pPr>
        <w:pStyle w:val="avsnitt-under-undertittel"/>
      </w:pPr>
      <w:r w:rsidRPr="00ED0ACC">
        <w:t xml:space="preserve">Regjeringa har i perioden 2018–2021 </w:t>
      </w:r>
      <w:proofErr w:type="spellStart"/>
      <w:r w:rsidRPr="00ED0ACC">
        <w:t>auka</w:t>
      </w:r>
      <w:proofErr w:type="spellEnd"/>
      <w:r w:rsidRPr="00ED0ACC">
        <w:t xml:space="preserve"> </w:t>
      </w:r>
      <w:proofErr w:type="spellStart"/>
      <w:r w:rsidRPr="00ED0ACC">
        <w:t>moglegheitene</w:t>
      </w:r>
      <w:proofErr w:type="spellEnd"/>
      <w:r w:rsidRPr="00ED0ACC">
        <w:t xml:space="preserve"> til å utvikle eigen næring og </w:t>
      </w:r>
      <w:proofErr w:type="spellStart"/>
      <w:r w:rsidRPr="00ED0ACC">
        <w:t>eigedom</w:t>
      </w:r>
      <w:proofErr w:type="spellEnd"/>
    </w:p>
    <w:p w14:paraId="4CA352C8" w14:textId="77777777" w:rsidR="005507D0" w:rsidRPr="00ED0ACC" w:rsidRDefault="005507D0" w:rsidP="00ED0ACC">
      <w:pPr>
        <w:pStyle w:val="Liste"/>
      </w:pPr>
      <w:r w:rsidRPr="00ED0ACC">
        <w:t xml:space="preserve">Rettleiinga om praktisering av </w:t>
      </w:r>
      <w:proofErr w:type="spellStart"/>
      <w:r w:rsidRPr="00ED0ACC">
        <w:t>reglane</w:t>
      </w:r>
      <w:proofErr w:type="spellEnd"/>
      <w:r w:rsidRPr="00ED0ACC">
        <w:t xml:space="preserve"> i </w:t>
      </w:r>
      <w:proofErr w:type="spellStart"/>
      <w:r w:rsidRPr="00ED0ACC">
        <w:t>eigedomslovgivinga</w:t>
      </w:r>
      <w:proofErr w:type="spellEnd"/>
      <w:r w:rsidRPr="00ED0ACC">
        <w:t xml:space="preserve"> er forsterka gjennom oppdatering av rundskriva knytt til konsesjonslova og jordlova.</w:t>
      </w:r>
    </w:p>
    <w:p w14:paraId="30ABA650" w14:textId="77777777" w:rsidR="005507D0" w:rsidRPr="00ED0ACC" w:rsidRDefault="005507D0" w:rsidP="00ED0ACC">
      <w:pPr>
        <w:pStyle w:val="Liste"/>
      </w:pPr>
      <w:r w:rsidRPr="00ED0ACC">
        <w:t xml:space="preserve">Arealgrensene er endra for konsesjonsplikt, lovbestemt buplikt og odlingsjord og priskontrollen er oppheva for reine </w:t>
      </w:r>
      <w:proofErr w:type="spellStart"/>
      <w:r w:rsidRPr="00ED0ACC">
        <w:t>skogeigedommar</w:t>
      </w:r>
      <w:proofErr w:type="spellEnd"/>
      <w:r w:rsidRPr="00ED0ACC">
        <w:t>.</w:t>
      </w:r>
    </w:p>
    <w:p w14:paraId="441814DE" w14:textId="77777777" w:rsidR="005507D0" w:rsidRPr="00ED0ACC" w:rsidRDefault="005507D0" w:rsidP="00ED0ACC">
      <w:pPr>
        <w:pStyle w:val="Liste"/>
      </w:pPr>
      <w:proofErr w:type="spellStart"/>
      <w:r w:rsidRPr="00ED0ACC">
        <w:t>Reglane</w:t>
      </w:r>
      <w:proofErr w:type="spellEnd"/>
      <w:r w:rsidRPr="00ED0ACC">
        <w:t xml:space="preserve"> i arvelova for kor lenge </w:t>
      </w:r>
      <w:proofErr w:type="spellStart"/>
      <w:r w:rsidRPr="00ED0ACC">
        <w:t>landbrukseigedommar</w:t>
      </w:r>
      <w:proofErr w:type="spellEnd"/>
      <w:r w:rsidRPr="00ED0ACC">
        <w:t xml:space="preserve"> kan bli </w:t>
      </w:r>
      <w:proofErr w:type="spellStart"/>
      <w:r w:rsidRPr="00ED0ACC">
        <w:t>verande</w:t>
      </w:r>
      <w:proofErr w:type="spellEnd"/>
      <w:r w:rsidRPr="00ED0ACC">
        <w:t xml:space="preserve"> i dødsbu er endra. Det </w:t>
      </w:r>
      <w:proofErr w:type="spellStart"/>
      <w:r w:rsidRPr="00ED0ACC">
        <w:t>legg</w:t>
      </w:r>
      <w:proofErr w:type="spellEnd"/>
      <w:r w:rsidRPr="00ED0ACC">
        <w:t xml:space="preserve"> til rette for </w:t>
      </w:r>
      <w:proofErr w:type="spellStart"/>
      <w:r w:rsidRPr="00ED0ACC">
        <w:t>eit</w:t>
      </w:r>
      <w:proofErr w:type="spellEnd"/>
      <w:r w:rsidRPr="00ED0ACC">
        <w:t xml:space="preserve"> større </w:t>
      </w:r>
      <w:proofErr w:type="spellStart"/>
      <w:r w:rsidRPr="00ED0ACC">
        <w:t>utbod</w:t>
      </w:r>
      <w:proofErr w:type="spellEnd"/>
      <w:r w:rsidRPr="00ED0ACC">
        <w:t xml:space="preserve"> av </w:t>
      </w:r>
      <w:proofErr w:type="spellStart"/>
      <w:r w:rsidRPr="00ED0ACC">
        <w:t>eigedommar</w:t>
      </w:r>
      <w:proofErr w:type="spellEnd"/>
      <w:r w:rsidRPr="00ED0ACC">
        <w:t>.</w:t>
      </w:r>
    </w:p>
    <w:p w14:paraId="6AE55F43" w14:textId="77777777" w:rsidR="005507D0" w:rsidRPr="00ED0ACC" w:rsidRDefault="005507D0" w:rsidP="00ED0ACC">
      <w:pPr>
        <w:pStyle w:val="Liste"/>
      </w:pPr>
      <w:proofErr w:type="spellStart"/>
      <w:r w:rsidRPr="00ED0ACC">
        <w:t>Verkemiddel</w:t>
      </w:r>
      <w:proofErr w:type="spellEnd"/>
      <w:r w:rsidRPr="00ED0ACC">
        <w:t xml:space="preserve"> som </w:t>
      </w:r>
      <w:proofErr w:type="spellStart"/>
      <w:r w:rsidRPr="00ED0ACC">
        <w:t>legg</w:t>
      </w:r>
      <w:proofErr w:type="spellEnd"/>
      <w:r w:rsidRPr="00ED0ACC">
        <w:t xml:space="preserve"> til rette for alternative </w:t>
      </w:r>
      <w:proofErr w:type="spellStart"/>
      <w:r w:rsidRPr="00ED0ACC">
        <w:t>verksemder</w:t>
      </w:r>
      <w:proofErr w:type="spellEnd"/>
      <w:r w:rsidRPr="00ED0ACC">
        <w:t xml:space="preserve"> knytte til jordbruket og reindrifta, til dømes </w:t>
      </w:r>
      <w:proofErr w:type="spellStart"/>
      <w:r w:rsidRPr="00ED0ACC">
        <w:t>innanfor</w:t>
      </w:r>
      <w:proofErr w:type="spellEnd"/>
      <w:r w:rsidRPr="00ED0ACC">
        <w:t xml:space="preserve"> reiseliv, lærings- og omsorgsbaserte </w:t>
      </w:r>
      <w:proofErr w:type="spellStart"/>
      <w:r w:rsidRPr="00ED0ACC">
        <w:t>tenester</w:t>
      </w:r>
      <w:proofErr w:type="spellEnd"/>
      <w:r w:rsidRPr="00ED0ACC">
        <w:t xml:space="preserve">, </w:t>
      </w:r>
      <w:proofErr w:type="spellStart"/>
      <w:r w:rsidRPr="00ED0ACC">
        <w:t>vidareforedling</w:t>
      </w:r>
      <w:proofErr w:type="spellEnd"/>
      <w:r w:rsidRPr="00ED0ACC">
        <w:t xml:space="preserve"> og lokalmat er prioritert.</w:t>
      </w:r>
    </w:p>
    <w:p w14:paraId="7C848CA4" w14:textId="77777777" w:rsidR="005507D0" w:rsidRPr="00ED0ACC" w:rsidRDefault="005507D0" w:rsidP="00ED0ACC">
      <w:pPr>
        <w:pStyle w:val="Liste"/>
      </w:pPr>
      <w:r w:rsidRPr="00ED0ACC">
        <w:t xml:space="preserve">Det er for 2021 løyvd 6 mill. kroner for å </w:t>
      </w:r>
      <w:proofErr w:type="spellStart"/>
      <w:r w:rsidRPr="00ED0ACC">
        <w:t>styrkje</w:t>
      </w:r>
      <w:proofErr w:type="spellEnd"/>
      <w:r w:rsidRPr="00ED0ACC">
        <w:t xml:space="preserve"> det </w:t>
      </w:r>
      <w:proofErr w:type="spellStart"/>
      <w:r w:rsidRPr="00ED0ACC">
        <w:t>faglege</w:t>
      </w:r>
      <w:proofErr w:type="spellEnd"/>
      <w:r w:rsidRPr="00ED0ACC">
        <w:t xml:space="preserve"> arbeidet i Landbruksdirektoratet med arealbruken i landbruket knytt til </w:t>
      </w:r>
      <w:proofErr w:type="spellStart"/>
      <w:r w:rsidRPr="00ED0ACC">
        <w:t>oppgåver</w:t>
      </w:r>
      <w:proofErr w:type="spellEnd"/>
      <w:r w:rsidRPr="00ED0ACC">
        <w:t xml:space="preserve"> </w:t>
      </w:r>
      <w:proofErr w:type="spellStart"/>
      <w:r w:rsidRPr="00ED0ACC">
        <w:t>innanfor</w:t>
      </w:r>
      <w:proofErr w:type="spellEnd"/>
      <w:r w:rsidRPr="00ED0ACC">
        <w:t xml:space="preserve"> klima og miljø, og for å vareta den </w:t>
      </w:r>
      <w:proofErr w:type="spellStart"/>
      <w:r w:rsidRPr="00ED0ACC">
        <w:t>landbruksfaglege</w:t>
      </w:r>
      <w:proofErr w:type="spellEnd"/>
      <w:r w:rsidRPr="00ED0ACC">
        <w:t xml:space="preserve"> sida av den todelte </w:t>
      </w:r>
      <w:proofErr w:type="spellStart"/>
      <w:r w:rsidRPr="00ED0ACC">
        <w:t>målsetjinga</w:t>
      </w:r>
      <w:proofErr w:type="spellEnd"/>
      <w:r w:rsidRPr="00ED0ACC">
        <w:t xml:space="preserve"> i rovviltpolitikken.</w:t>
      </w:r>
    </w:p>
    <w:p w14:paraId="041460CC" w14:textId="77777777" w:rsidR="005507D0" w:rsidRPr="00ED0ACC" w:rsidRDefault="005507D0" w:rsidP="00ED0ACC">
      <w:pPr>
        <w:pStyle w:val="Liste"/>
      </w:pPr>
      <w:r w:rsidRPr="00ED0ACC">
        <w:t xml:space="preserve">Det er lagt til rette for å </w:t>
      </w:r>
      <w:proofErr w:type="spellStart"/>
      <w:r w:rsidRPr="00ED0ACC">
        <w:t>styrkje</w:t>
      </w:r>
      <w:proofErr w:type="spellEnd"/>
      <w:r w:rsidRPr="00ED0ACC">
        <w:t xml:space="preserve"> kunnskapsgrunnlaget knytt til areal- og rovviltforvaltning gjennom ei løyving til </w:t>
      </w:r>
      <w:proofErr w:type="spellStart"/>
      <w:r w:rsidRPr="00ED0ACC">
        <w:t>eit</w:t>
      </w:r>
      <w:proofErr w:type="spellEnd"/>
      <w:r w:rsidRPr="00ED0ACC">
        <w:t xml:space="preserve"> prosjekt ved NIBIO </w:t>
      </w:r>
      <w:proofErr w:type="spellStart"/>
      <w:r w:rsidRPr="00ED0ACC">
        <w:t>Svanhovd</w:t>
      </w:r>
      <w:proofErr w:type="spellEnd"/>
      <w:r w:rsidRPr="00ED0ACC">
        <w:t xml:space="preserve"> som skal gi </w:t>
      </w:r>
      <w:proofErr w:type="spellStart"/>
      <w:r w:rsidRPr="00ED0ACC">
        <w:t>meir</w:t>
      </w:r>
      <w:proofErr w:type="spellEnd"/>
      <w:r w:rsidRPr="00ED0ACC">
        <w:t xml:space="preserve"> kunnskap om effekten </w:t>
      </w:r>
      <w:r w:rsidRPr="00ED0ACC">
        <w:lastRenderedPageBreak/>
        <w:t xml:space="preserve">av tap til rovvilt og inngrep i beiteareal, og kva for </w:t>
      </w:r>
      <w:proofErr w:type="spellStart"/>
      <w:r w:rsidRPr="00ED0ACC">
        <w:t>konsekvensar</w:t>
      </w:r>
      <w:proofErr w:type="spellEnd"/>
      <w:r w:rsidRPr="00ED0ACC">
        <w:t xml:space="preserve"> dette har for produksjon og </w:t>
      </w:r>
      <w:proofErr w:type="spellStart"/>
      <w:r w:rsidRPr="00ED0ACC">
        <w:t>lønsemd</w:t>
      </w:r>
      <w:proofErr w:type="spellEnd"/>
      <w:r w:rsidRPr="00ED0ACC">
        <w:t xml:space="preserve"> i </w:t>
      </w:r>
      <w:proofErr w:type="spellStart"/>
      <w:r w:rsidRPr="00ED0ACC">
        <w:t>beitenæringane</w:t>
      </w:r>
      <w:proofErr w:type="spellEnd"/>
      <w:r w:rsidRPr="00ED0ACC">
        <w:t>.</w:t>
      </w:r>
    </w:p>
    <w:p w14:paraId="1CD23745" w14:textId="77777777" w:rsidR="005507D0" w:rsidRPr="00ED0ACC" w:rsidRDefault="005507D0" w:rsidP="00ED0ACC">
      <w:pPr>
        <w:pStyle w:val="avsnitt-under-undertittel"/>
      </w:pPr>
      <w:r w:rsidRPr="00ED0ACC">
        <w:t xml:space="preserve">Regjeringa har i perioden 2018–2021 stimulert til </w:t>
      </w:r>
      <w:proofErr w:type="spellStart"/>
      <w:r w:rsidRPr="00ED0ACC">
        <w:t>auka</w:t>
      </w:r>
      <w:proofErr w:type="spellEnd"/>
      <w:r w:rsidRPr="00ED0ACC">
        <w:t xml:space="preserve"> konkurransekraft og </w:t>
      </w:r>
      <w:proofErr w:type="spellStart"/>
      <w:r w:rsidRPr="00ED0ACC">
        <w:t>berekraft</w:t>
      </w:r>
      <w:proofErr w:type="spellEnd"/>
      <w:r w:rsidRPr="00ED0ACC">
        <w:t xml:space="preserve"> for skog- og </w:t>
      </w:r>
      <w:proofErr w:type="spellStart"/>
      <w:r w:rsidRPr="00ED0ACC">
        <w:t>trenæringa</w:t>
      </w:r>
      <w:proofErr w:type="spellEnd"/>
    </w:p>
    <w:p w14:paraId="479F1EA5" w14:textId="77777777" w:rsidR="005507D0" w:rsidRPr="00ED0ACC" w:rsidRDefault="005507D0" w:rsidP="00ED0ACC">
      <w:pPr>
        <w:pStyle w:val="Liste"/>
      </w:pPr>
      <w:r w:rsidRPr="00ED0ACC">
        <w:t xml:space="preserve">Meld. St. 6 (2016–2017) </w:t>
      </w:r>
      <w:r w:rsidRPr="00ED0ACC">
        <w:rPr>
          <w:rStyle w:val="kursiv"/>
        </w:rPr>
        <w:t xml:space="preserve">Verdier i vekst – Konkurransedyktig skog- og </w:t>
      </w:r>
      <w:proofErr w:type="spellStart"/>
      <w:r w:rsidRPr="00ED0ACC">
        <w:rPr>
          <w:rStyle w:val="kursiv"/>
        </w:rPr>
        <w:t>trenæring</w:t>
      </w:r>
      <w:proofErr w:type="spellEnd"/>
      <w:r w:rsidRPr="00ED0ACC">
        <w:t xml:space="preserve"> er </w:t>
      </w:r>
      <w:proofErr w:type="spellStart"/>
      <w:r w:rsidRPr="00ED0ACC">
        <w:t>følgt</w:t>
      </w:r>
      <w:proofErr w:type="spellEnd"/>
      <w:r w:rsidRPr="00ED0ACC">
        <w:t xml:space="preserve"> opp med strategien </w:t>
      </w:r>
      <w:r w:rsidRPr="00ED0ACC">
        <w:rPr>
          <w:rStyle w:val="kursiv"/>
        </w:rPr>
        <w:t xml:space="preserve">Skog- og </w:t>
      </w:r>
      <w:proofErr w:type="spellStart"/>
      <w:r w:rsidRPr="00ED0ACC">
        <w:rPr>
          <w:rStyle w:val="kursiv"/>
        </w:rPr>
        <w:t>trenæringa</w:t>
      </w:r>
      <w:proofErr w:type="spellEnd"/>
      <w:r w:rsidRPr="00ED0ACC">
        <w:rPr>
          <w:rStyle w:val="kursiv"/>
        </w:rPr>
        <w:t xml:space="preserve"> – </w:t>
      </w:r>
      <w:proofErr w:type="spellStart"/>
      <w:r w:rsidRPr="00ED0ACC">
        <w:rPr>
          <w:rStyle w:val="kursiv"/>
        </w:rPr>
        <w:t>ein</w:t>
      </w:r>
      <w:proofErr w:type="spellEnd"/>
      <w:r w:rsidRPr="00ED0ACC">
        <w:rPr>
          <w:rStyle w:val="kursiv"/>
        </w:rPr>
        <w:t xml:space="preserve"> </w:t>
      </w:r>
      <w:proofErr w:type="spellStart"/>
      <w:r w:rsidRPr="00ED0ACC">
        <w:rPr>
          <w:rStyle w:val="kursiv"/>
        </w:rPr>
        <w:t>drivar</w:t>
      </w:r>
      <w:proofErr w:type="spellEnd"/>
      <w:r w:rsidRPr="00ED0ACC">
        <w:rPr>
          <w:rStyle w:val="kursiv"/>
        </w:rPr>
        <w:t xml:space="preserve"> for </w:t>
      </w:r>
      <w:proofErr w:type="spellStart"/>
      <w:r w:rsidRPr="00ED0ACC">
        <w:rPr>
          <w:rStyle w:val="kursiv"/>
        </w:rPr>
        <w:t>grøn</w:t>
      </w:r>
      <w:proofErr w:type="spellEnd"/>
      <w:r w:rsidRPr="00ED0ACC">
        <w:rPr>
          <w:rStyle w:val="kursiv"/>
        </w:rPr>
        <w:t xml:space="preserve"> omstilling</w:t>
      </w:r>
      <w:r w:rsidRPr="00ED0ACC">
        <w:t xml:space="preserve"> og </w:t>
      </w:r>
      <w:proofErr w:type="spellStart"/>
      <w:r w:rsidRPr="00ED0ACC">
        <w:t>eit</w:t>
      </w:r>
      <w:proofErr w:type="spellEnd"/>
      <w:r w:rsidRPr="00ED0ACC">
        <w:t xml:space="preserve"> forum for dialog med verdikjedene </w:t>
      </w:r>
      <w:proofErr w:type="spellStart"/>
      <w:r w:rsidRPr="00ED0ACC">
        <w:t>frå</w:t>
      </w:r>
      <w:proofErr w:type="spellEnd"/>
      <w:r w:rsidRPr="00ED0ACC">
        <w:t xml:space="preserve"> skog til </w:t>
      </w:r>
      <w:proofErr w:type="spellStart"/>
      <w:r w:rsidRPr="00ED0ACC">
        <w:t>marknad</w:t>
      </w:r>
      <w:proofErr w:type="spellEnd"/>
      <w:r w:rsidRPr="00ED0ACC">
        <w:t>.</w:t>
      </w:r>
    </w:p>
    <w:p w14:paraId="3E676BD8" w14:textId="77777777" w:rsidR="005507D0" w:rsidRPr="00ED0ACC" w:rsidRDefault="005507D0" w:rsidP="00ED0ACC">
      <w:pPr>
        <w:pStyle w:val="Liste"/>
      </w:pPr>
      <w:r w:rsidRPr="00ED0ACC">
        <w:t xml:space="preserve">Det er lagt fram </w:t>
      </w:r>
      <w:proofErr w:type="spellStart"/>
      <w:r w:rsidRPr="00ED0ACC">
        <w:t>strategiar</w:t>
      </w:r>
      <w:proofErr w:type="spellEnd"/>
      <w:r w:rsidRPr="00ED0ACC">
        <w:t xml:space="preserve"> for bioøkonomi og sirkulær økonomi, der effektiv bruk av </w:t>
      </w:r>
      <w:proofErr w:type="spellStart"/>
      <w:r w:rsidRPr="00ED0ACC">
        <w:t>dei</w:t>
      </w:r>
      <w:proofErr w:type="spellEnd"/>
      <w:r w:rsidRPr="00ED0ACC">
        <w:t xml:space="preserve"> fornybare </w:t>
      </w:r>
      <w:proofErr w:type="spellStart"/>
      <w:r w:rsidRPr="00ED0ACC">
        <w:t>ressursane</w:t>
      </w:r>
      <w:proofErr w:type="spellEnd"/>
      <w:r w:rsidRPr="00ED0ACC">
        <w:t xml:space="preserve"> står sentralt. </w:t>
      </w:r>
      <w:proofErr w:type="spellStart"/>
      <w:r w:rsidRPr="00ED0ACC">
        <w:t>Strategiane</w:t>
      </w:r>
      <w:proofErr w:type="spellEnd"/>
      <w:r w:rsidRPr="00ED0ACC">
        <w:t xml:space="preserve"> skal </w:t>
      </w:r>
      <w:proofErr w:type="spellStart"/>
      <w:r w:rsidRPr="00ED0ACC">
        <w:t>fremje</w:t>
      </w:r>
      <w:proofErr w:type="spellEnd"/>
      <w:r w:rsidRPr="00ED0ACC">
        <w:t xml:space="preserve"> betre ressursbruk og </w:t>
      </w:r>
      <w:proofErr w:type="spellStart"/>
      <w:r w:rsidRPr="00ED0ACC">
        <w:t>auka</w:t>
      </w:r>
      <w:proofErr w:type="spellEnd"/>
      <w:r w:rsidRPr="00ED0ACC">
        <w:t xml:space="preserve"> verdiskaping og </w:t>
      </w:r>
      <w:proofErr w:type="spellStart"/>
      <w:r w:rsidRPr="00ED0ACC">
        <w:t>sysselsetjing</w:t>
      </w:r>
      <w:proofErr w:type="spellEnd"/>
      <w:r w:rsidRPr="00ED0ACC">
        <w:t xml:space="preserve"> i ei </w:t>
      </w:r>
      <w:proofErr w:type="spellStart"/>
      <w:r w:rsidRPr="00ED0ACC">
        <w:t>grøn</w:t>
      </w:r>
      <w:proofErr w:type="spellEnd"/>
      <w:r w:rsidRPr="00ED0ACC">
        <w:t xml:space="preserve"> omstilling av norsk økonomi.</w:t>
      </w:r>
    </w:p>
    <w:p w14:paraId="20A11763" w14:textId="77777777" w:rsidR="005507D0" w:rsidRPr="00ED0ACC" w:rsidRDefault="005507D0" w:rsidP="00ED0ACC">
      <w:pPr>
        <w:pStyle w:val="Liste"/>
      </w:pPr>
      <w:r w:rsidRPr="00ED0ACC">
        <w:t xml:space="preserve">Det er etablert ei tilskottsordning for </w:t>
      </w:r>
      <w:proofErr w:type="spellStart"/>
      <w:r w:rsidRPr="00ED0ACC">
        <w:t>utbetring</w:t>
      </w:r>
      <w:proofErr w:type="spellEnd"/>
      <w:r w:rsidRPr="00ED0ACC">
        <w:t xml:space="preserve"> av </w:t>
      </w:r>
      <w:proofErr w:type="spellStart"/>
      <w:r w:rsidRPr="00ED0ACC">
        <w:t>flaskehalsar</w:t>
      </w:r>
      <w:proofErr w:type="spellEnd"/>
      <w:r w:rsidRPr="00ED0ACC">
        <w:t xml:space="preserve"> for tømmertransport i det </w:t>
      </w:r>
      <w:proofErr w:type="spellStart"/>
      <w:r w:rsidRPr="00ED0ACC">
        <w:t>offentlege</w:t>
      </w:r>
      <w:proofErr w:type="spellEnd"/>
      <w:r w:rsidRPr="00ED0ACC">
        <w:t xml:space="preserve"> vegnettet og sett i verk </w:t>
      </w:r>
      <w:proofErr w:type="spellStart"/>
      <w:r w:rsidRPr="00ED0ACC">
        <w:t>regelendringar</w:t>
      </w:r>
      <w:proofErr w:type="spellEnd"/>
      <w:r w:rsidRPr="00ED0ACC">
        <w:t xml:space="preserve"> og prosjekt for </w:t>
      </w:r>
      <w:proofErr w:type="spellStart"/>
      <w:r w:rsidRPr="00ED0ACC">
        <w:t>meir</w:t>
      </w:r>
      <w:proofErr w:type="spellEnd"/>
      <w:r w:rsidRPr="00ED0ACC">
        <w:t xml:space="preserve"> effektiv tømmertransport.</w:t>
      </w:r>
    </w:p>
    <w:p w14:paraId="5F0AE33D" w14:textId="77777777" w:rsidR="005507D0" w:rsidRPr="00ED0ACC" w:rsidRDefault="005507D0" w:rsidP="00ED0ACC">
      <w:pPr>
        <w:pStyle w:val="Liste"/>
      </w:pPr>
      <w:r w:rsidRPr="00ED0ACC">
        <w:t xml:space="preserve">Det er løyvd over 1 mrd. kroner til </w:t>
      </w:r>
      <w:proofErr w:type="spellStart"/>
      <w:r w:rsidRPr="00ED0ACC">
        <w:t>forbetring</w:t>
      </w:r>
      <w:proofErr w:type="spellEnd"/>
      <w:r w:rsidRPr="00ED0ACC">
        <w:t xml:space="preserve"> av infrastruktur for skogbruket i form av tømmerkaier og </w:t>
      </w:r>
      <w:proofErr w:type="spellStart"/>
      <w:r w:rsidRPr="00ED0ACC">
        <w:t>skogsvegar</w:t>
      </w:r>
      <w:proofErr w:type="spellEnd"/>
      <w:r w:rsidRPr="00ED0ACC">
        <w:t>.</w:t>
      </w:r>
    </w:p>
    <w:p w14:paraId="3FBC96CB" w14:textId="77777777" w:rsidR="005507D0" w:rsidRPr="00ED0ACC" w:rsidRDefault="005507D0" w:rsidP="00ED0ACC">
      <w:pPr>
        <w:pStyle w:val="Liste"/>
      </w:pPr>
      <w:r w:rsidRPr="00ED0ACC">
        <w:t xml:space="preserve">Mandatet til </w:t>
      </w:r>
      <w:proofErr w:type="spellStart"/>
      <w:r w:rsidRPr="00ED0ACC">
        <w:t>Investinor</w:t>
      </w:r>
      <w:proofErr w:type="spellEnd"/>
      <w:r w:rsidRPr="00ED0ACC">
        <w:t xml:space="preserve"> er endra med sikte på </w:t>
      </w:r>
      <w:proofErr w:type="spellStart"/>
      <w:r w:rsidRPr="00ED0ACC">
        <w:t>meir</w:t>
      </w:r>
      <w:proofErr w:type="spellEnd"/>
      <w:r w:rsidRPr="00ED0ACC">
        <w:t xml:space="preserve"> effektiv investering av </w:t>
      </w:r>
      <w:proofErr w:type="spellStart"/>
      <w:r w:rsidRPr="00ED0ACC">
        <w:t>midlar</w:t>
      </w:r>
      <w:proofErr w:type="spellEnd"/>
      <w:r w:rsidRPr="00ED0ACC">
        <w:t xml:space="preserve"> avsette til skog- og </w:t>
      </w:r>
      <w:proofErr w:type="spellStart"/>
      <w:r w:rsidRPr="00ED0ACC">
        <w:t>trenæringa</w:t>
      </w:r>
      <w:proofErr w:type="spellEnd"/>
      <w:r w:rsidRPr="00ED0ACC">
        <w:t xml:space="preserve">, og regjeringa vil </w:t>
      </w:r>
      <w:proofErr w:type="spellStart"/>
      <w:r w:rsidRPr="00ED0ACC">
        <w:t>opne</w:t>
      </w:r>
      <w:proofErr w:type="spellEnd"/>
      <w:r w:rsidRPr="00ED0ACC">
        <w:t xml:space="preserve"> for at </w:t>
      </w:r>
      <w:proofErr w:type="spellStart"/>
      <w:r w:rsidRPr="00ED0ACC">
        <w:t>midlane</w:t>
      </w:r>
      <w:proofErr w:type="spellEnd"/>
      <w:r w:rsidRPr="00ED0ACC">
        <w:t xml:space="preserve"> kan inngå i </w:t>
      </w:r>
      <w:proofErr w:type="spellStart"/>
      <w:r w:rsidRPr="00ED0ACC">
        <w:t>eit</w:t>
      </w:r>
      <w:proofErr w:type="spellEnd"/>
      <w:r w:rsidRPr="00ED0ACC">
        <w:t xml:space="preserve"> sams fond med private </w:t>
      </w:r>
      <w:proofErr w:type="spellStart"/>
      <w:r w:rsidRPr="00ED0ACC">
        <w:t>aktørar</w:t>
      </w:r>
      <w:proofErr w:type="spellEnd"/>
      <w:r w:rsidRPr="00ED0ACC">
        <w:t>.</w:t>
      </w:r>
    </w:p>
    <w:p w14:paraId="40F1B859" w14:textId="77777777" w:rsidR="005507D0" w:rsidRPr="00ED0ACC" w:rsidRDefault="005507D0" w:rsidP="00ED0ACC">
      <w:pPr>
        <w:pStyle w:val="Liste"/>
      </w:pPr>
      <w:r w:rsidRPr="00ED0ACC">
        <w:t xml:space="preserve">Det er sett i verk ekstraordinære </w:t>
      </w:r>
      <w:proofErr w:type="spellStart"/>
      <w:r w:rsidRPr="00ED0ACC">
        <w:t>tilskottsordningar</w:t>
      </w:r>
      <w:proofErr w:type="spellEnd"/>
      <w:r w:rsidRPr="00ED0ACC">
        <w:t xml:space="preserve"> for å sikre skogplanting og aktivitet i skogbruket under koronapandemien.</w:t>
      </w:r>
    </w:p>
    <w:p w14:paraId="1439F691" w14:textId="77777777" w:rsidR="005507D0" w:rsidRPr="00ED0ACC" w:rsidRDefault="005507D0" w:rsidP="00ED0ACC">
      <w:pPr>
        <w:pStyle w:val="avsnitt-under-undertittel"/>
      </w:pPr>
      <w:r w:rsidRPr="00ED0ACC">
        <w:t xml:space="preserve">Regjeringa har i perioden 2018–2021 lagt til rette for å redusere klimagassutsleppa og </w:t>
      </w:r>
      <w:proofErr w:type="spellStart"/>
      <w:r w:rsidRPr="00ED0ACC">
        <w:t>auke</w:t>
      </w:r>
      <w:proofErr w:type="spellEnd"/>
      <w:r w:rsidRPr="00ED0ACC">
        <w:t xml:space="preserve"> opptaket av karbon</w:t>
      </w:r>
    </w:p>
    <w:p w14:paraId="0EB4D00D" w14:textId="77777777" w:rsidR="005507D0" w:rsidRPr="00ED0ACC" w:rsidRDefault="005507D0" w:rsidP="00ED0ACC">
      <w:pPr>
        <w:pStyle w:val="Liste"/>
      </w:pPr>
      <w:r w:rsidRPr="00ED0ACC">
        <w:t xml:space="preserve">Jordbruksavtalen er dreidd i ei </w:t>
      </w:r>
      <w:proofErr w:type="spellStart"/>
      <w:r w:rsidRPr="00ED0ACC">
        <w:t>meir</w:t>
      </w:r>
      <w:proofErr w:type="spellEnd"/>
      <w:r w:rsidRPr="00ED0ACC">
        <w:t xml:space="preserve"> klima- og </w:t>
      </w:r>
      <w:proofErr w:type="spellStart"/>
      <w:r w:rsidRPr="00ED0ACC">
        <w:t>miljøvenleg</w:t>
      </w:r>
      <w:proofErr w:type="spellEnd"/>
      <w:r w:rsidRPr="00ED0ACC">
        <w:t xml:space="preserve"> retning med </w:t>
      </w:r>
      <w:proofErr w:type="spellStart"/>
      <w:r w:rsidRPr="00ED0ACC">
        <w:t>verkemiddel</w:t>
      </w:r>
      <w:proofErr w:type="spellEnd"/>
      <w:r w:rsidRPr="00ED0ACC">
        <w:t xml:space="preserve"> for reduserte klimagassutslepp og tilpassing til </w:t>
      </w:r>
      <w:proofErr w:type="spellStart"/>
      <w:r w:rsidRPr="00ED0ACC">
        <w:t>eit</w:t>
      </w:r>
      <w:proofErr w:type="spellEnd"/>
      <w:r w:rsidRPr="00ED0ACC">
        <w:t xml:space="preserve"> klima i endring.</w:t>
      </w:r>
    </w:p>
    <w:p w14:paraId="499E3F1D" w14:textId="77777777" w:rsidR="005507D0" w:rsidRPr="00ED0ACC" w:rsidRDefault="005507D0" w:rsidP="00ED0ACC">
      <w:pPr>
        <w:pStyle w:val="Liste"/>
      </w:pPr>
      <w:r w:rsidRPr="00ED0ACC">
        <w:t xml:space="preserve">Det er inngått </w:t>
      </w:r>
      <w:proofErr w:type="spellStart"/>
      <w:r w:rsidRPr="00ED0ACC">
        <w:t>ein</w:t>
      </w:r>
      <w:proofErr w:type="spellEnd"/>
      <w:r w:rsidRPr="00ED0ACC">
        <w:t xml:space="preserve"> avtale med </w:t>
      </w:r>
      <w:proofErr w:type="spellStart"/>
      <w:r w:rsidRPr="00ED0ACC">
        <w:t>organisasjonane</w:t>
      </w:r>
      <w:proofErr w:type="spellEnd"/>
      <w:r w:rsidRPr="00ED0ACC">
        <w:t xml:space="preserve"> i jordbruket om reduserte klimagassutslepp og </w:t>
      </w:r>
      <w:proofErr w:type="spellStart"/>
      <w:r w:rsidRPr="00ED0ACC">
        <w:t>auka</w:t>
      </w:r>
      <w:proofErr w:type="spellEnd"/>
      <w:r w:rsidRPr="00ED0ACC">
        <w:t xml:space="preserve"> opptak av karbon for perioden 2021–2030.</w:t>
      </w:r>
    </w:p>
    <w:p w14:paraId="56E824CF" w14:textId="77777777" w:rsidR="005507D0" w:rsidRPr="00ED0ACC" w:rsidRDefault="005507D0" w:rsidP="00ED0ACC">
      <w:pPr>
        <w:pStyle w:val="Liste"/>
      </w:pPr>
      <w:r w:rsidRPr="00ED0ACC">
        <w:t xml:space="preserve">Klimatiltaka i skog er styrkt gjennom </w:t>
      </w:r>
      <w:proofErr w:type="spellStart"/>
      <w:r w:rsidRPr="00ED0ACC">
        <w:t>tilskottsordningar</w:t>
      </w:r>
      <w:proofErr w:type="spellEnd"/>
      <w:r w:rsidRPr="00ED0ACC">
        <w:t xml:space="preserve"> for </w:t>
      </w:r>
      <w:proofErr w:type="spellStart"/>
      <w:r w:rsidRPr="00ED0ACC">
        <w:t>auka</w:t>
      </w:r>
      <w:proofErr w:type="spellEnd"/>
      <w:r w:rsidRPr="00ED0ACC">
        <w:t xml:space="preserve"> opptak av CO</w:t>
      </w:r>
      <w:r w:rsidRPr="00ED0ACC">
        <w:rPr>
          <w:rStyle w:val="skrift-senket"/>
        </w:rPr>
        <w:t>2</w:t>
      </w:r>
      <w:r w:rsidRPr="00ED0ACC">
        <w:t xml:space="preserve">, under dette gjødsling av skog, </w:t>
      </w:r>
      <w:proofErr w:type="spellStart"/>
      <w:r w:rsidRPr="00ED0ACC">
        <w:t>tettare</w:t>
      </w:r>
      <w:proofErr w:type="spellEnd"/>
      <w:r w:rsidRPr="00ED0ACC">
        <w:t xml:space="preserve"> planting og ungskogpleie.</w:t>
      </w:r>
    </w:p>
    <w:p w14:paraId="22D8FAE8" w14:textId="77777777" w:rsidR="005507D0" w:rsidRPr="00ED0ACC" w:rsidRDefault="005507D0" w:rsidP="00ED0ACC">
      <w:pPr>
        <w:pStyle w:val="Liste"/>
      </w:pPr>
      <w:r w:rsidRPr="00ED0ACC">
        <w:t xml:space="preserve">Utsleppa av </w:t>
      </w:r>
      <w:proofErr w:type="spellStart"/>
      <w:r w:rsidRPr="00ED0ACC">
        <w:t>klimagassar</w:t>
      </w:r>
      <w:proofErr w:type="spellEnd"/>
      <w:r w:rsidRPr="00ED0ACC">
        <w:t xml:space="preserve"> </w:t>
      </w:r>
      <w:proofErr w:type="spellStart"/>
      <w:r w:rsidRPr="00ED0ACC">
        <w:t>frå</w:t>
      </w:r>
      <w:proofErr w:type="spellEnd"/>
      <w:r w:rsidRPr="00ED0ACC">
        <w:t xml:space="preserve"> jordbruket har blitt redusert med 6,6 pst. </w:t>
      </w:r>
      <w:proofErr w:type="spellStart"/>
      <w:r w:rsidRPr="00ED0ACC">
        <w:t>frå</w:t>
      </w:r>
      <w:proofErr w:type="spellEnd"/>
      <w:r w:rsidRPr="00ED0ACC">
        <w:t xml:space="preserve"> 1990 til 2020.</w:t>
      </w:r>
    </w:p>
    <w:p w14:paraId="791E6AB9" w14:textId="77777777" w:rsidR="005507D0" w:rsidRPr="00ED0ACC" w:rsidRDefault="005507D0" w:rsidP="00ED0ACC">
      <w:pPr>
        <w:pStyle w:val="avsnitt-under-undertittel"/>
      </w:pPr>
      <w:r w:rsidRPr="00ED0ACC">
        <w:t>Regjeringa har i perioden 2018–2021 sett i verk lovarbeid knytt til utmark og lagt til rette for effektivt uttak av villsvin</w:t>
      </w:r>
    </w:p>
    <w:p w14:paraId="1EF1303F" w14:textId="77777777" w:rsidR="005507D0" w:rsidRPr="00ED0ACC" w:rsidRDefault="005507D0" w:rsidP="00ED0ACC">
      <w:pPr>
        <w:pStyle w:val="Liste"/>
      </w:pPr>
      <w:r w:rsidRPr="00ED0ACC">
        <w:t xml:space="preserve">Det er </w:t>
      </w:r>
      <w:proofErr w:type="spellStart"/>
      <w:r w:rsidRPr="00ED0ACC">
        <w:t>oppnemnt</w:t>
      </w:r>
      <w:proofErr w:type="spellEnd"/>
      <w:r w:rsidRPr="00ED0ACC">
        <w:t xml:space="preserve"> </w:t>
      </w:r>
      <w:proofErr w:type="spellStart"/>
      <w:r w:rsidRPr="00ED0ACC">
        <w:t>eit</w:t>
      </w:r>
      <w:proofErr w:type="spellEnd"/>
      <w:r w:rsidRPr="00ED0ACC">
        <w:t xml:space="preserve"> </w:t>
      </w:r>
      <w:proofErr w:type="spellStart"/>
      <w:r w:rsidRPr="00ED0ACC">
        <w:t>lovutval</w:t>
      </w:r>
      <w:proofErr w:type="spellEnd"/>
      <w:r w:rsidRPr="00ED0ACC">
        <w:t xml:space="preserve"> som leverte </w:t>
      </w:r>
      <w:proofErr w:type="spellStart"/>
      <w:r w:rsidRPr="00ED0ACC">
        <w:t>eit</w:t>
      </w:r>
      <w:proofErr w:type="spellEnd"/>
      <w:r w:rsidRPr="00ED0ACC">
        <w:t xml:space="preserve"> forslag til ny </w:t>
      </w:r>
      <w:proofErr w:type="spellStart"/>
      <w:r w:rsidRPr="00ED0ACC">
        <w:t>fjellov</w:t>
      </w:r>
      <w:proofErr w:type="spellEnd"/>
      <w:r w:rsidRPr="00ED0ACC">
        <w:t xml:space="preserve"> i </w:t>
      </w:r>
      <w:r w:rsidRPr="00ED0ACC">
        <w:rPr>
          <w:rStyle w:val="kursiv"/>
        </w:rPr>
        <w:t>NOU 2018: 11</w:t>
      </w:r>
      <w:r w:rsidRPr="00ED0ACC">
        <w:t>. Arbeidet med oppfølging er i gang.</w:t>
      </w:r>
    </w:p>
    <w:p w14:paraId="25D4B03D" w14:textId="77777777" w:rsidR="005507D0" w:rsidRPr="00ED0ACC" w:rsidRDefault="005507D0" w:rsidP="00ED0ACC">
      <w:pPr>
        <w:pStyle w:val="Liste"/>
      </w:pPr>
      <w:r w:rsidRPr="00ED0ACC">
        <w:t xml:space="preserve">Det er sett i verk </w:t>
      </w:r>
      <w:proofErr w:type="spellStart"/>
      <w:r w:rsidRPr="00ED0ACC">
        <w:t>eit</w:t>
      </w:r>
      <w:proofErr w:type="spellEnd"/>
      <w:r w:rsidRPr="00ED0ACC">
        <w:t xml:space="preserve"> lovarbeid med mål om å gjennomgå og modernisere viltlova.</w:t>
      </w:r>
    </w:p>
    <w:p w14:paraId="6B79D558" w14:textId="77777777" w:rsidR="005507D0" w:rsidRPr="00ED0ACC" w:rsidRDefault="005507D0" w:rsidP="00ED0ACC">
      <w:pPr>
        <w:pStyle w:val="Liste"/>
      </w:pPr>
      <w:r w:rsidRPr="00ED0ACC">
        <w:t xml:space="preserve">Det er sett i verk tiltak for </w:t>
      </w:r>
      <w:proofErr w:type="spellStart"/>
      <w:r w:rsidRPr="00ED0ACC">
        <w:t>færrast</w:t>
      </w:r>
      <w:proofErr w:type="spellEnd"/>
      <w:r w:rsidRPr="00ED0ACC">
        <w:t xml:space="preserve"> </w:t>
      </w:r>
      <w:proofErr w:type="spellStart"/>
      <w:r w:rsidRPr="00ED0ACC">
        <w:t>mogleg</w:t>
      </w:r>
      <w:proofErr w:type="spellEnd"/>
      <w:r w:rsidRPr="00ED0ACC">
        <w:t xml:space="preserve"> villsvin på </w:t>
      </w:r>
      <w:proofErr w:type="spellStart"/>
      <w:r w:rsidRPr="00ED0ACC">
        <w:t>eit</w:t>
      </w:r>
      <w:proofErr w:type="spellEnd"/>
      <w:r w:rsidRPr="00ED0ACC">
        <w:t xml:space="preserve"> minst </w:t>
      </w:r>
      <w:proofErr w:type="spellStart"/>
      <w:r w:rsidRPr="00ED0ACC">
        <w:t>mogleg</w:t>
      </w:r>
      <w:proofErr w:type="spellEnd"/>
      <w:r w:rsidRPr="00ED0ACC">
        <w:t xml:space="preserve"> område, og viltlova er endra for å sikre </w:t>
      </w:r>
      <w:proofErr w:type="spellStart"/>
      <w:r w:rsidRPr="00ED0ACC">
        <w:t>meir</w:t>
      </w:r>
      <w:proofErr w:type="spellEnd"/>
      <w:r w:rsidRPr="00ED0ACC">
        <w:t xml:space="preserve"> effektivt uttak av villsvin.</w:t>
      </w:r>
    </w:p>
    <w:p w14:paraId="3BFA9238" w14:textId="77777777" w:rsidR="005507D0" w:rsidRPr="00ED0ACC" w:rsidRDefault="005507D0" w:rsidP="00ED0ACC">
      <w:pPr>
        <w:pStyle w:val="Overskrift1"/>
      </w:pPr>
      <w:r w:rsidRPr="00ED0ACC">
        <w:lastRenderedPageBreak/>
        <w:t>Mål for landbruks- og matsektoren</w:t>
      </w:r>
    </w:p>
    <w:p w14:paraId="16C854EC" w14:textId="5C6FBBC1" w:rsidR="005507D0" w:rsidRPr="00ED0ACC" w:rsidRDefault="00ED0ACC" w:rsidP="00ED0ACC">
      <w:r>
        <w:rPr>
          <w:noProof/>
        </w:rPr>
        <w:drawing>
          <wp:inline distT="0" distB="0" distL="0" distR="0" wp14:anchorId="79917417" wp14:editId="5BC9813C">
            <wp:extent cx="5762625" cy="3990975"/>
            <wp:effectExtent l="0" t="0" r="9525"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990975"/>
                    </a:xfrm>
                    <a:prstGeom prst="rect">
                      <a:avLst/>
                    </a:prstGeom>
                    <a:noFill/>
                    <a:ln>
                      <a:noFill/>
                    </a:ln>
                  </pic:spPr>
                </pic:pic>
              </a:graphicData>
            </a:graphic>
          </wp:inline>
        </w:drawing>
      </w:r>
    </w:p>
    <w:p w14:paraId="1E6EAEC3" w14:textId="77777777" w:rsidR="005507D0" w:rsidRPr="00ED0ACC" w:rsidRDefault="005507D0" w:rsidP="00ED0ACC">
      <w:pPr>
        <w:pStyle w:val="figur-tittel"/>
      </w:pPr>
      <w:r w:rsidRPr="00ED0ACC">
        <w:t>Målstrukturen for Landbruks- og matdepartementet</w:t>
      </w:r>
    </w:p>
    <w:p w14:paraId="17333E31" w14:textId="77777777" w:rsidR="005507D0" w:rsidRPr="00ED0ACC" w:rsidRDefault="005507D0" w:rsidP="00ED0ACC">
      <w:r w:rsidRPr="00ED0ACC">
        <w:t xml:space="preserve">I del III er det gjort </w:t>
      </w:r>
      <w:proofErr w:type="spellStart"/>
      <w:r w:rsidRPr="00ED0ACC">
        <w:t>nærare</w:t>
      </w:r>
      <w:proofErr w:type="spellEnd"/>
      <w:r w:rsidRPr="00ED0ACC">
        <w:t xml:space="preserve"> greie for resultata knytte til </w:t>
      </w:r>
      <w:proofErr w:type="spellStart"/>
      <w:r w:rsidRPr="00ED0ACC">
        <w:t>dei</w:t>
      </w:r>
      <w:proofErr w:type="spellEnd"/>
      <w:r w:rsidRPr="00ED0ACC">
        <w:t xml:space="preserve"> landbruks- og </w:t>
      </w:r>
      <w:proofErr w:type="spellStart"/>
      <w:r w:rsidRPr="00ED0ACC">
        <w:t>matpolitiske</w:t>
      </w:r>
      <w:proofErr w:type="spellEnd"/>
      <w:r w:rsidRPr="00ED0ACC">
        <w:t xml:space="preserve"> måla.</w:t>
      </w:r>
    </w:p>
    <w:p w14:paraId="23E59EFE" w14:textId="77777777" w:rsidR="005507D0" w:rsidRPr="00ED0ACC" w:rsidRDefault="005507D0" w:rsidP="00ED0ACC">
      <w:pPr>
        <w:pStyle w:val="Overskrift1"/>
      </w:pPr>
      <w:proofErr w:type="spellStart"/>
      <w:r w:rsidRPr="00ED0ACC">
        <w:t>Oversiktstabellar</w:t>
      </w:r>
      <w:proofErr w:type="spellEnd"/>
    </w:p>
    <w:p w14:paraId="3B112ACC" w14:textId="77777777" w:rsidR="005507D0" w:rsidRPr="00ED0ACC" w:rsidRDefault="005507D0" w:rsidP="00ED0ACC">
      <w:pPr>
        <w:pStyle w:val="Undertittel"/>
      </w:pPr>
      <w:r w:rsidRPr="00ED0ACC">
        <w:t xml:space="preserve">Utgifter fordelte på </w:t>
      </w:r>
      <w:proofErr w:type="spellStart"/>
      <w:r w:rsidRPr="00ED0ACC">
        <w:t>programkategoriar</w:t>
      </w:r>
      <w:proofErr w:type="spellEnd"/>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275CB8F9" w14:textId="77777777" w:rsidTr="00ED0ACC">
        <w:trPr>
          <w:trHeight w:val="640"/>
          <w:hidden/>
        </w:trPr>
        <w:tc>
          <w:tcPr>
            <w:tcW w:w="1020" w:type="dxa"/>
            <w:shd w:val="clear" w:color="auto" w:fill="FFFFFF"/>
          </w:tcPr>
          <w:p w14:paraId="1CA3BA9D" w14:textId="77777777" w:rsidR="005507D0" w:rsidRPr="00ED0ACC" w:rsidRDefault="005507D0" w:rsidP="00ED0ACC">
            <w:pPr>
              <w:pStyle w:val="Tabellnavn"/>
            </w:pPr>
            <w:r w:rsidRPr="00ED0ACC">
              <w:t>UIPOPI</w:t>
            </w:r>
          </w:p>
        </w:tc>
        <w:tc>
          <w:tcPr>
            <w:tcW w:w="4080" w:type="dxa"/>
          </w:tcPr>
          <w:p w14:paraId="503ADF18" w14:textId="77777777" w:rsidR="005507D0" w:rsidRPr="00ED0ACC" w:rsidRDefault="005507D0" w:rsidP="00ED0ACC">
            <w:pPr>
              <w:pStyle w:val="Tabellnavn"/>
            </w:pPr>
          </w:p>
        </w:tc>
        <w:tc>
          <w:tcPr>
            <w:tcW w:w="1020" w:type="dxa"/>
          </w:tcPr>
          <w:p w14:paraId="7D8D6F2F" w14:textId="77777777" w:rsidR="005507D0" w:rsidRPr="00ED0ACC" w:rsidRDefault="005507D0" w:rsidP="00ED0ACC">
            <w:pPr>
              <w:pStyle w:val="Tabellnavn"/>
              <w:jc w:val="right"/>
            </w:pPr>
          </w:p>
        </w:tc>
        <w:tc>
          <w:tcPr>
            <w:tcW w:w="1020" w:type="dxa"/>
          </w:tcPr>
          <w:p w14:paraId="35EF6B9D" w14:textId="77777777" w:rsidR="005507D0" w:rsidRPr="00ED0ACC" w:rsidRDefault="005507D0" w:rsidP="00ED0ACC">
            <w:pPr>
              <w:pStyle w:val="Tabellnavn"/>
              <w:jc w:val="right"/>
            </w:pPr>
          </w:p>
        </w:tc>
        <w:tc>
          <w:tcPr>
            <w:tcW w:w="1020" w:type="dxa"/>
          </w:tcPr>
          <w:p w14:paraId="3D004485" w14:textId="77777777" w:rsidR="005507D0" w:rsidRPr="00ED0ACC" w:rsidRDefault="005507D0" w:rsidP="00ED0ACC">
            <w:pPr>
              <w:pStyle w:val="Tabellnavn"/>
              <w:jc w:val="right"/>
            </w:pPr>
          </w:p>
        </w:tc>
        <w:tc>
          <w:tcPr>
            <w:tcW w:w="1020" w:type="dxa"/>
          </w:tcPr>
          <w:p w14:paraId="4E517E07" w14:textId="77777777" w:rsidR="005507D0" w:rsidRPr="00ED0ACC" w:rsidRDefault="005507D0" w:rsidP="00ED0ACC">
            <w:pPr>
              <w:jc w:val="right"/>
            </w:pPr>
            <w:r w:rsidRPr="00ED0ACC">
              <w:t>(i 1 000 kr)</w:t>
            </w:r>
          </w:p>
        </w:tc>
      </w:tr>
      <w:tr w:rsidR="005507D0" w:rsidRPr="00ED0ACC" w14:paraId="53060A9A" w14:textId="77777777" w:rsidTr="00ED0ACC">
        <w:trPr>
          <w:trHeight w:val="600"/>
        </w:trPr>
        <w:tc>
          <w:tcPr>
            <w:tcW w:w="1020" w:type="dxa"/>
          </w:tcPr>
          <w:p w14:paraId="2B30E78C" w14:textId="77777777" w:rsidR="005507D0" w:rsidRPr="00ED0ACC" w:rsidRDefault="005507D0" w:rsidP="00ED0ACC">
            <w:r w:rsidRPr="00ED0ACC">
              <w:t>Kat.</w:t>
            </w:r>
          </w:p>
        </w:tc>
        <w:tc>
          <w:tcPr>
            <w:tcW w:w="4080" w:type="dxa"/>
          </w:tcPr>
          <w:p w14:paraId="0E2FBD74" w14:textId="77777777" w:rsidR="005507D0" w:rsidRPr="00ED0ACC" w:rsidRDefault="005507D0" w:rsidP="00ED0ACC">
            <w:proofErr w:type="spellStart"/>
            <w:r w:rsidRPr="00ED0ACC">
              <w:t>Nemning</w:t>
            </w:r>
            <w:proofErr w:type="spellEnd"/>
          </w:p>
        </w:tc>
        <w:tc>
          <w:tcPr>
            <w:tcW w:w="1020" w:type="dxa"/>
          </w:tcPr>
          <w:p w14:paraId="5883CB94"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5325CEB2" w14:textId="77777777" w:rsidR="005507D0" w:rsidRPr="00ED0ACC" w:rsidRDefault="005507D0" w:rsidP="00ED0ACC">
            <w:pPr>
              <w:jc w:val="right"/>
            </w:pPr>
            <w:r w:rsidRPr="00ED0ACC">
              <w:t>Saldert budsjett 2021</w:t>
            </w:r>
          </w:p>
        </w:tc>
        <w:tc>
          <w:tcPr>
            <w:tcW w:w="1020" w:type="dxa"/>
          </w:tcPr>
          <w:p w14:paraId="6C776C03" w14:textId="77777777" w:rsidR="005507D0" w:rsidRPr="00ED0ACC" w:rsidRDefault="005507D0" w:rsidP="00ED0ACC">
            <w:pPr>
              <w:jc w:val="right"/>
            </w:pPr>
            <w:r w:rsidRPr="00ED0ACC">
              <w:t>Budsjettets stilling pr. 1. halvår</w:t>
            </w:r>
          </w:p>
        </w:tc>
        <w:tc>
          <w:tcPr>
            <w:tcW w:w="1020" w:type="dxa"/>
          </w:tcPr>
          <w:p w14:paraId="3C7797C4" w14:textId="77777777" w:rsidR="005507D0" w:rsidRPr="00ED0ACC" w:rsidRDefault="005507D0" w:rsidP="00ED0ACC">
            <w:pPr>
              <w:jc w:val="right"/>
            </w:pPr>
            <w:r w:rsidRPr="00ED0ACC">
              <w:t>Forslag 2022</w:t>
            </w:r>
          </w:p>
        </w:tc>
      </w:tr>
      <w:tr w:rsidR="005507D0" w:rsidRPr="00ED0ACC" w14:paraId="60681B12" w14:textId="77777777" w:rsidTr="00ED0ACC">
        <w:trPr>
          <w:trHeight w:val="380"/>
        </w:trPr>
        <w:tc>
          <w:tcPr>
            <w:tcW w:w="1020" w:type="dxa"/>
          </w:tcPr>
          <w:p w14:paraId="29D18BF7" w14:textId="77777777" w:rsidR="005507D0" w:rsidRPr="00ED0ACC" w:rsidRDefault="005507D0" w:rsidP="00ED0ACC">
            <w:r w:rsidRPr="00ED0ACC">
              <w:t>15.00</w:t>
            </w:r>
          </w:p>
        </w:tc>
        <w:tc>
          <w:tcPr>
            <w:tcW w:w="4080" w:type="dxa"/>
          </w:tcPr>
          <w:p w14:paraId="66F34A49" w14:textId="77777777" w:rsidR="005507D0" w:rsidRPr="00ED0ACC" w:rsidRDefault="005507D0" w:rsidP="00ED0ACC">
            <w:r w:rsidRPr="00ED0ACC">
              <w:t>Administrasjon m.m.</w:t>
            </w:r>
          </w:p>
        </w:tc>
        <w:tc>
          <w:tcPr>
            <w:tcW w:w="1020" w:type="dxa"/>
          </w:tcPr>
          <w:p w14:paraId="1E75BE45" w14:textId="77777777" w:rsidR="005507D0" w:rsidRPr="00ED0ACC" w:rsidRDefault="005507D0" w:rsidP="00ED0ACC">
            <w:pPr>
              <w:jc w:val="right"/>
            </w:pPr>
            <w:r w:rsidRPr="00ED0ACC">
              <w:t>210 246</w:t>
            </w:r>
          </w:p>
        </w:tc>
        <w:tc>
          <w:tcPr>
            <w:tcW w:w="1020" w:type="dxa"/>
          </w:tcPr>
          <w:p w14:paraId="26111830" w14:textId="77777777" w:rsidR="005507D0" w:rsidRPr="00ED0ACC" w:rsidRDefault="005507D0" w:rsidP="00ED0ACC">
            <w:pPr>
              <w:jc w:val="right"/>
            </w:pPr>
            <w:r w:rsidRPr="00ED0ACC">
              <w:t>183 844</w:t>
            </w:r>
          </w:p>
        </w:tc>
        <w:tc>
          <w:tcPr>
            <w:tcW w:w="1020" w:type="dxa"/>
          </w:tcPr>
          <w:p w14:paraId="78D9A8F9" w14:textId="77777777" w:rsidR="005507D0" w:rsidRPr="00ED0ACC" w:rsidRDefault="005507D0" w:rsidP="00ED0ACC">
            <w:pPr>
              <w:jc w:val="right"/>
            </w:pPr>
            <w:r w:rsidRPr="00ED0ACC">
              <w:t>184 344</w:t>
            </w:r>
          </w:p>
        </w:tc>
        <w:tc>
          <w:tcPr>
            <w:tcW w:w="1020" w:type="dxa"/>
          </w:tcPr>
          <w:p w14:paraId="513459DC" w14:textId="77777777" w:rsidR="005507D0" w:rsidRPr="00ED0ACC" w:rsidRDefault="005507D0" w:rsidP="00ED0ACC">
            <w:pPr>
              <w:jc w:val="right"/>
            </w:pPr>
            <w:r w:rsidRPr="00ED0ACC">
              <w:t>186 931</w:t>
            </w:r>
          </w:p>
        </w:tc>
      </w:tr>
      <w:tr w:rsidR="005507D0" w:rsidRPr="00ED0ACC" w14:paraId="45642866" w14:textId="77777777" w:rsidTr="00ED0ACC">
        <w:trPr>
          <w:trHeight w:val="380"/>
        </w:trPr>
        <w:tc>
          <w:tcPr>
            <w:tcW w:w="1020" w:type="dxa"/>
          </w:tcPr>
          <w:p w14:paraId="14E36CB1" w14:textId="77777777" w:rsidR="005507D0" w:rsidRPr="00ED0ACC" w:rsidRDefault="005507D0" w:rsidP="00ED0ACC">
            <w:r w:rsidRPr="00ED0ACC">
              <w:t>15.10</w:t>
            </w:r>
          </w:p>
        </w:tc>
        <w:tc>
          <w:tcPr>
            <w:tcW w:w="4080" w:type="dxa"/>
          </w:tcPr>
          <w:p w14:paraId="73CD6C08" w14:textId="77777777" w:rsidR="005507D0" w:rsidRPr="00ED0ACC" w:rsidRDefault="005507D0" w:rsidP="00ED0ACC">
            <w:r w:rsidRPr="00ED0ACC">
              <w:t>Matpolitikk</w:t>
            </w:r>
          </w:p>
        </w:tc>
        <w:tc>
          <w:tcPr>
            <w:tcW w:w="1020" w:type="dxa"/>
          </w:tcPr>
          <w:p w14:paraId="2AB675C7" w14:textId="77777777" w:rsidR="005507D0" w:rsidRPr="00ED0ACC" w:rsidRDefault="005507D0" w:rsidP="00ED0ACC">
            <w:pPr>
              <w:jc w:val="right"/>
            </w:pPr>
            <w:r w:rsidRPr="00ED0ACC">
              <w:t>1 495 743</w:t>
            </w:r>
          </w:p>
        </w:tc>
        <w:tc>
          <w:tcPr>
            <w:tcW w:w="1020" w:type="dxa"/>
          </w:tcPr>
          <w:p w14:paraId="34D12B56" w14:textId="77777777" w:rsidR="005507D0" w:rsidRPr="00ED0ACC" w:rsidRDefault="005507D0" w:rsidP="00ED0ACC">
            <w:pPr>
              <w:jc w:val="right"/>
            </w:pPr>
            <w:r w:rsidRPr="00ED0ACC">
              <w:t>1 496 267</w:t>
            </w:r>
          </w:p>
        </w:tc>
        <w:tc>
          <w:tcPr>
            <w:tcW w:w="1020" w:type="dxa"/>
          </w:tcPr>
          <w:p w14:paraId="57784620" w14:textId="77777777" w:rsidR="005507D0" w:rsidRPr="00ED0ACC" w:rsidRDefault="005507D0" w:rsidP="00ED0ACC">
            <w:pPr>
              <w:jc w:val="right"/>
            </w:pPr>
            <w:r w:rsidRPr="00ED0ACC">
              <w:t>1 507 767</w:t>
            </w:r>
          </w:p>
        </w:tc>
        <w:tc>
          <w:tcPr>
            <w:tcW w:w="1020" w:type="dxa"/>
          </w:tcPr>
          <w:p w14:paraId="3C272932" w14:textId="77777777" w:rsidR="005507D0" w:rsidRPr="00ED0ACC" w:rsidRDefault="005507D0" w:rsidP="00ED0ACC">
            <w:pPr>
              <w:jc w:val="right"/>
            </w:pPr>
            <w:r w:rsidRPr="00ED0ACC">
              <w:t>1 526 320</w:t>
            </w:r>
          </w:p>
        </w:tc>
      </w:tr>
      <w:tr w:rsidR="005507D0" w:rsidRPr="00ED0ACC" w14:paraId="01A5BBA3" w14:textId="77777777" w:rsidTr="00ED0ACC">
        <w:trPr>
          <w:trHeight w:val="640"/>
        </w:trPr>
        <w:tc>
          <w:tcPr>
            <w:tcW w:w="1020" w:type="dxa"/>
          </w:tcPr>
          <w:p w14:paraId="2E6EA49A" w14:textId="77777777" w:rsidR="005507D0" w:rsidRPr="00ED0ACC" w:rsidRDefault="005507D0" w:rsidP="00ED0ACC">
            <w:r w:rsidRPr="00ED0ACC">
              <w:t>15.20</w:t>
            </w:r>
          </w:p>
        </w:tc>
        <w:tc>
          <w:tcPr>
            <w:tcW w:w="4080" w:type="dxa"/>
          </w:tcPr>
          <w:p w14:paraId="65AD6FBA" w14:textId="77777777" w:rsidR="005507D0" w:rsidRPr="00ED0ACC" w:rsidRDefault="005507D0" w:rsidP="00ED0ACC">
            <w:r w:rsidRPr="00ED0ACC">
              <w:t>Forsking, innovasjon og kunnskapsutvikling</w:t>
            </w:r>
          </w:p>
        </w:tc>
        <w:tc>
          <w:tcPr>
            <w:tcW w:w="1020" w:type="dxa"/>
          </w:tcPr>
          <w:p w14:paraId="49A40CDC" w14:textId="77777777" w:rsidR="005507D0" w:rsidRPr="00ED0ACC" w:rsidRDefault="005507D0" w:rsidP="00ED0ACC">
            <w:pPr>
              <w:jc w:val="right"/>
            </w:pPr>
            <w:r w:rsidRPr="00ED0ACC">
              <w:t>865 754</w:t>
            </w:r>
          </w:p>
        </w:tc>
        <w:tc>
          <w:tcPr>
            <w:tcW w:w="1020" w:type="dxa"/>
          </w:tcPr>
          <w:p w14:paraId="358E290B" w14:textId="77777777" w:rsidR="005507D0" w:rsidRPr="00ED0ACC" w:rsidRDefault="005507D0" w:rsidP="00ED0ACC">
            <w:pPr>
              <w:jc w:val="right"/>
            </w:pPr>
            <w:r w:rsidRPr="00ED0ACC">
              <w:t>836 105</w:t>
            </w:r>
          </w:p>
        </w:tc>
        <w:tc>
          <w:tcPr>
            <w:tcW w:w="1020" w:type="dxa"/>
          </w:tcPr>
          <w:p w14:paraId="29C94BA9" w14:textId="77777777" w:rsidR="005507D0" w:rsidRPr="00ED0ACC" w:rsidRDefault="005507D0" w:rsidP="00ED0ACC">
            <w:pPr>
              <w:jc w:val="right"/>
            </w:pPr>
            <w:r w:rsidRPr="00ED0ACC">
              <w:t>839 102</w:t>
            </w:r>
          </w:p>
        </w:tc>
        <w:tc>
          <w:tcPr>
            <w:tcW w:w="1020" w:type="dxa"/>
          </w:tcPr>
          <w:p w14:paraId="2A6862DF" w14:textId="77777777" w:rsidR="005507D0" w:rsidRPr="00ED0ACC" w:rsidRDefault="005507D0" w:rsidP="00ED0ACC">
            <w:pPr>
              <w:jc w:val="right"/>
            </w:pPr>
            <w:r w:rsidRPr="00ED0ACC">
              <w:t>829 385</w:t>
            </w:r>
          </w:p>
        </w:tc>
      </w:tr>
      <w:tr w:rsidR="005507D0" w:rsidRPr="00ED0ACC" w14:paraId="2AA9F8E4" w14:textId="77777777" w:rsidTr="00ED0ACC">
        <w:trPr>
          <w:trHeight w:val="640"/>
        </w:trPr>
        <w:tc>
          <w:tcPr>
            <w:tcW w:w="1020" w:type="dxa"/>
          </w:tcPr>
          <w:p w14:paraId="4E1C1FA6" w14:textId="77777777" w:rsidR="005507D0" w:rsidRPr="00ED0ACC" w:rsidRDefault="005507D0" w:rsidP="00ED0ACC">
            <w:r w:rsidRPr="00ED0ACC">
              <w:t>15.30</w:t>
            </w:r>
          </w:p>
        </w:tc>
        <w:tc>
          <w:tcPr>
            <w:tcW w:w="4080" w:type="dxa"/>
          </w:tcPr>
          <w:p w14:paraId="27F70F6E" w14:textId="77777777" w:rsidR="005507D0" w:rsidRPr="00ED0ACC" w:rsidRDefault="005507D0" w:rsidP="00ED0ACC">
            <w:r w:rsidRPr="00ED0ACC">
              <w:t>Næringsutvikling, ressursforvaltning og miljøtiltak</w:t>
            </w:r>
          </w:p>
        </w:tc>
        <w:tc>
          <w:tcPr>
            <w:tcW w:w="1020" w:type="dxa"/>
          </w:tcPr>
          <w:p w14:paraId="4C17B205" w14:textId="77777777" w:rsidR="005507D0" w:rsidRPr="00ED0ACC" w:rsidRDefault="005507D0" w:rsidP="00ED0ACC">
            <w:pPr>
              <w:jc w:val="right"/>
            </w:pPr>
            <w:r w:rsidRPr="00ED0ACC">
              <w:t>18 037 180</w:t>
            </w:r>
          </w:p>
        </w:tc>
        <w:tc>
          <w:tcPr>
            <w:tcW w:w="1020" w:type="dxa"/>
          </w:tcPr>
          <w:p w14:paraId="44155976" w14:textId="77777777" w:rsidR="005507D0" w:rsidRPr="00ED0ACC" w:rsidRDefault="005507D0" w:rsidP="00ED0ACC">
            <w:pPr>
              <w:jc w:val="right"/>
            </w:pPr>
            <w:r w:rsidRPr="00ED0ACC">
              <w:t>18 612 304</w:t>
            </w:r>
          </w:p>
        </w:tc>
        <w:tc>
          <w:tcPr>
            <w:tcW w:w="1020" w:type="dxa"/>
          </w:tcPr>
          <w:p w14:paraId="0215D013" w14:textId="77777777" w:rsidR="005507D0" w:rsidRPr="00ED0ACC" w:rsidRDefault="005507D0" w:rsidP="00ED0ACC">
            <w:pPr>
              <w:jc w:val="right"/>
            </w:pPr>
            <w:r w:rsidRPr="00ED0ACC">
              <w:t>18 920 682</w:t>
            </w:r>
          </w:p>
        </w:tc>
        <w:tc>
          <w:tcPr>
            <w:tcW w:w="1020" w:type="dxa"/>
          </w:tcPr>
          <w:p w14:paraId="19DC11F7" w14:textId="77777777" w:rsidR="005507D0" w:rsidRPr="00ED0ACC" w:rsidRDefault="005507D0" w:rsidP="00ED0ACC">
            <w:pPr>
              <w:jc w:val="right"/>
            </w:pPr>
            <w:r w:rsidRPr="00ED0ACC">
              <w:t>20 092 873</w:t>
            </w:r>
          </w:p>
        </w:tc>
      </w:tr>
      <w:tr w:rsidR="005507D0" w:rsidRPr="00ED0ACC" w14:paraId="68E18627" w14:textId="77777777" w:rsidTr="00ED0ACC">
        <w:trPr>
          <w:trHeight w:val="380"/>
        </w:trPr>
        <w:tc>
          <w:tcPr>
            <w:tcW w:w="1020" w:type="dxa"/>
          </w:tcPr>
          <w:p w14:paraId="55BE0A3C" w14:textId="77777777" w:rsidR="005507D0" w:rsidRPr="00ED0ACC" w:rsidRDefault="005507D0" w:rsidP="00ED0ACC"/>
        </w:tc>
        <w:tc>
          <w:tcPr>
            <w:tcW w:w="4080" w:type="dxa"/>
          </w:tcPr>
          <w:p w14:paraId="769B7D9B" w14:textId="77777777" w:rsidR="005507D0" w:rsidRPr="00ED0ACC" w:rsidRDefault="005507D0" w:rsidP="00ED0ACC">
            <w:r w:rsidRPr="00ED0ACC">
              <w:t>Sum programområde 15</w:t>
            </w:r>
          </w:p>
        </w:tc>
        <w:tc>
          <w:tcPr>
            <w:tcW w:w="1020" w:type="dxa"/>
          </w:tcPr>
          <w:p w14:paraId="462E8D08" w14:textId="77777777" w:rsidR="005507D0" w:rsidRPr="00ED0ACC" w:rsidRDefault="005507D0" w:rsidP="00ED0ACC">
            <w:pPr>
              <w:jc w:val="right"/>
            </w:pPr>
            <w:r w:rsidRPr="00ED0ACC">
              <w:t>20 608 923</w:t>
            </w:r>
          </w:p>
        </w:tc>
        <w:tc>
          <w:tcPr>
            <w:tcW w:w="1020" w:type="dxa"/>
          </w:tcPr>
          <w:p w14:paraId="02E55123" w14:textId="77777777" w:rsidR="005507D0" w:rsidRPr="00ED0ACC" w:rsidRDefault="005507D0" w:rsidP="00ED0ACC">
            <w:pPr>
              <w:jc w:val="right"/>
            </w:pPr>
            <w:r w:rsidRPr="00ED0ACC">
              <w:t>21 128 520</w:t>
            </w:r>
          </w:p>
        </w:tc>
        <w:tc>
          <w:tcPr>
            <w:tcW w:w="1020" w:type="dxa"/>
          </w:tcPr>
          <w:p w14:paraId="32666E67" w14:textId="77777777" w:rsidR="005507D0" w:rsidRPr="00ED0ACC" w:rsidRDefault="005507D0" w:rsidP="00ED0ACC">
            <w:pPr>
              <w:jc w:val="right"/>
            </w:pPr>
            <w:r w:rsidRPr="00ED0ACC">
              <w:t>21 451 895</w:t>
            </w:r>
          </w:p>
        </w:tc>
        <w:tc>
          <w:tcPr>
            <w:tcW w:w="1020" w:type="dxa"/>
          </w:tcPr>
          <w:p w14:paraId="1EA63239" w14:textId="77777777" w:rsidR="005507D0" w:rsidRPr="00ED0ACC" w:rsidRDefault="005507D0" w:rsidP="00ED0ACC">
            <w:pPr>
              <w:jc w:val="right"/>
            </w:pPr>
            <w:r w:rsidRPr="00ED0ACC">
              <w:t>22 635 509</w:t>
            </w:r>
          </w:p>
        </w:tc>
      </w:tr>
    </w:tbl>
    <w:p w14:paraId="0CD0810B" w14:textId="77777777" w:rsidR="005507D0" w:rsidRPr="00ED0ACC" w:rsidRDefault="005507D0" w:rsidP="00ED0ACC">
      <w:pPr>
        <w:pStyle w:val="Undertittel"/>
      </w:pPr>
      <w:r w:rsidRPr="00ED0ACC">
        <w:t xml:space="preserve">Inntekter fordelte på </w:t>
      </w:r>
      <w:proofErr w:type="spellStart"/>
      <w:r w:rsidRPr="00ED0ACC">
        <w:t>programkategoriar</w:t>
      </w:r>
      <w:proofErr w:type="spellEnd"/>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55BE99CA" w14:textId="77777777" w:rsidTr="00ED0ACC">
        <w:trPr>
          <w:trHeight w:val="640"/>
          <w:hidden/>
        </w:trPr>
        <w:tc>
          <w:tcPr>
            <w:tcW w:w="1020" w:type="dxa"/>
            <w:shd w:val="clear" w:color="auto" w:fill="FFFFFF"/>
          </w:tcPr>
          <w:p w14:paraId="35F34DA0" w14:textId="77777777" w:rsidR="005507D0" w:rsidRPr="00ED0ACC" w:rsidRDefault="005507D0" w:rsidP="00ED0ACC">
            <w:pPr>
              <w:pStyle w:val="Tabellnavn"/>
            </w:pPr>
            <w:r w:rsidRPr="00ED0ACC">
              <w:t>UIPOPI</w:t>
            </w:r>
          </w:p>
        </w:tc>
        <w:tc>
          <w:tcPr>
            <w:tcW w:w="4080" w:type="dxa"/>
          </w:tcPr>
          <w:p w14:paraId="51F5C9AB" w14:textId="77777777" w:rsidR="005507D0" w:rsidRPr="00ED0ACC" w:rsidRDefault="005507D0" w:rsidP="00ED0ACC">
            <w:pPr>
              <w:pStyle w:val="Tabellnavn"/>
            </w:pPr>
          </w:p>
        </w:tc>
        <w:tc>
          <w:tcPr>
            <w:tcW w:w="1020" w:type="dxa"/>
          </w:tcPr>
          <w:p w14:paraId="5D467717" w14:textId="77777777" w:rsidR="005507D0" w:rsidRPr="00ED0ACC" w:rsidRDefault="005507D0" w:rsidP="00ED0ACC">
            <w:pPr>
              <w:pStyle w:val="Tabellnavn"/>
              <w:jc w:val="right"/>
            </w:pPr>
          </w:p>
        </w:tc>
        <w:tc>
          <w:tcPr>
            <w:tcW w:w="1020" w:type="dxa"/>
          </w:tcPr>
          <w:p w14:paraId="7353A29E" w14:textId="77777777" w:rsidR="005507D0" w:rsidRPr="00ED0ACC" w:rsidRDefault="005507D0" w:rsidP="00ED0ACC">
            <w:pPr>
              <w:pStyle w:val="Tabellnavn"/>
              <w:jc w:val="right"/>
            </w:pPr>
          </w:p>
        </w:tc>
        <w:tc>
          <w:tcPr>
            <w:tcW w:w="1020" w:type="dxa"/>
          </w:tcPr>
          <w:p w14:paraId="6A926B80" w14:textId="77777777" w:rsidR="005507D0" w:rsidRPr="00ED0ACC" w:rsidRDefault="005507D0" w:rsidP="00ED0ACC">
            <w:pPr>
              <w:pStyle w:val="Tabellnavn"/>
              <w:jc w:val="right"/>
            </w:pPr>
          </w:p>
        </w:tc>
        <w:tc>
          <w:tcPr>
            <w:tcW w:w="1020" w:type="dxa"/>
          </w:tcPr>
          <w:p w14:paraId="0E33011E" w14:textId="77777777" w:rsidR="005507D0" w:rsidRPr="00ED0ACC" w:rsidRDefault="005507D0" w:rsidP="00ED0ACC">
            <w:pPr>
              <w:jc w:val="right"/>
            </w:pPr>
            <w:r w:rsidRPr="00ED0ACC">
              <w:t>(i 1 000 kr)</w:t>
            </w:r>
          </w:p>
        </w:tc>
      </w:tr>
      <w:tr w:rsidR="005507D0" w:rsidRPr="00ED0ACC" w14:paraId="02538B99" w14:textId="77777777" w:rsidTr="00ED0ACC">
        <w:trPr>
          <w:trHeight w:val="600"/>
        </w:trPr>
        <w:tc>
          <w:tcPr>
            <w:tcW w:w="1020" w:type="dxa"/>
          </w:tcPr>
          <w:p w14:paraId="0C1EB593" w14:textId="77777777" w:rsidR="005507D0" w:rsidRPr="00ED0ACC" w:rsidRDefault="005507D0" w:rsidP="00ED0ACC">
            <w:r w:rsidRPr="00ED0ACC">
              <w:t>Kat.</w:t>
            </w:r>
          </w:p>
        </w:tc>
        <w:tc>
          <w:tcPr>
            <w:tcW w:w="4080" w:type="dxa"/>
          </w:tcPr>
          <w:p w14:paraId="11287E0E" w14:textId="77777777" w:rsidR="005507D0" w:rsidRPr="00ED0ACC" w:rsidRDefault="005507D0" w:rsidP="00ED0ACC">
            <w:proofErr w:type="spellStart"/>
            <w:r w:rsidRPr="00ED0ACC">
              <w:t>Nemning</w:t>
            </w:r>
            <w:proofErr w:type="spellEnd"/>
          </w:p>
        </w:tc>
        <w:tc>
          <w:tcPr>
            <w:tcW w:w="1020" w:type="dxa"/>
          </w:tcPr>
          <w:p w14:paraId="597894A9"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01EBEC5E" w14:textId="77777777" w:rsidR="005507D0" w:rsidRPr="00ED0ACC" w:rsidRDefault="005507D0" w:rsidP="00ED0ACC">
            <w:pPr>
              <w:jc w:val="right"/>
            </w:pPr>
            <w:r w:rsidRPr="00ED0ACC">
              <w:t>Saldert budsjett 2021</w:t>
            </w:r>
          </w:p>
        </w:tc>
        <w:tc>
          <w:tcPr>
            <w:tcW w:w="1020" w:type="dxa"/>
          </w:tcPr>
          <w:p w14:paraId="52D784E0" w14:textId="77777777" w:rsidR="005507D0" w:rsidRPr="00ED0ACC" w:rsidRDefault="005507D0" w:rsidP="00ED0ACC">
            <w:pPr>
              <w:jc w:val="right"/>
            </w:pPr>
            <w:r w:rsidRPr="00ED0ACC">
              <w:t>Budsjettets stilling pr. 1. halvår</w:t>
            </w:r>
          </w:p>
        </w:tc>
        <w:tc>
          <w:tcPr>
            <w:tcW w:w="1020" w:type="dxa"/>
          </w:tcPr>
          <w:p w14:paraId="31115E18" w14:textId="77777777" w:rsidR="005507D0" w:rsidRPr="00ED0ACC" w:rsidRDefault="005507D0" w:rsidP="00ED0ACC">
            <w:pPr>
              <w:jc w:val="right"/>
            </w:pPr>
            <w:r w:rsidRPr="00ED0ACC">
              <w:t>Forslag 2022</w:t>
            </w:r>
          </w:p>
        </w:tc>
      </w:tr>
      <w:tr w:rsidR="005507D0" w:rsidRPr="00ED0ACC" w14:paraId="45489CDE" w14:textId="77777777" w:rsidTr="00ED0ACC">
        <w:trPr>
          <w:trHeight w:val="380"/>
        </w:trPr>
        <w:tc>
          <w:tcPr>
            <w:tcW w:w="1020" w:type="dxa"/>
          </w:tcPr>
          <w:p w14:paraId="5A1F2DFE" w14:textId="77777777" w:rsidR="005507D0" w:rsidRPr="00ED0ACC" w:rsidRDefault="005507D0" w:rsidP="00ED0ACC">
            <w:r w:rsidRPr="00ED0ACC">
              <w:t>15.00</w:t>
            </w:r>
          </w:p>
        </w:tc>
        <w:tc>
          <w:tcPr>
            <w:tcW w:w="4080" w:type="dxa"/>
          </w:tcPr>
          <w:p w14:paraId="79345911" w14:textId="77777777" w:rsidR="005507D0" w:rsidRPr="00ED0ACC" w:rsidRDefault="005507D0" w:rsidP="00ED0ACC">
            <w:r w:rsidRPr="00ED0ACC">
              <w:t>Administrasjon m.m.</w:t>
            </w:r>
          </w:p>
        </w:tc>
        <w:tc>
          <w:tcPr>
            <w:tcW w:w="1020" w:type="dxa"/>
          </w:tcPr>
          <w:p w14:paraId="6849D251" w14:textId="77777777" w:rsidR="005507D0" w:rsidRPr="00ED0ACC" w:rsidRDefault="005507D0" w:rsidP="00ED0ACC">
            <w:pPr>
              <w:jc w:val="right"/>
            </w:pPr>
            <w:r w:rsidRPr="00ED0ACC">
              <w:t>61 092</w:t>
            </w:r>
          </w:p>
        </w:tc>
        <w:tc>
          <w:tcPr>
            <w:tcW w:w="1020" w:type="dxa"/>
          </w:tcPr>
          <w:p w14:paraId="7316520D" w14:textId="77777777" w:rsidR="005507D0" w:rsidRPr="00ED0ACC" w:rsidRDefault="005507D0" w:rsidP="00ED0ACC">
            <w:pPr>
              <w:jc w:val="right"/>
            </w:pPr>
            <w:r w:rsidRPr="00ED0ACC">
              <w:t>1 128</w:t>
            </w:r>
          </w:p>
        </w:tc>
        <w:tc>
          <w:tcPr>
            <w:tcW w:w="1020" w:type="dxa"/>
          </w:tcPr>
          <w:p w14:paraId="3A56BAC1" w14:textId="77777777" w:rsidR="005507D0" w:rsidRPr="00ED0ACC" w:rsidRDefault="005507D0" w:rsidP="00ED0ACC">
            <w:pPr>
              <w:jc w:val="right"/>
            </w:pPr>
            <w:r w:rsidRPr="00ED0ACC">
              <w:t>1 128</w:t>
            </w:r>
          </w:p>
        </w:tc>
        <w:tc>
          <w:tcPr>
            <w:tcW w:w="1020" w:type="dxa"/>
          </w:tcPr>
          <w:p w14:paraId="2C4745AC" w14:textId="77777777" w:rsidR="005507D0" w:rsidRPr="00ED0ACC" w:rsidRDefault="005507D0" w:rsidP="00ED0ACC">
            <w:pPr>
              <w:jc w:val="right"/>
            </w:pPr>
            <w:r w:rsidRPr="00ED0ACC">
              <w:t>1 154</w:t>
            </w:r>
          </w:p>
        </w:tc>
      </w:tr>
      <w:tr w:rsidR="005507D0" w:rsidRPr="00ED0ACC" w14:paraId="63DA6681" w14:textId="77777777" w:rsidTr="00ED0ACC">
        <w:trPr>
          <w:trHeight w:val="380"/>
        </w:trPr>
        <w:tc>
          <w:tcPr>
            <w:tcW w:w="1020" w:type="dxa"/>
          </w:tcPr>
          <w:p w14:paraId="0DB6D222" w14:textId="77777777" w:rsidR="005507D0" w:rsidRPr="00ED0ACC" w:rsidRDefault="005507D0" w:rsidP="00ED0ACC">
            <w:r w:rsidRPr="00ED0ACC">
              <w:t>15.10</w:t>
            </w:r>
          </w:p>
        </w:tc>
        <w:tc>
          <w:tcPr>
            <w:tcW w:w="4080" w:type="dxa"/>
          </w:tcPr>
          <w:p w14:paraId="39A821E4" w14:textId="77777777" w:rsidR="005507D0" w:rsidRPr="00ED0ACC" w:rsidRDefault="005507D0" w:rsidP="00ED0ACC">
            <w:r w:rsidRPr="00ED0ACC">
              <w:t>Matpolitikk</w:t>
            </w:r>
          </w:p>
        </w:tc>
        <w:tc>
          <w:tcPr>
            <w:tcW w:w="1020" w:type="dxa"/>
          </w:tcPr>
          <w:p w14:paraId="022902DF" w14:textId="77777777" w:rsidR="005507D0" w:rsidRPr="00ED0ACC" w:rsidRDefault="005507D0" w:rsidP="00ED0ACC">
            <w:pPr>
              <w:jc w:val="right"/>
            </w:pPr>
            <w:r w:rsidRPr="00ED0ACC">
              <w:t>190 499</w:t>
            </w:r>
          </w:p>
        </w:tc>
        <w:tc>
          <w:tcPr>
            <w:tcW w:w="1020" w:type="dxa"/>
          </w:tcPr>
          <w:p w14:paraId="7A5FCCB8" w14:textId="77777777" w:rsidR="005507D0" w:rsidRPr="00ED0ACC" w:rsidRDefault="005507D0" w:rsidP="00ED0ACC">
            <w:pPr>
              <w:jc w:val="right"/>
            </w:pPr>
            <w:r w:rsidRPr="00ED0ACC">
              <w:t>205 297</w:t>
            </w:r>
          </w:p>
        </w:tc>
        <w:tc>
          <w:tcPr>
            <w:tcW w:w="1020" w:type="dxa"/>
          </w:tcPr>
          <w:p w14:paraId="483DB963" w14:textId="77777777" w:rsidR="005507D0" w:rsidRPr="00ED0ACC" w:rsidRDefault="005507D0" w:rsidP="00ED0ACC">
            <w:pPr>
              <w:jc w:val="right"/>
            </w:pPr>
            <w:r w:rsidRPr="00ED0ACC">
              <w:t>205 297</w:t>
            </w:r>
          </w:p>
        </w:tc>
        <w:tc>
          <w:tcPr>
            <w:tcW w:w="1020" w:type="dxa"/>
          </w:tcPr>
          <w:p w14:paraId="02FDF631" w14:textId="77777777" w:rsidR="005507D0" w:rsidRPr="00ED0ACC" w:rsidRDefault="005507D0" w:rsidP="00ED0ACC">
            <w:pPr>
              <w:jc w:val="right"/>
            </w:pPr>
            <w:r w:rsidRPr="00ED0ACC">
              <w:t>208 642</w:t>
            </w:r>
          </w:p>
        </w:tc>
      </w:tr>
      <w:tr w:rsidR="005507D0" w:rsidRPr="00ED0ACC" w14:paraId="73CE97C1" w14:textId="77777777" w:rsidTr="00ED0ACC">
        <w:trPr>
          <w:trHeight w:val="640"/>
        </w:trPr>
        <w:tc>
          <w:tcPr>
            <w:tcW w:w="1020" w:type="dxa"/>
          </w:tcPr>
          <w:p w14:paraId="4C9B3F40" w14:textId="77777777" w:rsidR="005507D0" w:rsidRPr="00ED0ACC" w:rsidRDefault="005507D0" w:rsidP="00ED0ACC">
            <w:r w:rsidRPr="00ED0ACC">
              <w:t>15.20</w:t>
            </w:r>
          </w:p>
        </w:tc>
        <w:tc>
          <w:tcPr>
            <w:tcW w:w="4080" w:type="dxa"/>
          </w:tcPr>
          <w:p w14:paraId="7AD669AA" w14:textId="77777777" w:rsidR="005507D0" w:rsidRPr="00ED0ACC" w:rsidRDefault="005507D0" w:rsidP="00ED0ACC">
            <w:r w:rsidRPr="00ED0ACC">
              <w:t>Forsking, innovasjon og kunnskapsutvikling</w:t>
            </w:r>
          </w:p>
        </w:tc>
        <w:tc>
          <w:tcPr>
            <w:tcW w:w="1020" w:type="dxa"/>
          </w:tcPr>
          <w:p w14:paraId="0EA0A2C9" w14:textId="77777777" w:rsidR="005507D0" w:rsidRPr="00ED0ACC" w:rsidRDefault="005507D0" w:rsidP="00ED0ACC">
            <w:pPr>
              <w:jc w:val="right"/>
            </w:pPr>
            <w:r w:rsidRPr="00ED0ACC">
              <w:t>18 533</w:t>
            </w:r>
          </w:p>
        </w:tc>
        <w:tc>
          <w:tcPr>
            <w:tcW w:w="1020" w:type="dxa"/>
          </w:tcPr>
          <w:p w14:paraId="4391AE98" w14:textId="77777777" w:rsidR="005507D0" w:rsidRPr="00ED0ACC" w:rsidRDefault="005507D0" w:rsidP="00ED0ACC">
            <w:pPr>
              <w:jc w:val="right"/>
            </w:pPr>
            <w:r w:rsidRPr="00ED0ACC">
              <w:t>19 052</w:t>
            </w:r>
          </w:p>
        </w:tc>
        <w:tc>
          <w:tcPr>
            <w:tcW w:w="1020" w:type="dxa"/>
          </w:tcPr>
          <w:p w14:paraId="46E3D230" w14:textId="77777777" w:rsidR="005507D0" w:rsidRPr="00ED0ACC" w:rsidRDefault="005507D0" w:rsidP="00ED0ACC">
            <w:pPr>
              <w:jc w:val="right"/>
            </w:pPr>
            <w:r w:rsidRPr="00ED0ACC">
              <w:t>19 052</w:t>
            </w:r>
          </w:p>
        </w:tc>
        <w:tc>
          <w:tcPr>
            <w:tcW w:w="1020" w:type="dxa"/>
          </w:tcPr>
          <w:p w14:paraId="2D035487" w14:textId="77777777" w:rsidR="005507D0" w:rsidRPr="00ED0ACC" w:rsidRDefault="005507D0" w:rsidP="00ED0ACC">
            <w:pPr>
              <w:jc w:val="right"/>
            </w:pPr>
            <w:r w:rsidRPr="00ED0ACC">
              <w:t>19 446</w:t>
            </w:r>
          </w:p>
        </w:tc>
      </w:tr>
      <w:tr w:rsidR="005507D0" w:rsidRPr="00ED0ACC" w14:paraId="208B9702" w14:textId="77777777" w:rsidTr="00ED0ACC">
        <w:trPr>
          <w:trHeight w:val="640"/>
        </w:trPr>
        <w:tc>
          <w:tcPr>
            <w:tcW w:w="1020" w:type="dxa"/>
          </w:tcPr>
          <w:p w14:paraId="57A0C9B6" w14:textId="77777777" w:rsidR="005507D0" w:rsidRPr="00ED0ACC" w:rsidRDefault="005507D0" w:rsidP="00ED0ACC">
            <w:r w:rsidRPr="00ED0ACC">
              <w:t>15.30</w:t>
            </w:r>
          </w:p>
        </w:tc>
        <w:tc>
          <w:tcPr>
            <w:tcW w:w="4080" w:type="dxa"/>
          </w:tcPr>
          <w:p w14:paraId="4E673C09" w14:textId="77777777" w:rsidR="005507D0" w:rsidRPr="00ED0ACC" w:rsidRDefault="005507D0" w:rsidP="00ED0ACC">
            <w:r w:rsidRPr="00ED0ACC">
              <w:t>Næringsutvikling, ressursforvaltning og miljøtiltak</w:t>
            </w:r>
          </w:p>
        </w:tc>
        <w:tc>
          <w:tcPr>
            <w:tcW w:w="1020" w:type="dxa"/>
          </w:tcPr>
          <w:p w14:paraId="6976F4D7" w14:textId="77777777" w:rsidR="005507D0" w:rsidRPr="00ED0ACC" w:rsidRDefault="005507D0" w:rsidP="00ED0ACC">
            <w:pPr>
              <w:jc w:val="right"/>
            </w:pPr>
            <w:r w:rsidRPr="00ED0ACC">
              <w:t>334 976</w:t>
            </w:r>
          </w:p>
        </w:tc>
        <w:tc>
          <w:tcPr>
            <w:tcW w:w="1020" w:type="dxa"/>
          </w:tcPr>
          <w:p w14:paraId="139BD890" w14:textId="77777777" w:rsidR="005507D0" w:rsidRPr="00ED0ACC" w:rsidRDefault="005507D0" w:rsidP="00ED0ACC">
            <w:pPr>
              <w:jc w:val="right"/>
            </w:pPr>
            <w:r w:rsidRPr="00ED0ACC">
              <w:t>301 795</w:t>
            </w:r>
          </w:p>
        </w:tc>
        <w:tc>
          <w:tcPr>
            <w:tcW w:w="1020" w:type="dxa"/>
          </w:tcPr>
          <w:p w14:paraId="5CCFDAD6" w14:textId="77777777" w:rsidR="005507D0" w:rsidRPr="00ED0ACC" w:rsidRDefault="005507D0" w:rsidP="00ED0ACC">
            <w:pPr>
              <w:jc w:val="right"/>
            </w:pPr>
            <w:r w:rsidRPr="00ED0ACC">
              <w:t>309 795</w:t>
            </w:r>
          </w:p>
        </w:tc>
        <w:tc>
          <w:tcPr>
            <w:tcW w:w="1020" w:type="dxa"/>
          </w:tcPr>
          <w:p w14:paraId="2D0B2B5F" w14:textId="77777777" w:rsidR="005507D0" w:rsidRPr="00ED0ACC" w:rsidRDefault="005507D0" w:rsidP="00ED0ACC">
            <w:pPr>
              <w:jc w:val="right"/>
            </w:pPr>
            <w:r w:rsidRPr="00ED0ACC">
              <w:t>310 210</w:t>
            </w:r>
          </w:p>
        </w:tc>
      </w:tr>
      <w:tr w:rsidR="005507D0" w:rsidRPr="00ED0ACC" w14:paraId="799041EE" w14:textId="77777777" w:rsidTr="00ED0ACC">
        <w:trPr>
          <w:trHeight w:val="380"/>
        </w:trPr>
        <w:tc>
          <w:tcPr>
            <w:tcW w:w="1020" w:type="dxa"/>
          </w:tcPr>
          <w:p w14:paraId="262CE3BF" w14:textId="77777777" w:rsidR="005507D0" w:rsidRPr="00ED0ACC" w:rsidRDefault="005507D0" w:rsidP="00ED0ACC">
            <w:r w:rsidRPr="00ED0ACC">
              <w:t>15.40</w:t>
            </w:r>
          </w:p>
        </w:tc>
        <w:tc>
          <w:tcPr>
            <w:tcW w:w="4080" w:type="dxa"/>
          </w:tcPr>
          <w:p w14:paraId="2329DCD2" w14:textId="77777777" w:rsidR="005507D0" w:rsidRPr="00ED0ACC" w:rsidRDefault="005507D0" w:rsidP="00ED0ACC">
            <w:r w:rsidRPr="00ED0ACC">
              <w:t>Forretningsdrift</w:t>
            </w:r>
          </w:p>
        </w:tc>
        <w:tc>
          <w:tcPr>
            <w:tcW w:w="1020" w:type="dxa"/>
          </w:tcPr>
          <w:p w14:paraId="1809343E" w14:textId="77777777" w:rsidR="005507D0" w:rsidRPr="00ED0ACC" w:rsidRDefault="005507D0" w:rsidP="00ED0ACC">
            <w:pPr>
              <w:jc w:val="right"/>
            </w:pPr>
            <w:r w:rsidRPr="00ED0ACC">
              <w:t>64 000</w:t>
            </w:r>
          </w:p>
        </w:tc>
        <w:tc>
          <w:tcPr>
            <w:tcW w:w="1020" w:type="dxa"/>
          </w:tcPr>
          <w:p w14:paraId="3425DABB" w14:textId="77777777" w:rsidR="005507D0" w:rsidRPr="00ED0ACC" w:rsidRDefault="005507D0" w:rsidP="00ED0ACC">
            <w:pPr>
              <w:jc w:val="right"/>
            </w:pPr>
            <w:r w:rsidRPr="00ED0ACC">
              <w:t>9 000</w:t>
            </w:r>
          </w:p>
        </w:tc>
        <w:tc>
          <w:tcPr>
            <w:tcW w:w="1020" w:type="dxa"/>
          </w:tcPr>
          <w:p w14:paraId="2B451838" w14:textId="77777777" w:rsidR="005507D0" w:rsidRPr="00ED0ACC" w:rsidRDefault="005507D0" w:rsidP="00ED0ACC">
            <w:pPr>
              <w:jc w:val="right"/>
            </w:pPr>
            <w:r w:rsidRPr="00ED0ACC">
              <w:t>70 700</w:t>
            </w:r>
          </w:p>
        </w:tc>
        <w:tc>
          <w:tcPr>
            <w:tcW w:w="1020" w:type="dxa"/>
          </w:tcPr>
          <w:p w14:paraId="14BEDF7C" w14:textId="77777777" w:rsidR="005507D0" w:rsidRPr="00ED0ACC" w:rsidRDefault="005507D0" w:rsidP="00ED0ACC">
            <w:pPr>
              <w:jc w:val="right"/>
            </w:pPr>
            <w:r w:rsidRPr="00ED0ACC">
              <w:t>16 750</w:t>
            </w:r>
          </w:p>
        </w:tc>
      </w:tr>
      <w:tr w:rsidR="005507D0" w:rsidRPr="00ED0ACC" w14:paraId="1C0AC90E" w14:textId="77777777" w:rsidTr="00ED0ACC">
        <w:trPr>
          <w:trHeight w:val="380"/>
        </w:trPr>
        <w:tc>
          <w:tcPr>
            <w:tcW w:w="1020" w:type="dxa"/>
          </w:tcPr>
          <w:p w14:paraId="2E3E35E8" w14:textId="77777777" w:rsidR="005507D0" w:rsidRPr="00ED0ACC" w:rsidRDefault="005507D0" w:rsidP="00ED0ACC"/>
        </w:tc>
        <w:tc>
          <w:tcPr>
            <w:tcW w:w="4080" w:type="dxa"/>
          </w:tcPr>
          <w:p w14:paraId="23A6D53B" w14:textId="77777777" w:rsidR="005507D0" w:rsidRPr="00ED0ACC" w:rsidRDefault="005507D0" w:rsidP="00ED0ACC">
            <w:r w:rsidRPr="00ED0ACC">
              <w:t>Sum programområde 15</w:t>
            </w:r>
          </w:p>
        </w:tc>
        <w:tc>
          <w:tcPr>
            <w:tcW w:w="1020" w:type="dxa"/>
          </w:tcPr>
          <w:p w14:paraId="524F0B01" w14:textId="77777777" w:rsidR="005507D0" w:rsidRPr="00ED0ACC" w:rsidRDefault="005507D0" w:rsidP="00ED0ACC">
            <w:pPr>
              <w:jc w:val="right"/>
            </w:pPr>
            <w:r w:rsidRPr="00ED0ACC">
              <w:t>669 101</w:t>
            </w:r>
          </w:p>
        </w:tc>
        <w:tc>
          <w:tcPr>
            <w:tcW w:w="1020" w:type="dxa"/>
          </w:tcPr>
          <w:p w14:paraId="3D6605A6" w14:textId="77777777" w:rsidR="005507D0" w:rsidRPr="00ED0ACC" w:rsidRDefault="005507D0" w:rsidP="00ED0ACC">
            <w:pPr>
              <w:jc w:val="right"/>
            </w:pPr>
            <w:r w:rsidRPr="00ED0ACC">
              <w:t>536 272</w:t>
            </w:r>
          </w:p>
        </w:tc>
        <w:tc>
          <w:tcPr>
            <w:tcW w:w="1020" w:type="dxa"/>
          </w:tcPr>
          <w:p w14:paraId="0DF37472" w14:textId="77777777" w:rsidR="005507D0" w:rsidRPr="00ED0ACC" w:rsidRDefault="005507D0" w:rsidP="00ED0ACC">
            <w:pPr>
              <w:jc w:val="right"/>
            </w:pPr>
            <w:r w:rsidRPr="00ED0ACC">
              <w:t>605 972</w:t>
            </w:r>
          </w:p>
        </w:tc>
        <w:tc>
          <w:tcPr>
            <w:tcW w:w="1020" w:type="dxa"/>
          </w:tcPr>
          <w:p w14:paraId="4FC6E34C" w14:textId="77777777" w:rsidR="005507D0" w:rsidRPr="00ED0ACC" w:rsidRDefault="005507D0" w:rsidP="00ED0ACC">
            <w:pPr>
              <w:jc w:val="right"/>
            </w:pPr>
            <w:r w:rsidRPr="00ED0ACC">
              <w:t>556 202</w:t>
            </w:r>
          </w:p>
        </w:tc>
      </w:tr>
    </w:tbl>
    <w:p w14:paraId="17E5E21A" w14:textId="77777777" w:rsidR="005507D0" w:rsidRPr="00ED0ACC" w:rsidRDefault="005507D0" w:rsidP="00ED0ACC">
      <w:pPr>
        <w:pStyle w:val="Undertittel"/>
      </w:pPr>
      <w:r w:rsidRPr="00ED0ACC">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303B5C00" w14:textId="77777777" w:rsidTr="00ED0ACC">
        <w:trPr>
          <w:trHeight w:val="640"/>
          <w:hidden/>
        </w:trPr>
        <w:tc>
          <w:tcPr>
            <w:tcW w:w="1020" w:type="dxa"/>
            <w:shd w:val="clear" w:color="auto" w:fill="FFFFFF"/>
          </w:tcPr>
          <w:p w14:paraId="691FC19B" w14:textId="77777777" w:rsidR="005507D0" w:rsidRPr="00ED0ACC" w:rsidRDefault="005507D0" w:rsidP="00ED0ACC">
            <w:pPr>
              <w:pStyle w:val="Tabellnavn"/>
            </w:pPr>
            <w:r w:rsidRPr="00ED0ACC">
              <w:t>UIPOPR</w:t>
            </w:r>
          </w:p>
        </w:tc>
        <w:tc>
          <w:tcPr>
            <w:tcW w:w="4080" w:type="dxa"/>
          </w:tcPr>
          <w:p w14:paraId="02534010" w14:textId="77777777" w:rsidR="005507D0" w:rsidRPr="00ED0ACC" w:rsidRDefault="005507D0" w:rsidP="00ED0ACC">
            <w:pPr>
              <w:pStyle w:val="Tabellnavn"/>
            </w:pPr>
          </w:p>
        </w:tc>
        <w:tc>
          <w:tcPr>
            <w:tcW w:w="1020" w:type="dxa"/>
          </w:tcPr>
          <w:p w14:paraId="4ECD56BD" w14:textId="77777777" w:rsidR="005507D0" w:rsidRPr="00ED0ACC" w:rsidRDefault="005507D0" w:rsidP="00ED0ACC">
            <w:pPr>
              <w:pStyle w:val="Tabellnavn"/>
              <w:jc w:val="right"/>
            </w:pPr>
          </w:p>
        </w:tc>
        <w:tc>
          <w:tcPr>
            <w:tcW w:w="1020" w:type="dxa"/>
          </w:tcPr>
          <w:p w14:paraId="368581F4" w14:textId="77777777" w:rsidR="005507D0" w:rsidRPr="00ED0ACC" w:rsidRDefault="005507D0" w:rsidP="00ED0ACC">
            <w:pPr>
              <w:pStyle w:val="Tabellnavn"/>
              <w:jc w:val="right"/>
            </w:pPr>
          </w:p>
        </w:tc>
        <w:tc>
          <w:tcPr>
            <w:tcW w:w="1020" w:type="dxa"/>
          </w:tcPr>
          <w:p w14:paraId="3AD750B2" w14:textId="77777777" w:rsidR="005507D0" w:rsidRPr="00ED0ACC" w:rsidRDefault="005507D0" w:rsidP="00ED0ACC">
            <w:pPr>
              <w:pStyle w:val="Tabellnavn"/>
              <w:jc w:val="right"/>
            </w:pPr>
          </w:p>
        </w:tc>
        <w:tc>
          <w:tcPr>
            <w:tcW w:w="1020" w:type="dxa"/>
          </w:tcPr>
          <w:p w14:paraId="713F9B72" w14:textId="77777777" w:rsidR="005507D0" w:rsidRPr="00ED0ACC" w:rsidRDefault="005507D0" w:rsidP="00ED0ACC">
            <w:pPr>
              <w:jc w:val="right"/>
            </w:pPr>
            <w:r w:rsidRPr="00ED0ACC">
              <w:t>(i 1 000 kr)</w:t>
            </w:r>
          </w:p>
        </w:tc>
      </w:tr>
      <w:tr w:rsidR="005507D0" w:rsidRPr="00ED0ACC" w14:paraId="151330F3" w14:textId="77777777" w:rsidTr="00ED0ACC">
        <w:trPr>
          <w:trHeight w:val="600"/>
        </w:trPr>
        <w:tc>
          <w:tcPr>
            <w:tcW w:w="1020" w:type="dxa"/>
          </w:tcPr>
          <w:p w14:paraId="704541F1" w14:textId="77777777" w:rsidR="005507D0" w:rsidRPr="00ED0ACC" w:rsidRDefault="005507D0" w:rsidP="00ED0ACC">
            <w:r w:rsidRPr="00ED0ACC">
              <w:t>Post- gr.</w:t>
            </w:r>
          </w:p>
        </w:tc>
        <w:tc>
          <w:tcPr>
            <w:tcW w:w="4080" w:type="dxa"/>
          </w:tcPr>
          <w:p w14:paraId="2BFFA181" w14:textId="77777777" w:rsidR="005507D0" w:rsidRPr="00ED0ACC" w:rsidRDefault="005507D0" w:rsidP="00ED0ACC">
            <w:proofErr w:type="spellStart"/>
            <w:r w:rsidRPr="00ED0ACC">
              <w:t>Nemning</w:t>
            </w:r>
            <w:proofErr w:type="spellEnd"/>
          </w:p>
        </w:tc>
        <w:tc>
          <w:tcPr>
            <w:tcW w:w="1020" w:type="dxa"/>
          </w:tcPr>
          <w:p w14:paraId="08E39B85"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1ED20600" w14:textId="77777777" w:rsidR="005507D0" w:rsidRPr="00ED0ACC" w:rsidRDefault="005507D0" w:rsidP="00ED0ACC">
            <w:pPr>
              <w:jc w:val="right"/>
            </w:pPr>
            <w:r w:rsidRPr="00ED0ACC">
              <w:t>Saldert budsjett 2021</w:t>
            </w:r>
          </w:p>
        </w:tc>
        <w:tc>
          <w:tcPr>
            <w:tcW w:w="1020" w:type="dxa"/>
          </w:tcPr>
          <w:p w14:paraId="7A3CE8D1" w14:textId="77777777" w:rsidR="005507D0" w:rsidRPr="00ED0ACC" w:rsidRDefault="005507D0" w:rsidP="00ED0ACC">
            <w:pPr>
              <w:jc w:val="right"/>
            </w:pPr>
            <w:r w:rsidRPr="00ED0ACC">
              <w:t xml:space="preserve">Forslag </w:t>
            </w:r>
            <w:r w:rsidRPr="00ED0ACC">
              <w:br/>
              <w:t>2022</w:t>
            </w:r>
          </w:p>
        </w:tc>
        <w:tc>
          <w:tcPr>
            <w:tcW w:w="1020" w:type="dxa"/>
          </w:tcPr>
          <w:p w14:paraId="0DBC8A52" w14:textId="77777777" w:rsidR="005507D0" w:rsidRPr="00ED0ACC" w:rsidRDefault="005507D0" w:rsidP="00ED0ACC">
            <w:pPr>
              <w:jc w:val="right"/>
            </w:pPr>
            <w:r w:rsidRPr="00ED0ACC">
              <w:t>Endring</w:t>
            </w:r>
            <w:r w:rsidRPr="00ED0ACC">
              <w:br/>
              <w:t xml:space="preserve"> i pst.</w:t>
            </w:r>
          </w:p>
        </w:tc>
      </w:tr>
      <w:tr w:rsidR="005507D0" w:rsidRPr="00ED0ACC" w14:paraId="339B23D6" w14:textId="77777777" w:rsidTr="00ED0ACC">
        <w:trPr>
          <w:trHeight w:val="380"/>
        </w:trPr>
        <w:tc>
          <w:tcPr>
            <w:tcW w:w="1020" w:type="dxa"/>
          </w:tcPr>
          <w:p w14:paraId="1C49A6DB" w14:textId="77777777" w:rsidR="005507D0" w:rsidRPr="00ED0ACC" w:rsidRDefault="005507D0" w:rsidP="00ED0ACC">
            <w:r w:rsidRPr="00ED0ACC">
              <w:t>01–29</w:t>
            </w:r>
          </w:p>
        </w:tc>
        <w:tc>
          <w:tcPr>
            <w:tcW w:w="4080" w:type="dxa"/>
          </w:tcPr>
          <w:p w14:paraId="5092EB76" w14:textId="77777777" w:rsidR="005507D0" w:rsidRPr="00ED0ACC" w:rsidRDefault="005507D0" w:rsidP="00ED0ACC">
            <w:r w:rsidRPr="00ED0ACC">
              <w:t>Statens egne driftsutgifter</w:t>
            </w:r>
          </w:p>
        </w:tc>
        <w:tc>
          <w:tcPr>
            <w:tcW w:w="1020" w:type="dxa"/>
          </w:tcPr>
          <w:p w14:paraId="2F5FE7C8" w14:textId="77777777" w:rsidR="005507D0" w:rsidRPr="00ED0ACC" w:rsidRDefault="005507D0" w:rsidP="00ED0ACC">
            <w:pPr>
              <w:jc w:val="right"/>
            </w:pPr>
            <w:r w:rsidRPr="00ED0ACC">
              <w:t>1 883 632</w:t>
            </w:r>
          </w:p>
        </w:tc>
        <w:tc>
          <w:tcPr>
            <w:tcW w:w="1020" w:type="dxa"/>
          </w:tcPr>
          <w:p w14:paraId="0D4BBC4D" w14:textId="77777777" w:rsidR="005507D0" w:rsidRPr="00ED0ACC" w:rsidRDefault="005507D0" w:rsidP="00ED0ACC">
            <w:pPr>
              <w:jc w:val="right"/>
            </w:pPr>
            <w:r w:rsidRPr="00ED0ACC">
              <w:t>1 869 314</w:t>
            </w:r>
          </w:p>
        </w:tc>
        <w:tc>
          <w:tcPr>
            <w:tcW w:w="1020" w:type="dxa"/>
          </w:tcPr>
          <w:p w14:paraId="2D8384E1" w14:textId="77777777" w:rsidR="005507D0" w:rsidRPr="00ED0ACC" w:rsidRDefault="005507D0" w:rsidP="00ED0ACC">
            <w:pPr>
              <w:jc w:val="right"/>
            </w:pPr>
            <w:r w:rsidRPr="00ED0ACC">
              <w:t>1 909 574</w:t>
            </w:r>
          </w:p>
        </w:tc>
        <w:tc>
          <w:tcPr>
            <w:tcW w:w="1020" w:type="dxa"/>
          </w:tcPr>
          <w:p w14:paraId="298D7A57" w14:textId="77777777" w:rsidR="005507D0" w:rsidRPr="00ED0ACC" w:rsidRDefault="005507D0" w:rsidP="00ED0ACC">
            <w:pPr>
              <w:jc w:val="right"/>
            </w:pPr>
            <w:r w:rsidRPr="00ED0ACC">
              <w:t>2,2</w:t>
            </w:r>
          </w:p>
        </w:tc>
      </w:tr>
      <w:tr w:rsidR="005507D0" w:rsidRPr="00ED0ACC" w14:paraId="0EC600FB" w14:textId="77777777" w:rsidTr="00ED0ACC">
        <w:trPr>
          <w:trHeight w:val="380"/>
        </w:trPr>
        <w:tc>
          <w:tcPr>
            <w:tcW w:w="1020" w:type="dxa"/>
          </w:tcPr>
          <w:p w14:paraId="61BAA67A" w14:textId="77777777" w:rsidR="005507D0" w:rsidRPr="00ED0ACC" w:rsidRDefault="005507D0" w:rsidP="00ED0ACC">
            <w:r w:rsidRPr="00ED0ACC">
              <w:t>30–49</w:t>
            </w:r>
          </w:p>
        </w:tc>
        <w:tc>
          <w:tcPr>
            <w:tcW w:w="4080" w:type="dxa"/>
          </w:tcPr>
          <w:p w14:paraId="50917913" w14:textId="77777777" w:rsidR="005507D0" w:rsidRPr="00ED0ACC" w:rsidRDefault="005507D0" w:rsidP="00ED0ACC">
            <w:r w:rsidRPr="00ED0ACC">
              <w:t>Nybygg, anlegg o.a.</w:t>
            </w:r>
          </w:p>
        </w:tc>
        <w:tc>
          <w:tcPr>
            <w:tcW w:w="1020" w:type="dxa"/>
          </w:tcPr>
          <w:p w14:paraId="77DEB72C" w14:textId="77777777" w:rsidR="005507D0" w:rsidRPr="00ED0ACC" w:rsidRDefault="005507D0" w:rsidP="00ED0ACC">
            <w:pPr>
              <w:jc w:val="right"/>
            </w:pPr>
            <w:r w:rsidRPr="00ED0ACC">
              <w:t>47 191</w:t>
            </w:r>
          </w:p>
        </w:tc>
        <w:tc>
          <w:tcPr>
            <w:tcW w:w="1020" w:type="dxa"/>
          </w:tcPr>
          <w:p w14:paraId="36261B0E" w14:textId="77777777" w:rsidR="005507D0" w:rsidRPr="00ED0ACC" w:rsidRDefault="005507D0" w:rsidP="00ED0ACC">
            <w:pPr>
              <w:jc w:val="right"/>
            </w:pPr>
            <w:r w:rsidRPr="00ED0ACC">
              <w:t>14 771</w:t>
            </w:r>
          </w:p>
        </w:tc>
        <w:tc>
          <w:tcPr>
            <w:tcW w:w="1020" w:type="dxa"/>
          </w:tcPr>
          <w:p w14:paraId="6EE8BC87" w14:textId="77777777" w:rsidR="005507D0" w:rsidRPr="00ED0ACC" w:rsidRDefault="005507D0" w:rsidP="00ED0ACC">
            <w:pPr>
              <w:jc w:val="right"/>
            </w:pPr>
            <w:r w:rsidRPr="00ED0ACC">
              <w:t>14 771</w:t>
            </w:r>
          </w:p>
        </w:tc>
        <w:tc>
          <w:tcPr>
            <w:tcW w:w="1020" w:type="dxa"/>
          </w:tcPr>
          <w:p w14:paraId="71957C14" w14:textId="77777777" w:rsidR="005507D0" w:rsidRPr="00ED0ACC" w:rsidRDefault="005507D0" w:rsidP="00ED0ACC">
            <w:pPr>
              <w:jc w:val="right"/>
            </w:pPr>
            <w:r w:rsidRPr="00ED0ACC">
              <w:t>0,0</w:t>
            </w:r>
          </w:p>
        </w:tc>
      </w:tr>
      <w:tr w:rsidR="005507D0" w:rsidRPr="00ED0ACC" w14:paraId="103B552C" w14:textId="77777777" w:rsidTr="00ED0ACC">
        <w:trPr>
          <w:trHeight w:val="380"/>
        </w:trPr>
        <w:tc>
          <w:tcPr>
            <w:tcW w:w="1020" w:type="dxa"/>
          </w:tcPr>
          <w:p w14:paraId="5D205E72" w14:textId="77777777" w:rsidR="005507D0" w:rsidRPr="00ED0ACC" w:rsidRDefault="005507D0" w:rsidP="00ED0ACC">
            <w:r w:rsidRPr="00ED0ACC">
              <w:t>50–89</w:t>
            </w:r>
          </w:p>
        </w:tc>
        <w:tc>
          <w:tcPr>
            <w:tcW w:w="4080" w:type="dxa"/>
          </w:tcPr>
          <w:p w14:paraId="3DD41D45" w14:textId="77777777" w:rsidR="005507D0" w:rsidRPr="00ED0ACC" w:rsidRDefault="005507D0" w:rsidP="00ED0ACC">
            <w:proofErr w:type="spellStart"/>
            <w:r w:rsidRPr="00ED0ACC">
              <w:t>Overføringar</w:t>
            </w:r>
            <w:proofErr w:type="spellEnd"/>
            <w:r w:rsidRPr="00ED0ACC">
              <w:t xml:space="preserve"> til andre</w:t>
            </w:r>
          </w:p>
        </w:tc>
        <w:tc>
          <w:tcPr>
            <w:tcW w:w="1020" w:type="dxa"/>
          </w:tcPr>
          <w:p w14:paraId="0D73C273" w14:textId="77777777" w:rsidR="005507D0" w:rsidRPr="00ED0ACC" w:rsidRDefault="005507D0" w:rsidP="00ED0ACC">
            <w:pPr>
              <w:jc w:val="right"/>
            </w:pPr>
            <w:r w:rsidRPr="00ED0ACC">
              <w:t>18 678 100</w:t>
            </w:r>
          </w:p>
        </w:tc>
        <w:tc>
          <w:tcPr>
            <w:tcW w:w="1020" w:type="dxa"/>
          </w:tcPr>
          <w:p w14:paraId="2CF77C36" w14:textId="77777777" w:rsidR="005507D0" w:rsidRPr="00ED0ACC" w:rsidRDefault="005507D0" w:rsidP="00ED0ACC">
            <w:pPr>
              <w:jc w:val="right"/>
            </w:pPr>
            <w:r w:rsidRPr="00ED0ACC">
              <w:t>19 244 435</w:t>
            </w:r>
          </w:p>
        </w:tc>
        <w:tc>
          <w:tcPr>
            <w:tcW w:w="1020" w:type="dxa"/>
          </w:tcPr>
          <w:p w14:paraId="2D64F391" w14:textId="77777777" w:rsidR="005507D0" w:rsidRPr="00ED0ACC" w:rsidRDefault="005507D0" w:rsidP="00ED0ACC">
            <w:pPr>
              <w:jc w:val="right"/>
            </w:pPr>
            <w:r w:rsidRPr="00ED0ACC">
              <w:t>20 711 164</w:t>
            </w:r>
          </w:p>
        </w:tc>
        <w:tc>
          <w:tcPr>
            <w:tcW w:w="1020" w:type="dxa"/>
          </w:tcPr>
          <w:p w14:paraId="14E0D440" w14:textId="77777777" w:rsidR="005507D0" w:rsidRPr="00ED0ACC" w:rsidRDefault="005507D0" w:rsidP="00ED0ACC">
            <w:pPr>
              <w:jc w:val="right"/>
            </w:pPr>
            <w:r w:rsidRPr="00ED0ACC">
              <w:t>7,6</w:t>
            </w:r>
          </w:p>
        </w:tc>
      </w:tr>
      <w:tr w:rsidR="005507D0" w:rsidRPr="00ED0ACC" w14:paraId="5A5D200D" w14:textId="77777777" w:rsidTr="00ED0ACC">
        <w:trPr>
          <w:trHeight w:val="380"/>
        </w:trPr>
        <w:tc>
          <w:tcPr>
            <w:tcW w:w="1020" w:type="dxa"/>
          </w:tcPr>
          <w:p w14:paraId="4F3F3C1F" w14:textId="77777777" w:rsidR="005507D0" w:rsidRPr="00ED0ACC" w:rsidRDefault="005507D0" w:rsidP="00ED0ACC"/>
        </w:tc>
        <w:tc>
          <w:tcPr>
            <w:tcW w:w="4080" w:type="dxa"/>
          </w:tcPr>
          <w:p w14:paraId="47F24182" w14:textId="77777777" w:rsidR="005507D0" w:rsidRPr="00ED0ACC" w:rsidRDefault="005507D0" w:rsidP="00ED0ACC">
            <w:r w:rsidRPr="00ED0ACC">
              <w:t>Sum under departementet</w:t>
            </w:r>
          </w:p>
        </w:tc>
        <w:tc>
          <w:tcPr>
            <w:tcW w:w="1020" w:type="dxa"/>
          </w:tcPr>
          <w:p w14:paraId="33C806AC" w14:textId="77777777" w:rsidR="005507D0" w:rsidRPr="00ED0ACC" w:rsidRDefault="005507D0" w:rsidP="00ED0ACC">
            <w:pPr>
              <w:jc w:val="right"/>
            </w:pPr>
            <w:r w:rsidRPr="00ED0ACC">
              <w:t>20 608 923</w:t>
            </w:r>
          </w:p>
        </w:tc>
        <w:tc>
          <w:tcPr>
            <w:tcW w:w="1020" w:type="dxa"/>
          </w:tcPr>
          <w:p w14:paraId="1BB4C449" w14:textId="77777777" w:rsidR="005507D0" w:rsidRPr="00ED0ACC" w:rsidRDefault="005507D0" w:rsidP="00ED0ACC">
            <w:pPr>
              <w:jc w:val="right"/>
            </w:pPr>
            <w:r w:rsidRPr="00ED0ACC">
              <w:t>21 128 520</w:t>
            </w:r>
          </w:p>
        </w:tc>
        <w:tc>
          <w:tcPr>
            <w:tcW w:w="1020" w:type="dxa"/>
          </w:tcPr>
          <w:p w14:paraId="00DAE928" w14:textId="77777777" w:rsidR="005507D0" w:rsidRPr="00ED0ACC" w:rsidRDefault="005507D0" w:rsidP="00ED0ACC">
            <w:pPr>
              <w:jc w:val="right"/>
            </w:pPr>
            <w:r w:rsidRPr="00ED0ACC">
              <w:t>22 635 509</w:t>
            </w:r>
          </w:p>
        </w:tc>
        <w:tc>
          <w:tcPr>
            <w:tcW w:w="1020" w:type="dxa"/>
          </w:tcPr>
          <w:p w14:paraId="692F65B1" w14:textId="77777777" w:rsidR="005507D0" w:rsidRPr="00ED0ACC" w:rsidRDefault="005507D0" w:rsidP="00ED0ACC">
            <w:pPr>
              <w:jc w:val="right"/>
            </w:pPr>
            <w:r w:rsidRPr="00ED0ACC">
              <w:t>7,1</w:t>
            </w:r>
          </w:p>
        </w:tc>
      </w:tr>
    </w:tbl>
    <w:p w14:paraId="36DEB298" w14:textId="77777777" w:rsidR="005507D0" w:rsidRPr="00ED0ACC" w:rsidRDefault="005507D0" w:rsidP="00ED0ACC">
      <w:pPr>
        <w:pStyle w:val="Undertittel"/>
      </w:pPr>
      <w:r w:rsidRPr="00ED0ACC">
        <w:t>Inntekter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1AAA5CEE" w14:textId="77777777" w:rsidTr="00ED0ACC">
        <w:trPr>
          <w:trHeight w:val="640"/>
          <w:hidden/>
        </w:trPr>
        <w:tc>
          <w:tcPr>
            <w:tcW w:w="1020" w:type="dxa"/>
            <w:shd w:val="clear" w:color="auto" w:fill="FFFFFF"/>
          </w:tcPr>
          <w:p w14:paraId="187652EE" w14:textId="77777777" w:rsidR="005507D0" w:rsidRPr="00ED0ACC" w:rsidRDefault="005507D0" w:rsidP="00ED0ACC">
            <w:pPr>
              <w:pStyle w:val="Tabellnavn"/>
            </w:pPr>
            <w:r w:rsidRPr="00ED0ACC">
              <w:t>UIPOPR</w:t>
            </w:r>
          </w:p>
        </w:tc>
        <w:tc>
          <w:tcPr>
            <w:tcW w:w="4080" w:type="dxa"/>
          </w:tcPr>
          <w:p w14:paraId="0E58228C" w14:textId="77777777" w:rsidR="005507D0" w:rsidRPr="00ED0ACC" w:rsidRDefault="005507D0" w:rsidP="00ED0ACC">
            <w:pPr>
              <w:pStyle w:val="Tabellnavn"/>
            </w:pPr>
          </w:p>
        </w:tc>
        <w:tc>
          <w:tcPr>
            <w:tcW w:w="1020" w:type="dxa"/>
          </w:tcPr>
          <w:p w14:paraId="6631FD2B" w14:textId="77777777" w:rsidR="005507D0" w:rsidRPr="00ED0ACC" w:rsidRDefault="005507D0" w:rsidP="00ED0ACC">
            <w:pPr>
              <w:pStyle w:val="Tabellnavn"/>
              <w:jc w:val="right"/>
            </w:pPr>
          </w:p>
        </w:tc>
        <w:tc>
          <w:tcPr>
            <w:tcW w:w="1020" w:type="dxa"/>
          </w:tcPr>
          <w:p w14:paraId="26CA502F" w14:textId="77777777" w:rsidR="005507D0" w:rsidRPr="00ED0ACC" w:rsidRDefault="005507D0" w:rsidP="00ED0ACC">
            <w:pPr>
              <w:pStyle w:val="Tabellnavn"/>
              <w:jc w:val="right"/>
            </w:pPr>
          </w:p>
        </w:tc>
        <w:tc>
          <w:tcPr>
            <w:tcW w:w="1020" w:type="dxa"/>
          </w:tcPr>
          <w:p w14:paraId="3A72F4B0" w14:textId="77777777" w:rsidR="005507D0" w:rsidRPr="00ED0ACC" w:rsidRDefault="005507D0" w:rsidP="00ED0ACC">
            <w:pPr>
              <w:pStyle w:val="Tabellnavn"/>
              <w:jc w:val="right"/>
            </w:pPr>
          </w:p>
        </w:tc>
        <w:tc>
          <w:tcPr>
            <w:tcW w:w="1020" w:type="dxa"/>
          </w:tcPr>
          <w:p w14:paraId="6721E711" w14:textId="77777777" w:rsidR="005507D0" w:rsidRPr="00ED0ACC" w:rsidRDefault="005507D0" w:rsidP="00ED0ACC">
            <w:pPr>
              <w:jc w:val="right"/>
            </w:pPr>
            <w:r w:rsidRPr="00ED0ACC">
              <w:t>(i 1 000 kr)</w:t>
            </w:r>
          </w:p>
        </w:tc>
      </w:tr>
      <w:tr w:rsidR="005507D0" w:rsidRPr="00ED0ACC" w14:paraId="3A32494A" w14:textId="77777777" w:rsidTr="00ED0ACC">
        <w:trPr>
          <w:trHeight w:val="600"/>
        </w:trPr>
        <w:tc>
          <w:tcPr>
            <w:tcW w:w="1020" w:type="dxa"/>
          </w:tcPr>
          <w:p w14:paraId="14BBE391" w14:textId="77777777" w:rsidR="005507D0" w:rsidRPr="00ED0ACC" w:rsidRDefault="005507D0" w:rsidP="00ED0ACC">
            <w:r w:rsidRPr="00ED0ACC">
              <w:t>Post- gr.</w:t>
            </w:r>
          </w:p>
        </w:tc>
        <w:tc>
          <w:tcPr>
            <w:tcW w:w="4080" w:type="dxa"/>
          </w:tcPr>
          <w:p w14:paraId="0715E1A2" w14:textId="77777777" w:rsidR="005507D0" w:rsidRPr="00ED0ACC" w:rsidRDefault="005507D0" w:rsidP="00ED0ACC">
            <w:proofErr w:type="spellStart"/>
            <w:r w:rsidRPr="00ED0ACC">
              <w:t>Nemning</w:t>
            </w:r>
            <w:proofErr w:type="spellEnd"/>
          </w:p>
        </w:tc>
        <w:tc>
          <w:tcPr>
            <w:tcW w:w="1020" w:type="dxa"/>
          </w:tcPr>
          <w:p w14:paraId="6D7DC0EA"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0C5ED2A3" w14:textId="77777777" w:rsidR="005507D0" w:rsidRPr="00ED0ACC" w:rsidRDefault="005507D0" w:rsidP="00ED0ACC">
            <w:pPr>
              <w:jc w:val="right"/>
            </w:pPr>
            <w:r w:rsidRPr="00ED0ACC">
              <w:t>Saldert budsjett 2021</w:t>
            </w:r>
          </w:p>
        </w:tc>
        <w:tc>
          <w:tcPr>
            <w:tcW w:w="1020" w:type="dxa"/>
          </w:tcPr>
          <w:p w14:paraId="2CC373FC" w14:textId="77777777" w:rsidR="005507D0" w:rsidRPr="00ED0ACC" w:rsidRDefault="005507D0" w:rsidP="00ED0ACC">
            <w:pPr>
              <w:jc w:val="right"/>
            </w:pPr>
            <w:r w:rsidRPr="00ED0ACC">
              <w:t xml:space="preserve">Forslag </w:t>
            </w:r>
            <w:r w:rsidRPr="00ED0ACC">
              <w:br/>
              <w:t>2022</w:t>
            </w:r>
          </w:p>
        </w:tc>
        <w:tc>
          <w:tcPr>
            <w:tcW w:w="1020" w:type="dxa"/>
          </w:tcPr>
          <w:p w14:paraId="614549EF" w14:textId="77777777" w:rsidR="005507D0" w:rsidRPr="00ED0ACC" w:rsidRDefault="005507D0" w:rsidP="00ED0ACC">
            <w:pPr>
              <w:jc w:val="right"/>
            </w:pPr>
            <w:r w:rsidRPr="00ED0ACC">
              <w:t>Endring</w:t>
            </w:r>
            <w:r w:rsidRPr="00ED0ACC">
              <w:br/>
              <w:t xml:space="preserve"> i pst.</w:t>
            </w:r>
          </w:p>
        </w:tc>
      </w:tr>
      <w:tr w:rsidR="005507D0" w:rsidRPr="00ED0ACC" w14:paraId="72B4900D" w14:textId="77777777" w:rsidTr="00ED0ACC">
        <w:trPr>
          <w:trHeight w:val="380"/>
        </w:trPr>
        <w:tc>
          <w:tcPr>
            <w:tcW w:w="1020" w:type="dxa"/>
          </w:tcPr>
          <w:p w14:paraId="36327233" w14:textId="77777777" w:rsidR="005507D0" w:rsidRPr="00ED0ACC" w:rsidRDefault="005507D0" w:rsidP="00ED0ACC">
            <w:r w:rsidRPr="00ED0ACC">
              <w:t>01–29</w:t>
            </w:r>
          </w:p>
        </w:tc>
        <w:tc>
          <w:tcPr>
            <w:tcW w:w="4080" w:type="dxa"/>
          </w:tcPr>
          <w:p w14:paraId="4853F1F5" w14:textId="77777777" w:rsidR="005507D0" w:rsidRPr="00ED0ACC" w:rsidRDefault="005507D0" w:rsidP="00ED0ACC">
            <w:r w:rsidRPr="00ED0ACC">
              <w:t xml:space="preserve">Sal av varer og </w:t>
            </w:r>
            <w:proofErr w:type="spellStart"/>
            <w:r w:rsidRPr="00ED0ACC">
              <w:t>tenester</w:t>
            </w:r>
            <w:proofErr w:type="spellEnd"/>
          </w:p>
        </w:tc>
        <w:tc>
          <w:tcPr>
            <w:tcW w:w="1020" w:type="dxa"/>
          </w:tcPr>
          <w:p w14:paraId="57761F44" w14:textId="77777777" w:rsidR="005507D0" w:rsidRPr="00ED0ACC" w:rsidRDefault="005507D0" w:rsidP="00ED0ACC">
            <w:pPr>
              <w:jc w:val="right"/>
            </w:pPr>
            <w:r w:rsidRPr="00ED0ACC">
              <w:t>269 311</w:t>
            </w:r>
          </w:p>
        </w:tc>
        <w:tc>
          <w:tcPr>
            <w:tcW w:w="1020" w:type="dxa"/>
          </w:tcPr>
          <w:p w14:paraId="699A56AE" w14:textId="77777777" w:rsidR="005507D0" w:rsidRPr="00ED0ACC" w:rsidRDefault="005507D0" w:rsidP="00ED0ACC">
            <w:pPr>
              <w:jc w:val="right"/>
            </w:pPr>
            <w:r w:rsidRPr="00ED0ACC">
              <w:t>254 561</w:t>
            </w:r>
          </w:p>
        </w:tc>
        <w:tc>
          <w:tcPr>
            <w:tcW w:w="1020" w:type="dxa"/>
          </w:tcPr>
          <w:p w14:paraId="60FC4F63" w14:textId="77777777" w:rsidR="005507D0" w:rsidRPr="00ED0ACC" w:rsidRDefault="005507D0" w:rsidP="00ED0ACC">
            <w:pPr>
              <w:jc w:val="right"/>
            </w:pPr>
            <w:r w:rsidRPr="00ED0ACC">
              <w:t>258 933</w:t>
            </w:r>
          </w:p>
        </w:tc>
        <w:tc>
          <w:tcPr>
            <w:tcW w:w="1020" w:type="dxa"/>
          </w:tcPr>
          <w:p w14:paraId="4A7E84AC" w14:textId="77777777" w:rsidR="005507D0" w:rsidRPr="00ED0ACC" w:rsidRDefault="005507D0" w:rsidP="00ED0ACC">
            <w:pPr>
              <w:jc w:val="right"/>
            </w:pPr>
            <w:r w:rsidRPr="00ED0ACC">
              <w:t>1,7</w:t>
            </w:r>
          </w:p>
        </w:tc>
      </w:tr>
      <w:tr w:rsidR="005507D0" w:rsidRPr="00ED0ACC" w14:paraId="02EEB795" w14:textId="77777777" w:rsidTr="00ED0ACC">
        <w:trPr>
          <w:trHeight w:val="640"/>
        </w:trPr>
        <w:tc>
          <w:tcPr>
            <w:tcW w:w="1020" w:type="dxa"/>
          </w:tcPr>
          <w:p w14:paraId="14072D33" w14:textId="77777777" w:rsidR="005507D0" w:rsidRPr="00ED0ACC" w:rsidRDefault="005507D0" w:rsidP="00ED0ACC">
            <w:r w:rsidRPr="00ED0ACC">
              <w:lastRenderedPageBreak/>
              <w:t>30–49</w:t>
            </w:r>
          </w:p>
        </w:tc>
        <w:tc>
          <w:tcPr>
            <w:tcW w:w="4080" w:type="dxa"/>
          </w:tcPr>
          <w:p w14:paraId="725DB559" w14:textId="77777777" w:rsidR="005507D0" w:rsidRPr="00ED0ACC" w:rsidRDefault="005507D0" w:rsidP="00ED0ACC">
            <w:r w:rsidRPr="00ED0ACC">
              <w:t>Inntekter i samband med nybygg, anlegg o.a.</w:t>
            </w:r>
          </w:p>
        </w:tc>
        <w:tc>
          <w:tcPr>
            <w:tcW w:w="1020" w:type="dxa"/>
          </w:tcPr>
          <w:p w14:paraId="1002FD8A" w14:textId="77777777" w:rsidR="005507D0" w:rsidRPr="00ED0ACC" w:rsidRDefault="005507D0" w:rsidP="00ED0ACC">
            <w:pPr>
              <w:jc w:val="right"/>
            </w:pPr>
            <w:r w:rsidRPr="00ED0ACC">
              <w:t>79 539</w:t>
            </w:r>
          </w:p>
        </w:tc>
        <w:tc>
          <w:tcPr>
            <w:tcW w:w="1020" w:type="dxa"/>
          </w:tcPr>
          <w:p w14:paraId="5DC54151" w14:textId="77777777" w:rsidR="005507D0" w:rsidRPr="00ED0ACC" w:rsidRDefault="005507D0" w:rsidP="00ED0ACC">
            <w:pPr>
              <w:jc w:val="right"/>
            </w:pPr>
            <w:r w:rsidRPr="00ED0ACC">
              <w:t>20 051</w:t>
            </w:r>
          </w:p>
        </w:tc>
        <w:tc>
          <w:tcPr>
            <w:tcW w:w="1020" w:type="dxa"/>
          </w:tcPr>
          <w:p w14:paraId="7367A461" w14:textId="77777777" w:rsidR="005507D0" w:rsidRPr="00ED0ACC" w:rsidRDefault="005507D0" w:rsidP="00ED0ACC">
            <w:pPr>
              <w:jc w:val="right"/>
            </w:pPr>
            <w:r w:rsidRPr="00ED0ACC">
              <w:t>20 469</w:t>
            </w:r>
          </w:p>
        </w:tc>
        <w:tc>
          <w:tcPr>
            <w:tcW w:w="1020" w:type="dxa"/>
          </w:tcPr>
          <w:p w14:paraId="6A1A02EA" w14:textId="77777777" w:rsidR="005507D0" w:rsidRPr="00ED0ACC" w:rsidRDefault="005507D0" w:rsidP="00ED0ACC">
            <w:pPr>
              <w:jc w:val="right"/>
            </w:pPr>
            <w:r w:rsidRPr="00ED0ACC">
              <w:t>2,1</w:t>
            </w:r>
          </w:p>
        </w:tc>
      </w:tr>
      <w:tr w:rsidR="005507D0" w:rsidRPr="00ED0ACC" w14:paraId="2A13CF6A" w14:textId="77777777" w:rsidTr="00ED0ACC">
        <w:trPr>
          <w:trHeight w:val="380"/>
        </w:trPr>
        <w:tc>
          <w:tcPr>
            <w:tcW w:w="1020" w:type="dxa"/>
          </w:tcPr>
          <w:p w14:paraId="1B058A2D" w14:textId="77777777" w:rsidR="005507D0" w:rsidRPr="00ED0ACC" w:rsidRDefault="005507D0" w:rsidP="00ED0ACC">
            <w:r w:rsidRPr="00ED0ACC">
              <w:t>50–89</w:t>
            </w:r>
          </w:p>
        </w:tc>
        <w:tc>
          <w:tcPr>
            <w:tcW w:w="4080" w:type="dxa"/>
          </w:tcPr>
          <w:p w14:paraId="3E9298EC" w14:textId="77777777" w:rsidR="005507D0" w:rsidRPr="00ED0ACC" w:rsidRDefault="005507D0" w:rsidP="00ED0ACC">
            <w:proofErr w:type="spellStart"/>
            <w:r w:rsidRPr="00ED0ACC">
              <w:t>Overføringar</w:t>
            </w:r>
            <w:proofErr w:type="spellEnd"/>
            <w:r w:rsidRPr="00ED0ACC">
              <w:t xml:space="preserve"> </w:t>
            </w:r>
            <w:proofErr w:type="spellStart"/>
            <w:r w:rsidRPr="00ED0ACC">
              <w:t>frå</w:t>
            </w:r>
            <w:proofErr w:type="spellEnd"/>
            <w:r w:rsidRPr="00ED0ACC">
              <w:t xml:space="preserve"> andre</w:t>
            </w:r>
          </w:p>
        </w:tc>
        <w:tc>
          <w:tcPr>
            <w:tcW w:w="1020" w:type="dxa"/>
          </w:tcPr>
          <w:p w14:paraId="19016589" w14:textId="77777777" w:rsidR="005507D0" w:rsidRPr="00ED0ACC" w:rsidRDefault="005507D0" w:rsidP="00ED0ACC">
            <w:pPr>
              <w:jc w:val="right"/>
            </w:pPr>
            <w:r w:rsidRPr="00ED0ACC">
              <w:t>320 251</w:t>
            </w:r>
          </w:p>
        </w:tc>
        <w:tc>
          <w:tcPr>
            <w:tcW w:w="1020" w:type="dxa"/>
          </w:tcPr>
          <w:p w14:paraId="65A0FD67" w14:textId="77777777" w:rsidR="005507D0" w:rsidRPr="00ED0ACC" w:rsidRDefault="005507D0" w:rsidP="00ED0ACC">
            <w:pPr>
              <w:jc w:val="right"/>
            </w:pPr>
            <w:r w:rsidRPr="00ED0ACC">
              <w:t>261 660</w:t>
            </w:r>
          </w:p>
        </w:tc>
        <w:tc>
          <w:tcPr>
            <w:tcW w:w="1020" w:type="dxa"/>
          </w:tcPr>
          <w:p w14:paraId="6C2640F1" w14:textId="77777777" w:rsidR="005507D0" w:rsidRPr="00ED0ACC" w:rsidRDefault="005507D0" w:rsidP="00ED0ACC">
            <w:pPr>
              <w:jc w:val="right"/>
            </w:pPr>
            <w:r w:rsidRPr="00ED0ACC">
              <w:t>276 800</w:t>
            </w:r>
          </w:p>
        </w:tc>
        <w:tc>
          <w:tcPr>
            <w:tcW w:w="1020" w:type="dxa"/>
          </w:tcPr>
          <w:p w14:paraId="1296464E" w14:textId="77777777" w:rsidR="005507D0" w:rsidRPr="00ED0ACC" w:rsidRDefault="005507D0" w:rsidP="00ED0ACC">
            <w:pPr>
              <w:jc w:val="right"/>
            </w:pPr>
            <w:r w:rsidRPr="00ED0ACC">
              <w:t>5,8</w:t>
            </w:r>
          </w:p>
        </w:tc>
      </w:tr>
      <w:tr w:rsidR="005507D0" w:rsidRPr="00ED0ACC" w14:paraId="4159F5EE" w14:textId="77777777" w:rsidTr="00ED0ACC">
        <w:trPr>
          <w:trHeight w:val="380"/>
        </w:trPr>
        <w:tc>
          <w:tcPr>
            <w:tcW w:w="1020" w:type="dxa"/>
          </w:tcPr>
          <w:p w14:paraId="5508EE5F" w14:textId="77777777" w:rsidR="005507D0" w:rsidRPr="00ED0ACC" w:rsidRDefault="005507D0" w:rsidP="00ED0ACC"/>
        </w:tc>
        <w:tc>
          <w:tcPr>
            <w:tcW w:w="4080" w:type="dxa"/>
          </w:tcPr>
          <w:p w14:paraId="52AD9CAF" w14:textId="77777777" w:rsidR="005507D0" w:rsidRPr="00ED0ACC" w:rsidRDefault="005507D0" w:rsidP="00ED0ACC">
            <w:r w:rsidRPr="00ED0ACC">
              <w:t>Sum under departementet</w:t>
            </w:r>
          </w:p>
        </w:tc>
        <w:tc>
          <w:tcPr>
            <w:tcW w:w="1020" w:type="dxa"/>
          </w:tcPr>
          <w:p w14:paraId="6960CE2C" w14:textId="77777777" w:rsidR="005507D0" w:rsidRPr="00ED0ACC" w:rsidRDefault="005507D0" w:rsidP="00ED0ACC">
            <w:pPr>
              <w:jc w:val="right"/>
            </w:pPr>
            <w:r w:rsidRPr="00ED0ACC">
              <w:t>669 101</w:t>
            </w:r>
          </w:p>
        </w:tc>
        <w:tc>
          <w:tcPr>
            <w:tcW w:w="1020" w:type="dxa"/>
          </w:tcPr>
          <w:p w14:paraId="41D25DB4" w14:textId="77777777" w:rsidR="005507D0" w:rsidRPr="00ED0ACC" w:rsidRDefault="005507D0" w:rsidP="00ED0ACC">
            <w:pPr>
              <w:jc w:val="right"/>
            </w:pPr>
            <w:r w:rsidRPr="00ED0ACC">
              <w:t>536 272</w:t>
            </w:r>
          </w:p>
        </w:tc>
        <w:tc>
          <w:tcPr>
            <w:tcW w:w="1020" w:type="dxa"/>
          </w:tcPr>
          <w:p w14:paraId="3E619590" w14:textId="77777777" w:rsidR="005507D0" w:rsidRPr="00ED0ACC" w:rsidRDefault="005507D0" w:rsidP="00ED0ACC">
            <w:pPr>
              <w:jc w:val="right"/>
            </w:pPr>
            <w:r w:rsidRPr="00ED0ACC">
              <w:t>556 202</w:t>
            </w:r>
          </w:p>
        </w:tc>
        <w:tc>
          <w:tcPr>
            <w:tcW w:w="1020" w:type="dxa"/>
          </w:tcPr>
          <w:p w14:paraId="40B3809E" w14:textId="77777777" w:rsidR="005507D0" w:rsidRPr="00ED0ACC" w:rsidRDefault="005507D0" w:rsidP="00ED0ACC">
            <w:pPr>
              <w:jc w:val="right"/>
            </w:pPr>
            <w:r w:rsidRPr="00ED0ACC">
              <w:t>3,7</w:t>
            </w:r>
          </w:p>
        </w:tc>
      </w:tr>
    </w:tbl>
    <w:p w14:paraId="32D5B807" w14:textId="77777777" w:rsidR="005507D0" w:rsidRPr="00ED0ACC" w:rsidRDefault="005507D0" w:rsidP="00ED0ACC">
      <w:pPr>
        <w:pStyle w:val="Undertittel"/>
      </w:pPr>
      <w:r w:rsidRPr="00ED0ACC">
        <w:t>Utgifter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05B5FADA" w14:textId="77777777" w:rsidTr="00ED0ACC">
        <w:trPr>
          <w:trHeight w:val="640"/>
          <w:hidden/>
        </w:trPr>
        <w:tc>
          <w:tcPr>
            <w:tcW w:w="1020" w:type="dxa"/>
            <w:shd w:val="clear" w:color="auto" w:fill="FFFFFF"/>
          </w:tcPr>
          <w:p w14:paraId="4C01A8F4" w14:textId="77777777" w:rsidR="005507D0" w:rsidRPr="00ED0ACC" w:rsidRDefault="005507D0" w:rsidP="00ED0ACC">
            <w:pPr>
              <w:pStyle w:val="Tabellnavn"/>
            </w:pPr>
            <w:r w:rsidRPr="00ED0ACC">
              <w:t>UIPOKL</w:t>
            </w:r>
          </w:p>
        </w:tc>
        <w:tc>
          <w:tcPr>
            <w:tcW w:w="4080" w:type="dxa"/>
          </w:tcPr>
          <w:p w14:paraId="76BB6C42" w14:textId="77777777" w:rsidR="005507D0" w:rsidRPr="00ED0ACC" w:rsidRDefault="005507D0" w:rsidP="00ED0ACC">
            <w:pPr>
              <w:pStyle w:val="Tabellnavn"/>
            </w:pPr>
          </w:p>
        </w:tc>
        <w:tc>
          <w:tcPr>
            <w:tcW w:w="1020" w:type="dxa"/>
          </w:tcPr>
          <w:p w14:paraId="0F351518" w14:textId="77777777" w:rsidR="005507D0" w:rsidRPr="00ED0ACC" w:rsidRDefault="005507D0" w:rsidP="00ED0ACC">
            <w:pPr>
              <w:pStyle w:val="Tabellnavn"/>
              <w:jc w:val="right"/>
            </w:pPr>
          </w:p>
        </w:tc>
        <w:tc>
          <w:tcPr>
            <w:tcW w:w="1020" w:type="dxa"/>
          </w:tcPr>
          <w:p w14:paraId="0276E99A" w14:textId="77777777" w:rsidR="005507D0" w:rsidRPr="00ED0ACC" w:rsidRDefault="005507D0" w:rsidP="00ED0ACC">
            <w:pPr>
              <w:pStyle w:val="Tabellnavn"/>
              <w:jc w:val="right"/>
            </w:pPr>
          </w:p>
        </w:tc>
        <w:tc>
          <w:tcPr>
            <w:tcW w:w="1020" w:type="dxa"/>
          </w:tcPr>
          <w:p w14:paraId="26EC6F0C" w14:textId="77777777" w:rsidR="005507D0" w:rsidRPr="00ED0ACC" w:rsidRDefault="005507D0" w:rsidP="00ED0ACC">
            <w:pPr>
              <w:pStyle w:val="Tabellnavn"/>
              <w:jc w:val="right"/>
            </w:pPr>
          </w:p>
        </w:tc>
        <w:tc>
          <w:tcPr>
            <w:tcW w:w="1020" w:type="dxa"/>
          </w:tcPr>
          <w:p w14:paraId="576CD862" w14:textId="77777777" w:rsidR="005507D0" w:rsidRPr="00ED0ACC" w:rsidRDefault="005507D0" w:rsidP="00ED0ACC">
            <w:pPr>
              <w:jc w:val="right"/>
            </w:pPr>
            <w:r w:rsidRPr="00ED0ACC">
              <w:t>(i 1 000 kr)</w:t>
            </w:r>
          </w:p>
        </w:tc>
      </w:tr>
      <w:tr w:rsidR="005507D0" w:rsidRPr="00ED0ACC" w14:paraId="6EB32355" w14:textId="77777777" w:rsidTr="00ED0ACC">
        <w:trPr>
          <w:trHeight w:val="600"/>
        </w:trPr>
        <w:tc>
          <w:tcPr>
            <w:tcW w:w="1020" w:type="dxa"/>
          </w:tcPr>
          <w:p w14:paraId="3165291B" w14:textId="77777777" w:rsidR="005507D0" w:rsidRPr="00ED0ACC" w:rsidRDefault="005507D0" w:rsidP="00ED0ACC">
            <w:r w:rsidRPr="00ED0ACC">
              <w:t>Kap.</w:t>
            </w:r>
          </w:p>
        </w:tc>
        <w:tc>
          <w:tcPr>
            <w:tcW w:w="4080" w:type="dxa"/>
          </w:tcPr>
          <w:p w14:paraId="10E6B539" w14:textId="77777777" w:rsidR="005507D0" w:rsidRPr="00ED0ACC" w:rsidRDefault="005507D0" w:rsidP="00ED0ACC">
            <w:proofErr w:type="spellStart"/>
            <w:r w:rsidRPr="00ED0ACC">
              <w:t>Nemning</w:t>
            </w:r>
            <w:proofErr w:type="spellEnd"/>
          </w:p>
        </w:tc>
        <w:tc>
          <w:tcPr>
            <w:tcW w:w="1020" w:type="dxa"/>
          </w:tcPr>
          <w:p w14:paraId="7DC2F8F6"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3BD5EA7B" w14:textId="77777777" w:rsidR="005507D0" w:rsidRPr="00ED0ACC" w:rsidRDefault="005507D0" w:rsidP="00ED0ACC">
            <w:pPr>
              <w:jc w:val="right"/>
            </w:pPr>
            <w:r w:rsidRPr="00ED0ACC">
              <w:t>Saldert budsjett 2021</w:t>
            </w:r>
          </w:p>
        </w:tc>
        <w:tc>
          <w:tcPr>
            <w:tcW w:w="1020" w:type="dxa"/>
          </w:tcPr>
          <w:p w14:paraId="189146EE" w14:textId="77777777" w:rsidR="005507D0" w:rsidRPr="00ED0ACC" w:rsidRDefault="005507D0" w:rsidP="00ED0ACC">
            <w:pPr>
              <w:jc w:val="right"/>
            </w:pPr>
            <w:r w:rsidRPr="00ED0ACC">
              <w:t xml:space="preserve">Forslag </w:t>
            </w:r>
            <w:r w:rsidRPr="00ED0ACC">
              <w:br/>
              <w:t>2022</w:t>
            </w:r>
          </w:p>
        </w:tc>
        <w:tc>
          <w:tcPr>
            <w:tcW w:w="1020" w:type="dxa"/>
          </w:tcPr>
          <w:p w14:paraId="185ACE90" w14:textId="77777777" w:rsidR="005507D0" w:rsidRPr="00ED0ACC" w:rsidRDefault="005507D0" w:rsidP="00ED0ACC">
            <w:pPr>
              <w:jc w:val="right"/>
            </w:pPr>
            <w:r w:rsidRPr="00ED0ACC">
              <w:t>Endring</w:t>
            </w:r>
            <w:r w:rsidRPr="00ED0ACC">
              <w:br/>
              <w:t xml:space="preserve"> i pst.</w:t>
            </w:r>
          </w:p>
        </w:tc>
      </w:tr>
      <w:tr w:rsidR="005507D0" w:rsidRPr="00ED0ACC" w14:paraId="265AF14A" w14:textId="77777777" w:rsidTr="00ED0ACC">
        <w:trPr>
          <w:trHeight w:val="380"/>
        </w:trPr>
        <w:tc>
          <w:tcPr>
            <w:tcW w:w="1020" w:type="dxa"/>
          </w:tcPr>
          <w:p w14:paraId="695F567B" w14:textId="77777777" w:rsidR="005507D0" w:rsidRPr="00ED0ACC" w:rsidRDefault="005507D0" w:rsidP="00ED0ACC"/>
        </w:tc>
        <w:tc>
          <w:tcPr>
            <w:tcW w:w="4080" w:type="dxa"/>
          </w:tcPr>
          <w:p w14:paraId="0985AE63" w14:textId="77777777" w:rsidR="005507D0" w:rsidRPr="00ED0ACC" w:rsidRDefault="005507D0" w:rsidP="00ED0ACC">
            <w:r w:rsidRPr="00ED0ACC">
              <w:rPr>
                <w:rStyle w:val="halvfet"/>
              </w:rPr>
              <w:t>Administrasjon m.m.</w:t>
            </w:r>
          </w:p>
        </w:tc>
        <w:tc>
          <w:tcPr>
            <w:tcW w:w="1020" w:type="dxa"/>
          </w:tcPr>
          <w:p w14:paraId="687FCF8C" w14:textId="77777777" w:rsidR="005507D0" w:rsidRPr="00ED0ACC" w:rsidRDefault="005507D0" w:rsidP="00ED0ACC">
            <w:pPr>
              <w:jc w:val="right"/>
            </w:pPr>
          </w:p>
        </w:tc>
        <w:tc>
          <w:tcPr>
            <w:tcW w:w="1020" w:type="dxa"/>
          </w:tcPr>
          <w:p w14:paraId="0A4A27EC" w14:textId="77777777" w:rsidR="005507D0" w:rsidRPr="00ED0ACC" w:rsidRDefault="005507D0" w:rsidP="00ED0ACC">
            <w:pPr>
              <w:jc w:val="right"/>
            </w:pPr>
          </w:p>
        </w:tc>
        <w:tc>
          <w:tcPr>
            <w:tcW w:w="1020" w:type="dxa"/>
          </w:tcPr>
          <w:p w14:paraId="59EA3816" w14:textId="77777777" w:rsidR="005507D0" w:rsidRPr="00ED0ACC" w:rsidRDefault="005507D0" w:rsidP="00ED0ACC">
            <w:pPr>
              <w:jc w:val="right"/>
            </w:pPr>
          </w:p>
        </w:tc>
        <w:tc>
          <w:tcPr>
            <w:tcW w:w="1020" w:type="dxa"/>
          </w:tcPr>
          <w:p w14:paraId="09769C68" w14:textId="77777777" w:rsidR="005507D0" w:rsidRPr="00ED0ACC" w:rsidRDefault="005507D0" w:rsidP="00ED0ACC">
            <w:pPr>
              <w:jc w:val="right"/>
            </w:pPr>
          </w:p>
        </w:tc>
      </w:tr>
      <w:tr w:rsidR="005507D0" w:rsidRPr="00ED0ACC" w14:paraId="39D6DCE5" w14:textId="77777777" w:rsidTr="00ED0ACC">
        <w:trPr>
          <w:trHeight w:val="380"/>
        </w:trPr>
        <w:tc>
          <w:tcPr>
            <w:tcW w:w="1020" w:type="dxa"/>
          </w:tcPr>
          <w:p w14:paraId="09E75D82" w14:textId="77777777" w:rsidR="005507D0" w:rsidRPr="00ED0ACC" w:rsidRDefault="005507D0" w:rsidP="00ED0ACC">
            <w:r w:rsidRPr="00ED0ACC">
              <w:t>1100</w:t>
            </w:r>
          </w:p>
        </w:tc>
        <w:tc>
          <w:tcPr>
            <w:tcW w:w="4080" w:type="dxa"/>
          </w:tcPr>
          <w:p w14:paraId="0BFAEB7E" w14:textId="77777777" w:rsidR="005507D0" w:rsidRPr="00ED0ACC" w:rsidRDefault="005507D0" w:rsidP="00ED0ACC">
            <w:r w:rsidRPr="00ED0ACC">
              <w:t>Landbruks- og matdepartementet</w:t>
            </w:r>
          </w:p>
        </w:tc>
        <w:tc>
          <w:tcPr>
            <w:tcW w:w="1020" w:type="dxa"/>
          </w:tcPr>
          <w:p w14:paraId="3428FB25" w14:textId="77777777" w:rsidR="005507D0" w:rsidRPr="00ED0ACC" w:rsidRDefault="005507D0" w:rsidP="00ED0ACC">
            <w:pPr>
              <w:jc w:val="right"/>
            </w:pPr>
            <w:r w:rsidRPr="00ED0ACC">
              <w:t>210 246</w:t>
            </w:r>
          </w:p>
        </w:tc>
        <w:tc>
          <w:tcPr>
            <w:tcW w:w="1020" w:type="dxa"/>
          </w:tcPr>
          <w:p w14:paraId="23378107" w14:textId="77777777" w:rsidR="005507D0" w:rsidRPr="00ED0ACC" w:rsidRDefault="005507D0" w:rsidP="00ED0ACC">
            <w:pPr>
              <w:jc w:val="right"/>
            </w:pPr>
            <w:r w:rsidRPr="00ED0ACC">
              <w:t>183 844</w:t>
            </w:r>
          </w:p>
        </w:tc>
        <w:tc>
          <w:tcPr>
            <w:tcW w:w="1020" w:type="dxa"/>
          </w:tcPr>
          <w:p w14:paraId="235DA111" w14:textId="77777777" w:rsidR="005507D0" w:rsidRPr="00ED0ACC" w:rsidRDefault="005507D0" w:rsidP="00ED0ACC">
            <w:pPr>
              <w:jc w:val="right"/>
            </w:pPr>
            <w:r w:rsidRPr="00ED0ACC">
              <w:t>186 931</w:t>
            </w:r>
          </w:p>
        </w:tc>
        <w:tc>
          <w:tcPr>
            <w:tcW w:w="1020" w:type="dxa"/>
          </w:tcPr>
          <w:p w14:paraId="59F8D381" w14:textId="77777777" w:rsidR="005507D0" w:rsidRPr="00ED0ACC" w:rsidRDefault="005507D0" w:rsidP="00ED0ACC">
            <w:pPr>
              <w:jc w:val="right"/>
            </w:pPr>
            <w:r w:rsidRPr="00ED0ACC">
              <w:t>1,7</w:t>
            </w:r>
          </w:p>
        </w:tc>
      </w:tr>
      <w:tr w:rsidR="005507D0" w:rsidRPr="00ED0ACC" w14:paraId="2CE7480A" w14:textId="77777777" w:rsidTr="00ED0ACC">
        <w:trPr>
          <w:trHeight w:val="380"/>
        </w:trPr>
        <w:tc>
          <w:tcPr>
            <w:tcW w:w="1020" w:type="dxa"/>
          </w:tcPr>
          <w:p w14:paraId="02E51FA7" w14:textId="77777777" w:rsidR="005507D0" w:rsidRPr="00ED0ACC" w:rsidRDefault="005507D0" w:rsidP="00ED0ACC"/>
        </w:tc>
        <w:tc>
          <w:tcPr>
            <w:tcW w:w="4080" w:type="dxa"/>
          </w:tcPr>
          <w:p w14:paraId="2AFBF0B5" w14:textId="77777777" w:rsidR="005507D0" w:rsidRPr="00ED0ACC" w:rsidRDefault="005507D0" w:rsidP="00ED0ACC">
            <w:r w:rsidRPr="00ED0ACC">
              <w:rPr>
                <w:rStyle w:val="kursiv"/>
              </w:rPr>
              <w:t>Sum kategori 15.00</w:t>
            </w:r>
          </w:p>
        </w:tc>
        <w:tc>
          <w:tcPr>
            <w:tcW w:w="1020" w:type="dxa"/>
          </w:tcPr>
          <w:p w14:paraId="1E4E1B96" w14:textId="77777777" w:rsidR="005507D0" w:rsidRPr="00ED0ACC" w:rsidRDefault="005507D0" w:rsidP="00ED0ACC">
            <w:pPr>
              <w:jc w:val="right"/>
            </w:pPr>
            <w:r w:rsidRPr="00ED0ACC">
              <w:rPr>
                <w:rStyle w:val="kursiv"/>
              </w:rPr>
              <w:t>210 246</w:t>
            </w:r>
          </w:p>
        </w:tc>
        <w:tc>
          <w:tcPr>
            <w:tcW w:w="1020" w:type="dxa"/>
          </w:tcPr>
          <w:p w14:paraId="35850D14" w14:textId="77777777" w:rsidR="005507D0" w:rsidRPr="00ED0ACC" w:rsidRDefault="005507D0" w:rsidP="00ED0ACC">
            <w:pPr>
              <w:jc w:val="right"/>
            </w:pPr>
            <w:r w:rsidRPr="00ED0ACC">
              <w:rPr>
                <w:rStyle w:val="kursiv"/>
              </w:rPr>
              <w:t>183 844</w:t>
            </w:r>
          </w:p>
        </w:tc>
        <w:tc>
          <w:tcPr>
            <w:tcW w:w="1020" w:type="dxa"/>
          </w:tcPr>
          <w:p w14:paraId="4C538BF6" w14:textId="77777777" w:rsidR="005507D0" w:rsidRPr="00ED0ACC" w:rsidRDefault="005507D0" w:rsidP="00ED0ACC">
            <w:pPr>
              <w:jc w:val="right"/>
            </w:pPr>
            <w:r w:rsidRPr="00ED0ACC">
              <w:rPr>
                <w:rStyle w:val="kursiv"/>
              </w:rPr>
              <w:t>186 931</w:t>
            </w:r>
          </w:p>
        </w:tc>
        <w:tc>
          <w:tcPr>
            <w:tcW w:w="1020" w:type="dxa"/>
          </w:tcPr>
          <w:p w14:paraId="3C2D3216" w14:textId="77777777" w:rsidR="005507D0" w:rsidRPr="00ED0ACC" w:rsidRDefault="005507D0" w:rsidP="00ED0ACC">
            <w:pPr>
              <w:jc w:val="right"/>
            </w:pPr>
            <w:r w:rsidRPr="00ED0ACC">
              <w:rPr>
                <w:rStyle w:val="kursiv"/>
              </w:rPr>
              <w:t>1,7</w:t>
            </w:r>
          </w:p>
        </w:tc>
      </w:tr>
      <w:tr w:rsidR="005507D0" w:rsidRPr="00ED0ACC" w14:paraId="73AE34DF" w14:textId="77777777" w:rsidTr="00ED0ACC">
        <w:trPr>
          <w:trHeight w:val="380"/>
        </w:trPr>
        <w:tc>
          <w:tcPr>
            <w:tcW w:w="1020" w:type="dxa"/>
          </w:tcPr>
          <w:p w14:paraId="3FC37D80" w14:textId="77777777" w:rsidR="005507D0" w:rsidRPr="00ED0ACC" w:rsidRDefault="005507D0" w:rsidP="00ED0ACC"/>
        </w:tc>
        <w:tc>
          <w:tcPr>
            <w:tcW w:w="4080" w:type="dxa"/>
          </w:tcPr>
          <w:p w14:paraId="49B2777C" w14:textId="77777777" w:rsidR="005507D0" w:rsidRPr="00ED0ACC" w:rsidRDefault="005507D0" w:rsidP="00ED0ACC">
            <w:r w:rsidRPr="00ED0ACC">
              <w:rPr>
                <w:rStyle w:val="halvfet"/>
              </w:rPr>
              <w:t>Matpolitikk</w:t>
            </w:r>
          </w:p>
        </w:tc>
        <w:tc>
          <w:tcPr>
            <w:tcW w:w="1020" w:type="dxa"/>
          </w:tcPr>
          <w:p w14:paraId="5E9E9DAC" w14:textId="77777777" w:rsidR="005507D0" w:rsidRPr="00ED0ACC" w:rsidRDefault="005507D0" w:rsidP="00ED0ACC">
            <w:pPr>
              <w:jc w:val="right"/>
            </w:pPr>
          </w:p>
        </w:tc>
        <w:tc>
          <w:tcPr>
            <w:tcW w:w="1020" w:type="dxa"/>
          </w:tcPr>
          <w:p w14:paraId="0613B038" w14:textId="77777777" w:rsidR="005507D0" w:rsidRPr="00ED0ACC" w:rsidRDefault="005507D0" w:rsidP="00ED0ACC">
            <w:pPr>
              <w:jc w:val="right"/>
            </w:pPr>
          </w:p>
        </w:tc>
        <w:tc>
          <w:tcPr>
            <w:tcW w:w="1020" w:type="dxa"/>
          </w:tcPr>
          <w:p w14:paraId="3C5C1AED" w14:textId="77777777" w:rsidR="005507D0" w:rsidRPr="00ED0ACC" w:rsidRDefault="005507D0" w:rsidP="00ED0ACC">
            <w:pPr>
              <w:jc w:val="right"/>
            </w:pPr>
          </w:p>
        </w:tc>
        <w:tc>
          <w:tcPr>
            <w:tcW w:w="1020" w:type="dxa"/>
          </w:tcPr>
          <w:p w14:paraId="3481D3FC" w14:textId="77777777" w:rsidR="005507D0" w:rsidRPr="00ED0ACC" w:rsidRDefault="005507D0" w:rsidP="00ED0ACC">
            <w:pPr>
              <w:jc w:val="right"/>
            </w:pPr>
          </w:p>
        </w:tc>
      </w:tr>
      <w:tr w:rsidR="005507D0" w:rsidRPr="00ED0ACC" w14:paraId="48309DB8" w14:textId="77777777" w:rsidTr="00ED0ACC">
        <w:trPr>
          <w:trHeight w:val="640"/>
        </w:trPr>
        <w:tc>
          <w:tcPr>
            <w:tcW w:w="1020" w:type="dxa"/>
          </w:tcPr>
          <w:p w14:paraId="7D2F5667" w14:textId="77777777" w:rsidR="005507D0" w:rsidRPr="00ED0ACC" w:rsidRDefault="005507D0" w:rsidP="00ED0ACC">
            <w:r w:rsidRPr="00ED0ACC">
              <w:t>1112</w:t>
            </w:r>
          </w:p>
        </w:tc>
        <w:tc>
          <w:tcPr>
            <w:tcW w:w="4080" w:type="dxa"/>
          </w:tcPr>
          <w:p w14:paraId="1C12B651" w14:textId="77777777" w:rsidR="005507D0" w:rsidRPr="00ED0ACC" w:rsidRDefault="005507D0" w:rsidP="00ED0ACC">
            <w:r w:rsidRPr="00ED0ACC">
              <w:t>Kunnskapsutvikling og beredskap m.m. på matområdet</w:t>
            </w:r>
          </w:p>
        </w:tc>
        <w:tc>
          <w:tcPr>
            <w:tcW w:w="1020" w:type="dxa"/>
          </w:tcPr>
          <w:p w14:paraId="14E8EF82" w14:textId="77777777" w:rsidR="005507D0" w:rsidRPr="00ED0ACC" w:rsidRDefault="005507D0" w:rsidP="00ED0ACC">
            <w:pPr>
              <w:jc w:val="right"/>
            </w:pPr>
            <w:r w:rsidRPr="00ED0ACC">
              <w:t>119 654</w:t>
            </w:r>
          </w:p>
        </w:tc>
        <w:tc>
          <w:tcPr>
            <w:tcW w:w="1020" w:type="dxa"/>
          </w:tcPr>
          <w:p w14:paraId="47391CE7" w14:textId="77777777" w:rsidR="005507D0" w:rsidRPr="00ED0ACC" w:rsidRDefault="005507D0" w:rsidP="00ED0ACC">
            <w:pPr>
              <w:jc w:val="right"/>
            </w:pPr>
            <w:r w:rsidRPr="00ED0ACC">
              <w:t>103 049</w:t>
            </w:r>
          </w:p>
        </w:tc>
        <w:tc>
          <w:tcPr>
            <w:tcW w:w="1020" w:type="dxa"/>
          </w:tcPr>
          <w:p w14:paraId="7516991D" w14:textId="77777777" w:rsidR="005507D0" w:rsidRPr="00ED0ACC" w:rsidRDefault="005507D0" w:rsidP="00ED0ACC">
            <w:pPr>
              <w:jc w:val="right"/>
            </w:pPr>
            <w:r w:rsidRPr="00ED0ACC">
              <w:t>104 866</w:t>
            </w:r>
          </w:p>
        </w:tc>
        <w:tc>
          <w:tcPr>
            <w:tcW w:w="1020" w:type="dxa"/>
          </w:tcPr>
          <w:p w14:paraId="7EFCED82" w14:textId="77777777" w:rsidR="005507D0" w:rsidRPr="00ED0ACC" w:rsidRDefault="005507D0" w:rsidP="00ED0ACC">
            <w:pPr>
              <w:jc w:val="right"/>
            </w:pPr>
            <w:r w:rsidRPr="00ED0ACC">
              <w:t>1,8</w:t>
            </w:r>
          </w:p>
        </w:tc>
      </w:tr>
      <w:tr w:rsidR="005507D0" w:rsidRPr="00ED0ACC" w14:paraId="6F66CF0C" w14:textId="77777777" w:rsidTr="00ED0ACC">
        <w:trPr>
          <w:trHeight w:val="380"/>
        </w:trPr>
        <w:tc>
          <w:tcPr>
            <w:tcW w:w="1020" w:type="dxa"/>
          </w:tcPr>
          <w:p w14:paraId="0C1F81AD" w14:textId="77777777" w:rsidR="005507D0" w:rsidRPr="00ED0ACC" w:rsidRDefault="005507D0" w:rsidP="00ED0ACC">
            <w:r w:rsidRPr="00ED0ACC">
              <w:t>1115</w:t>
            </w:r>
          </w:p>
        </w:tc>
        <w:tc>
          <w:tcPr>
            <w:tcW w:w="4080" w:type="dxa"/>
          </w:tcPr>
          <w:p w14:paraId="2FBE778E" w14:textId="77777777" w:rsidR="005507D0" w:rsidRPr="00ED0ACC" w:rsidRDefault="005507D0" w:rsidP="00ED0ACC">
            <w:r w:rsidRPr="00ED0ACC">
              <w:t>Mattilsynet</w:t>
            </w:r>
          </w:p>
        </w:tc>
        <w:tc>
          <w:tcPr>
            <w:tcW w:w="1020" w:type="dxa"/>
          </w:tcPr>
          <w:p w14:paraId="38FD54C8" w14:textId="77777777" w:rsidR="005507D0" w:rsidRPr="00ED0ACC" w:rsidRDefault="005507D0" w:rsidP="00ED0ACC">
            <w:pPr>
              <w:jc w:val="right"/>
            </w:pPr>
            <w:r w:rsidRPr="00ED0ACC">
              <w:t>1 376 089</w:t>
            </w:r>
          </w:p>
        </w:tc>
        <w:tc>
          <w:tcPr>
            <w:tcW w:w="1020" w:type="dxa"/>
          </w:tcPr>
          <w:p w14:paraId="69AA6075" w14:textId="77777777" w:rsidR="005507D0" w:rsidRPr="00ED0ACC" w:rsidRDefault="005507D0" w:rsidP="00ED0ACC">
            <w:pPr>
              <w:jc w:val="right"/>
            </w:pPr>
            <w:r w:rsidRPr="00ED0ACC">
              <w:t>1 393 218</w:t>
            </w:r>
          </w:p>
        </w:tc>
        <w:tc>
          <w:tcPr>
            <w:tcW w:w="1020" w:type="dxa"/>
          </w:tcPr>
          <w:p w14:paraId="4843669C" w14:textId="77777777" w:rsidR="005507D0" w:rsidRPr="00ED0ACC" w:rsidRDefault="005507D0" w:rsidP="00ED0ACC">
            <w:pPr>
              <w:jc w:val="right"/>
            </w:pPr>
            <w:r w:rsidRPr="00ED0ACC">
              <w:t>1 421 454</w:t>
            </w:r>
          </w:p>
        </w:tc>
        <w:tc>
          <w:tcPr>
            <w:tcW w:w="1020" w:type="dxa"/>
          </w:tcPr>
          <w:p w14:paraId="5CC43D0C" w14:textId="77777777" w:rsidR="005507D0" w:rsidRPr="00ED0ACC" w:rsidRDefault="005507D0" w:rsidP="00ED0ACC">
            <w:pPr>
              <w:jc w:val="right"/>
            </w:pPr>
            <w:r w:rsidRPr="00ED0ACC">
              <w:t>2,0</w:t>
            </w:r>
          </w:p>
        </w:tc>
      </w:tr>
      <w:tr w:rsidR="005507D0" w:rsidRPr="00ED0ACC" w14:paraId="5A8F9A0A" w14:textId="77777777" w:rsidTr="00ED0ACC">
        <w:trPr>
          <w:trHeight w:val="380"/>
        </w:trPr>
        <w:tc>
          <w:tcPr>
            <w:tcW w:w="1020" w:type="dxa"/>
          </w:tcPr>
          <w:p w14:paraId="5621E975" w14:textId="77777777" w:rsidR="005507D0" w:rsidRPr="00ED0ACC" w:rsidRDefault="005507D0" w:rsidP="00ED0ACC"/>
        </w:tc>
        <w:tc>
          <w:tcPr>
            <w:tcW w:w="4080" w:type="dxa"/>
          </w:tcPr>
          <w:p w14:paraId="6E060F22" w14:textId="77777777" w:rsidR="005507D0" w:rsidRPr="00ED0ACC" w:rsidRDefault="005507D0" w:rsidP="00ED0ACC">
            <w:r w:rsidRPr="00ED0ACC">
              <w:rPr>
                <w:rStyle w:val="kursiv"/>
              </w:rPr>
              <w:t>Sum kategori 15.10</w:t>
            </w:r>
          </w:p>
        </w:tc>
        <w:tc>
          <w:tcPr>
            <w:tcW w:w="1020" w:type="dxa"/>
          </w:tcPr>
          <w:p w14:paraId="797F7F30" w14:textId="77777777" w:rsidR="005507D0" w:rsidRPr="00ED0ACC" w:rsidRDefault="005507D0" w:rsidP="00ED0ACC">
            <w:pPr>
              <w:jc w:val="right"/>
            </w:pPr>
            <w:r w:rsidRPr="00ED0ACC">
              <w:rPr>
                <w:rStyle w:val="kursiv"/>
              </w:rPr>
              <w:t>1 495 743</w:t>
            </w:r>
          </w:p>
        </w:tc>
        <w:tc>
          <w:tcPr>
            <w:tcW w:w="1020" w:type="dxa"/>
          </w:tcPr>
          <w:p w14:paraId="2B3F4DBF" w14:textId="77777777" w:rsidR="005507D0" w:rsidRPr="00ED0ACC" w:rsidRDefault="005507D0" w:rsidP="00ED0ACC">
            <w:pPr>
              <w:jc w:val="right"/>
            </w:pPr>
            <w:r w:rsidRPr="00ED0ACC">
              <w:rPr>
                <w:rStyle w:val="kursiv"/>
              </w:rPr>
              <w:t>1 496 267</w:t>
            </w:r>
          </w:p>
        </w:tc>
        <w:tc>
          <w:tcPr>
            <w:tcW w:w="1020" w:type="dxa"/>
          </w:tcPr>
          <w:p w14:paraId="36967539" w14:textId="77777777" w:rsidR="005507D0" w:rsidRPr="00ED0ACC" w:rsidRDefault="005507D0" w:rsidP="00ED0ACC">
            <w:pPr>
              <w:jc w:val="right"/>
            </w:pPr>
            <w:r w:rsidRPr="00ED0ACC">
              <w:rPr>
                <w:rStyle w:val="kursiv"/>
              </w:rPr>
              <w:t>1 526 320</w:t>
            </w:r>
          </w:p>
        </w:tc>
        <w:tc>
          <w:tcPr>
            <w:tcW w:w="1020" w:type="dxa"/>
          </w:tcPr>
          <w:p w14:paraId="451BE792" w14:textId="77777777" w:rsidR="005507D0" w:rsidRPr="00ED0ACC" w:rsidRDefault="005507D0" w:rsidP="00ED0ACC">
            <w:pPr>
              <w:jc w:val="right"/>
            </w:pPr>
            <w:r w:rsidRPr="00ED0ACC">
              <w:rPr>
                <w:rStyle w:val="kursiv"/>
              </w:rPr>
              <w:t>2,0</w:t>
            </w:r>
          </w:p>
        </w:tc>
      </w:tr>
      <w:tr w:rsidR="005507D0" w:rsidRPr="00ED0ACC" w14:paraId="41BC7E03" w14:textId="77777777" w:rsidTr="00ED0ACC">
        <w:trPr>
          <w:trHeight w:val="640"/>
        </w:trPr>
        <w:tc>
          <w:tcPr>
            <w:tcW w:w="1020" w:type="dxa"/>
          </w:tcPr>
          <w:p w14:paraId="52154ED8" w14:textId="77777777" w:rsidR="005507D0" w:rsidRPr="00ED0ACC" w:rsidRDefault="005507D0" w:rsidP="00ED0ACC"/>
        </w:tc>
        <w:tc>
          <w:tcPr>
            <w:tcW w:w="4080" w:type="dxa"/>
          </w:tcPr>
          <w:p w14:paraId="167E8CD0" w14:textId="77777777" w:rsidR="005507D0" w:rsidRPr="00ED0ACC" w:rsidRDefault="005507D0" w:rsidP="00ED0ACC">
            <w:r w:rsidRPr="00ED0ACC">
              <w:rPr>
                <w:rStyle w:val="halvfet"/>
              </w:rPr>
              <w:t>Forsking, innovasjon og kunnskapsutvikling</w:t>
            </w:r>
          </w:p>
        </w:tc>
        <w:tc>
          <w:tcPr>
            <w:tcW w:w="1020" w:type="dxa"/>
          </w:tcPr>
          <w:p w14:paraId="0FECC0F6" w14:textId="77777777" w:rsidR="005507D0" w:rsidRPr="00ED0ACC" w:rsidRDefault="005507D0" w:rsidP="00ED0ACC">
            <w:pPr>
              <w:jc w:val="right"/>
            </w:pPr>
          </w:p>
        </w:tc>
        <w:tc>
          <w:tcPr>
            <w:tcW w:w="1020" w:type="dxa"/>
          </w:tcPr>
          <w:p w14:paraId="08B35617" w14:textId="77777777" w:rsidR="005507D0" w:rsidRPr="00ED0ACC" w:rsidRDefault="005507D0" w:rsidP="00ED0ACC">
            <w:pPr>
              <w:jc w:val="right"/>
            </w:pPr>
          </w:p>
        </w:tc>
        <w:tc>
          <w:tcPr>
            <w:tcW w:w="1020" w:type="dxa"/>
          </w:tcPr>
          <w:p w14:paraId="62FA7716" w14:textId="77777777" w:rsidR="005507D0" w:rsidRPr="00ED0ACC" w:rsidRDefault="005507D0" w:rsidP="00ED0ACC">
            <w:pPr>
              <w:jc w:val="right"/>
            </w:pPr>
          </w:p>
        </w:tc>
        <w:tc>
          <w:tcPr>
            <w:tcW w:w="1020" w:type="dxa"/>
          </w:tcPr>
          <w:p w14:paraId="3DB772D1" w14:textId="77777777" w:rsidR="005507D0" w:rsidRPr="00ED0ACC" w:rsidRDefault="005507D0" w:rsidP="00ED0ACC">
            <w:pPr>
              <w:jc w:val="right"/>
            </w:pPr>
          </w:p>
        </w:tc>
      </w:tr>
      <w:tr w:rsidR="005507D0" w:rsidRPr="00ED0ACC" w14:paraId="20C68584" w14:textId="77777777" w:rsidTr="00ED0ACC">
        <w:trPr>
          <w:trHeight w:val="380"/>
        </w:trPr>
        <w:tc>
          <w:tcPr>
            <w:tcW w:w="1020" w:type="dxa"/>
          </w:tcPr>
          <w:p w14:paraId="773B1ADE" w14:textId="77777777" w:rsidR="005507D0" w:rsidRPr="00ED0ACC" w:rsidRDefault="005507D0" w:rsidP="00ED0ACC">
            <w:r w:rsidRPr="00ED0ACC">
              <w:t>1136</w:t>
            </w:r>
          </w:p>
        </w:tc>
        <w:tc>
          <w:tcPr>
            <w:tcW w:w="4080" w:type="dxa"/>
          </w:tcPr>
          <w:p w14:paraId="3182B86D" w14:textId="77777777" w:rsidR="005507D0" w:rsidRPr="00ED0ACC" w:rsidRDefault="005507D0" w:rsidP="00ED0ACC">
            <w:r w:rsidRPr="00ED0ACC">
              <w:t>Kunnskapsutvikling m.m.</w:t>
            </w:r>
          </w:p>
        </w:tc>
        <w:tc>
          <w:tcPr>
            <w:tcW w:w="1020" w:type="dxa"/>
          </w:tcPr>
          <w:p w14:paraId="7EE9F826" w14:textId="77777777" w:rsidR="005507D0" w:rsidRPr="00ED0ACC" w:rsidRDefault="005507D0" w:rsidP="00ED0ACC">
            <w:pPr>
              <w:jc w:val="right"/>
            </w:pPr>
            <w:r w:rsidRPr="00ED0ACC">
              <w:t>231 327</w:t>
            </w:r>
          </w:p>
        </w:tc>
        <w:tc>
          <w:tcPr>
            <w:tcW w:w="1020" w:type="dxa"/>
          </w:tcPr>
          <w:p w14:paraId="70E1BFBD" w14:textId="77777777" w:rsidR="005507D0" w:rsidRPr="00ED0ACC" w:rsidRDefault="005507D0" w:rsidP="00ED0ACC">
            <w:pPr>
              <w:jc w:val="right"/>
            </w:pPr>
            <w:r w:rsidRPr="00ED0ACC">
              <w:t>239 472</w:t>
            </w:r>
          </w:p>
        </w:tc>
        <w:tc>
          <w:tcPr>
            <w:tcW w:w="1020" w:type="dxa"/>
          </w:tcPr>
          <w:p w14:paraId="1F85B245" w14:textId="77777777" w:rsidR="005507D0" w:rsidRPr="00ED0ACC" w:rsidRDefault="005507D0" w:rsidP="00ED0ACC">
            <w:pPr>
              <w:jc w:val="right"/>
            </w:pPr>
            <w:r w:rsidRPr="00ED0ACC">
              <w:t>239 797</w:t>
            </w:r>
          </w:p>
        </w:tc>
        <w:tc>
          <w:tcPr>
            <w:tcW w:w="1020" w:type="dxa"/>
          </w:tcPr>
          <w:p w14:paraId="6714B73D" w14:textId="77777777" w:rsidR="005507D0" w:rsidRPr="00ED0ACC" w:rsidRDefault="005507D0" w:rsidP="00ED0ACC">
            <w:pPr>
              <w:jc w:val="right"/>
            </w:pPr>
            <w:r w:rsidRPr="00ED0ACC">
              <w:t>0,1</w:t>
            </w:r>
          </w:p>
        </w:tc>
      </w:tr>
      <w:tr w:rsidR="005507D0" w:rsidRPr="00ED0ACC" w14:paraId="40C8E890" w14:textId="77777777" w:rsidTr="00ED0ACC">
        <w:trPr>
          <w:trHeight w:val="380"/>
        </w:trPr>
        <w:tc>
          <w:tcPr>
            <w:tcW w:w="1020" w:type="dxa"/>
          </w:tcPr>
          <w:p w14:paraId="7AFCD112" w14:textId="77777777" w:rsidR="005507D0" w:rsidRPr="00ED0ACC" w:rsidRDefault="005507D0" w:rsidP="00ED0ACC">
            <w:r w:rsidRPr="00ED0ACC">
              <w:t>1137</w:t>
            </w:r>
          </w:p>
        </w:tc>
        <w:tc>
          <w:tcPr>
            <w:tcW w:w="4080" w:type="dxa"/>
          </w:tcPr>
          <w:p w14:paraId="4FEDA19D" w14:textId="77777777" w:rsidR="005507D0" w:rsidRPr="00ED0ACC" w:rsidRDefault="005507D0" w:rsidP="00ED0ACC">
            <w:r w:rsidRPr="00ED0ACC">
              <w:t>Forsking og innovasjon</w:t>
            </w:r>
          </w:p>
        </w:tc>
        <w:tc>
          <w:tcPr>
            <w:tcW w:w="1020" w:type="dxa"/>
          </w:tcPr>
          <w:p w14:paraId="6A5DEA76" w14:textId="77777777" w:rsidR="005507D0" w:rsidRPr="00ED0ACC" w:rsidRDefault="005507D0" w:rsidP="00ED0ACC">
            <w:pPr>
              <w:jc w:val="right"/>
            </w:pPr>
            <w:r w:rsidRPr="00ED0ACC">
              <w:t>634 427</w:t>
            </w:r>
          </w:p>
        </w:tc>
        <w:tc>
          <w:tcPr>
            <w:tcW w:w="1020" w:type="dxa"/>
          </w:tcPr>
          <w:p w14:paraId="2FF89652" w14:textId="77777777" w:rsidR="005507D0" w:rsidRPr="00ED0ACC" w:rsidRDefault="005507D0" w:rsidP="00ED0ACC">
            <w:pPr>
              <w:jc w:val="right"/>
            </w:pPr>
            <w:r w:rsidRPr="00ED0ACC">
              <w:t>596 633</w:t>
            </w:r>
          </w:p>
        </w:tc>
        <w:tc>
          <w:tcPr>
            <w:tcW w:w="1020" w:type="dxa"/>
          </w:tcPr>
          <w:p w14:paraId="6EAB9F61" w14:textId="77777777" w:rsidR="005507D0" w:rsidRPr="00ED0ACC" w:rsidRDefault="005507D0" w:rsidP="00ED0ACC">
            <w:pPr>
              <w:jc w:val="right"/>
            </w:pPr>
            <w:r w:rsidRPr="00ED0ACC">
              <w:t>589 588</w:t>
            </w:r>
          </w:p>
        </w:tc>
        <w:tc>
          <w:tcPr>
            <w:tcW w:w="1020" w:type="dxa"/>
          </w:tcPr>
          <w:p w14:paraId="490E330A" w14:textId="77777777" w:rsidR="005507D0" w:rsidRPr="00ED0ACC" w:rsidRDefault="005507D0" w:rsidP="00ED0ACC">
            <w:pPr>
              <w:jc w:val="right"/>
            </w:pPr>
            <w:r w:rsidRPr="00ED0ACC">
              <w:t>-1,2</w:t>
            </w:r>
          </w:p>
        </w:tc>
      </w:tr>
      <w:tr w:rsidR="005507D0" w:rsidRPr="00ED0ACC" w14:paraId="766DB965" w14:textId="77777777" w:rsidTr="00ED0ACC">
        <w:trPr>
          <w:trHeight w:val="380"/>
        </w:trPr>
        <w:tc>
          <w:tcPr>
            <w:tcW w:w="1020" w:type="dxa"/>
          </w:tcPr>
          <w:p w14:paraId="768EC5A9" w14:textId="77777777" w:rsidR="005507D0" w:rsidRPr="00ED0ACC" w:rsidRDefault="005507D0" w:rsidP="00ED0ACC"/>
        </w:tc>
        <w:tc>
          <w:tcPr>
            <w:tcW w:w="4080" w:type="dxa"/>
          </w:tcPr>
          <w:p w14:paraId="5E41CD11" w14:textId="77777777" w:rsidR="005507D0" w:rsidRPr="00ED0ACC" w:rsidRDefault="005507D0" w:rsidP="00ED0ACC">
            <w:r w:rsidRPr="00ED0ACC">
              <w:rPr>
                <w:rStyle w:val="kursiv"/>
              </w:rPr>
              <w:t>Sum kategori 15.20</w:t>
            </w:r>
          </w:p>
        </w:tc>
        <w:tc>
          <w:tcPr>
            <w:tcW w:w="1020" w:type="dxa"/>
          </w:tcPr>
          <w:p w14:paraId="1D64FBF1" w14:textId="77777777" w:rsidR="005507D0" w:rsidRPr="00ED0ACC" w:rsidRDefault="005507D0" w:rsidP="00ED0ACC">
            <w:pPr>
              <w:jc w:val="right"/>
            </w:pPr>
            <w:r w:rsidRPr="00ED0ACC">
              <w:rPr>
                <w:rStyle w:val="kursiv"/>
              </w:rPr>
              <w:t>865 754</w:t>
            </w:r>
          </w:p>
        </w:tc>
        <w:tc>
          <w:tcPr>
            <w:tcW w:w="1020" w:type="dxa"/>
          </w:tcPr>
          <w:p w14:paraId="4621FC35" w14:textId="77777777" w:rsidR="005507D0" w:rsidRPr="00ED0ACC" w:rsidRDefault="005507D0" w:rsidP="00ED0ACC">
            <w:pPr>
              <w:jc w:val="right"/>
            </w:pPr>
            <w:r w:rsidRPr="00ED0ACC">
              <w:rPr>
                <w:rStyle w:val="kursiv"/>
              </w:rPr>
              <w:t>836 105</w:t>
            </w:r>
          </w:p>
        </w:tc>
        <w:tc>
          <w:tcPr>
            <w:tcW w:w="1020" w:type="dxa"/>
          </w:tcPr>
          <w:p w14:paraId="20D544D0" w14:textId="77777777" w:rsidR="005507D0" w:rsidRPr="00ED0ACC" w:rsidRDefault="005507D0" w:rsidP="00ED0ACC">
            <w:pPr>
              <w:jc w:val="right"/>
            </w:pPr>
            <w:r w:rsidRPr="00ED0ACC">
              <w:rPr>
                <w:rStyle w:val="kursiv"/>
              </w:rPr>
              <w:t>829 385</w:t>
            </w:r>
          </w:p>
        </w:tc>
        <w:tc>
          <w:tcPr>
            <w:tcW w:w="1020" w:type="dxa"/>
          </w:tcPr>
          <w:p w14:paraId="30BDA4F3" w14:textId="77777777" w:rsidR="005507D0" w:rsidRPr="00ED0ACC" w:rsidRDefault="005507D0" w:rsidP="00ED0ACC">
            <w:pPr>
              <w:jc w:val="right"/>
            </w:pPr>
            <w:r w:rsidRPr="00ED0ACC">
              <w:rPr>
                <w:rStyle w:val="kursiv"/>
              </w:rPr>
              <w:t>-0,8</w:t>
            </w:r>
          </w:p>
        </w:tc>
      </w:tr>
      <w:tr w:rsidR="005507D0" w:rsidRPr="00ED0ACC" w14:paraId="1C893766" w14:textId="77777777" w:rsidTr="00ED0ACC">
        <w:trPr>
          <w:trHeight w:val="640"/>
        </w:trPr>
        <w:tc>
          <w:tcPr>
            <w:tcW w:w="1020" w:type="dxa"/>
          </w:tcPr>
          <w:p w14:paraId="6A6E3D97" w14:textId="77777777" w:rsidR="005507D0" w:rsidRPr="00ED0ACC" w:rsidRDefault="005507D0" w:rsidP="00ED0ACC"/>
        </w:tc>
        <w:tc>
          <w:tcPr>
            <w:tcW w:w="4080" w:type="dxa"/>
          </w:tcPr>
          <w:p w14:paraId="223DCB42" w14:textId="77777777" w:rsidR="005507D0" w:rsidRPr="00ED0ACC" w:rsidRDefault="005507D0" w:rsidP="00ED0ACC">
            <w:r w:rsidRPr="00ED0ACC">
              <w:rPr>
                <w:rStyle w:val="halvfet"/>
              </w:rPr>
              <w:t>Næringsutvikling, ressursforvaltning og miljøtiltak</w:t>
            </w:r>
          </w:p>
        </w:tc>
        <w:tc>
          <w:tcPr>
            <w:tcW w:w="1020" w:type="dxa"/>
          </w:tcPr>
          <w:p w14:paraId="37AB710D" w14:textId="77777777" w:rsidR="005507D0" w:rsidRPr="00ED0ACC" w:rsidRDefault="005507D0" w:rsidP="00ED0ACC">
            <w:pPr>
              <w:jc w:val="right"/>
            </w:pPr>
          </w:p>
        </w:tc>
        <w:tc>
          <w:tcPr>
            <w:tcW w:w="1020" w:type="dxa"/>
          </w:tcPr>
          <w:p w14:paraId="471CE3E7" w14:textId="77777777" w:rsidR="005507D0" w:rsidRPr="00ED0ACC" w:rsidRDefault="005507D0" w:rsidP="00ED0ACC">
            <w:pPr>
              <w:jc w:val="right"/>
            </w:pPr>
          </w:p>
        </w:tc>
        <w:tc>
          <w:tcPr>
            <w:tcW w:w="1020" w:type="dxa"/>
          </w:tcPr>
          <w:p w14:paraId="3A5FE923" w14:textId="77777777" w:rsidR="005507D0" w:rsidRPr="00ED0ACC" w:rsidRDefault="005507D0" w:rsidP="00ED0ACC">
            <w:pPr>
              <w:jc w:val="right"/>
            </w:pPr>
          </w:p>
        </w:tc>
        <w:tc>
          <w:tcPr>
            <w:tcW w:w="1020" w:type="dxa"/>
          </w:tcPr>
          <w:p w14:paraId="0C7FC3DA" w14:textId="77777777" w:rsidR="005507D0" w:rsidRPr="00ED0ACC" w:rsidRDefault="005507D0" w:rsidP="00ED0ACC">
            <w:pPr>
              <w:jc w:val="right"/>
            </w:pPr>
          </w:p>
        </w:tc>
      </w:tr>
      <w:tr w:rsidR="005507D0" w:rsidRPr="00ED0ACC" w14:paraId="292A31C0" w14:textId="77777777" w:rsidTr="00ED0ACC">
        <w:trPr>
          <w:trHeight w:val="380"/>
        </w:trPr>
        <w:tc>
          <w:tcPr>
            <w:tcW w:w="1020" w:type="dxa"/>
          </w:tcPr>
          <w:p w14:paraId="571EF62E" w14:textId="77777777" w:rsidR="005507D0" w:rsidRPr="00ED0ACC" w:rsidRDefault="005507D0" w:rsidP="00ED0ACC">
            <w:r w:rsidRPr="00ED0ACC">
              <w:t>1138</w:t>
            </w:r>
          </w:p>
        </w:tc>
        <w:tc>
          <w:tcPr>
            <w:tcW w:w="4080" w:type="dxa"/>
          </w:tcPr>
          <w:p w14:paraId="59D73068" w14:textId="77777777" w:rsidR="005507D0" w:rsidRPr="00ED0ACC" w:rsidRDefault="005507D0" w:rsidP="00ED0ACC">
            <w:r w:rsidRPr="00ED0ACC">
              <w:t xml:space="preserve">Støtte til </w:t>
            </w:r>
            <w:proofErr w:type="spellStart"/>
            <w:r w:rsidRPr="00ED0ACC">
              <w:t>organisasjonar</w:t>
            </w:r>
            <w:proofErr w:type="spellEnd"/>
            <w:r w:rsidRPr="00ED0ACC">
              <w:t xml:space="preserve"> m.m.</w:t>
            </w:r>
          </w:p>
        </w:tc>
        <w:tc>
          <w:tcPr>
            <w:tcW w:w="1020" w:type="dxa"/>
          </w:tcPr>
          <w:p w14:paraId="2F68DCA0" w14:textId="77777777" w:rsidR="005507D0" w:rsidRPr="00ED0ACC" w:rsidRDefault="005507D0" w:rsidP="00ED0ACC">
            <w:pPr>
              <w:jc w:val="right"/>
            </w:pPr>
            <w:r w:rsidRPr="00ED0ACC">
              <w:t>59 499</w:t>
            </w:r>
          </w:p>
        </w:tc>
        <w:tc>
          <w:tcPr>
            <w:tcW w:w="1020" w:type="dxa"/>
          </w:tcPr>
          <w:p w14:paraId="64E4AD9B" w14:textId="77777777" w:rsidR="005507D0" w:rsidRPr="00ED0ACC" w:rsidRDefault="005507D0" w:rsidP="00ED0ACC">
            <w:pPr>
              <w:jc w:val="right"/>
            </w:pPr>
            <w:r w:rsidRPr="00ED0ACC">
              <w:t>48 527</w:t>
            </w:r>
          </w:p>
        </w:tc>
        <w:tc>
          <w:tcPr>
            <w:tcW w:w="1020" w:type="dxa"/>
          </w:tcPr>
          <w:p w14:paraId="33E4F817" w14:textId="77777777" w:rsidR="005507D0" w:rsidRPr="00ED0ACC" w:rsidRDefault="005507D0" w:rsidP="00ED0ACC">
            <w:pPr>
              <w:jc w:val="right"/>
            </w:pPr>
            <w:r w:rsidRPr="00ED0ACC">
              <w:t>50 527</w:t>
            </w:r>
          </w:p>
        </w:tc>
        <w:tc>
          <w:tcPr>
            <w:tcW w:w="1020" w:type="dxa"/>
          </w:tcPr>
          <w:p w14:paraId="720E4998" w14:textId="77777777" w:rsidR="005507D0" w:rsidRPr="00ED0ACC" w:rsidRDefault="005507D0" w:rsidP="00ED0ACC">
            <w:pPr>
              <w:jc w:val="right"/>
            </w:pPr>
            <w:r w:rsidRPr="00ED0ACC">
              <w:t>4,1</w:t>
            </w:r>
          </w:p>
        </w:tc>
      </w:tr>
      <w:tr w:rsidR="005507D0" w:rsidRPr="00ED0ACC" w14:paraId="6348EDAA" w14:textId="77777777" w:rsidTr="00ED0ACC">
        <w:trPr>
          <w:trHeight w:val="640"/>
        </w:trPr>
        <w:tc>
          <w:tcPr>
            <w:tcW w:w="1020" w:type="dxa"/>
          </w:tcPr>
          <w:p w14:paraId="52C34B05" w14:textId="77777777" w:rsidR="005507D0" w:rsidRPr="00ED0ACC" w:rsidRDefault="005507D0" w:rsidP="00ED0ACC">
            <w:r w:rsidRPr="00ED0ACC">
              <w:t>1139</w:t>
            </w:r>
          </w:p>
        </w:tc>
        <w:tc>
          <w:tcPr>
            <w:tcW w:w="4080" w:type="dxa"/>
          </w:tcPr>
          <w:p w14:paraId="2921E878" w14:textId="77777777" w:rsidR="005507D0" w:rsidRPr="00ED0ACC" w:rsidRDefault="005507D0" w:rsidP="00ED0ACC">
            <w:proofErr w:type="spellStart"/>
            <w:r w:rsidRPr="00ED0ACC">
              <w:t>Genressursar</w:t>
            </w:r>
            <w:proofErr w:type="spellEnd"/>
            <w:r w:rsidRPr="00ED0ACC">
              <w:t xml:space="preserve">, miljø- og </w:t>
            </w:r>
            <w:proofErr w:type="spellStart"/>
            <w:r w:rsidRPr="00ED0ACC">
              <w:t>ressursregistreringar</w:t>
            </w:r>
            <w:proofErr w:type="spellEnd"/>
          </w:p>
        </w:tc>
        <w:tc>
          <w:tcPr>
            <w:tcW w:w="1020" w:type="dxa"/>
          </w:tcPr>
          <w:p w14:paraId="14DFFB6B" w14:textId="77777777" w:rsidR="005507D0" w:rsidRPr="00ED0ACC" w:rsidRDefault="005507D0" w:rsidP="00ED0ACC">
            <w:pPr>
              <w:jc w:val="right"/>
            </w:pPr>
            <w:r w:rsidRPr="00ED0ACC">
              <w:t>29 198</w:t>
            </w:r>
          </w:p>
        </w:tc>
        <w:tc>
          <w:tcPr>
            <w:tcW w:w="1020" w:type="dxa"/>
          </w:tcPr>
          <w:p w14:paraId="6FBCF7B5" w14:textId="77777777" w:rsidR="005507D0" w:rsidRPr="00ED0ACC" w:rsidRDefault="005507D0" w:rsidP="00ED0ACC">
            <w:pPr>
              <w:jc w:val="right"/>
            </w:pPr>
            <w:r w:rsidRPr="00ED0ACC">
              <w:t>30 205</w:t>
            </w:r>
          </w:p>
        </w:tc>
        <w:tc>
          <w:tcPr>
            <w:tcW w:w="1020" w:type="dxa"/>
          </w:tcPr>
          <w:p w14:paraId="3F77D1AA" w14:textId="77777777" w:rsidR="005507D0" w:rsidRPr="00ED0ACC" w:rsidRDefault="005507D0" w:rsidP="00ED0ACC">
            <w:pPr>
              <w:jc w:val="right"/>
            </w:pPr>
            <w:r w:rsidRPr="00ED0ACC">
              <w:t>30 081</w:t>
            </w:r>
          </w:p>
        </w:tc>
        <w:tc>
          <w:tcPr>
            <w:tcW w:w="1020" w:type="dxa"/>
          </w:tcPr>
          <w:p w14:paraId="72B34AC9" w14:textId="77777777" w:rsidR="005507D0" w:rsidRPr="00ED0ACC" w:rsidRDefault="005507D0" w:rsidP="00ED0ACC">
            <w:pPr>
              <w:jc w:val="right"/>
            </w:pPr>
            <w:r w:rsidRPr="00ED0ACC">
              <w:t>-0,4</w:t>
            </w:r>
          </w:p>
        </w:tc>
      </w:tr>
      <w:tr w:rsidR="005507D0" w:rsidRPr="00ED0ACC" w14:paraId="1CCD73DA" w14:textId="77777777" w:rsidTr="00ED0ACC">
        <w:trPr>
          <w:trHeight w:val="880"/>
        </w:trPr>
        <w:tc>
          <w:tcPr>
            <w:tcW w:w="1020" w:type="dxa"/>
          </w:tcPr>
          <w:p w14:paraId="7FD27B47" w14:textId="77777777" w:rsidR="005507D0" w:rsidRPr="00ED0ACC" w:rsidRDefault="005507D0" w:rsidP="00ED0ACC">
            <w:r w:rsidRPr="00ED0ACC">
              <w:lastRenderedPageBreak/>
              <w:t>1140</w:t>
            </w:r>
          </w:p>
        </w:tc>
        <w:tc>
          <w:tcPr>
            <w:tcW w:w="4080" w:type="dxa"/>
          </w:tcPr>
          <w:p w14:paraId="48D061E8" w14:textId="77777777" w:rsidR="005507D0" w:rsidRPr="00ED0ACC" w:rsidRDefault="005507D0" w:rsidP="00ED0ACC">
            <w:r w:rsidRPr="00ED0ACC">
              <w:t xml:space="preserve">Haustbare </w:t>
            </w:r>
            <w:proofErr w:type="spellStart"/>
            <w:r w:rsidRPr="00ED0ACC">
              <w:t>viltressursar</w:t>
            </w:r>
            <w:proofErr w:type="spellEnd"/>
            <w:r w:rsidRPr="00ED0ACC">
              <w:t xml:space="preserve"> – forvaltning og tilskott til viltformål (Viltfondet) m.m.</w:t>
            </w:r>
          </w:p>
        </w:tc>
        <w:tc>
          <w:tcPr>
            <w:tcW w:w="1020" w:type="dxa"/>
          </w:tcPr>
          <w:p w14:paraId="7D48D8B8" w14:textId="77777777" w:rsidR="005507D0" w:rsidRPr="00ED0ACC" w:rsidRDefault="005507D0" w:rsidP="00ED0ACC">
            <w:pPr>
              <w:jc w:val="right"/>
            </w:pPr>
            <w:r w:rsidRPr="00ED0ACC">
              <w:t>73 426</w:t>
            </w:r>
          </w:p>
        </w:tc>
        <w:tc>
          <w:tcPr>
            <w:tcW w:w="1020" w:type="dxa"/>
          </w:tcPr>
          <w:p w14:paraId="6EAF0A12" w14:textId="77777777" w:rsidR="005507D0" w:rsidRPr="00ED0ACC" w:rsidRDefault="005507D0" w:rsidP="00ED0ACC">
            <w:pPr>
              <w:jc w:val="right"/>
            </w:pPr>
            <w:r w:rsidRPr="00ED0ACC">
              <w:t>72 050</w:t>
            </w:r>
          </w:p>
        </w:tc>
        <w:tc>
          <w:tcPr>
            <w:tcW w:w="1020" w:type="dxa"/>
          </w:tcPr>
          <w:p w14:paraId="4C223EDD" w14:textId="77777777" w:rsidR="005507D0" w:rsidRPr="00ED0ACC" w:rsidRDefault="005507D0" w:rsidP="00ED0ACC">
            <w:pPr>
              <w:jc w:val="right"/>
            </w:pPr>
            <w:r w:rsidRPr="00ED0ACC">
              <w:t>77 290</w:t>
            </w:r>
          </w:p>
        </w:tc>
        <w:tc>
          <w:tcPr>
            <w:tcW w:w="1020" w:type="dxa"/>
          </w:tcPr>
          <w:p w14:paraId="58D27488" w14:textId="77777777" w:rsidR="005507D0" w:rsidRPr="00ED0ACC" w:rsidRDefault="005507D0" w:rsidP="00ED0ACC">
            <w:pPr>
              <w:jc w:val="right"/>
            </w:pPr>
            <w:r w:rsidRPr="00ED0ACC">
              <w:t>7,3</w:t>
            </w:r>
          </w:p>
        </w:tc>
      </w:tr>
      <w:tr w:rsidR="005507D0" w:rsidRPr="00ED0ACC" w14:paraId="6F84306D" w14:textId="77777777" w:rsidTr="00ED0ACC">
        <w:trPr>
          <w:trHeight w:val="640"/>
        </w:trPr>
        <w:tc>
          <w:tcPr>
            <w:tcW w:w="1020" w:type="dxa"/>
          </w:tcPr>
          <w:p w14:paraId="10E241FF" w14:textId="77777777" w:rsidR="005507D0" w:rsidRPr="00ED0ACC" w:rsidRDefault="005507D0" w:rsidP="00ED0ACC">
            <w:r w:rsidRPr="00ED0ACC">
              <w:t>1141</w:t>
            </w:r>
          </w:p>
        </w:tc>
        <w:tc>
          <w:tcPr>
            <w:tcW w:w="4080" w:type="dxa"/>
          </w:tcPr>
          <w:p w14:paraId="530A9845" w14:textId="77777777" w:rsidR="005507D0" w:rsidRPr="00ED0ACC" w:rsidRDefault="005507D0" w:rsidP="00ED0ACC">
            <w:r w:rsidRPr="00ED0ACC">
              <w:t xml:space="preserve">Haustbare </w:t>
            </w:r>
            <w:proofErr w:type="spellStart"/>
            <w:r w:rsidRPr="00ED0ACC">
              <w:t>viltressursar</w:t>
            </w:r>
            <w:proofErr w:type="spellEnd"/>
            <w:r w:rsidRPr="00ED0ACC">
              <w:t xml:space="preserve"> – jegerprøve, tilskott til </w:t>
            </w:r>
            <w:proofErr w:type="spellStart"/>
            <w:r w:rsidRPr="00ED0ACC">
              <w:t>organisasjonar</w:t>
            </w:r>
            <w:proofErr w:type="spellEnd"/>
            <w:r w:rsidRPr="00ED0ACC">
              <w:t xml:space="preserve"> m.m.</w:t>
            </w:r>
          </w:p>
        </w:tc>
        <w:tc>
          <w:tcPr>
            <w:tcW w:w="1020" w:type="dxa"/>
          </w:tcPr>
          <w:p w14:paraId="58807797" w14:textId="77777777" w:rsidR="005507D0" w:rsidRPr="00ED0ACC" w:rsidRDefault="005507D0" w:rsidP="00ED0ACC">
            <w:pPr>
              <w:jc w:val="right"/>
            </w:pPr>
            <w:r w:rsidRPr="00ED0ACC">
              <w:t>10 311</w:t>
            </w:r>
          </w:p>
        </w:tc>
        <w:tc>
          <w:tcPr>
            <w:tcW w:w="1020" w:type="dxa"/>
          </w:tcPr>
          <w:p w14:paraId="5378C49B" w14:textId="77777777" w:rsidR="005507D0" w:rsidRPr="00ED0ACC" w:rsidRDefault="005507D0" w:rsidP="00ED0ACC">
            <w:pPr>
              <w:jc w:val="right"/>
            </w:pPr>
            <w:r w:rsidRPr="00ED0ACC">
              <w:t>10 514</w:t>
            </w:r>
          </w:p>
        </w:tc>
        <w:tc>
          <w:tcPr>
            <w:tcW w:w="1020" w:type="dxa"/>
          </w:tcPr>
          <w:p w14:paraId="5B1B4599" w14:textId="77777777" w:rsidR="005507D0" w:rsidRPr="00ED0ACC" w:rsidRDefault="005507D0" w:rsidP="00ED0ACC">
            <w:pPr>
              <w:jc w:val="right"/>
            </w:pPr>
            <w:r w:rsidRPr="00ED0ACC">
              <w:t>11 714</w:t>
            </w:r>
          </w:p>
        </w:tc>
        <w:tc>
          <w:tcPr>
            <w:tcW w:w="1020" w:type="dxa"/>
          </w:tcPr>
          <w:p w14:paraId="4049EFE0" w14:textId="77777777" w:rsidR="005507D0" w:rsidRPr="00ED0ACC" w:rsidRDefault="005507D0" w:rsidP="00ED0ACC">
            <w:pPr>
              <w:jc w:val="right"/>
            </w:pPr>
            <w:r w:rsidRPr="00ED0ACC">
              <w:t>11,4</w:t>
            </w:r>
          </w:p>
        </w:tc>
      </w:tr>
      <w:tr w:rsidR="005507D0" w:rsidRPr="00ED0ACC" w14:paraId="57047CF4" w14:textId="77777777" w:rsidTr="00ED0ACC">
        <w:trPr>
          <w:trHeight w:val="380"/>
        </w:trPr>
        <w:tc>
          <w:tcPr>
            <w:tcW w:w="1020" w:type="dxa"/>
          </w:tcPr>
          <w:p w14:paraId="3D42AD73" w14:textId="77777777" w:rsidR="005507D0" w:rsidRPr="00ED0ACC" w:rsidRDefault="005507D0" w:rsidP="00ED0ACC">
            <w:r w:rsidRPr="00ED0ACC">
              <w:t>1142</w:t>
            </w:r>
          </w:p>
        </w:tc>
        <w:tc>
          <w:tcPr>
            <w:tcW w:w="4080" w:type="dxa"/>
          </w:tcPr>
          <w:p w14:paraId="4204E553" w14:textId="77777777" w:rsidR="005507D0" w:rsidRPr="00ED0ACC" w:rsidRDefault="005507D0" w:rsidP="00ED0ACC">
            <w:r w:rsidRPr="00ED0ACC">
              <w:t>Landbruksdirektoratet</w:t>
            </w:r>
          </w:p>
        </w:tc>
        <w:tc>
          <w:tcPr>
            <w:tcW w:w="1020" w:type="dxa"/>
          </w:tcPr>
          <w:p w14:paraId="50DE851B" w14:textId="77777777" w:rsidR="005507D0" w:rsidRPr="00ED0ACC" w:rsidRDefault="005507D0" w:rsidP="00ED0ACC">
            <w:pPr>
              <w:jc w:val="right"/>
            </w:pPr>
            <w:r w:rsidRPr="00ED0ACC">
              <w:t>760 818</w:t>
            </w:r>
          </w:p>
        </w:tc>
        <w:tc>
          <w:tcPr>
            <w:tcW w:w="1020" w:type="dxa"/>
          </w:tcPr>
          <w:p w14:paraId="03A5427E" w14:textId="77777777" w:rsidR="005507D0" w:rsidRPr="00ED0ACC" w:rsidRDefault="005507D0" w:rsidP="00ED0ACC">
            <w:pPr>
              <w:jc w:val="right"/>
            </w:pPr>
            <w:r w:rsidRPr="00ED0ACC">
              <w:t>1 056 706</w:t>
            </w:r>
          </w:p>
        </w:tc>
        <w:tc>
          <w:tcPr>
            <w:tcW w:w="1020" w:type="dxa"/>
          </w:tcPr>
          <w:p w14:paraId="75F47B8A" w14:textId="77777777" w:rsidR="005507D0" w:rsidRPr="00ED0ACC" w:rsidRDefault="005507D0" w:rsidP="00ED0ACC">
            <w:pPr>
              <w:jc w:val="right"/>
            </w:pPr>
            <w:r w:rsidRPr="00ED0ACC">
              <w:t>1 991 285</w:t>
            </w:r>
          </w:p>
        </w:tc>
        <w:tc>
          <w:tcPr>
            <w:tcW w:w="1020" w:type="dxa"/>
          </w:tcPr>
          <w:p w14:paraId="3F345DEF" w14:textId="77777777" w:rsidR="005507D0" w:rsidRPr="00ED0ACC" w:rsidRDefault="005507D0" w:rsidP="00ED0ACC">
            <w:pPr>
              <w:jc w:val="right"/>
            </w:pPr>
            <w:r w:rsidRPr="00ED0ACC">
              <w:t>88,4</w:t>
            </w:r>
          </w:p>
        </w:tc>
      </w:tr>
      <w:tr w:rsidR="005507D0" w:rsidRPr="00ED0ACC" w14:paraId="4796E2D1" w14:textId="77777777" w:rsidTr="00ED0ACC">
        <w:trPr>
          <w:trHeight w:val="380"/>
        </w:trPr>
        <w:tc>
          <w:tcPr>
            <w:tcW w:w="1020" w:type="dxa"/>
          </w:tcPr>
          <w:p w14:paraId="623A8264" w14:textId="77777777" w:rsidR="005507D0" w:rsidRPr="00ED0ACC" w:rsidRDefault="005507D0" w:rsidP="00ED0ACC">
            <w:r w:rsidRPr="00ED0ACC">
              <w:t>1148</w:t>
            </w:r>
          </w:p>
        </w:tc>
        <w:tc>
          <w:tcPr>
            <w:tcW w:w="4080" w:type="dxa"/>
          </w:tcPr>
          <w:p w14:paraId="79A929CA" w14:textId="77777777" w:rsidR="005507D0" w:rsidRPr="00ED0ACC" w:rsidRDefault="005507D0" w:rsidP="00ED0ACC">
            <w:r w:rsidRPr="00ED0ACC">
              <w:t xml:space="preserve">Naturskade – </w:t>
            </w:r>
            <w:proofErr w:type="spellStart"/>
            <w:r w:rsidRPr="00ED0ACC">
              <w:t>erstatningar</w:t>
            </w:r>
            <w:proofErr w:type="spellEnd"/>
          </w:p>
        </w:tc>
        <w:tc>
          <w:tcPr>
            <w:tcW w:w="1020" w:type="dxa"/>
          </w:tcPr>
          <w:p w14:paraId="69B52710" w14:textId="77777777" w:rsidR="005507D0" w:rsidRPr="00ED0ACC" w:rsidRDefault="005507D0" w:rsidP="00ED0ACC">
            <w:pPr>
              <w:jc w:val="right"/>
            </w:pPr>
            <w:r w:rsidRPr="00ED0ACC">
              <w:t>48 948</w:t>
            </w:r>
          </w:p>
        </w:tc>
        <w:tc>
          <w:tcPr>
            <w:tcW w:w="1020" w:type="dxa"/>
          </w:tcPr>
          <w:p w14:paraId="65A8743E" w14:textId="77777777" w:rsidR="005507D0" w:rsidRPr="00ED0ACC" w:rsidRDefault="005507D0" w:rsidP="00ED0ACC">
            <w:pPr>
              <w:jc w:val="right"/>
            </w:pPr>
            <w:r w:rsidRPr="00ED0ACC">
              <w:t>159 000</w:t>
            </w:r>
          </w:p>
        </w:tc>
        <w:tc>
          <w:tcPr>
            <w:tcW w:w="1020" w:type="dxa"/>
          </w:tcPr>
          <w:p w14:paraId="0A8049CA" w14:textId="77777777" w:rsidR="005507D0" w:rsidRPr="00ED0ACC" w:rsidRDefault="005507D0" w:rsidP="00ED0ACC">
            <w:pPr>
              <w:jc w:val="right"/>
            </w:pPr>
            <w:r w:rsidRPr="00ED0ACC">
              <w:t>133 400</w:t>
            </w:r>
          </w:p>
        </w:tc>
        <w:tc>
          <w:tcPr>
            <w:tcW w:w="1020" w:type="dxa"/>
          </w:tcPr>
          <w:p w14:paraId="769B86FF" w14:textId="77777777" w:rsidR="005507D0" w:rsidRPr="00ED0ACC" w:rsidRDefault="005507D0" w:rsidP="00ED0ACC">
            <w:pPr>
              <w:jc w:val="right"/>
            </w:pPr>
            <w:r w:rsidRPr="00ED0ACC">
              <w:t>-16,1</w:t>
            </w:r>
          </w:p>
        </w:tc>
      </w:tr>
      <w:tr w:rsidR="005507D0" w:rsidRPr="00ED0ACC" w14:paraId="1C92A769" w14:textId="77777777" w:rsidTr="00ED0ACC">
        <w:trPr>
          <w:trHeight w:val="640"/>
        </w:trPr>
        <w:tc>
          <w:tcPr>
            <w:tcW w:w="1020" w:type="dxa"/>
          </w:tcPr>
          <w:p w14:paraId="02884146" w14:textId="77777777" w:rsidR="005507D0" w:rsidRPr="00ED0ACC" w:rsidRDefault="005507D0" w:rsidP="00ED0ACC">
            <w:r w:rsidRPr="00ED0ACC">
              <w:t>1149</w:t>
            </w:r>
          </w:p>
        </w:tc>
        <w:tc>
          <w:tcPr>
            <w:tcW w:w="4080" w:type="dxa"/>
          </w:tcPr>
          <w:p w14:paraId="403CC9A3" w14:textId="77777777" w:rsidR="005507D0" w:rsidRPr="00ED0ACC" w:rsidRDefault="005507D0" w:rsidP="00ED0ACC">
            <w:r w:rsidRPr="00ED0ACC">
              <w:t>Verdiskapings- og utviklingstiltak i landbruket</w:t>
            </w:r>
          </w:p>
        </w:tc>
        <w:tc>
          <w:tcPr>
            <w:tcW w:w="1020" w:type="dxa"/>
          </w:tcPr>
          <w:p w14:paraId="77103653" w14:textId="77777777" w:rsidR="005507D0" w:rsidRPr="00ED0ACC" w:rsidRDefault="005507D0" w:rsidP="00ED0ACC">
            <w:pPr>
              <w:jc w:val="right"/>
            </w:pPr>
            <w:r w:rsidRPr="00ED0ACC">
              <w:t>149 242</w:t>
            </w:r>
          </w:p>
        </w:tc>
        <w:tc>
          <w:tcPr>
            <w:tcW w:w="1020" w:type="dxa"/>
          </w:tcPr>
          <w:p w14:paraId="44010344" w14:textId="77777777" w:rsidR="005507D0" w:rsidRPr="00ED0ACC" w:rsidRDefault="005507D0" w:rsidP="00ED0ACC">
            <w:pPr>
              <w:jc w:val="right"/>
            </w:pPr>
            <w:r w:rsidRPr="00ED0ACC">
              <w:t>120 832</w:t>
            </w:r>
          </w:p>
        </w:tc>
        <w:tc>
          <w:tcPr>
            <w:tcW w:w="1020" w:type="dxa"/>
          </w:tcPr>
          <w:p w14:paraId="75E71DF1" w14:textId="77777777" w:rsidR="005507D0" w:rsidRPr="00ED0ACC" w:rsidRDefault="005507D0" w:rsidP="00ED0ACC">
            <w:pPr>
              <w:jc w:val="right"/>
            </w:pPr>
            <w:r w:rsidRPr="00ED0ACC">
              <w:t>111 969</w:t>
            </w:r>
          </w:p>
        </w:tc>
        <w:tc>
          <w:tcPr>
            <w:tcW w:w="1020" w:type="dxa"/>
          </w:tcPr>
          <w:p w14:paraId="3E74A960" w14:textId="77777777" w:rsidR="005507D0" w:rsidRPr="00ED0ACC" w:rsidRDefault="005507D0" w:rsidP="00ED0ACC">
            <w:pPr>
              <w:jc w:val="right"/>
            </w:pPr>
            <w:r w:rsidRPr="00ED0ACC">
              <w:t>-7,3</w:t>
            </w:r>
          </w:p>
        </w:tc>
      </w:tr>
      <w:tr w:rsidR="005507D0" w:rsidRPr="00ED0ACC" w14:paraId="65064092" w14:textId="77777777" w:rsidTr="00ED0ACC">
        <w:trPr>
          <w:trHeight w:val="640"/>
        </w:trPr>
        <w:tc>
          <w:tcPr>
            <w:tcW w:w="1020" w:type="dxa"/>
          </w:tcPr>
          <w:p w14:paraId="412D3153" w14:textId="77777777" w:rsidR="005507D0" w:rsidRPr="00ED0ACC" w:rsidRDefault="005507D0" w:rsidP="00ED0ACC">
            <w:r w:rsidRPr="00ED0ACC">
              <w:t>1150</w:t>
            </w:r>
          </w:p>
        </w:tc>
        <w:tc>
          <w:tcPr>
            <w:tcW w:w="4080" w:type="dxa"/>
          </w:tcPr>
          <w:p w14:paraId="7DCA103F" w14:textId="77777777" w:rsidR="005507D0" w:rsidRPr="00ED0ACC" w:rsidRDefault="005507D0" w:rsidP="00ED0ACC">
            <w:r w:rsidRPr="00ED0ACC">
              <w:t>Til gjennomføring av jordbruksavtalen m.m.</w:t>
            </w:r>
          </w:p>
        </w:tc>
        <w:tc>
          <w:tcPr>
            <w:tcW w:w="1020" w:type="dxa"/>
          </w:tcPr>
          <w:p w14:paraId="4BDE2B96" w14:textId="77777777" w:rsidR="005507D0" w:rsidRPr="00ED0ACC" w:rsidRDefault="005507D0" w:rsidP="00ED0ACC">
            <w:pPr>
              <w:jc w:val="right"/>
            </w:pPr>
            <w:r w:rsidRPr="00ED0ACC">
              <w:t>16 720 830</w:t>
            </w:r>
          </w:p>
        </w:tc>
        <w:tc>
          <w:tcPr>
            <w:tcW w:w="1020" w:type="dxa"/>
          </w:tcPr>
          <w:p w14:paraId="253AE625" w14:textId="77777777" w:rsidR="005507D0" w:rsidRPr="00ED0ACC" w:rsidRDefault="005507D0" w:rsidP="00ED0ACC">
            <w:pPr>
              <w:jc w:val="right"/>
            </w:pPr>
            <w:r w:rsidRPr="00ED0ACC">
              <w:t>16 940 902</w:t>
            </w:r>
          </w:p>
        </w:tc>
        <w:tc>
          <w:tcPr>
            <w:tcW w:w="1020" w:type="dxa"/>
          </w:tcPr>
          <w:p w14:paraId="5F9BEC4F" w14:textId="77777777" w:rsidR="005507D0" w:rsidRPr="00ED0ACC" w:rsidRDefault="005507D0" w:rsidP="00ED0ACC">
            <w:pPr>
              <w:jc w:val="right"/>
            </w:pPr>
            <w:r w:rsidRPr="00ED0ACC">
              <w:t>17 498 159</w:t>
            </w:r>
          </w:p>
        </w:tc>
        <w:tc>
          <w:tcPr>
            <w:tcW w:w="1020" w:type="dxa"/>
          </w:tcPr>
          <w:p w14:paraId="7BC58EDA" w14:textId="77777777" w:rsidR="005507D0" w:rsidRPr="00ED0ACC" w:rsidRDefault="005507D0" w:rsidP="00ED0ACC">
            <w:pPr>
              <w:jc w:val="right"/>
            </w:pPr>
            <w:r w:rsidRPr="00ED0ACC">
              <w:t>3,3</w:t>
            </w:r>
          </w:p>
        </w:tc>
      </w:tr>
      <w:tr w:rsidR="005507D0" w:rsidRPr="00ED0ACC" w14:paraId="60F5969E" w14:textId="77777777" w:rsidTr="00ED0ACC">
        <w:trPr>
          <w:trHeight w:val="380"/>
        </w:trPr>
        <w:tc>
          <w:tcPr>
            <w:tcW w:w="1020" w:type="dxa"/>
          </w:tcPr>
          <w:p w14:paraId="3BE81926" w14:textId="77777777" w:rsidR="005507D0" w:rsidRPr="00ED0ACC" w:rsidRDefault="005507D0" w:rsidP="00ED0ACC">
            <w:r w:rsidRPr="00ED0ACC">
              <w:t>1151</w:t>
            </w:r>
          </w:p>
        </w:tc>
        <w:tc>
          <w:tcPr>
            <w:tcW w:w="4080" w:type="dxa"/>
          </w:tcPr>
          <w:p w14:paraId="5219A729" w14:textId="77777777" w:rsidR="005507D0" w:rsidRPr="00ED0ACC" w:rsidRDefault="005507D0" w:rsidP="00ED0ACC">
            <w:r w:rsidRPr="00ED0ACC">
              <w:t>Til gjennomføring av reindriftsavtalen</w:t>
            </w:r>
          </w:p>
        </w:tc>
        <w:tc>
          <w:tcPr>
            <w:tcW w:w="1020" w:type="dxa"/>
          </w:tcPr>
          <w:p w14:paraId="3D2EC05D" w14:textId="77777777" w:rsidR="005507D0" w:rsidRPr="00ED0ACC" w:rsidRDefault="005507D0" w:rsidP="00ED0ACC">
            <w:pPr>
              <w:jc w:val="right"/>
            </w:pPr>
            <w:r w:rsidRPr="00ED0ACC">
              <w:t>160 697</w:t>
            </w:r>
          </w:p>
        </w:tc>
        <w:tc>
          <w:tcPr>
            <w:tcW w:w="1020" w:type="dxa"/>
          </w:tcPr>
          <w:p w14:paraId="45967BEA" w14:textId="77777777" w:rsidR="005507D0" w:rsidRPr="00ED0ACC" w:rsidRDefault="005507D0" w:rsidP="00ED0ACC">
            <w:pPr>
              <w:jc w:val="right"/>
            </w:pPr>
            <w:r w:rsidRPr="00ED0ACC">
              <w:t>149 500</w:t>
            </w:r>
          </w:p>
        </w:tc>
        <w:tc>
          <w:tcPr>
            <w:tcW w:w="1020" w:type="dxa"/>
          </w:tcPr>
          <w:p w14:paraId="391C8877" w14:textId="77777777" w:rsidR="005507D0" w:rsidRPr="00ED0ACC" w:rsidRDefault="005507D0" w:rsidP="00ED0ACC">
            <w:pPr>
              <w:jc w:val="right"/>
            </w:pPr>
            <w:r w:rsidRPr="00ED0ACC">
              <w:t>164 500</w:t>
            </w:r>
          </w:p>
        </w:tc>
        <w:tc>
          <w:tcPr>
            <w:tcW w:w="1020" w:type="dxa"/>
          </w:tcPr>
          <w:p w14:paraId="16AC0983" w14:textId="77777777" w:rsidR="005507D0" w:rsidRPr="00ED0ACC" w:rsidRDefault="005507D0" w:rsidP="00ED0ACC">
            <w:pPr>
              <w:jc w:val="right"/>
            </w:pPr>
            <w:r w:rsidRPr="00ED0ACC">
              <w:t>10,0</w:t>
            </w:r>
          </w:p>
        </w:tc>
      </w:tr>
      <w:tr w:rsidR="005507D0" w:rsidRPr="00ED0ACC" w14:paraId="5D4FFD56" w14:textId="77777777" w:rsidTr="00ED0ACC">
        <w:trPr>
          <w:trHeight w:val="640"/>
        </w:trPr>
        <w:tc>
          <w:tcPr>
            <w:tcW w:w="1020" w:type="dxa"/>
          </w:tcPr>
          <w:p w14:paraId="48A015CC" w14:textId="77777777" w:rsidR="005507D0" w:rsidRPr="00ED0ACC" w:rsidRDefault="005507D0" w:rsidP="00ED0ACC">
            <w:r w:rsidRPr="00ED0ACC">
              <w:t>1161</w:t>
            </w:r>
          </w:p>
        </w:tc>
        <w:tc>
          <w:tcPr>
            <w:tcW w:w="4080" w:type="dxa"/>
          </w:tcPr>
          <w:p w14:paraId="40710A40" w14:textId="77777777" w:rsidR="005507D0" w:rsidRPr="00ED0ACC" w:rsidRDefault="005507D0" w:rsidP="00ED0ACC">
            <w:proofErr w:type="spellStart"/>
            <w:r w:rsidRPr="00ED0ACC">
              <w:t>Myndigheitsoppgåver</w:t>
            </w:r>
            <w:proofErr w:type="spellEnd"/>
            <w:r w:rsidRPr="00ED0ACC">
              <w:t xml:space="preserve"> og sektorpolitiske </w:t>
            </w:r>
            <w:proofErr w:type="spellStart"/>
            <w:r w:rsidRPr="00ED0ACC">
              <w:t>oppgåver</w:t>
            </w:r>
            <w:proofErr w:type="spellEnd"/>
            <w:r w:rsidRPr="00ED0ACC">
              <w:t xml:space="preserve"> på statsgrunn</w:t>
            </w:r>
          </w:p>
        </w:tc>
        <w:tc>
          <w:tcPr>
            <w:tcW w:w="1020" w:type="dxa"/>
          </w:tcPr>
          <w:p w14:paraId="4BA31C9B" w14:textId="77777777" w:rsidR="005507D0" w:rsidRPr="00ED0ACC" w:rsidRDefault="005507D0" w:rsidP="00ED0ACC">
            <w:pPr>
              <w:jc w:val="right"/>
            </w:pPr>
            <w:r w:rsidRPr="00ED0ACC">
              <w:t>24 213</w:t>
            </w:r>
          </w:p>
        </w:tc>
        <w:tc>
          <w:tcPr>
            <w:tcW w:w="1020" w:type="dxa"/>
          </w:tcPr>
          <w:p w14:paraId="4B8D3A9A" w14:textId="77777777" w:rsidR="005507D0" w:rsidRPr="00ED0ACC" w:rsidRDefault="005507D0" w:rsidP="00ED0ACC">
            <w:pPr>
              <w:jc w:val="right"/>
            </w:pPr>
            <w:r w:rsidRPr="00ED0ACC">
              <w:t>24 068</w:t>
            </w:r>
          </w:p>
        </w:tc>
        <w:tc>
          <w:tcPr>
            <w:tcW w:w="1020" w:type="dxa"/>
          </w:tcPr>
          <w:p w14:paraId="040E0D0D" w14:textId="77777777" w:rsidR="005507D0" w:rsidRPr="00ED0ACC" w:rsidRDefault="005507D0" w:rsidP="00ED0ACC">
            <w:pPr>
              <w:jc w:val="right"/>
            </w:pPr>
            <w:r w:rsidRPr="00ED0ACC">
              <w:t>23 948</w:t>
            </w:r>
          </w:p>
        </w:tc>
        <w:tc>
          <w:tcPr>
            <w:tcW w:w="1020" w:type="dxa"/>
          </w:tcPr>
          <w:p w14:paraId="2A175CCD" w14:textId="77777777" w:rsidR="005507D0" w:rsidRPr="00ED0ACC" w:rsidRDefault="005507D0" w:rsidP="00ED0ACC">
            <w:pPr>
              <w:jc w:val="right"/>
            </w:pPr>
            <w:r w:rsidRPr="00ED0ACC">
              <w:t>-0,5</w:t>
            </w:r>
          </w:p>
        </w:tc>
      </w:tr>
      <w:tr w:rsidR="005507D0" w:rsidRPr="00ED0ACC" w14:paraId="592EF1F7" w14:textId="77777777" w:rsidTr="00ED0ACC">
        <w:trPr>
          <w:trHeight w:val="380"/>
        </w:trPr>
        <w:tc>
          <w:tcPr>
            <w:tcW w:w="1020" w:type="dxa"/>
          </w:tcPr>
          <w:p w14:paraId="60B6B66A" w14:textId="77777777" w:rsidR="005507D0" w:rsidRPr="00ED0ACC" w:rsidRDefault="005507D0" w:rsidP="00ED0ACC"/>
        </w:tc>
        <w:tc>
          <w:tcPr>
            <w:tcW w:w="4080" w:type="dxa"/>
          </w:tcPr>
          <w:p w14:paraId="5C80E91B" w14:textId="77777777" w:rsidR="005507D0" w:rsidRPr="00ED0ACC" w:rsidRDefault="005507D0" w:rsidP="00ED0ACC">
            <w:r w:rsidRPr="00ED0ACC">
              <w:rPr>
                <w:rStyle w:val="kursiv"/>
              </w:rPr>
              <w:t>Sum kategori 15.30</w:t>
            </w:r>
          </w:p>
        </w:tc>
        <w:tc>
          <w:tcPr>
            <w:tcW w:w="1020" w:type="dxa"/>
          </w:tcPr>
          <w:p w14:paraId="587BA087" w14:textId="77777777" w:rsidR="005507D0" w:rsidRPr="00ED0ACC" w:rsidRDefault="005507D0" w:rsidP="00ED0ACC">
            <w:pPr>
              <w:jc w:val="right"/>
            </w:pPr>
            <w:r w:rsidRPr="00ED0ACC">
              <w:rPr>
                <w:rStyle w:val="kursiv"/>
              </w:rPr>
              <w:t>18 037 180</w:t>
            </w:r>
          </w:p>
        </w:tc>
        <w:tc>
          <w:tcPr>
            <w:tcW w:w="1020" w:type="dxa"/>
          </w:tcPr>
          <w:p w14:paraId="19CA2E37" w14:textId="77777777" w:rsidR="005507D0" w:rsidRPr="00ED0ACC" w:rsidRDefault="005507D0" w:rsidP="00ED0ACC">
            <w:pPr>
              <w:jc w:val="right"/>
            </w:pPr>
            <w:r w:rsidRPr="00ED0ACC">
              <w:rPr>
                <w:rStyle w:val="kursiv"/>
              </w:rPr>
              <w:t>18 612 304</w:t>
            </w:r>
          </w:p>
        </w:tc>
        <w:tc>
          <w:tcPr>
            <w:tcW w:w="1020" w:type="dxa"/>
          </w:tcPr>
          <w:p w14:paraId="7C5BBF48" w14:textId="77777777" w:rsidR="005507D0" w:rsidRPr="00ED0ACC" w:rsidRDefault="005507D0" w:rsidP="00ED0ACC">
            <w:pPr>
              <w:jc w:val="right"/>
            </w:pPr>
            <w:r w:rsidRPr="00ED0ACC">
              <w:rPr>
                <w:rStyle w:val="kursiv"/>
              </w:rPr>
              <w:t>20 092 873</w:t>
            </w:r>
          </w:p>
        </w:tc>
        <w:tc>
          <w:tcPr>
            <w:tcW w:w="1020" w:type="dxa"/>
          </w:tcPr>
          <w:p w14:paraId="66C61C0C" w14:textId="77777777" w:rsidR="005507D0" w:rsidRPr="00ED0ACC" w:rsidRDefault="005507D0" w:rsidP="00ED0ACC">
            <w:pPr>
              <w:jc w:val="right"/>
            </w:pPr>
            <w:r w:rsidRPr="00ED0ACC">
              <w:rPr>
                <w:rStyle w:val="kursiv"/>
              </w:rPr>
              <w:t>8,0</w:t>
            </w:r>
          </w:p>
        </w:tc>
      </w:tr>
      <w:tr w:rsidR="005507D0" w:rsidRPr="00ED0ACC" w14:paraId="3ABC6781" w14:textId="77777777" w:rsidTr="00ED0ACC">
        <w:trPr>
          <w:trHeight w:val="380"/>
        </w:trPr>
        <w:tc>
          <w:tcPr>
            <w:tcW w:w="1020" w:type="dxa"/>
          </w:tcPr>
          <w:p w14:paraId="7905895D" w14:textId="77777777" w:rsidR="005507D0" w:rsidRPr="00ED0ACC" w:rsidRDefault="005507D0" w:rsidP="00ED0ACC"/>
        </w:tc>
        <w:tc>
          <w:tcPr>
            <w:tcW w:w="4080" w:type="dxa"/>
          </w:tcPr>
          <w:p w14:paraId="64739F8E" w14:textId="77777777" w:rsidR="005507D0" w:rsidRPr="00ED0ACC" w:rsidRDefault="005507D0" w:rsidP="00ED0ACC">
            <w:r w:rsidRPr="00ED0ACC">
              <w:rPr>
                <w:rStyle w:val="kursiv"/>
              </w:rPr>
              <w:t>Sum programområde 15</w:t>
            </w:r>
          </w:p>
        </w:tc>
        <w:tc>
          <w:tcPr>
            <w:tcW w:w="1020" w:type="dxa"/>
          </w:tcPr>
          <w:p w14:paraId="42BD04A5" w14:textId="77777777" w:rsidR="005507D0" w:rsidRPr="00ED0ACC" w:rsidRDefault="005507D0" w:rsidP="00ED0ACC">
            <w:pPr>
              <w:jc w:val="right"/>
            </w:pPr>
            <w:r w:rsidRPr="00ED0ACC">
              <w:rPr>
                <w:rStyle w:val="kursiv"/>
              </w:rPr>
              <w:t>20 608 923</w:t>
            </w:r>
          </w:p>
        </w:tc>
        <w:tc>
          <w:tcPr>
            <w:tcW w:w="1020" w:type="dxa"/>
          </w:tcPr>
          <w:p w14:paraId="686803A8" w14:textId="77777777" w:rsidR="005507D0" w:rsidRPr="00ED0ACC" w:rsidRDefault="005507D0" w:rsidP="00ED0ACC">
            <w:pPr>
              <w:jc w:val="right"/>
            </w:pPr>
            <w:r w:rsidRPr="00ED0ACC">
              <w:rPr>
                <w:rStyle w:val="kursiv"/>
              </w:rPr>
              <w:t>21 128 520</w:t>
            </w:r>
          </w:p>
        </w:tc>
        <w:tc>
          <w:tcPr>
            <w:tcW w:w="1020" w:type="dxa"/>
          </w:tcPr>
          <w:p w14:paraId="79613C70" w14:textId="77777777" w:rsidR="005507D0" w:rsidRPr="00ED0ACC" w:rsidRDefault="005507D0" w:rsidP="00ED0ACC">
            <w:pPr>
              <w:jc w:val="right"/>
            </w:pPr>
            <w:r w:rsidRPr="00ED0ACC">
              <w:rPr>
                <w:rStyle w:val="kursiv"/>
              </w:rPr>
              <w:t>22 635 509</w:t>
            </w:r>
          </w:p>
        </w:tc>
        <w:tc>
          <w:tcPr>
            <w:tcW w:w="1020" w:type="dxa"/>
          </w:tcPr>
          <w:p w14:paraId="225890EC" w14:textId="77777777" w:rsidR="005507D0" w:rsidRPr="00ED0ACC" w:rsidRDefault="005507D0" w:rsidP="00ED0ACC">
            <w:pPr>
              <w:jc w:val="right"/>
            </w:pPr>
            <w:r w:rsidRPr="00ED0ACC">
              <w:rPr>
                <w:rStyle w:val="kursiv"/>
              </w:rPr>
              <w:t>7,1</w:t>
            </w:r>
          </w:p>
        </w:tc>
      </w:tr>
      <w:tr w:rsidR="005507D0" w:rsidRPr="00ED0ACC" w14:paraId="2F888E61" w14:textId="77777777" w:rsidTr="00ED0ACC">
        <w:trPr>
          <w:trHeight w:val="380"/>
        </w:trPr>
        <w:tc>
          <w:tcPr>
            <w:tcW w:w="1020" w:type="dxa"/>
          </w:tcPr>
          <w:p w14:paraId="68DB9B6C" w14:textId="77777777" w:rsidR="005507D0" w:rsidRPr="00ED0ACC" w:rsidRDefault="005507D0" w:rsidP="00ED0ACC"/>
        </w:tc>
        <w:tc>
          <w:tcPr>
            <w:tcW w:w="4080" w:type="dxa"/>
          </w:tcPr>
          <w:p w14:paraId="4BE67D16" w14:textId="77777777" w:rsidR="005507D0" w:rsidRPr="00ED0ACC" w:rsidRDefault="005507D0" w:rsidP="00ED0ACC">
            <w:r w:rsidRPr="00ED0ACC">
              <w:rPr>
                <w:rStyle w:val="kursiv"/>
              </w:rPr>
              <w:t>Sum utgifter</w:t>
            </w:r>
          </w:p>
        </w:tc>
        <w:tc>
          <w:tcPr>
            <w:tcW w:w="1020" w:type="dxa"/>
          </w:tcPr>
          <w:p w14:paraId="6459A2AF" w14:textId="77777777" w:rsidR="005507D0" w:rsidRPr="00ED0ACC" w:rsidRDefault="005507D0" w:rsidP="00ED0ACC">
            <w:pPr>
              <w:jc w:val="right"/>
            </w:pPr>
            <w:r w:rsidRPr="00ED0ACC">
              <w:rPr>
                <w:rStyle w:val="kursiv"/>
              </w:rPr>
              <w:t>20 608 923</w:t>
            </w:r>
          </w:p>
        </w:tc>
        <w:tc>
          <w:tcPr>
            <w:tcW w:w="1020" w:type="dxa"/>
          </w:tcPr>
          <w:p w14:paraId="5DC310C7" w14:textId="77777777" w:rsidR="005507D0" w:rsidRPr="00ED0ACC" w:rsidRDefault="005507D0" w:rsidP="00ED0ACC">
            <w:pPr>
              <w:jc w:val="right"/>
            </w:pPr>
            <w:r w:rsidRPr="00ED0ACC">
              <w:rPr>
                <w:rStyle w:val="kursiv"/>
              </w:rPr>
              <w:t>21 128 520</w:t>
            </w:r>
          </w:p>
        </w:tc>
        <w:tc>
          <w:tcPr>
            <w:tcW w:w="1020" w:type="dxa"/>
          </w:tcPr>
          <w:p w14:paraId="1F679024" w14:textId="77777777" w:rsidR="005507D0" w:rsidRPr="00ED0ACC" w:rsidRDefault="005507D0" w:rsidP="00ED0ACC">
            <w:pPr>
              <w:jc w:val="right"/>
            </w:pPr>
            <w:r w:rsidRPr="00ED0ACC">
              <w:rPr>
                <w:rStyle w:val="kursiv"/>
              </w:rPr>
              <w:t>22 635 509</w:t>
            </w:r>
          </w:p>
        </w:tc>
        <w:tc>
          <w:tcPr>
            <w:tcW w:w="1020" w:type="dxa"/>
          </w:tcPr>
          <w:p w14:paraId="6311737E" w14:textId="77777777" w:rsidR="005507D0" w:rsidRPr="00ED0ACC" w:rsidRDefault="005507D0" w:rsidP="00ED0ACC">
            <w:pPr>
              <w:jc w:val="right"/>
            </w:pPr>
            <w:r w:rsidRPr="00ED0ACC">
              <w:rPr>
                <w:rStyle w:val="kursiv"/>
              </w:rPr>
              <w:t>7,1</w:t>
            </w:r>
          </w:p>
        </w:tc>
      </w:tr>
    </w:tbl>
    <w:p w14:paraId="15C2F3FB" w14:textId="77777777" w:rsidR="005507D0" w:rsidRPr="00ED0ACC" w:rsidRDefault="005507D0" w:rsidP="00ED0ACC">
      <w:pPr>
        <w:pStyle w:val="Undertittel"/>
      </w:pPr>
      <w:r w:rsidRPr="00ED0ACC">
        <w:t>Inntekter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769EB9F9" w14:textId="77777777" w:rsidTr="00ED0ACC">
        <w:trPr>
          <w:trHeight w:val="640"/>
          <w:hidden/>
        </w:trPr>
        <w:tc>
          <w:tcPr>
            <w:tcW w:w="1020" w:type="dxa"/>
            <w:shd w:val="clear" w:color="auto" w:fill="FFFFFF"/>
          </w:tcPr>
          <w:p w14:paraId="7316A080" w14:textId="77777777" w:rsidR="005507D0" w:rsidRPr="00ED0ACC" w:rsidRDefault="005507D0" w:rsidP="00ED0ACC">
            <w:pPr>
              <w:pStyle w:val="Tabellnavn"/>
            </w:pPr>
            <w:r w:rsidRPr="00ED0ACC">
              <w:t>UIPOKL</w:t>
            </w:r>
          </w:p>
        </w:tc>
        <w:tc>
          <w:tcPr>
            <w:tcW w:w="4080" w:type="dxa"/>
          </w:tcPr>
          <w:p w14:paraId="461830CE" w14:textId="77777777" w:rsidR="005507D0" w:rsidRPr="00ED0ACC" w:rsidRDefault="005507D0" w:rsidP="00ED0ACC">
            <w:pPr>
              <w:pStyle w:val="Tabellnavn"/>
            </w:pPr>
          </w:p>
        </w:tc>
        <w:tc>
          <w:tcPr>
            <w:tcW w:w="1020" w:type="dxa"/>
          </w:tcPr>
          <w:p w14:paraId="291534AA" w14:textId="77777777" w:rsidR="005507D0" w:rsidRPr="00ED0ACC" w:rsidRDefault="005507D0" w:rsidP="00ED0ACC">
            <w:pPr>
              <w:pStyle w:val="Tabellnavn"/>
              <w:jc w:val="right"/>
            </w:pPr>
          </w:p>
        </w:tc>
        <w:tc>
          <w:tcPr>
            <w:tcW w:w="1020" w:type="dxa"/>
          </w:tcPr>
          <w:p w14:paraId="2D9231D4" w14:textId="77777777" w:rsidR="005507D0" w:rsidRPr="00ED0ACC" w:rsidRDefault="005507D0" w:rsidP="00ED0ACC">
            <w:pPr>
              <w:pStyle w:val="Tabellnavn"/>
              <w:jc w:val="right"/>
            </w:pPr>
          </w:p>
        </w:tc>
        <w:tc>
          <w:tcPr>
            <w:tcW w:w="1020" w:type="dxa"/>
          </w:tcPr>
          <w:p w14:paraId="5C8E6436" w14:textId="77777777" w:rsidR="005507D0" w:rsidRPr="00ED0ACC" w:rsidRDefault="005507D0" w:rsidP="00ED0ACC">
            <w:pPr>
              <w:pStyle w:val="Tabellnavn"/>
              <w:jc w:val="right"/>
            </w:pPr>
          </w:p>
        </w:tc>
        <w:tc>
          <w:tcPr>
            <w:tcW w:w="1020" w:type="dxa"/>
          </w:tcPr>
          <w:p w14:paraId="5DA74F6C" w14:textId="77777777" w:rsidR="005507D0" w:rsidRPr="00ED0ACC" w:rsidRDefault="005507D0" w:rsidP="00ED0ACC">
            <w:pPr>
              <w:jc w:val="right"/>
            </w:pPr>
            <w:r w:rsidRPr="00ED0ACC">
              <w:t>(i 1 000 kr)</w:t>
            </w:r>
          </w:p>
        </w:tc>
      </w:tr>
      <w:tr w:rsidR="005507D0" w:rsidRPr="00ED0ACC" w14:paraId="009513EF" w14:textId="77777777" w:rsidTr="00ED0ACC">
        <w:trPr>
          <w:trHeight w:val="600"/>
        </w:trPr>
        <w:tc>
          <w:tcPr>
            <w:tcW w:w="1020" w:type="dxa"/>
          </w:tcPr>
          <w:p w14:paraId="42517A32" w14:textId="77777777" w:rsidR="005507D0" w:rsidRPr="00ED0ACC" w:rsidRDefault="005507D0" w:rsidP="00ED0ACC">
            <w:r w:rsidRPr="00ED0ACC">
              <w:t>Kap.</w:t>
            </w:r>
          </w:p>
        </w:tc>
        <w:tc>
          <w:tcPr>
            <w:tcW w:w="4080" w:type="dxa"/>
          </w:tcPr>
          <w:p w14:paraId="4AC9AA01" w14:textId="77777777" w:rsidR="005507D0" w:rsidRPr="00ED0ACC" w:rsidRDefault="005507D0" w:rsidP="00ED0ACC">
            <w:proofErr w:type="spellStart"/>
            <w:r w:rsidRPr="00ED0ACC">
              <w:t>Nemning</w:t>
            </w:r>
            <w:proofErr w:type="spellEnd"/>
          </w:p>
        </w:tc>
        <w:tc>
          <w:tcPr>
            <w:tcW w:w="1020" w:type="dxa"/>
          </w:tcPr>
          <w:p w14:paraId="358BBA09"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4C6CC4A9" w14:textId="77777777" w:rsidR="005507D0" w:rsidRPr="00ED0ACC" w:rsidRDefault="005507D0" w:rsidP="00ED0ACC">
            <w:pPr>
              <w:jc w:val="right"/>
            </w:pPr>
            <w:r w:rsidRPr="00ED0ACC">
              <w:t>Saldert budsjett 2021</w:t>
            </w:r>
          </w:p>
        </w:tc>
        <w:tc>
          <w:tcPr>
            <w:tcW w:w="1020" w:type="dxa"/>
          </w:tcPr>
          <w:p w14:paraId="03C155A0" w14:textId="77777777" w:rsidR="005507D0" w:rsidRPr="00ED0ACC" w:rsidRDefault="005507D0" w:rsidP="00ED0ACC">
            <w:pPr>
              <w:jc w:val="right"/>
            </w:pPr>
            <w:r w:rsidRPr="00ED0ACC">
              <w:t xml:space="preserve">Forslag </w:t>
            </w:r>
            <w:r w:rsidRPr="00ED0ACC">
              <w:br/>
              <w:t>2022</w:t>
            </w:r>
          </w:p>
        </w:tc>
        <w:tc>
          <w:tcPr>
            <w:tcW w:w="1020" w:type="dxa"/>
          </w:tcPr>
          <w:p w14:paraId="2AFE8084" w14:textId="77777777" w:rsidR="005507D0" w:rsidRPr="00ED0ACC" w:rsidRDefault="005507D0" w:rsidP="00ED0ACC">
            <w:pPr>
              <w:jc w:val="right"/>
            </w:pPr>
            <w:r w:rsidRPr="00ED0ACC">
              <w:t>Endring</w:t>
            </w:r>
            <w:r w:rsidRPr="00ED0ACC">
              <w:br/>
              <w:t xml:space="preserve"> i pst.</w:t>
            </w:r>
          </w:p>
        </w:tc>
      </w:tr>
      <w:tr w:rsidR="005507D0" w:rsidRPr="00ED0ACC" w14:paraId="128A100F" w14:textId="77777777" w:rsidTr="00ED0ACC">
        <w:trPr>
          <w:trHeight w:val="380"/>
        </w:trPr>
        <w:tc>
          <w:tcPr>
            <w:tcW w:w="1020" w:type="dxa"/>
          </w:tcPr>
          <w:p w14:paraId="722A7257" w14:textId="77777777" w:rsidR="005507D0" w:rsidRPr="00ED0ACC" w:rsidRDefault="005507D0" w:rsidP="00ED0ACC"/>
        </w:tc>
        <w:tc>
          <w:tcPr>
            <w:tcW w:w="4080" w:type="dxa"/>
          </w:tcPr>
          <w:p w14:paraId="61716E7D" w14:textId="77777777" w:rsidR="005507D0" w:rsidRPr="00ED0ACC" w:rsidRDefault="005507D0" w:rsidP="00ED0ACC">
            <w:r w:rsidRPr="00ED0ACC">
              <w:rPr>
                <w:rStyle w:val="halvfet"/>
              </w:rPr>
              <w:t>Administrasjon m.m.</w:t>
            </w:r>
          </w:p>
        </w:tc>
        <w:tc>
          <w:tcPr>
            <w:tcW w:w="1020" w:type="dxa"/>
          </w:tcPr>
          <w:p w14:paraId="57A89297" w14:textId="77777777" w:rsidR="005507D0" w:rsidRPr="00ED0ACC" w:rsidRDefault="005507D0" w:rsidP="00ED0ACC">
            <w:pPr>
              <w:jc w:val="right"/>
            </w:pPr>
          </w:p>
        </w:tc>
        <w:tc>
          <w:tcPr>
            <w:tcW w:w="1020" w:type="dxa"/>
          </w:tcPr>
          <w:p w14:paraId="790C9B3F" w14:textId="77777777" w:rsidR="005507D0" w:rsidRPr="00ED0ACC" w:rsidRDefault="005507D0" w:rsidP="00ED0ACC">
            <w:pPr>
              <w:jc w:val="right"/>
            </w:pPr>
          </w:p>
        </w:tc>
        <w:tc>
          <w:tcPr>
            <w:tcW w:w="1020" w:type="dxa"/>
          </w:tcPr>
          <w:p w14:paraId="73ACAB68" w14:textId="77777777" w:rsidR="005507D0" w:rsidRPr="00ED0ACC" w:rsidRDefault="005507D0" w:rsidP="00ED0ACC">
            <w:pPr>
              <w:jc w:val="right"/>
            </w:pPr>
          </w:p>
        </w:tc>
        <w:tc>
          <w:tcPr>
            <w:tcW w:w="1020" w:type="dxa"/>
          </w:tcPr>
          <w:p w14:paraId="4238A7CC" w14:textId="77777777" w:rsidR="005507D0" w:rsidRPr="00ED0ACC" w:rsidRDefault="005507D0" w:rsidP="00ED0ACC">
            <w:pPr>
              <w:jc w:val="right"/>
            </w:pPr>
          </w:p>
        </w:tc>
      </w:tr>
      <w:tr w:rsidR="005507D0" w:rsidRPr="00ED0ACC" w14:paraId="6736E769" w14:textId="77777777" w:rsidTr="00ED0ACC">
        <w:trPr>
          <w:trHeight w:val="380"/>
        </w:trPr>
        <w:tc>
          <w:tcPr>
            <w:tcW w:w="1020" w:type="dxa"/>
          </w:tcPr>
          <w:p w14:paraId="5596C5D9" w14:textId="77777777" w:rsidR="005507D0" w:rsidRPr="00ED0ACC" w:rsidRDefault="005507D0" w:rsidP="00ED0ACC">
            <w:r w:rsidRPr="00ED0ACC">
              <w:t>4100</w:t>
            </w:r>
          </w:p>
        </w:tc>
        <w:tc>
          <w:tcPr>
            <w:tcW w:w="4080" w:type="dxa"/>
          </w:tcPr>
          <w:p w14:paraId="1430EABB" w14:textId="77777777" w:rsidR="005507D0" w:rsidRPr="00ED0ACC" w:rsidRDefault="005507D0" w:rsidP="00ED0ACC">
            <w:r w:rsidRPr="00ED0ACC">
              <w:t>Landbruks- og matdepartementet</w:t>
            </w:r>
          </w:p>
        </w:tc>
        <w:tc>
          <w:tcPr>
            <w:tcW w:w="1020" w:type="dxa"/>
          </w:tcPr>
          <w:p w14:paraId="33A9B3B1" w14:textId="77777777" w:rsidR="005507D0" w:rsidRPr="00ED0ACC" w:rsidRDefault="005507D0" w:rsidP="00ED0ACC">
            <w:pPr>
              <w:jc w:val="right"/>
            </w:pPr>
            <w:r w:rsidRPr="00ED0ACC">
              <w:t>61 092</w:t>
            </w:r>
          </w:p>
        </w:tc>
        <w:tc>
          <w:tcPr>
            <w:tcW w:w="1020" w:type="dxa"/>
          </w:tcPr>
          <w:p w14:paraId="105F6A24" w14:textId="77777777" w:rsidR="005507D0" w:rsidRPr="00ED0ACC" w:rsidRDefault="005507D0" w:rsidP="00ED0ACC">
            <w:pPr>
              <w:jc w:val="right"/>
            </w:pPr>
            <w:r w:rsidRPr="00ED0ACC">
              <w:t>1 128</w:t>
            </w:r>
          </w:p>
        </w:tc>
        <w:tc>
          <w:tcPr>
            <w:tcW w:w="1020" w:type="dxa"/>
          </w:tcPr>
          <w:p w14:paraId="37779C94" w14:textId="77777777" w:rsidR="005507D0" w:rsidRPr="00ED0ACC" w:rsidRDefault="005507D0" w:rsidP="00ED0ACC">
            <w:pPr>
              <w:jc w:val="right"/>
            </w:pPr>
            <w:r w:rsidRPr="00ED0ACC">
              <w:t>1 154</w:t>
            </w:r>
          </w:p>
        </w:tc>
        <w:tc>
          <w:tcPr>
            <w:tcW w:w="1020" w:type="dxa"/>
          </w:tcPr>
          <w:p w14:paraId="02BEA7C5" w14:textId="77777777" w:rsidR="005507D0" w:rsidRPr="00ED0ACC" w:rsidRDefault="005507D0" w:rsidP="00ED0ACC">
            <w:pPr>
              <w:jc w:val="right"/>
            </w:pPr>
            <w:r w:rsidRPr="00ED0ACC">
              <w:t>2,3</w:t>
            </w:r>
          </w:p>
        </w:tc>
      </w:tr>
      <w:tr w:rsidR="005507D0" w:rsidRPr="00ED0ACC" w14:paraId="0EB9A8DF" w14:textId="77777777" w:rsidTr="00ED0ACC">
        <w:trPr>
          <w:trHeight w:val="380"/>
        </w:trPr>
        <w:tc>
          <w:tcPr>
            <w:tcW w:w="1020" w:type="dxa"/>
          </w:tcPr>
          <w:p w14:paraId="4058A5DA" w14:textId="77777777" w:rsidR="005507D0" w:rsidRPr="00ED0ACC" w:rsidRDefault="005507D0" w:rsidP="00ED0ACC"/>
        </w:tc>
        <w:tc>
          <w:tcPr>
            <w:tcW w:w="4080" w:type="dxa"/>
          </w:tcPr>
          <w:p w14:paraId="23DF6C98" w14:textId="77777777" w:rsidR="005507D0" w:rsidRPr="00ED0ACC" w:rsidRDefault="005507D0" w:rsidP="00ED0ACC">
            <w:r w:rsidRPr="00ED0ACC">
              <w:rPr>
                <w:rStyle w:val="kursiv"/>
              </w:rPr>
              <w:t>Sum kategori 15.00</w:t>
            </w:r>
          </w:p>
        </w:tc>
        <w:tc>
          <w:tcPr>
            <w:tcW w:w="1020" w:type="dxa"/>
          </w:tcPr>
          <w:p w14:paraId="4D55D93C" w14:textId="77777777" w:rsidR="005507D0" w:rsidRPr="00ED0ACC" w:rsidRDefault="005507D0" w:rsidP="00ED0ACC">
            <w:pPr>
              <w:jc w:val="right"/>
            </w:pPr>
            <w:r w:rsidRPr="00ED0ACC">
              <w:rPr>
                <w:rStyle w:val="kursiv"/>
              </w:rPr>
              <w:t>61 092</w:t>
            </w:r>
          </w:p>
        </w:tc>
        <w:tc>
          <w:tcPr>
            <w:tcW w:w="1020" w:type="dxa"/>
          </w:tcPr>
          <w:p w14:paraId="717BC0B7" w14:textId="77777777" w:rsidR="005507D0" w:rsidRPr="00ED0ACC" w:rsidRDefault="005507D0" w:rsidP="00ED0ACC">
            <w:pPr>
              <w:jc w:val="right"/>
            </w:pPr>
            <w:r w:rsidRPr="00ED0ACC">
              <w:rPr>
                <w:rStyle w:val="kursiv"/>
              </w:rPr>
              <w:t>1 128</w:t>
            </w:r>
          </w:p>
        </w:tc>
        <w:tc>
          <w:tcPr>
            <w:tcW w:w="1020" w:type="dxa"/>
          </w:tcPr>
          <w:p w14:paraId="339D183A" w14:textId="77777777" w:rsidR="005507D0" w:rsidRPr="00ED0ACC" w:rsidRDefault="005507D0" w:rsidP="00ED0ACC">
            <w:pPr>
              <w:jc w:val="right"/>
            </w:pPr>
            <w:r w:rsidRPr="00ED0ACC">
              <w:rPr>
                <w:rStyle w:val="kursiv"/>
              </w:rPr>
              <w:t>1 154</w:t>
            </w:r>
          </w:p>
        </w:tc>
        <w:tc>
          <w:tcPr>
            <w:tcW w:w="1020" w:type="dxa"/>
          </w:tcPr>
          <w:p w14:paraId="2CB74AB4" w14:textId="77777777" w:rsidR="005507D0" w:rsidRPr="00ED0ACC" w:rsidRDefault="005507D0" w:rsidP="00ED0ACC">
            <w:pPr>
              <w:jc w:val="right"/>
            </w:pPr>
            <w:r w:rsidRPr="00ED0ACC">
              <w:rPr>
                <w:rStyle w:val="kursiv"/>
              </w:rPr>
              <w:t>2,3</w:t>
            </w:r>
          </w:p>
        </w:tc>
      </w:tr>
      <w:tr w:rsidR="005507D0" w:rsidRPr="00ED0ACC" w14:paraId="0D7ECBF0" w14:textId="77777777" w:rsidTr="00ED0ACC">
        <w:trPr>
          <w:trHeight w:val="380"/>
        </w:trPr>
        <w:tc>
          <w:tcPr>
            <w:tcW w:w="1020" w:type="dxa"/>
          </w:tcPr>
          <w:p w14:paraId="03901F73" w14:textId="77777777" w:rsidR="005507D0" w:rsidRPr="00ED0ACC" w:rsidRDefault="005507D0" w:rsidP="00ED0ACC"/>
        </w:tc>
        <w:tc>
          <w:tcPr>
            <w:tcW w:w="4080" w:type="dxa"/>
          </w:tcPr>
          <w:p w14:paraId="4B13273D" w14:textId="77777777" w:rsidR="005507D0" w:rsidRPr="00ED0ACC" w:rsidRDefault="005507D0" w:rsidP="00ED0ACC">
            <w:r w:rsidRPr="00ED0ACC">
              <w:rPr>
                <w:rStyle w:val="halvfet"/>
              </w:rPr>
              <w:t>Matpolitikk</w:t>
            </w:r>
          </w:p>
        </w:tc>
        <w:tc>
          <w:tcPr>
            <w:tcW w:w="1020" w:type="dxa"/>
          </w:tcPr>
          <w:p w14:paraId="38D52C4C" w14:textId="77777777" w:rsidR="005507D0" w:rsidRPr="00ED0ACC" w:rsidRDefault="005507D0" w:rsidP="00ED0ACC">
            <w:pPr>
              <w:jc w:val="right"/>
            </w:pPr>
          </w:p>
        </w:tc>
        <w:tc>
          <w:tcPr>
            <w:tcW w:w="1020" w:type="dxa"/>
          </w:tcPr>
          <w:p w14:paraId="651130FB" w14:textId="77777777" w:rsidR="005507D0" w:rsidRPr="00ED0ACC" w:rsidRDefault="005507D0" w:rsidP="00ED0ACC">
            <w:pPr>
              <w:jc w:val="right"/>
            </w:pPr>
          </w:p>
        </w:tc>
        <w:tc>
          <w:tcPr>
            <w:tcW w:w="1020" w:type="dxa"/>
          </w:tcPr>
          <w:p w14:paraId="5F90F110" w14:textId="77777777" w:rsidR="005507D0" w:rsidRPr="00ED0ACC" w:rsidRDefault="005507D0" w:rsidP="00ED0ACC">
            <w:pPr>
              <w:jc w:val="right"/>
            </w:pPr>
          </w:p>
        </w:tc>
        <w:tc>
          <w:tcPr>
            <w:tcW w:w="1020" w:type="dxa"/>
          </w:tcPr>
          <w:p w14:paraId="567CD185" w14:textId="77777777" w:rsidR="005507D0" w:rsidRPr="00ED0ACC" w:rsidRDefault="005507D0" w:rsidP="00ED0ACC">
            <w:pPr>
              <w:jc w:val="right"/>
            </w:pPr>
          </w:p>
        </w:tc>
      </w:tr>
      <w:tr w:rsidR="005507D0" w:rsidRPr="00ED0ACC" w14:paraId="2DDF7A0E" w14:textId="77777777" w:rsidTr="00ED0ACC">
        <w:trPr>
          <w:trHeight w:val="380"/>
        </w:trPr>
        <w:tc>
          <w:tcPr>
            <w:tcW w:w="1020" w:type="dxa"/>
          </w:tcPr>
          <w:p w14:paraId="546269E3" w14:textId="77777777" w:rsidR="005507D0" w:rsidRPr="00ED0ACC" w:rsidRDefault="005507D0" w:rsidP="00ED0ACC">
            <w:r w:rsidRPr="00ED0ACC">
              <w:t>4115</w:t>
            </w:r>
          </w:p>
        </w:tc>
        <w:tc>
          <w:tcPr>
            <w:tcW w:w="4080" w:type="dxa"/>
          </w:tcPr>
          <w:p w14:paraId="5E85100A" w14:textId="77777777" w:rsidR="005507D0" w:rsidRPr="00ED0ACC" w:rsidRDefault="005507D0" w:rsidP="00ED0ACC">
            <w:r w:rsidRPr="00ED0ACC">
              <w:t>Mattilsynet</w:t>
            </w:r>
          </w:p>
        </w:tc>
        <w:tc>
          <w:tcPr>
            <w:tcW w:w="1020" w:type="dxa"/>
          </w:tcPr>
          <w:p w14:paraId="31C54306" w14:textId="77777777" w:rsidR="005507D0" w:rsidRPr="00ED0ACC" w:rsidRDefault="005507D0" w:rsidP="00ED0ACC">
            <w:pPr>
              <w:jc w:val="right"/>
            </w:pPr>
            <w:r w:rsidRPr="00ED0ACC">
              <w:t>190 499</w:t>
            </w:r>
          </w:p>
        </w:tc>
        <w:tc>
          <w:tcPr>
            <w:tcW w:w="1020" w:type="dxa"/>
          </w:tcPr>
          <w:p w14:paraId="77A90C87" w14:textId="77777777" w:rsidR="005507D0" w:rsidRPr="00ED0ACC" w:rsidRDefault="005507D0" w:rsidP="00ED0ACC">
            <w:pPr>
              <w:jc w:val="right"/>
            </w:pPr>
            <w:r w:rsidRPr="00ED0ACC">
              <w:t>205 297</w:t>
            </w:r>
          </w:p>
        </w:tc>
        <w:tc>
          <w:tcPr>
            <w:tcW w:w="1020" w:type="dxa"/>
          </w:tcPr>
          <w:p w14:paraId="2B527E98" w14:textId="77777777" w:rsidR="005507D0" w:rsidRPr="00ED0ACC" w:rsidRDefault="005507D0" w:rsidP="00ED0ACC">
            <w:pPr>
              <w:jc w:val="right"/>
            </w:pPr>
            <w:r w:rsidRPr="00ED0ACC">
              <w:t>208 642</w:t>
            </w:r>
          </w:p>
        </w:tc>
        <w:tc>
          <w:tcPr>
            <w:tcW w:w="1020" w:type="dxa"/>
          </w:tcPr>
          <w:p w14:paraId="16CF6842" w14:textId="77777777" w:rsidR="005507D0" w:rsidRPr="00ED0ACC" w:rsidRDefault="005507D0" w:rsidP="00ED0ACC">
            <w:pPr>
              <w:jc w:val="right"/>
            </w:pPr>
            <w:r w:rsidRPr="00ED0ACC">
              <w:t>1,6</w:t>
            </w:r>
          </w:p>
        </w:tc>
      </w:tr>
      <w:tr w:rsidR="005507D0" w:rsidRPr="00ED0ACC" w14:paraId="4D016D67" w14:textId="77777777" w:rsidTr="00ED0ACC">
        <w:trPr>
          <w:trHeight w:val="380"/>
        </w:trPr>
        <w:tc>
          <w:tcPr>
            <w:tcW w:w="1020" w:type="dxa"/>
          </w:tcPr>
          <w:p w14:paraId="715A28E6" w14:textId="77777777" w:rsidR="005507D0" w:rsidRPr="00ED0ACC" w:rsidRDefault="005507D0" w:rsidP="00ED0ACC"/>
        </w:tc>
        <w:tc>
          <w:tcPr>
            <w:tcW w:w="4080" w:type="dxa"/>
          </w:tcPr>
          <w:p w14:paraId="2ADFFA24" w14:textId="77777777" w:rsidR="005507D0" w:rsidRPr="00ED0ACC" w:rsidRDefault="005507D0" w:rsidP="00ED0ACC">
            <w:r w:rsidRPr="00ED0ACC">
              <w:rPr>
                <w:rStyle w:val="kursiv"/>
              </w:rPr>
              <w:t>Sum kategori 15.10</w:t>
            </w:r>
          </w:p>
        </w:tc>
        <w:tc>
          <w:tcPr>
            <w:tcW w:w="1020" w:type="dxa"/>
          </w:tcPr>
          <w:p w14:paraId="6D8BF0D8" w14:textId="77777777" w:rsidR="005507D0" w:rsidRPr="00ED0ACC" w:rsidRDefault="005507D0" w:rsidP="00ED0ACC">
            <w:pPr>
              <w:jc w:val="right"/>
            </w:pPr>
            <w:r w:rsidRPr="00ED0ACC">
              <w:rPr>
                <w:rStyle w:val="kursiv"/>
              </w:rPr>
              <w:t>190 499</w:t>
            </w:r>
          </w:p>
        </w:tc>
        <w:tc>
          <w:tcPr>
            <w:tcW w:w="1020" w:type="dxa"/>
          </w:tcPr>
          <w:p w14:paraId="2CA39065" w14:textId="77777777" w:rsidR="005507D0" w:rsidRPr="00ED0ACC" w:rsidRDefault="005507D0" w:rsidP="00ED0ACC">
            <w:pPr>
              <w:jc w:val="right"/>
            </w:pPr>
            <w:r w:rsidRPr="00ED0ACC">
              <w:rPr>
                <w:rStyle w:val="kursiv"/>
              </w:rPr>
              <w:t>205 297</w:t>
            </w:r>
          </w:p>
        </w:tc>
        <w:tc>
          <w:tcPr>
            <w:tcW w:w="1020" w:type="dxa"/>
          </w:tcPr>
          <w:p w14:paraId="19E74B56" w14:textId="77777777" w:rsidR="005507D0" w:rsidRPr="00ED0ACC" w:rsidRDefault="005507D0" w:rsidP="00ED0ACC">
            <w:pPr>
              <w:jc w:val="right"/>
            </w:pPr>
            <w:r w:rsidRPr="00ED0ACC">
              <w:rPr>
                <w:rStyle w:val="kursiv"/>
              </w:rPr>
              <w:t>208 642</w:t>
            </w:r>
          </w:p>
        </w:tc>
        <w:tc>
          <w:tcPr>
            <w:tcW w:w="1020" w:type="dxa"/>
          </w:tcPr>
          <w:p w14:paraId="5941D125" w14:textId="77777777" w:rsidR="005507D0" w:rsidRPr="00ED0ACC" w:rsidRDefault="005507D0" w:rsidP="00ED0ACC">
            <w:pPr>
              <w:jc w:val="right"/>
            </w:pPr>
            <w:r w:rsidRPr="00ED0ACC">
              <w:rPr>
                <w:rStyle w:val="kursiv"/>
              </w:rPr>
              <w:t>1,6</w:t>
            </w:r>
          </w:p>
        </w:tc>
      </w:tr>
      <w:tr w:rsidR="005507D0" w:rsidRPr="00ED0ACC" w14:paraId="4BAFF4BF" w14:textId="77777777" w:rsidTr="00ED0ACC">
        <w:trPr>
          <w:trHeight w:val="640"/>
        </w:trPr>
        <w:tc>
          <w:tcPr>
            <w:tcW w:w="1020" w:type="dxa"/>
          </w:tcPr>
          <w:p w14:paraId="4ACEF703" w14:textId="77777777" w:rsidR="005507D0" w:rsidRPr="00ED0ACC" w:rsidRDefault="005507D0" w:rsidP="00ED0ACC"/>
        </w:tc>
        <w:tc>
          <w:tcPr>
            <w:tcW w:w="4080" w:type="dxa"/>
          </w:tcPr>
          <w:p w14:paraId="00E70BD4" w14:textId="77777777" w:rsidR="005507D0" w:rsidRPr="00ED0ACC" w:rsidRDefault="005507D0" w:rsidP="00ED0ACC">
            <w:r w:rsidRPr="00ED0ACC">
              <w:rPr>
                <w:rStyle w:val="halvfet"/>
              </w:rPr>
              <w:t>Forsking, innovasjon og kunnskapsutvikling</w:t>
            </w:r>
          </w:p>
        </w:tc>
        <w:tc>
          <w:tcPr>
            <w:tcW w:w="1020" w:type="dxa"/>
          </w:tcPr>
          <w:p w14:paraId="3ABD8069" w14:textId="77777777" w:rsidR="005507D0" w:rsidRPr="00ED0ACC" w:rsidRDefault="005507D0" w:rsidP="00ED0ACC">
            <w:pPr>
              <w:jc w:val="right"/>
            </w:pPr>
          </w:p>
        </w:tc>
        <w:tc>
          <w:tcPr>
            <w:tcW w:w="1020" w:type="dxa"/>
          </w:tcPr>
          <w:p w14:paraId="12F3FF0F" w14:textId="77777777" w:rsidR="005507D0" w:rsidRPr="00ED0ACC" w:rsidRDefault="005507D0" w:rsidP="00ED0ACC">
            <w:pPr>
              <w:jc w:val="right"/>
            </w:pPr>
          </w:p>
        </w:tc>
        <w:tc>
          <w:tcPr>
            <w:tcW w:w="1020" w:type="dxa"/>
          </w:tcPr>
          <w:p w14:paraId="358CA942" w14:textId="77777777" w:rsidR="005507D0" w:rsidRPr="00ED0ACC" w:rsidRDefault="005507D0" w:rsidP="00ED0ACC">
            <w:pPr>
              <w:jc w:val="right"/>
            </w:pPr>
          </w:p>
        </w:tc>
        <w:tc>
          <w:tcPr>
            <w:tcW w:w="1020" w:type="dxa"/>
          </w:tcPr>
          <w:p w14:paraId="70461567" w14:textId="77777777" w:rsidR="005507D0" w:rsidRPr="00ED0ACC" w:rsidRDefault="005507D0" w:rsidP="00ED0ACC">
            <w:pPr>
              <w:jc w:val="right"/>
            </w:pPr>
          </w:p>
        </w:tc>
      </w:tr>
      <w:tr w:rsidR="005507D0" w:rsidRPr="00ED0ACC" w14:paraId="51C6D062" w14:textId="77777777" w:rsidTr="00ED0ACC">
        <w:trPr>
          <w:trHeight w:val="380"/>
        </w:trPr>
        <w:tc>
          <w:tcPr>
            <w:tcW w:w="1020" w:type="dxa"/>
          </w:tcPr>
          <w:p w14:paraId="384D259E" w14:textId="77777777" w:rsidR="005507D0" w:rsidRPr="00ED0ACC" w:rsidRDefault="005507D0" w:rsidP="00ED0ACC">
            <w:r w:rsidRPr="00ED0ACC">
              <w:t>4136</w:t>
            </w:r>
          </w:p>
        </w:tc>
        <w:tc>
          <w:tcPr>
            <w:tcW w:w="4080" w:type="dxa"/>
          </w:tcPr>
          <w:p w14:paraId="02A8FD43" w14:textId="77777777" w:rsidR="005507D0" w:rsidRPr="00ED0ACC" w:rsidRDefault="005507D0" w:rsidP="00ED0ACC">
            <w:r w:rsidRPr="00ED0ACC">
              <w:t>Kunnskapsutvikling m.m.</w:t>
            </w:r>
          </w:p>
        </w:tc>
        <w:tc>
          <w:tcPr>
            <w:tcW w:w="1020" w:type="dxa"/>
          </w:tcPr>
          <w:p w14:paraId="2808A52B" w14:textId="77777777" w:rsidR="005507D0" w:rsidRPr="00ED0ACC" w:rsidRDefault="005507D0" w:rsidP="00ED0ACC">
            <w:pPr>
              <w:jc w:val="right"/>
            </w:pPr>
            <w:r w:rsidRPr="00ED0ACC">
              <w:t>18 533</w:t>
            </w:r>
          </w:p>
        </w:tc>
        <w:tc>
          <w:tcPr>
            <w:tcW w:w="1020" w:type="dxa"/>
          </w:tcPr>
          <w:p w14:paraId="6EB53471" w14:textId="77777777" w:rsidR="005507D0" w:rsidRPr="00ED0ACC" w:rsidRDefault="005507D0" w:rsidP="00ED0ACC">
            <w:pPr>
              <w:jc w:val="right"/>
            </w:pPr>
            <w:r w:rsidRPr="00ED0ACC">
              <w:t>19 052</w:t>
            </w:r>
          </w:p>
        </w:tc>
        <w:tc>
          <w:tcPr>
            <w:tcW w:w="1020" w:type="dxa"/>
          </w:tcPr>
          <w:p w14:paraId="38A9D161" w14:textId="77777777" w:rsidR="005507D0" w:rsidRPr="00ED0ACC" w:rsidRDefault="005507D0" w:rsidP="00ED0ACC">
            <w:pPr>
              <w:jc w:val="right"/>
            </w:pPr>
            <w:r w:rsidRPr="00ED0ACC">
              <w:t>19 446</w:t>
            </w:r>
          </w:p>
        </w:tc>
        <w:tc>
          <w:tcPr>
            <w:tcW w:w="1020" w:type="dxa"/>
          </w:tcPr>
          <w:p w14:paraId="65D259AB" w14:textId="77777777" w:rsidR="005507D0" w:rsidRPr="00ED0ACC" w:rsidRDefault="005507D0" w:rsidP="00ED0ACC">
            <w:pPr>
              <w:jc w:val="right"/>
            </w:pPr>
            <w:r w:rsidRPr="00ED0ACC">
              <w:t>2,1</w:t>
            </w:r>
          </w:p>
        </w:tc>
      </w:tr>
      <w:tr w:rsidR="005507D0" w:rsidRPr="00ED0ACC" w14:paraId="5C46E720" w14:textId="77777777" w:rsidTr="00ED0ACC">
        <w:trPr>
          <w:trHeight w:val="380"/>
        </w:trPr>
        <w:tc>
          <w:tcPr>
            <w:tcW w:w="1020" w:type="dxa"/>
          </w:tcPr>
          <w:p w14:paraId="53352295" w14:textId="77777777" w:rsidR="005507D0" w:rsidRPr="00ED0ACC" w:rsidRDefault="005507D0" w:rsidP="00ED0ACC"/>
        </w:tc>
        <w:tc>
          <w:tcPr>
            <w:tcW w:w="4080" w:type="dxa"/>
          </w:tcPr>
          <w:p w14:paraId="387C85F2" w14:textId="77777777" w:rsidR="005507D0" w:rsidRPr="00ED0ACC" w:rsidRDefault="005507D0" w:rsidP="00ED0ACC">
            <w:r w:rsidRPr="00ED0ACC">
              <w:rPr>
                <w:rStyle w:val="kursiv"/>
              </w:rPr>
              <w:t>Sum kategori 15.20</w:t>
            </w:r>
          </w:p>
        </w:tc>
        <w:tc>
          <w:tcPr>
            <w:tcW w:w="1020" w:type="dxa"/>
          </w:tcPr>
          <w:p w14:paraId="1C2B6A43" w14:textId="77777777" w:rsidR="005507D0" w:rsidRPr="00ED0ACC" w:rsidRDefault="005507D0" w:rsidP="00ED0ACC">
            <w:pPr>
              <w:jc w:val="right"/>
            </w:pPr>
            <w:r w:rsidRPr="00ED0ACC">
              <w:rPr>
                <w:rStyle w:val="kursiv"/>
              </w:rPr>
              <w:t>18 533</w:t>
            </w:r>
          </w:p>
        </w:tc>
        <w:tc>
          <w:tcPr>
            <w:tcW w:w="1020" w:type="dxa"/>
          </w:tcPr>
          <w:p w14:paraId="48983B8B" w14:textId="77777777" w:rsidR="005507D0" w:rsidRPr="00ED0ACC" w:rsidRDefault="005507D0" w:rsidP="00ED0ACC">
            <w:pPr>
              <w:jc w:val="right"/>
            </w:pPr>
            <w:r w:rsidRPr="00ED0ACC">
              <w:rPr>
                <w:rStyle w:val="kursiv"/>
              </w:rPr>
              <w:t>19 052</w:t>
            </w:r>
          </w:p>
        </w:tc>
        <w:tc>
          <w:tcPr>
            <w:tcW w:w="1020" w:type="dxa"/>
          </w:tcPr>
          <w:p w14:paraId="13312DF9" w14:textId="77777777" w:rsidR="005507D0" w:rsidRPr="00ED0ACC" w:rsidRDefault="005507D0" w:rsidP="00ED0ACC">
            <w:pPr>
              <w:jc w:val="right"/>
            </w:pPr>
            <w:r w:rsidRPr="00ED0ACC">
              <w:rPr>
                <w:rStyle w:val="kursiv"/>
              </w:rPr>
              <w:t>19 446</w:t>
            </w:r>
          </w:p>
        </w:tc>
        <w:tc>
          <w:tcPr>
            <w:tcW w:w="1020" w:type="dxa"/>
          </w:tcPr>
          <w:p w14:paraId="60BD6134" w14:textId="77777777" w:rsidR="005507D0" w:rsidRPr="00ED0ACC" w:rsidRDefault="005507D0" w:rsidP="00ED0ACC">
            <w:pPr>
              <w:jc w:val="right"/>
            </w:pPr>
            <w:r w:rsidRPr="00ED0ACC">
              <w:rPr>
                <w:rStyle w:val="kursiv"/>
              </w:rPr>
              <w:t>2,1</w:t>
            </w:r>
          </w:p>
        </w:tc>
      </w:tr>
      <w:tr w:rsidR="005507D0" w:rsidRPr="00ED0ACC" w14:paraId="3857C8F4" w14:textId="77777777" w:rsidTr="00ED0ACC">
        <w:trPr>
          <w:trHeight w:val="640"/>
        </w:trPr>
        <w:tc>
          <w:tcPr>
            <w:tcW w:w="1020" w:type="dxa"/>
          </w:tcPr>
          <w:p w14:paraId="271D8B4C" w14:textId="77777777" w:rsidR="005507D0" w:rsidRPr="00ED0ACC" w:rsidRDefault="005507D0" w:rsidP="00ED0ACC"/>
        </w:tc>
        <w:tc>
          <w:tcPr>
            <w:tcW w:w="4080" w:type="dxa"/>
          </w:tcPr>
          <w:p w14:paraId="33759FD4" w14:textId="77777777" w:rsidR="005507D0" w:rsidRPr="00ED0ACC" w:rsidRDefault="005507D0" w:rsidP="00ED0ACC">
            <w:r w:rsidRPr="00ED0ACC">
              <w:rPr>
                <w:rStyle w:val="halvfet"/>
              </w:rPr>
              <w:t>Næringsutvikling, ressursforvaltning og miljøtiltak</w:t>
            </w:r>
          </w:p>
        </w:tc>
        <w:tc>
          <w:tcPr>
            <w:tcW w:w="1020" w:type="dxa"/>
          </w:tcPr>
          <w:p w14:paraId="42814ADA" w14:textId="77777777" w:rsidR="005507D0" w:rsidRPr="00ED0ACC" w:rsidRDefault="005507D0" w:rsidP="00ED0ACC">
            <w:pPr>
              <w:jc w:val="right"/>
            </w:pPr>
          </w:p>
        </w:tc>
        <w:tc>
          <w:tcPr>
            <w:tcW w:w="1020" w:type="dxa"/>
          </w:tcPr>
          <w:p w14:paraId="752167EE" w14:textId="77777777" w:rsidR="005507D0" w:rsidRPr="00ED0ACC" w:rsidRDefault="005507D0" w:rsidP="00ED0ACC">
            <w:pPr>
              <w:jc w:val="right"/>
            </w:pPr>
          </w:p>
        </w:tc>
        <w:tc>
          <w:tcPr>
            <w:tcW w:w="1020" w:type="dxa"/>
          </w:tcPr>
          <w:p w14:paraId="1D9D1464" w14:textId="77777777" w:rsidR="005507D0" w:rsidRPr="00ED0ACC" w:rsidRDefault="005507D0" w:rsidP="00ED0ACC">
            <w:pPr>
              <w:jc w:val="right"/>
            </w:pPr>
          </w:p>
        </w:tc>
        <w:tc>
          <w:tcPr>
            <w:tcW w:w="1020" w:type="dxa"/>
          </w:tcPr>
          <w:p w14:paraId="2E240EC8" w14:textId="77777777" w:rsidR="005507D0" w:rsidRPr="00ED0ACC" w:rsidRDefault="005507D0" w:rsidP="00ED0ACC">
            <w:pPr>
              <w:jc w:val="right"/>
            </w:pPr>
          </w:p>
        </w:tc>
      </w:tr>
      <w:tr w:rsidR="005507D0" w:rsidRPr="00ED0ACC" w14:paraId="3F9E1033" w14:textId="77777777" w:rsidTr="00ED0ACC">
        <w:trPr>
          <w:trHeight w:val="640"/>
        </w:trPr>
        <w:tc>
          <w:tcPr>
            <w:tcW w:w="1020" w:type="dxa"/>
          </w:tcPr>
          <w:p w14:paraId="1AC4F842" w14:textId="77777777" w:rsidR="005507D0" w:rsidRPr="00ED0ACC" w:rsidRDefault="005507D0" w:rsidP="00ED0ACC">
            <w:r w:rsidRPr="00ED0ACC">
              <w:t>4141</w:t>
            </w:r>
          </w:p>
        </w:tc>
        <w:tc>
          <w:tcPr>
            <w:tcW w:w="4080" w:type="dxa"/>
          </w:tcPr>
          <w:p w14:paraId="1174B79F" w14:textId="77777777" w:rsidR="005507D0" w:rsidRPr="00ED0ACC" w:rsidRDefault="005507D0" w:rsidP="00ED0ACC">
            <w:r w:rsidRPr="00ED0ACC">
              <w:t xml:space="preserve">Haustbare </w:t>
            </w:r>
            <w:proofErr w:type="spellStart"/>
            <w:r w:rsidRPr="00ED0ACC">
              <w:t>viltressursar</w:t>
            </w:r>
            <w:proofErr w:type="spellEnd"/>
            <w:r w:rsidRPr="00ED0ACC">
              <w:t xml:space="preserve"> – jegerprøve, tilskott til </w:t>
            </w:r>
            <w:proofErr w:type="spellStart"/>
            <w:r w:rsidRPr="00ED0ACC">
              <w:t>organisasjonar</w:t>
            </w:r>
            <w:proofErr w:type="spellEnd"/>
            <w:r w:rsidRPr="00ED0ACC">
              <w:t xml:space="preserve"> m.m.</w:t>
            </w:r>
          </w:p>
        </w:tc>
        <w:tc>
          <w:tcPr>
            <w:tcW w:w="1020" w:type="dxa"/>
          </w:tcPr>
          <w:p w14:paraId="45B518B7" w14:textId="77777777" w:rsidR="005507D0" w:rsidRPr="00ED0ACC" w:rsidRDefault="005507D0" w:rsidP="00ED0ACC">
            <w:pPr>
              <w:jc w:val="right"/>
            </w:pPr>
            <w:r w:rsidRPr="00ED0ACC">
              <w:t>3 424</w:t>
            </w:r>
          </w:p>
        </w:tc>
        <w:tc>
          <w:tcPr>
            <w:tcW w:w="1020" w:type="dxa"/>
          </w:tcPr>
          <w:p w14:paraId="4F820909" w14:textId="77777777" w:rsidR="005507D0" w:rsidRPr="00ED0ACC" w:rsidRDefault="005507D0" w:rsidP="00ED0ACC">
            <w:pPr>
              <w:jc w:val="right"/>
            </w:pPr>
            <w:r w:rsidRPr="00ED0ACC">
              <w:t>3 625</w:t>
            </w:r>
          </w:p>
        </w:tc>
        <w:tc>
          <w:tcPr>
            <w:tcW w:w="1020" w:type="dxa"/>
          </w:tcPr>
          <w:p w14:paraId="4AA16EF8" w14:textId="77777777" w:rsidR="005507D0" w:rsidRPr="00ED0ACC" w:rsidRDefault="005507D0" w:rsidP="00ED0ACC">
            <w:pPr>
              <w:jc w:val="right"/>
            </w:pPr>
            <w:r w:rsidRPr="00ED0ACC">
              <w:t>3 701</w:t>
            </w:r>
          </w:p>
        </w:tc>
        <w:tc>
          <w:tcPr>
            <w:tcW w:w="1020" w:type="dxa"/>
          </w:tcPr>
          <w:p w14:paraId="2E2AEB9F" w14:textId="77777777" w:rsidR="005507D0" w:rsidRPr="00ED0ACC" w:rsidRDefault="005507D0" w:rsidP="00ED0ACC">
            <w:pPr>
              <w:jc w:val="right"/>
            </w:pPr>
            <w:r w:rsidRPr="00ED0ACC">
              <w:t>2,1</w:t>
            </w:r>
          </w:p>
        </w:tc>
      </w:tr>
      <w:tr w:rsidR="005507D0" w:rsidRPr="00ED0ACC" w14:paraId="61BB2859" w14:textId="77777777" w:rsidTr="00ED0ACC">
        <w:trPr>
          <w:trHeight w:val="380"/>
        </w:trPr>
        <w:tc>
          <w:tcPr>
            <w:tcW w:w="1020" w:type="dxa"/>
          </w:tcPr>
          <w:p w14:paraId="2DE03B69" w14:textId="77777777" w:rsidR="005507D0" w:rsidRPr="00ED0ACC" w:rsidRDefault="005507D0" w:rsidP="00ED0ACC">
            <w:r w:rsidRPr="00ED0ACC">
              <w:t>4142</w:t>
            </w:r>
          </w:p>
        </w:tc>
        <w:tc>
          <w:tcPr>
            <w:tcW w:w="4080" w:type="dxa"/>
          </w:tcPr>
          <w:p w14:paraId="0E53FE8B" w14:textId="77777777" w:rsidR="005507D0" w:rsidRPr="00ED0ACC" w:rsidRDefault="005507D0" w:rsidP="00ED0ACC">
            <w:r w:rsidRPr="00ED0ACC">
              <w:t>Landbruksdirektoratet</w:t>
            </w:r>
          </w:p>
        </w:tc>
        <w:tc>
          <w:tcPr>
            <w:tcW w:w="1020" w:type="dxa"/>
          </w:tcPr>
          <w:p w14:paraId="4758D457" w14:textId="77777777" w:rsidR="005507D0" w:rsidRPr="00ED0ACC" w:rsidRDefault="005507D0" w:rsidP="00ED0ACC">
            <w:pPr>
              <w:jc w:val="right"/>
            </w:pPr>
            <w:r w:rsidRPr="00ED0ACC">
              <w:t>75 301</w:t>
            </w:r>
          </w:p>
        </w:tc>
        <w:tc>
          <w:tcPr>
            <w:tcW w:w="1020" w:type="dxa"/>
          </w:tcPr>
          <w:p w14:paraId="35D6F023" w14:textId="77777777" w:rsidR="005507D0" w:rsidRPr="00ED0ACC" w:rsidRDefault="005507D0" w:rsidP="00ED0ACC">
            <w:pPr>
              <w:jc w:val="right"/>
            </w:pPr>
            <w:r w:rsidRPr="00ED0ACC">
              <w:t>45 510</w:t>
            </w:r>
          </w:p>
        </w:tc>
        <w:tc>
          <w:tcPr>
            <w:tcW w:w="1020" w:type="dxa"/>
          </w:tcPr>
          <w:p w14:paraId="11C74316" w14:textId="77777777" w:rsidR="005507D0" w:rsidRPr="00ED0ACC" w:rsidRDefault="005507D0" w:rsidP="00ED0ACC">
            <w:pPr>
              <w:jc w:val="right"/>
            </w:pPr>
            <w:r w:rsidRPr="00ED0ACC">
              <w:t>46 459</w:t>
            </w:r>
          </w:p>
        </w:tc>
        <w:tc>
          <w:tcPr>
            <w:tcW w:w="1020" w:type="dxa"/>
          </w:tcPr>
          <w:p w14:paraId="24656AB3" w14:textId="77777777" w:rsidR="005507D0" w:rsidRPr="00ED0ACC" w:rsidRDefault="005507D0" w:rsidP="00ED0ACC">
            <w:pPr>
              <w:jc w:val="right"/>
            </w:pPr>
            <w:r w:rsidRPr="00ED0ACC">
              <w:t>2,1</w:t>
            </w:r>
          </w:p>
        </w:tc>
      </w:tr>
      <w:tr w:rsidR="005507D0" w:rsidRPr="00ED0ACC" w14:paraId="1C6DC376" w14:textId="77777777" w:rsidTr="00ED0ACC">
        <w:trPr>
          <w:trHeight w:val="640"/>
        </w:trPr>
        <w:tc>
          <w:tcPr>
            <w:tcW w:w="1020" w:type="dxa"/>
          </w:tcPr>
          <w:p w14:paraId="6407B792" w14:textId="77777777" w:rsidR="005507D0" w:rsidRPr="00ED0ACC" w:rsidRDefault="005507D0" w:rsidP="00ED0ACC">
            <w:r w:rsidRPr="00ED0ACC">
              <w:t>4150</w:t>
            </w:r>
          </w:p>
        </w:tc>
        <w:tc>
          <w:tcPr>
            <w:tcW w:w="4080" w:type="dxa"/>
          </w:tcPr>
          <w:p w14:paraId="171A42B2" w14:textId="77777777" w:rsidR="005507D0" w:rsidRPr="00ED0ACC" w:rsidRDefault="005507D0" w:rsidP="00ED0ACC">
            <w:r w:rsidRPr="00ED0ACC">
              <w:t>Til gjennomføring av jordbruksavtalen m.m.</w:t>
            </w:r>
          </w:p>
        </w:tc>
        <w:tc>
          <w:tcPr>
            <w:tcW w:w="1020" w:type="dxa"/>
          </w:tcPr>
          <w:p w14:paraId="657D544B" w14:textId="77777777" w:rsidR="005507D0" w:rsidRPr="00ED0ACC" w:rsidRDefault="005507D0" w:rsidP="00ED0ACC">
            <w:pPr>
              <w:jc w:val="right"/>
            </w:pPr>
            <w:r w:rsidRPr="00ED0ACC">
              <w:t>1 406</w:t>
            </w:r>
          </w:p>
        </w:tc>
        <w:tc>
          <w:tcPr>
            <w:tcW w:w="1020" w:type="dxa"/>
          </w:tcPr>
          <w:p w14:paraId="1417B2D7" w14:textId="77777777" w:rsidR="005507D0" w:rsidRPr="00ED0ACC" w:rsidRDefault="005507D0" w:rsidP="00ED0ACC">
            <w:pPr>
              <w:jc w:val="right"/>
            </w:pPr>
            <w:r w:rsidRPr="00ED0ACC">
              <w:t>50</w:t>
            </w:r>
          </w:p>
        </w:tc>
        <w:tc>
          <w:tcPr>
            <w:tcW w:w="1020" w:type="dxa"/>
          </w:tcPr>
          <w:p w14:paraId="6C34A3AA" w14:textId="77777777" w:rsidR="005507D0" w:rsidRPr="00ED0ACC" w:rsidRDefault="005507D0" w:rsidP="00ED0ACC">
            <w:pPr>
              <w:jc w:val="right"/>
            </w:pPr>
            <w:r w:rsidRPr="00ED0ACC">
              <w:t>50</w:t>
            </w:r>
          </w:p>
        </w:tc>
        <w:tc>
          <w:tcPr>
            <w:tcW w:w="1020" w:type="dxa"/>
          </w:tcPr>
          <w:p w14:paraId="3A77AE7D" w14:textId="77777777" w:rsidR="005507D0" w:rsidRPr="00ED0ACC" w:rsidRDefault="005507D0" w:rsidP="00ED0ACC">
            <w:pPr>
              <w:jc w:val="right"/>
            </w:pPr>
            <w:r w:rsidRPr="00ED0ACC">
              <w:t>0,0</w:t>
            </w:r>
          </w:p>
        </w:tc>
      </w:tr>
      <w:tr w:rsidR="005507D0" w:rsidRPr="00ED0ACC" w14:paraId="724C59A6" w14:textId="77777777" w:rsidTr="00ED0ACC">
        <w:trPr>
          <w:trHeight w:val="640"/>
        </w:trPr>
        <w:tc>
          <w:tcPr>
            <w:tcW w:w="1020" w:type="dxa"/>
          </w:tcPr>
          <w:p w14:paraId="39F0355F" w14:textId="77777777" w:rsidR="005507D0" w:rsidRPr="00ED0ACC" w:rsidRDefault="005507D0" w:rsidP="00ED0ACC">
            <w:r w:rsidRPr="00ED0ACC">
              <w:t>5576</w:t>
            </w:r>
          </w:p>
        </w:tc>
        <w:tc>
          <w:tcPr>
            <w:tcW w:w="4080" w:type="dxa"/>
          </w:tcPr>
          <w:p w14:paraId="4F3C5D7F" w14:textId="77777777" w:rsidR="005507D0" w:rsidRPr="00ED0ACC" w:rsidRDefault="005507D0" w:rsidP="00ED0ACC">
            <w:r w:rsidRPr="00ED0ACC">
              <w:t>Sektoravgifter under Landbruks- og matdepartementet</w:t>
            </w:r>
          </w:p>
        </w:tc>
        <w:tc>
          <w:tcPr>
            <w:tcW w:w="1020" w:type="dxa"/>
          </w:tcPr>
          <w:p w14:paraId="59DB9EC3" w14:textId="77777777" w:rsidR="005507D0" w:rsidRPr="00ED0ACC" w:rsidRDefault="005507D0" w:rsidP="00ED0ACC">
            <w:pPr>
              <w:jc w:val="right"/>
            </w:pPr>
            <w:r w:rsidRPr="00ED0ACC">
              <w:t>254 845</w:t>
            </w:r>
          </w:p>
        </w:tc>
        <w:tc>
          <w:tcPr>
            <w:tcW w:w="1020" w:type="dxa"/>
          </w:tcPr>
          <w:p w14:paraId="59667F92" w14:textId="77777777" w:rsidR="005507D0" w:rsidRPr="00ED0ACC" w:rsidRDefault="005507D0" w:rsidP="00ED0ACC">
            <w:pPr>
              <w:jc w:val="right"/>
            </w:pPr>
            <w:r w:rsidRPr="00ED0ACC">
              <w:t>252 610</w:t>
            </w:r>
          </w:p>
        </w:tc>
        <w:tc>
          <w:tcPr>
            <w:tcW w:w="1020" w:type="dxa"/>
          </w:tcPr>
          <w:p w14:paraId="4C38F0FC" w14:textId="77777777" w:rsidR="005507D0" w:rsidRPr="00ED0ACC" w:rsidRDefault="005507D0" w:rsidP="00ED0ACC">
            <w:pPr>
              <w:jc w:val="right"/>
            </w:pPr>
            <w:r w:rsidRPr="00ED0ACC">
              <w:t>260 000</w:t>
            </w:r>
          </w:p>
        </w:tc>
        <w:tc>
          <w:tcPr>
            <w:tcW w:w="1020" w:type="dxa"/>
          </w:tcPr>
          <w:p w14:paraId="3F81D16F" w14:textId="77777777" w:rsidR="005507D0" w:rsidRPr="00ED0ACC" w:rsidRDefault="005507D0" w:rsidP="00ED0ACC">
            <w:pPr>
              <w:jc w:val="right"/>
            </w:pPr>
            <w:r w:rsidRPr="00ED0ACC">
              <w:t>2,9</w:t>
            </w:r>
          </w:p>
        </w:tc>
      </w:tr>
      <w:tr w:rsidR="005507D0" w:rsidRPr="00ED0ACC" w14:paraId="3B05EAEA" w14:textId="77777777" w:rsidTr="00ED0ACC">
        <w:trPr>
          <w:trHeight w:val="380"/>
        </w:trPr>
        <w:tc>
          <w:tcPr>
            <w:tcW w:w="1020" w:type="dxa"/>
          </w:tcPr>
          <w:p w14:paraId="76183CB2" w14:textId="77777777" w:rsidR="005507D0" w:rsidRPr="00ED0ACC" w:rsidRDefault="005507D0" w:rsidP="00ED0ACC"/>
        </w:tc>
        <w:tc>
          <w:tcPr>
            <w:tcW w:w="4080" w:type="dxa"/>
          </w:tcPr>
          <w:p w14:paraId="1ADD8190" w14:textId="77777777" w:rsidR="005507D0" w:rsidRPr="00ED0ACC" w:rsidRDefault="005507D0" w:rsidP="00ED0ACC">
            <w:r w:rsidRPr="00ED0ACC">
              <w:rPr>
                <w:rStyle w:val="kursiv"/>
              </w:rPr>
              <w:t>Sum kategori 15.30</w:t>
            </w:r>
          </w:p>
        </w:tc>
        <w:tc>
          <w:tcPr>
            <w:tcW w:w="1020" w:type="dxa"/>
          </w:tcPr>
          <w:p w14:paraId="3EC01F65" w14:textId="77777777" w:rsidR="005507D0" w:rsidRPr="00ED0ACC" w:rsidRDefault="005507D0" w:rsidP="00ED0ACC">
            <w:pPr>
              <w:jc w:val="right"/>
            </w:pPr>
            <w:r w:rsidRPr="00ED0ACC">
              <w:rPr>
                <w:rStyle w:val="kursiv"/>
              </w:rPr>
              <w:t>334 976</w:t>
            </w:r>
          </w:p>
        </w:tc>
        <w:tc>
          <w:tcPr>
            <w:tcW w:w="1020" w:type="dxa"/>
          </w:tcPr>
          <w:p w14:paraId="6B81345D" w14:textId="77777777" w:rsidR="005507D0" w:rsidRPr="00ED0ACC" w:rsidRDefault="005507D0" w:rsidP="00ED0ACC">
            <w:pPr>
              <w:jc w:val="right"/>
            </w:pPr>
            <w:r w:rsidRPr="00ED0ACC">
              <w:rPr>
                <w:rStyle w:val="kursiv"/>
              </w:rPr>
              <w:t>301 795</w:t>
            </w:r>
          </w:p>
        </w:tc>
        <w:tc>
          <w:tcPr>
            <w:tcW w:w="1020" w:type="dxa"/>
          </w:tcPr>
          <w:p w14:paraId="56C2C959" w14:textId="77777777" w:rsidR="005507D0" w:rsidRPr="00ED0ACC" w:rsidRDefault="005507D0" w:rsidP="00ED0ACC">
            <w:pPr>
              <w:jc w:val="right"/>
            </w:pPr>
            <w:r w:rsidRPr="00ED0ACC">
              <w:rPr>
                <w:rStyle w:val="kursiv"/>
              </w:rPr>
              <w:t>310 210</w:t>
            </w:r>
          </w:p>
        </w:tc>
        <w:tc>
          <w:tcPr>
            <w:tcW w:w="1020" w:type="dxa"/>
          </w:tcPr>
          <w:p w14:paraId="09B33506" w14:textId="77777777" w:rsidR="005507D0" w:rsidRPr="00ED0ACC" w:rsidRDefault="005507D0" w:rsidP="00ED0ACC">
            <w:pPr>
              <w:jc w:val="right"/>
            </w:pPr>
            <w:r w:rsidRPr="00ED0ACC">
              <w:rPr>
                <w:rStyle w:val="kursiv"/>
              </w:rPr>
              <w:t>2,8</w:t>
            </w:r>
          </w:p>
        </w:tc>
      </w:tr>
      <w:tr w:rsidR="005507D0" w:rsidRPr="00ED0ACC" w14:paraId="45FD0C05" w14:textId="77777777" w:rsidTr="00ED0ACC">
        <w:trPr>
          <w:trHeight w:val="380"/>
        </w:trPr>
        <w:tc>
          <w:tcPr>
            <w:tcW w:w="1020" w:type="dxa"/>
          </w:tcPr>
          <w:p w14:paraId="6D11F4A3" w14:textId="77777777" w:rsidR="005507D0" w:rsidRPr="00ED0ACC" w:rsidRDefault="005507D0" w:rsidP="00ED0ACC"/>
        </w:tc>
        <w:tc>
          <w:tcPr>
            <w:tcW w:w="4080" w:type="dxa"/>
          </w:tcPr>
          <w:p w14:paraId="64E3050D" w14:textId="77777777" w:rsidR="005507D0" w:rsidRPr="00ED0ACC" w:rsidRDefault="005507D0" w:rsidP="00ED0ACC">
            <w:r w:rsidRPr="00ED0ACC">
              <w:rPr>
                <w:rStyle w:val="halvfet"/>
              </w:rPr>
              <w:t>Forretningsdrift</w:t>
            </w:r>
          </w:p>
        </w:tc>
        <w:tc>
          <w:tcPr>
            <w:tcW w:w="1020" w:type="dxa"/>
          </w:tcPr>
          <w:p w14:paraId="7445BD07" w14:textId="77777777" w:rsidR="005507D0" w:rsidRPr="00ED0ACC" w:rsidRDefault="005507D0" w:rsidP="00ED0ACC">
            <w:pPr>
              <w:jc w:val="right"/>
            </w:pPr>
          </w:p>
        </w:tc>
        <w:tc>
          <w:tcPr>
            <w:tcW w:w="1020" w:type="dxa"/>
          </w:tcPr>
          <w:p w14:paraId="3271B8AB" w14:textId="77777777" w:rsidR="005507D0" w:rsidRPr="00ED0ACC" w:rsidRDefault="005507D0" w:rsidP="00ED0ACC">
            <w:pPr>
              <w:jc w:val="right"/>
            </w:pPr>
          </w:p>
        </w:tc>
        <w:tc>
          <w:tcPr>
            <w:tcW w:w="1020" w:type="dxa"/>
          </w:tcPr>
          <w:p w14:paraId="4FC64D2A" w14:textId="77777777" w:rsidR="005507D0" w:rsidRPr="00ED0ACC" w:rsidRDefault="005507D0" w:rsidP="00ED0ACC">
            <w:pPr>
              <w:jc w:val="right"/>
            </w:pPr>
          </w:p>
        </w:tc>
        <w:tc>
          <w:tcPr>
            <w:tcW w:w="1020" w:type="dxa"/>
          </w:tcPr>
          <w:p w14:paraId="058B2452" w14:textId="77777777" w:rsidR="005507D0" w:rsidRPr="00ED0ACC" w:rsidRDefault="005507D0" w:rsidP="00ED0ACC">
            <w:pPr>
              <w:jc w:val="right"/>
            </w:pPr>
          </w:p>
        </w:tc>
      </w:tr>
      <w:tr w:rsidR="005507D0" w:rsidRPr="00ED0ACC" w14:paraId="1E069521" w14:textId="77777777" w:rsidTr="00ED0ACC">
        <w:trPr>
          <w:trHeight w:val="380"/>
        </w:trPr>
        <w:tc>
          <w:tcPr>
            <w:tcW w:w="1020" w:type="dxa"/>
          </w:tcPr>
          <w:p w14:paraId="17C2F86E" w14:textId="77777777" w:rsidR="005507D0" w:rsidRPr="00ED0ACC" w:rsidRDefault="005507D0" w:rsidP="00ED0ACC">
            <w:r w:rsidRPr="00ED0ACC">
              <w:t>5652</w:t>
            </w:r>
          </w:p>
        </w:tc>
        <w:tc>
          <w:tcPr>
            <w:tcW w:w="4080" w:type="dxa"/>
          </w:tcPr>
          <w:p w14:paraId="2DC15AEB" w14:textId="77777777" w:rsidR="005507D0" w:rsidRPr="00ED0ACC" w:rsidRDefault="005507D0" w:rsidP="00ED0ACC">
            <w:r w:rsidRPr="00ED0ACC">
              <w:t>Statskog SF – renter og utbytte</w:t>
            </w:r>
          </w:p>
        </w:tc>
        <w:tc>
          <w:tcPr>
            <w:tcW w:w="1020" w:type="dxa"/>
          </w:tcPr>
          <w:p w14:paraId="6DC9C3BB" w14:textId="77777777" w:rsidR="005507D0" w:rsidRPr="00ED0ACC" w:rsidRDefault="005507D0" w:rsidP="00ED0ACC">
            <w:pPr>
              <w:jc w:val="right"/>
            </w:pPr>
            <w:r w:rsidRPr="00ED0ACC">
              <w:t>64 000</w:t>
            </w:r>
          </w:p>
        </w:tc>
        <w:tc>
          <w:tcPr>
            <w:tcW w:w="1020" w:type="dxa"/>
          </w:tcPr>
          <w:p w14:paraId="7066DF62" w14:textId="77777777" w:rsidR="005507D0" w:rsidRPr="00ED0ACC" w:rsidRDefault="005507D0" w:rsidP="00ED0ACC">
            <w:pPr>
              <w:jc w:val="right"/>
            </w:pPr>
            <w:r w:rsidRPr="00ED0ACC">
              <w:t>9 000</w:t>
            </w:r>
          </w:p>
        </w:tc>
        <w:tc>
          <w:tcPr>
            <w:tcW w:w="1020" w:type="dxa"/>
          </w:tcPr>
          <w:p w14:paraId="35949595" w14:textId="77777777" w:rsidR="005507D0" w:rsidRPr="00ED0ACC" w:rsidRDefault="005507D0" w:rsidP="00ED0ACC">
            <w:pPr>
              <w:jc w:val="right"/>
            </w:pPr>
            <w:r w:rsidRPr="00ED0ACC">
              <w:t>16 750</w:t>
            </w:r>
          </w:p>
        </w:tc>
        <w:tc>
          <w:tcPr>
            <w:tcW w:w="1020" w:type="dxa"/>
          </w:tcPr>
          <w:p w14:paraId="203B4D06" w14:textId="77777777" w:rsidR="005507D0" w:rsidRPr="00ED0ACC" w:rsidRDefault="005507D0" w:rsidP="00ED0ACC">
            <w:pPr>
              <w:jc w:val="right"/>
            </w:pPr>
            <w:r w:rsidRPr="00ED0ACC">
              <w:t>86,1</w:t>
            </w:r>
          </w:p>
        </w:tc>
      </w:tr>
      <w:tr w:rsidR="005507D0" w:rsidRPr="00ED0ACC" w14:paraId="4E030663" w14:textId="77777777" w:rsidTr="00ED0ACC">
        <w:trPr>
          <w:trHeight w:val="380"/>
        </w:trPr>
        <w:tc>
          <w:tcPr>
            <w:tcW w:w="1020" w:type="dxa"/>
          </w:tcPr>
          <w:p w14:paraId="7D93E46F" w14:textId="77777777" w:rsidR="005507D0" w:rsidRPr="00ED0ACC" w:rsidRDefault="005507D0" w:rsidP="00ED0ACC"/>
        </w:tc>
        <w:tc>
          <w:tcPr>
            <w:tcW w:w="4080" w:type="dxa"/>
          </w:tcPr>
          <w:p w14:paraId="2DAF612C" w14:textId="77777777" w:rsidR="005507D0" w:rsidRPr="00ED0ACC" w:rsidRDefault="005507D0" w:rsidP="00ED0ACC">
            <w:r w:rsidRPr="00ED0ACC">
              <w:rPr>
                <w:rStyle w:val="kursiv"/>
              </w:rPr>
              <w:t>Sum kategori 15.40</w:t>
            </w:r>
          </w:p>
        </w:tc>
        <w:tc>
          <w:tcPr>
            <w:tcW w:w="1020" w:type="dxa"/>
          </w:tcPr>
          <w:p w14:paraId="3C2FAFB9" w14:textId="77777777" w:rsidR="005507D0" w:rsidRPr="00ED0ACC" w:rsidRDefault="005507D0" w:rsidP="00ED0ACC">
            <w:pPr>
              <w:jc w:val="right"/>
            </w:pPr>
            <w:r w:rsidRPr="00ED0ACC">
              <w:rPr>
                <w:rStyle w:val="kursiv"/>
              </w:rPr>
              <w:t>64 000</w:t>
            </w:r>
          </w:p>
        </w:tc>
        <w:tc>
          <w:tcPr>
            <w:tcW w:w="1020" w:type="dxa"/>
          </w:tcPr>
          <w:p w14:paraId="0C7524C7" w14:textId="77777777" w:rsidR="005507D0" w:rsidRPr="00ED0ACC" w:rsidRDefault="005507D0" w:rsidP="00ED0ACC">
            <w:pPr>
              <w:jc w:val="right"/>
            </w:pPr>
            <w:r w:rsidRPr="00ED0ACC">
              <w:rPr>
                <w:rStyle w:val="kursiv"/>
              </w:rPr>
              <w:t>9 000</w:t>
            </w:r>
          </w:p>
        </w:tc>
        <w:tc>
          <w:tcPr>
            <w:tcW w:w="1020" w:type="dxa"/>
          </w:tcPr>
          <w:p w14:paraId="05108E3C" w14:textId="77777777" w:rsidR="005507D0" w:rsidRPr="00ED0ACC" w:rsidRDefault="005507D0" w:rsidP="00ED0ACC">
            <w:pPr>
              <w:jc w:val="right"/>
            </w:pPr>
            <w:r w:rsidRPr="00ED0ACC">
              <w:rPr>
                <w:rStyle w:val="kursiv"/>
              </w:rPr>
              <w:t>16 750</w:t>
            </w:r>
          </w:p>
        </w:tc>
        <w:tc>
          <w:tcPr>
            <w:tcW w:w="1020" w:type="dxa"/>
          </w:tcPr>
          <w:p w14:paraId="672D4027" w14:textId="77777777" w:rsidR="005507D0" w:rsidRPr="00ED0ACC" w:rsidRDefault="005507D0" w:rsidP="00ED0ACC">
            <w:pPr>
              <w:jc w:val="right"/>
            </w:pPr>
            <w:r w:rsidRPr="00ED0ACC">
              <w:rPr>
                <w:rStyle w:val="kursiv"/>
              </w:rPr>
              <w:t>86,1</w:t>
            </w:r>
          </w:p>
        </w:tc>
      </w:tr>
      <w:tr w:rsidR="005507D0" w:rsidRPr="00ED0ACC" w14:paraId="3C8A2065" w14:textId="77777777" w:rsidTr="00ED0ACC">
        <w:trPr>
          <w:trHeight w:val="380"/>
        </w:trPr>
        <w:tc>
          <w:tcPr>
            <w:tcW w:w="1020" w:type="dxa"/>
          </w:tcPr>
          <w:p w14:paraId="6518E538" w14:textId="77777777" w:rsidR="005507D0" w:rsidRPr="00ED0ACC" w:rsidRDefault="005507D0" w:rsidP="00ED0ACC"/>
        </w:tc>
        <w:tc>
          <w:tcPr>
            <w:tcW w:w="4080" w:type="dxa"/>
          </w:tcPr>
          <w:p w14:paraId="071E8CB5" w14:textId="77777777" w:rsidR="005507D0" w:rsidRPr="00ED0ACC" w:rsidRDefault="005507D0" w:rsidP="00ED0ACC">
            <w:r w:rsidRPr="00ED0ACC">
              <w:rPr>
                <w:rStyle w:val="kursiv"/>
              </w:rPr>
              <w:t>Sum programområde 15</w:t>
            </w:r>
          </w:p>
        </w:tc>
        <w:tc>
          <w:tcPr>
            <w:tcW w:w="1020" w:type="dxa"/>
          </w:tcPr>
          <w:p w14:paraId="3A08BCCB" w14:textId="77777777" w:rsidR="005507D0" w:rsidRPr="00ED0ACC" w:rsidRDefault="005507D0" w:rsidP="00ED0ACC">
            <w:pPr>
              <w:jc w:val="right"/>
            </w:pPr>
            <w:r w:rsidRPr="00ED0ACC">
              <w:rPr>
                <w:rStyle w:val="kursiv"/>
              </w:rPr>
              <w:t>669 101</w:t>
            </w:r>
          </w:p>
        </w:tc>
        <w:tc>
          <w:tcPr>
            <w:tcW w:w="1020" w:type="dxa"/>
          </w:tcPr>
          <w:p w14:paraId="7C3F84B2" w14:textId="77777777" w:rsidR="005507D0" w:rsidRPr="00ED0ACC" w:rsidRDefault="005507D0" w:rsidP="00ED0ACC">
            <w:pPr>
              <w:jc w:val="right"/>
            </w:pPr>
            <w:r w:rsidRPr="00ED0ACC">
              <w:rPr>
                <w:rStyle w:val="kursiv"/>
              </w:rPr>
              <w:t>536 272</w:t>
            </w:r>
          </w:p>
        </w:tc>
        <w:tc>
          <w:tcPr>
            <w:tcW w:w="1020" w:type="dxa"/>
          </w:tcPr>
          <w:p w14:paraId="2BD28F69" w14:textId="77777777" w:rsidR="005507D0" w:rsidRPr="00ED0ACC" w:rsidRDefault="005507D0" w:rsidP="00ED0ACC">
            <w:pPr>
              <w:jc w:val="right"/>
            </w:pPr>
            <w:r w:rsidRPr="00ED0ACC">
              <w:rPr>
                <w:rStyle w:val="kursiv"/>
              </w:rPr>
              <w:t>556 202</w:t>
            </w:r>
          </w:p>
        </w:tc>
        <w:tc>
          <w:tcPr>
            <w:tcW w:w="1020" w:type="dxa"/>
          </w:tcPr>
          <w:p w14:paraId="47D4749A" w14:textId="77777777" w:rsidR="005507D0" w:rsidRPr="00ED0ACC" w:rsidRDefault="005507D0" w:rsidP="00ED0ACC">
            <w:pPr>
              <w:jc w:val="right"/>
            </w:pPr>
            <w:r w:rsidRPr="00ED0ACC">
              <w:rPr>
                <w:rStyle w:val="kursiv"/>
              </w:rPr>
              <w:t>3,7</w:t>
            </w:r>
          </w:p>
        </w:tc>
      </w:tr>
      <w:tr w:rsidR="005507D0" w:rsidRPr="00ED0ACC" w14:paraId="20C41BFF" w14:textId="77777777" w:rsidTr="00ED0ACC">
        <w:trPr>
          <w:trHeight w:val="380"/>
        </w:trPr>
        <w:tc>
          <w:tcPr>
            <w:tcW w:w="1020" w:type="dxa"/>
          </w:tcPr>
          <w:p w14:paraId="1A09A47A" w14:textId="77777777" w:rsidR="005507D0" w:rsidRPr="00ED0ACC" w:rsidRDefault="005507D0" w:rsidP="00ED0ACC"/>
        </w:tc>
        <w:tc>
          <w:tcPr>
            <w:tcW w:w="4080" w:type="dxa"/>
          </w:tcPr>
          <w:p w14:paraId="7EF7915E" w14:textId="77777777" w:rsidR="005507D0" w:rsidRPr="00ED0ACC" w:rsidRDefault="005507D0" w:rsidP="00ED0ACC">
            <w:r w:rsidRPr="00ED0ACC">
              <w:rPr>
                <w:rStyle w:val="kursiv"/>
              </w:rPr>
              <w:t>Sum inntekter</w:t>
            </w:r>
          </w:p>
        </w:tc>
        <w:tc>
          <w:tcPr>
            <w:tcW w:w="1020" w:type="dxa"/>
          </w:tcPr>
          <w:p w14:paraId="7A90B410" w14:textId="77777777" w:rsidR="005507D0" w:rsidRPr="00ED0ACC" w:rsidRDefault="005507D0" w:rsidP="00ED0ACC">
            <w:pPr>
              <w:jc w:val="right"/>
            </w:pPr>
            <w:r w:rsidRPr="00ED0ACC">
              <w:rPr>
                <w:rStyle w:val="kursiv"/>
              </w:rPr>
              <w:t>669 101</w:t>
            </w:r>
          </w:p>
        </w:tc>
        <w:tc>
          <w:tcPr>
            <w:tcW w:w="1020" w:type="dxa"/>
          </w:tcPr>
          <w:p w14:paraId="1C58BFD4" w14:textId="77777777" w:rsidR="005507D0" w:rsidRPr="00ED0ACC" w:rsidRDefault="005507D0" w:rsidP="00ED0ACC">
            <w:pPr>
              <w:jc w:val="right"/>
            </w:pPr>
            <w:r w:rsidRPr="00ED0ACC">
              <w:rPr>
                <w:rStyle w:val="kursiv"/>
              </w:rPr>
              <w:t>536 272</w:t>
            </w:r>
          </w:p>
        </w:tc>
        <w:tc>
          <w:tcPr>
            <w:tcW w:w="1020" w:type="dxa"/>
          </w:tcPr>
          <w:p w14:paraId="13C3DECB" w14:textId="77777777" w:rsidR="005507D0" w:rsidRPr="00ED0ACC" w:rsidRDefault="005507D0" w:rsidP="00ED0ACC">
            <w:pPr>
              <w:jc w:val="right"/>
            </w:pPr>
            <w:r w:rsidRPr="00ED0ACC">
              <w:rPr>
                <w:rStyle w:val="kursiv"/>
              </w:rPr>
              <w:t>556 202</w:t>
            </w:r>
          </w:p>
        </w:tc>
        <w:tc>
          <w:tcPr>
            <w:tcW w:w="1020" w:type="dxa"/>
          </w:tcPr>
          <w:p w14:paraId="5C46BCC1" w14:textId="77777777" w:rsidR="005507D0" w:rsidRPr="00ED0ACC" w:rsidRDefault="005507D0" w:rsidP="00ED0ACC">
            <w:pPr>
              <w:jc w:val="right"/>
            </w:pPr>
            <w:r w:rsidRPr="00ED0ACC">
              <w:rPr>
                <w:rStyle w:val="kursiv"/>
              </w:rPr>
              <w:t>3,7</w:t>
            </w:r>
          </w:p>
        </w:tc>
      </w:tr>
    </w:tbl>
    <w:p w14:paraId="32EF36CD" w14:textId="77777777" w:rsidR="005507D0" w:rsidRPr="00ED0ACC" w:rsidRDefault="005507D0" w:rsidP="00ED0ACC">
      <w:pPr>
        <w:pStyle w:val="Undertittel"/>
      </w:pPr>
      <w:r w:rsidRPr="00ED0ACC">
        <w:t xml:space="preserve">Bruk av stikkordet «kan </w:t>
      </w:r>
      <w:proofErr w:type="spellStart"/>
      <w:r w:rsidRPr="00ED0ACC">
        <w:t>overførast</w:t>
      </w:r>
      <w:proofErr w:type="spellEnd"/>
      <w:r w:rsidRPr="00ED0ACC">
        <w:t>»</w:t>
      </w:r>
    </w:p>
    <w:p w14:paraId="1E16308A" w14:textId="77777777" w:rsidR="005507D0" w:rsidRPr="00ED0ACC" w:rsidRDefault="005507D0" w:rsidP="00ED0ACC">
      <w:r w:rsidRPr="00ED0ACC">
        <w:t xml:space="preserve">Under Landbruks- og matdepartementet blir stikkordet «kan </w:t>
      </w:r>
      <w:proofErr w:type="spellStart"/>
      <w:r w:rsidRPr="00ED0ACC">
        <w:t>overførast</w:t>
      </w:r>
      <w:proofErr w:type="spellEnd"/>
      <w:r w:rsidRPr="00ED0ACC">
        <w:t xml:space="preserve">» </w:t>
      </w:r>
      <w:proofErr w:type="spellStart"/>
      <w:r w:rsidRPr="00ED0ACC">
        <w:t>føreslått</w:t>
      </w:r>
      <w:proofErr w:type="spellEnd"/>
      <w:r w:rsidRPr="00ED0ACC">
        <w:t xml:space="preserve"> knytta til </w:t>
      </w:r>
      <w:proofErr w:type="spellStart"/>
      <w:r w:rsidRPr="00ED0ACC">
        <w:t>desse</w:t>
      </w:r>
      <w:proofErr w:type="spellEnd"/>
      <w:r w:rsidRPr="00ED0ACC">
        <w:t xml:space="preserve"> </w:t>
      </w:r>
      <w:proofErr w:type="spellStart"/>
      <w:r w:rsidRPr="00ED0ACC">
        <w:t>postane</w:t>
      </w:r>
      <w:proofErr w:type="spellEnd"/>
      <w:r w:rsidRPr="00ED0ACC">
        <w:t xml:space="preserve"> </w:t>
      </w:r>
      <w:proofErr w:type="spellStart"/>
      <w:r w:rsidRPr="00ED0ACC">
        <w:t>utanom</w:t>
      </w:r>
      <w:proofErr w:type="spellEnd"/>
      <w:r w:rsidRPr="00ED0ACC">
        <w:t xml:space="preserve">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5507D0" w:rsidRPr="00ED0ACC" w14:paraId="6E0D0085" w14:textId="77777777" w:rsidTr="00ED0ACC">
        <w:trPr>
          <w:trHeight w:val="640"/>
          <w:hidden/>
        </w:trPr>
        <w:tc>
          <w:tcPr>
            <w:tcW w:w="1140" w:type="dxa"/>
            <w:shd w:val="clear" w:color="auto" w:fill="FFFFFF"/>
          </w:tcPr>
          <w:p w14:paraId="5450DE58" w14:textId="77777777" w:rsidR="005507D0" w:rsidRPr="00ED0ACC" w:rsidRDefault="005507D0" w:rsidP="00ED0ACC">
            <w:pPr>
              <w:pStyle w:val="Tabellnavn"/>
            </w:pPr>
            <w:r w:rsidRPr="00ED0ACC">
              <w:t>KAOSU</w:t>
            </w:r>
          </w:p>
        </w:tc>
        <w:tc>
          <w:tcPr>
            <w:tcW w:w="1140" w:type="dxa"/>
          </w:tcPr>
          <w:p w14:paraId="3D6EC95C" w14:textId="77777777" w:rsidR="005507D0" w:rsidRPr="00ED0ACC" w:rsidRDefault="005507D0" w:rsidP="00ED0ACC">
            <w:pPr>
              <w:pStyle w:val="Tabellnavn"/>
            </w:pPr>
          </w:p>
        </w:tc>
        <w:tc>
          <w:tcPr>
            <w:tcW w:w="4560" w:type="dxa"/>
          </w:tcPr>
          <w:p w14:paraId="5E2F9DC5" w14:textId="77777777" w:rsidR="005507D0" w:rsidRPr="00ED0ACC" w:rsidRDefault="005507D0" w:rsidP="00ED0ACC">
            <w:pPr>
              <w:pStyle w:val="Tabellnavn"/>
            </w:pPr>
          </w:p>
        </w:tc>
        <w:tc>
          <w:tcPr>
            <w:tcW w:w="1140" w:type="dxa"/>
          </w:tcPr>
          <w:p w14:paraId="63C4761E" w14:textId="77777777" w:rsidR="005507D0" w:rsidRPr="00ED0ACC" w:rsidRDefault="005507D0" w:rsidP="00ED0ACC">
            <w:pPr>
              <w:pStyle w:val="Tabellnavn"/>
              <w:jc w:val="right"/>
            </w:pPr>
          </w:p>
        </w:tc>
        <w:tc>
          <w:tcPr>
            <w:tcW w:w="1140" w:type="dxa"/>
          </w:tcPr>
          <w:p w14:paraId="02F437CA" w14:textId="77777777" w:rsidR="005507D0" w:rsidRPr="00ED0ACC" w:rsidRDefault="005507D0" w:rsidP="00ED0ACC">
            <w:pPr>
              <w:jc w:val="right"/>
            </w:pPr>
            <w:r w:rsidRPr="00ED0ACC">
              <w:t>(i 1 000 kr)</w:t>
            </w:r>
          </w:p>
        </w:tc>
      </w:tr>
      <w:tr w:rsidR="005507D0" w:rsidRPr="00ED0ACC" w14:paraId="261AB91E" w14:textId="77777777" w:rsidTr="00ED0ACC">
        <w:trPr>
          <w:trHeight w:val="600"/>
        </w:trPr>
        <w:tc>
          <w:tcPr>
            <w:tcW w:w="1140" w:type="dxa"/>
          </w:tcPr>
          <w:p w14:paraId="03D9DABE" w14:textId="77777777" w:rsidR="005507D0" w:rsidRPr="00ED0ACC" w:rsidRDefault="005507D0" w:rsidP="00ED0ACC">
            <w:r w:rsidRPr="00ED0ACC">
              <w:t>Kap.</w:t>
            </w:r>
          </w:p>
        </w:tc>
        <w:tc>
          <w:tcPr>
            <w:tcW w:w="1140" w:type="dxa"/>
          </w:tcPr>
          <w:p w14:paraId="57A96F22" w14:textId="77777777" w:rsidR="005507D0" w:rsidRPr="00ED0ACC" w:rsidRDefault="005507D0" w:rsidP="00ED0ACC">
            <w:r w:rsidRPr="00ED0ACC">
              <w:t>Post</w:t>
            </w:r>
          </w:p>
        </w:tc>
        <w:tc>
          <w:tcPr>
            <w:tcW w:w="4560" w:type="dxa"/>
          </w:tcPr>
          <w:p w14:paraId="1A194977" w14:textId="77777777" w:rsidR="005507D0" w:rsidRPr="00ED0ACC" w:rsidRDefault="005507D0" w:rsidP="00ED0ACC">
            <w:proofErr w:type="spellStart"/>
            <w:r w:rsidRPr="00ED0ACC">
              <w:t>Nemning</w:t>
            </w:r>
            <w:proofErr w:type="spellEnd"/>
          </w:p>
        </w:tc>
        <w:tc>
          <w:tcPr>
            <w:tcW w:w="1140" w:type="dxa"/>
          </w:tcPr>
          <w:p w14:paraId="5724131A" w14:textId="77777777" w:rsidR="005507D0" w:rsidRPr="00ED0ACC" w:rsidRDefault="005507D0" w:rsidP="00ED0ACC">
            <w:pPr>
              <w:jc w:val="right"/>
            </w:pPr>
            <w:r w:rsidRPr="00ED0ACC">
              <w:t>Overført til 2021</w:t>
            </w:r>
          </w:p>
        </w:tc>
        <w:tc>
          <w:tcPr>
            <w:tcW w:w="1140" w:type="dxa"/>
          </w:tcPr>
          <w:p w14:paraId="1DFDA11E" w14:textId="77777777" w:rsidR="005507D0" w:rsidRPr="00ED0ACC" w:rsidRDefault="005507D0" w:rsidP="00ED0ACC">
            <w:pPr>
              <w:jc w:val="right"/>
            </w:pPr>
            <w:r w:rsidRPr="00ED0ACC">
              <w:t xml:space="preserve">Forslag </w:t>
            </w:r>
            <w:r w:rsidRPr="00ED0ACC">
              <w:br/>
              <w:t>2022</w:t>
            </w:r>
          </w:p>
        </w:tc>
      </w:tr>
      <w:tr w:rsidR="005507D0" w:rsidRPr="00ED0ACC" w14:paraId="3055BCB4" w14:textId="77777777" w:rsidTr="00ED0ACC">
        <w:trPr>
          <w:trHeight w:val="380"/>
        </w:trPr>
        <w:tc>
          <w:tcPr>
            <w:tcW w:w="1140" w:type="dxa"/>
          </w:tcPr>
          <w:p w14:paraId="6A3C76BB" w14:textId="77777777" w:rsidR="005507D0" w:rsidRPr="00ED0ACC" w:rsidRDefault="005507D0" w:rsidP="00ED0ACC">
            <w:r w:rsidRPr="00ED0ACC">
              <w:t>1100</w:t>
            </w:r>
          </w:p>
        </w:tc>
        <w:tc>
          <w:tcPr>
            <w:tcW w:w="1140" w:type="dxa"/>
          </w:tcPr>
          <w:p w14:paraId="2CA3E509" w14:textId="77777777" w:rsidR="005507D0" w:rsidRPr="00ED0ACC" w:rsidRDefault="005507D0" w:rsidP="00ED0ACC">
            <w:r w:rsidRPr="00ED0ACC">
              <w:t>21</w:t>
            </w:r>
          </w:p>
        </w:tc>
        <w:tc>
          <w:tcPr>
            <w:tcW w:w="4560" w:type="dxa"/>
          </w:tcPr>
          <w:p w14:paraId="269662D6" w14:textId="77777777" w:rsidR="005507D0" w:rsidRPr="00ED0ACC" w:rsidRDefault="005507D0" w:rsidP="00ED0ACC">
            <w:r w:rsidRPr="00ED0ACC">
              <w:t>Spesielle driftsutgifter</w:t>
            </w:r>
          </w:p>
        </w:tc>
        <w:tc>
          <w:tcPr>
            <w:tcW w:w="1140" w:type="dxa"/>
          </w:tcPr>
          <w:p w14:paraId="725A7A0A" w14:textId="77777777" w:rsidR="005507D0" w:rsidRPr="00ED0ACC" w:rsidRDefault="005507D0" w:rsidP="00ED0ACC">
            <w:pPr>
              <w:jc w:val="right"/>
            </w:pPr>
            <w:r w:rsidRPr="00ED0ACC">
              <w:t>4 053</w:t>
            </w:r>
          </w:p>
        </w:tc>
        <w:tc>
          <w:tcPr>
            <w:tcW w:w="1140" w:type="dxa"/>
          </w:tcPr>
          <w:p w14:paraId="1408CAB8" w14:textId="77777777" w:rsidR="005507D0" w:rsidRPr="00ED0ACC" w:rsidRDefault="005507D0" w:rsidP="00ED0ACC">
            <w:pPr>
              <w:jc w:val="right"/>
            </w:pPr>
            <w:r w:rsidRPr="00ED0ACC">
              <w:t>15 610</w:t>
            </w:r>
          </w:p>
        </w:tc>
      </w:tr>
      <w:tr w:rsidR="005507D0" w:rsidRPr="00ED0ACC" w14:paraId="0D99426B" w14:textId="77777777" w:rsidTr="00ED0ACC">
        <w:trPr>
          <w:trHeight w:val="380"/>
        </w:trPr>
        <w:tc>
          <w:tcPr>
            <w:tcW w:w="1140" w:type="dxa"/>
          </w:tcPr>
          <w:p w14:paraId="64350048" w14:textId="77777777" w:rsidR="005507D0" w:rsidRPr="00ED0ACC" w:rsidRDefault="005507D0" w:rsidP="00ED0ACC">
            <w:r w:rsidRPr="00ED0ACC">
              <w:t>1137</w:t>
            </w:r>
          </w:p>
        </w:tc>
        <w:tc>
          <w:tcPr>
            <w:tcW w:w="1140" w:type="dxa"/>
          </w:tcPr>
          <w:p w14:paraId="6058C184" w14:textId="77777777" w:rsidR="005507D0" w:rsidRPr="00ED0ACC" w:rsidRDefault="005507D0" w:rsidP="00ED0ACC">
            <w:r w:rsidRPr="00ED0ACC">
              <w:t>70</w:t>
            </w:r>
          </w:p>
        </w:tc>
        <w:tc>
          <w:tcPr>
            <w:tcW w:w="4560" w:type="dxa"/>
          </w:tcPr>
          <w:p w14:paraId="4804CC5B" w14:textId="77777777" w:rsidR="005507D0" w:rsidRPr="00ED0ACC" w:rsidRDefault="005507D0" w:rsidP="00ED0ACC">
            <w:r w:rsidRPr="00ED0ACC">
              <w:t>Innovasjonsaktivitet m.m.</w:t>
            </w:r>
          </w:p>
        </w:tc>
        <w:tc>
          <w:tcPr>
            <w:tcW w:w="1140" w:type="dxa"/>
          </w:tcPr>
          <w:p w14:paraId="7B208C02" w14:textId="77777777" w:rsidR="005507D0" w:rsidRPr="00ED0ACC" w:rsidRDefault="005507D0" w:rsidP="00ED0ACC">
            <w:pPr>
              <w:jc w:val="right"/>
            </w:pPr>
            <w:r w:rsidRPr="00ED0ACC">
              <w:t>3 000</w:t>
            </w:r>
          </w:p>
        </w:tc>
        <w:tc>
          <w:tcPr>
            <w:tcW w:w="1140" w:type="dxa"/>
          </w:tcPr>
          <w:p w14:paraId="2AA81779" w14:textId="77777777" w:rsidR="005507D0" w:rsidRPr="00ED0ACC" w:rsidRDefault="005507D0" w:rsidP="00ED0ACC">
            <w:pPr>
              <w:jc w:val="right"/>
            </w:pPr>
            <w:r w:rsidRPr="00ED0ACC">
              <w:t>3 000</w:t>
            </w:r>
          </w:p>
        </w:tc>
      </w:tr>
      <w:tr w:rsidR="005507D0" w:rsidRPr="00ED0ACC" w14:paraId="7844F806" w14:textId="77777777" w:rsidTr="00ED0ACC">
        <w:trPr>
          <w:trHeight w:val="640"/>
        </w:trPr>
        <w:tc>
          <w:tcPr>
            <w:tcW w:w="1140" w:type="dxa"/>
          </w:tcPr>
          <w:p w14:paraId="4B95C4F5" w14:textId="77777777" w:rsidR="005507D0" w:rsidRPr="00ED0ACC" w:rsidRDefault="005507D0" w:rsidP="00ED0ACC">
            <w:r w:rsidRPr="00ED0ACC">
              <w:t>1138</w:t>
            </w:r>
          </w:p>
        </w:tc>
        <w:tc>
          <w:tcPr>
            <w:tcW w:w="1140" w:type="dxa"/>
          </w:tcPr>
          <w:p w14:paraId="4BB1CCC9" w14:textId="77777777" w:rsidR="005507D0" w:rsidRPr="00ED0ACC" w:rsidRDefault="005507D0" w:rsidP="00ED0ACC">
            <w:r w:rsidRPr="00ED0ACC">
              <w:t>71</w:t>
            </w:r>
          </w:p>
        </w:tc>
        <w:tc>
          <w:tcPr>
            <w:tcW w:w="4560" w:type="dxa"/>
          </w:tcPr>
          <w:p w14:paraId="7F0A166E" w14:textId="77777777" w:rsidR="005507D0" w:rsidRPr="00ED0ACC" w:rsidRDefault="005507D0" w:rsidP="00ED0ACC">
            <w:r w:rsidRPr="00ED0ACC">
              <w:t xml:space="preserve">Internasjonalt </w:t>
            </w:r>
            <w:proofErr w:type="spellStart"/>
            <w:r w:rsidRPr="00ED0ACC">
              <w:t>skogpolitisk</w:t>
            </w:r>
            <w:proofErr w:type="spellEnd"/>
            <w:r w:rsidRPr="00ED0ACC">
              <w:t xml:space="preserve"> samarbeid – </w:t>
            </w:r>
            <w:proofErr w:type="spellStart"/>
            <w:r w:rsidRPr="00ED0ACC">
              <w:t>organisasjonar</w:t>
            </w:r>
            <w:proofErr w:type="spellEnd"/>
            <w:r w:rsidRPr="00ED0ACC">
              <w:t xml:space="preserve"> og </w:t>
            </w:r>
            <w:proofErr w:type="spellStart"/>
            <w:r w:rsidRPr="00ED0ACC">
              <w:t>prosessar</w:t>
            </w:r>
            <w:proofErr w:type="spellEnd"/>
          </w:p>
        </w:tc>
        <w:tc>
          <w:tcPr>
            <w:tcW w:w="1140" w:type="dxa"/>
          </w:tcPr>
          <w:p w14:paraId="410B6AE1" w14:textId="77777777" w:rsidR="005507D0" w:rsidRPr="00ED0ACC" w:rsidRDefault="005507D0" w:rsidP="00ED0ACC">
            <w:pPr>
              <w:jc w:val="right"/>
            </w:pPr>
            <w:r w:rsidRPr="00ED0ACC">
              <w:t>263</w:t>
            </w:r>
          </w:p>
        </w:tc>
        <w:tc>
          <w:tcPr>
            <w:tcW w:w="1140" w:type="dxa"/>
          </w:tcPr>
          <w:p w14:paraId="6E100962" w14:textId="77777777" w:rsidR="005507D0" w:rsidRPr="00ED0ACC" w:rsidRDefault="005507D0" w:rsidP="00ED0ACC">
            <w:pPr>
              <w:jc w:val="right"/>
            </w:pPr>
            <w:r w:rsidRPr="00ED0ACC">
              <w:t>1 298</w:t>
            </w:r>
          </w:p>
        </w:tc>
      </w:tr>
      <w:tr w:rsidR="005507D0" w:rsidRPr="00ED0ACC" w14:paraId="0C65F431" w14:textId="77777777" w:rsidTr="00ED0ACC">
        <w:trPr>
          <w:trHeight w:val="380"/>
        </w:trPr>
        <w:tc>
          <w:tcPr>
            <w:tcW w:w="1140" w:type="dxa"/>
          </w:tcPr>
          <w:p w14:paraId="08EBEF1A" w14:textId="77777777" w:rsidR="005507D0" w:rsidRPr="00ED0ACC" w:rsidRDefault="005507D0" w:rsidP="00ED0ACC">
            <w:r w:rsidRPr="00ED0ACC">
              <w:lastRenderedPageBreak/>
              <w:t>1139</w:t>
            </w:r>
          </w:p>
        </w:tc>
        <w:tc>
          <w:tcPr>
            <w:tcW w:w="1140" w:type="dxa"/>
          </w:tcPr>
          <w:p w14:paraId="5E4061BB" w14:textId="77777777" w:rsidR="005507D0" w:rsidRPr="00ED0ACC" w:rsidRDefault="005507D0" w:rsidP="00ED0ACC">
            <w:r w:rsidRPr="00ED0ACC">
              <w:t>71</w:t>
            </w:r>
          </w:p>
        </w:tc>
        <w:tc>
          <w:tcPr>
            <w:tcW w:w="4560" w:type="dxa"/>
          </w:tcPr>
          <w:p w14:paraId="66F21FFE" w14:textId="77777777" w:rsidR="005507D0" w:rsidRPr="00ED0ACC" w:rsidRDefault="005507D0" w:rsidP="00ED0ACC">
            <w:r w:rsidRPr="00ED0ACC">
              <w:t>Tilskott til genressursforvaltning og miljøtiltak</w:t>
            </w:r>
          </w:p>
        </w:tc>
        <w:tc>
          <w:tcPr>
            <w:tcW w:w="1140" w:type="dxa"/>
          </w:tcPr>
          <w:p w14:paraId="71C2440A" w14:textId="77777777" w:rsidR="005507D0" w:rsidRPr="00ED0ACC" w:rsidRDefault="005507D0" w:rsidP="00ED0ACC">
            <w:pPr>
              <w:jc w:val="right"/>
            </w:pPr>
            <w:r w:rsidRPr="00ED0ACC">
              <w:t>19 392</w:t>
            </w:r>
          </w:p>
        </w:tc>
        <w:tc>
          <w:tcPr>
            <w:tcW w:w="1140" w:type="dxa"/>
          </w:tcPr>
          <w:p w14:paraId="44B91BA2" w14:textId="77777777" w:rsidR="005507D0" w:rsidRPr="00ED0ACC" w:rsidRDefault="005507D0" w:rsidP="00ED0ACC">
            <w:pPr>
              <w:jc w:val="right"/>
            </w:pPr>
            <w:r w:rsidRPr="00ED0ACC">
              <w:t>30 081</w:t>
            </w:r>
          </w:p>
        </w:tc>
      </w:tr>
      <w:tr w:rsidR="005507D0" w:rsidRPr="00ED0ACC" w14:paraId="205949CD" w14:textId="77777777" w:rsidTr="00ED0ACC">
        <w:trPr>
          <w:trHeight w:val="380"/>
        </w:trPr>
        <w:tc>
          <w:tcPr>
            <w:tcW w:w="1140" w:type="dxa"/>
          </w:tcPr>
          <w:p w14:paraId="3E55A337" w14:textId="77777777" w:rsidR="005507D0" w:rsidRPr="00ED0ACC" w:rsidRDefault="005507D0" w:rsidP="00ED0ACC">
            <w:r w:rsidRPr="00ED0ACC">
              <w:t>1140</w:t>
            </w:r>
          </w:p>
        </w:tc>
        <w:tc>
          <w:tcPr>
            <w:tcW w:w="1140" w:type="dxa"/>
          </w:tcPr>
          <w:p w14:paraId="76633D49" w14:textId="77777777" w:rsidR="005507D0" w:rsidRPr="00ED0ACC" w:rsidRDefault="005507D0" w:rsidP="00ED0ACC">
            <w:r w:rsidRPr="00ED0ACC">
              <w:t>71</w:t>
            </w:r>
          </w:p>
        </w:tc>
        <w:tc>
          <w:tcPr>
            <w:tcW w:w="4560" w:type="dxa"/>
          </w:tcPr>
          <w:p w14:paraId="5832FE39" w14:textId="77777777" w:rsidR="005507D0" w:rsidRPr="00ED0ACC" w:rsidRDefault="005507D0" w:rsidP="00ED0ACC">
            <w:r w:rsidRPr="00ED0ACC">
              <w:t>Tilskott til viltformål</w:t>
            </w:r>
          </w:p>
        </w:tc>
        <w:tc>
          <w:tcPr>
            <w:tcW w:w="1140" w:type="dxa"/>
          </w:tcPr>
          <w:p w14:paraId="374FAF58" w14:textId="77777777" w:rsidR="005507D0" w:rsidRPr="00ED0ACC" w:rsidRDefault="005507D0" w:rsidP="00ED0ACC">
            <w:pPr>
              <w:jc w:val="right"/>
            </w:pPr>
            <w:r w:rsidRPr="00ED0ACC">
              <w:t>287</w:t>
            </w:r>
          </w:p>
        </w:tc>
        <w:tc>
          <w:tcPr>
            <w:tcW w:w="1140" w:type="dxa"/>
          </w:tcPr>
          <w:p w14:paraId="07068642" w14:textId="77777777" w:rsidR="005507D0" w:rsidRPr="00ED0ACC" w:rsidRDefault="005507D0" w:rsidP="00ED0ACC">
            <w:pPr>
              <w:jc w:val="right"/>
            </w:pPr>
            <w:r w:rsidRPr="00ED0ACC">
              <w:t>35 278</w:t>
            </w:r>
          </w:p>
        </w:tc>
      </w:tr>
      <w:tr w:rsidR="005507D0" w:rsidRPr="00ED0ACC" w14:paraId="44F09988" w14:textId="77777777" w:rsidTr="00ED0ACC">
        <w:trPr>
          <w:trHeight w:val="380"/>
        </w:trPr>
        <w:tc>
          <w:tcPr>
            <w:tcW w:w="1140" w:type="dxa"/>
          </w:tcPr>
          <w:p w14:paraId="1C70FD50" w14:textId="77777777" w:rsidR="005507D0" w:rsidRPr="00ED0ACC" w:rsidRDefault="005507D0" w:rsidP="00ED0ACC">
            <w:r w:rsidRPr="00ED0ACC">
              <w:t>1141</w:t>
            </w:r>
          </w:p>
        </w:tc>
        <w:tc>
          <w:tcPr>
            <w:tcW w:w="1140" w:type="dxa"/>
          </w:tcPr>
          <w:p w14:paraId="35B2B69D" w14:textId="77777777" w:rsidR="005507D0" w:rsidRPr="00ED0ACC" w:rsidRDefault="005507D0" w:rsidP="00ED0ACC">
            <w:r w:rsidRPr="00ED0ACC">
              <w:t>23</w:t>
            </w:r>
          </w:p>
        </w:tc>
        <w:tc>
          <w:tcPr>
            <w:tcW w:w="4560" w:type="dxa"/>
          </w:tcPr>
          <w:p w14:paraId="241462A1" w14:textId="77777777" w:rsidR="005507D0" w:rsidRPr="00ED0ACC" w:rsidRDefault="005507D0" w:rsidP="00ED0ACC">
            <w:r w:rsidRPr="00ED0ACC">
              <w:t>Jegerprøve m.m.</w:t>
            </w:r>
          </w:p>
        </w:tc>
        <w:tc>
          <w:tcPr>
            <w:tcW w:w="1140" w:type="dxa"/>
          </w:tcPr>
          <w:p w14:paraId="3D1879CE" w14:textId="77777777" w:rsidR="005507D0" w:rsidRPr="00ED0ACC" w:rsidRDefault="005507D0" w:rsidP="00ED0ACC">
            <w:pPr>
              <w:jc w:val="right"/>
            </w:pPr>
            <w:r w:rsidRPr="00ED0ACC">
              <w:t>16</w:t>
            </w:r>
          </w:p>
        </w:tc>
        <w:tc>
          <w:tcPr>
            <w:tcW w:w="1140" w:type="dxa"/>
          </w:tcPr>
          <w:p w14:paraId="6F0599F7" w14:textId="77777777" w:rsidR="005507D0" w:rsidRPr="00ED0ACC" w:rsidRDefault="005507D0" w:rsidP="00ED0ACC">
            <w:pPr>
              <w:jc w:val="right"/>
            </w:pPr>
            <w:r w:rsidRPr="00ED0ACC">
              <w:t>3 701</w:t>
            </w:r>
          </w:p>
        </w:tc>
      </w:tr>
      <w:tr w:rsidR="005507D0" w:rsidRPr="00ED0ACC" w14:paraId="6CCB6BCD" w14:textId="77777777" w:rsidTr="00ED0ACC">
        <w:trPr>
          <w:trHeight w:val="380"/>
        </w:trPr>
        <w:tc>
          <w:tcPr>
            <w:tcW w:w="1140" w:type="dxa"/>
          </w:tcPr>
          <w:p w14:paraId="5D3ED989" w14:textId="77777777" w:rsidR="005507D0" w:rsidRPr="00ED0ACC" w:rsidRDefault="005507D0" w:rsidP="00ED0ACC">
            <w:r w:rsidRPr="00ED0ACC">
              <w:t>1142</w:t>
            </w:r>
          </w:p>
        </w:tc>
        <w:tc>
          <w:tcPr>
            <w:tcW w:w="1140" w:type="dxa"/>
          </w:tcPr>
          <w:p w14:paraId="4F2C4286" w14:textId="77777777" w:rsidR="005507D0" w:rsidRPr="00ED0ACC" w:rsidRDefault="005507D0" w:rsidP="00ED0ACC">
            <w:r w:rsidRPr="00ED0ACC">
              <w:t>71</w:t>
            </w:r>
          </w:p>
        </w:tc>
        <w:tc>
          <w:tcPr>
            <w:tcW w:w="4560" w:type="dxa"/>
          </w:tcPr>
          <w:p w14:paraId="7000DBC7" w14:textId="77777777" w:rsidR="005507D0" w:rsidRPr="00ED0ACC" w:rsidRDefault="005507D0" w:rsidP="00ED0ACC">
            <w:r w:rsidRPr="00ED0ACC">
              <w:t xml:space="preserve">Tiltak for </w:t>
            </w:r>
            <w:proofErr w:type="spellStart"/>
            <w:r w:rsidRPr="00ED0ACC">
              <w:t>berekraftig</w:t>
            </w:r>
            <w:proofErr w:type="spellEnd"/>
            <w:r w:rsidRPr="00ED0ACC">
              <w:t xml:space="preserve"> reindrift</w:t>
            </w:r>
          </w:p>
        </w:tc>
        <w:tc>
          <w:tcPr>
            <w:tcW w:w="1140" w:type="dxa"/>
          </w:tcPr>
          <w:p w14:paraId="6BFC5DF9" w14:textId="77777777" w:rsidR="005507D0" w:rsidRPr="00ED0ACC" w:rsidRDefault="005507D0" w:rsidP="00ED0ACC">
            <w:pPr>
              <w:jc w:val="right"/>
            </w:pPr>
            <w:r w:rsidRPr="00ED0ACC">
              <w:t>941</w:t>
            </w:r>
          </w:p>
        </w:tc>
        <w:tc>
          <w:tcPr>
            <w:tcW w:w="1140" w:type="dxa"/>
          </w:tcPr>
          <w:p w14:paraId="4BADFCE3" w14:textId="77777777" w:rsidR="005507D0" w:rsidRPr="00ED0ACC" w:rsidRDefault="005507D0" w:rsidP="00ED0ACC">
            <w:pPr>
              <w:jc w:val="right"/>
            </w:pPr>
            <w:r w:rsidRPr="00ED0ACC">
              <w:t>4 500</w:t>
            </w:r>
          </w:p>
        </w:tc>
      </w:tr>
      <w:tr w:rsidR="005507D0" w:rsidRPr="00ED0ACC" w14:paraId="1F767BB1" w14:textId="77777777" w:rsidTr="00ED0ACC">
        <w:trPr>
          <w:trHeight w:val="380"/>
        </w:trPr>
        <w:tc>
          <w:tcPr>
            <w:tcW w:w="1140" w:type="dxa"/>
          </w:tcPr>
          <w:p w14:paraId="52F3816C" w14:textId="77777777" w:rsidR="005507D0" w:rsidRPr="00ED0ACC" w:rsidRDefault="005507D0" w:rsidP="00ED0ACC">
            <w:r w:rsidRPr="00ED0ACC">
              <w:t>1142</w:t>
            </w:r>
          </w:p>
        </w:tc>
        <w:tc>
          <w:tcPr>
            <w:tcW w:w="1140" w:type="dxa"/>
          </w:tcPr>
          <w:p w14:paraId="62B8E014" w14:textId="77777777" w:rsidR="005507D0" w:rsidRPr="00ED0ACC" w:rsidRDefault="005507D0" w:rsidP="00ED0ACC">
            <w:r w:rsidRPr="00ED0ACC">
              <w:t>77</w:t>
            </w:r>
          </w:p>
        </w:tc>
        <w:tc>
          <w:tcPr>
            <w:tcW w:w="4560" w:type="dxa"/>
          </w:tcPr>
          <w:p w14:paraId="697942EB" w14:textId="77777777" w:rsidR="005507D0" w:rsidRPr="00ED0ACC" w:rsidRDefault="005507D0" w:rsidP="00ED0ACC">
            <w:r w:rsidRPr="00ED0ACC">
              <w:t>Tilskott til kompensasjon ved avvikling av pelsdyrhald</w:t>
            </w:r>
          </w:p>
        </w:tc>
        <w:tc>
          <w:tcPr>
            <w:tcW w:w="1140" w:type="dxa"/>
          </w:tcPr>
          <w:p w14:paraId="6C092189" w14:textId="77777777" w:rsidR="005507D0" w:rsidRPr="00ED0ACC" w:rsidRDefault="005507D0" w:rsidP="00ED0ACC">
            <w:pPr>
              <w:jc w:val="right"/>
            </w:pPr>
            <w:r w:rsidRPr="00ED0ACC">
              <w:t>25 096</w:t>
            </w:r>
          </w:p>
        </w:tc>
        <w:tc>
          <w:tcPr>
            <w:tcW w:w="1140" w:type="dxa"/>
          </w:tcPr>
          <w:p w14:paraId="355881C0" w14:textId="77777777" w:rsidR="005507D0" w:rsidRPr="00ED0ACC" w:rsidRDefault="005507D0" w:rsidP="00ED0ACC">
            <w:pPr>
              <w:jc w:val="right"/>
            </w:pPr>
            <w:r w:rsidRPr="00ED0ACC">
              <w:t>1 470 000</w:t>
            </w:r>
          </w:p>
        </w:tc>
      </w:tr>
      <w:tr w:rsidR="005507D0" w:rsidRPr="00ED0ACC" w14:paraId="4D19E123" w14:textId="77777777" w:rsidTr="00ED0ACC">
        <w:trPr>
          <w:trHeight w:val="380"/>
        </w:trPr>
        <w:tc>
          <w:tcPr>
            <w:tcW w:w="1140" w:type="dxa"/>
          </w:tcPr>
          <w:p w14:paraId="1F740015" w14:textId="77777777" w:rsidR="005507D0" w:rsidRPr="00ED0ACC" w:rsidRDefault="005507D0" w:rsidP="00ED0ACC">
            <w:r w:rsidRPr="00ED0ACC">
              <w:t>1142</w:t>
            </w:r>
          </w:p>
        </w:tc>
        <w:tc>
          <w:tcPr>
            <w:tcW w:w="1140" w:type="dxa"/>
          </w:tcPr>
          <w:p w14:paraId="4033E3BF" w14:textId="77777777" w:rsidR="005507D0" w:rsidRPr="00ED0ACC" w:rsidRDefault="005507D0" w:rsidP="00ED0ACC">
            <w:r w:rsidRPr="00ED0ACC">
              <w:t>78</w:t>
            </w:r>
          </w:p>
        </w:tc>
        <w:tc>
          <w:tcPr>
            <w:tcW w:w="4560" w:type="dxa"/>
          </w:tcPr>
          <w:p w14:paraId="21B4E01E" w14:textId="77777777" w:rsidR="005507D0" w:rsidRPr="00ED0ACC" w:rsidRDefault="005507D0" w:rsidP="00ED0ACC">
            <w:r w:rsidRPr="00ED0ACC">
              <w:t>Tilskott til omstilling ved avvikling av pelsdyrhald</w:t>
            </w:r>
          </w:p>
        </w:tc>
        <w:tc>
          <w:tcPr>
            <w:tcW w:w="1140" w:type="dxa"/>
          </w:tcPr>
          <w:p w14:paraId="3306AE8C" w14:textId="77777777" w:rsidR="005507D0" w:rsidRPr="00ED0ACC" w:rsidRDefault="005507D0" w:rsidP="00ED0ACC">
            <w:pPr>
              <w:jc w:val="right"/>
            </w:pPr>
            <w:r w:rsidRPr="00ED0ACC">
              <w:t>45 349</w:t>
            </w:r>
          </w:p>
        </w:tc>
        <w:tc>
          <w:tcPr>
            <w:tcW w:w="1140" w:type="dxa"/>
          </w:tcPr>
          <w:p w14:paraId="22630DEC" w14:textId="77777777" w:rsidR="005507D0" w:rsidRPr="00ED0ACC" w:rsidRDefault="005507D0" w:rsidP="00ED0ACC">
            <w:pPr>
              <w:jc w:val="right"/>
            </w:pPr>
            <w:r w:rsidRPr="00ED0ACC">
              <w:t>15 520</w:t>
            </w:r>
          </w:p>
        </w:tc>
      </w:tr>
      <w:tr w:rsidR="005507D0" w:rsidRPr="00ED0ACC" w14:paraId="5FCBA6FC" w14:textId="77777777" w:rsidTr="00ED0ACC">
        <w:trPr>
          <w:trHeight w:val="380"/>
        </w:trPr>
        <w:tc>
          <w:tcPr>
            <w:tcW w:w="1140" w:type="dxa"/>
          </w:tcPr>
          <w:p w14:paraId="74DEE3B6" w14:textId="77777777" w:rsidR="005507D0" w:rsidRPr="00ED0ACC" w:rsidRDefault="005507D0" w:rsidP="00ED0ACC">
            <w:r w:rsidRPr="00ED0ACC">
              <w:t>1142</w:t>
            </w:r>
          </w:p>
        </w:tc>
        <w:tc>
          <w:tcPr>
            <w:tcW w:w="1140" w:type="dxa"/>
          </w:tcPr>
          <w:p w14:paraId="25D2C1D1" w14:textId="77777777" w:rsidR="005507D0" w:rsidRPr="00ED0ACC" w:rsidRDefault="005507D0" w:rsidP="00ED0ACC">
            <w:r w:rsidRPr="00ED0ACC">
              <w:t>80</w:t>
            </w:r>
          </w:p>
        </w:tc>
        <w:tc>
          <w:tcPr>
            <w:tcW w:w="4560" w:type="dxa"/>
          </w:tcPr>
          <w:p w14:paraId="21623CC7" w14:textId="77777777" w:rsidR="005507D0" w:rsidRPr="00ED0ACC" w:rsidRDefault="005507D0" w:rsidP="00ED0ACC">
            <w:r w:rsidRPr="00ED0ACC">
              <w:t>Radioaktivitetstiltak</w:t>
            </w:r>
          </w:p>
        </w:tc>
        <w:tc>
          <w:tcPr>
            <w:tcW w:w="1140" w:type="dxa"/>
          </w:tcPr>
          <w:p w14:paraId="50C26D91" w14:textId="77777777" w:rsidR="005507D0" w:rsidRPr="00ED0ACC" w:rsidRDefault="005507D0" w:rsidP="00ED0ACC">
            <w:pPr>
              <w:jc w:val="right"/>
            </w:pPr>
          </w:p>
        </w:tc>
        <w:tc>
          <w:tcPr>
            <w:tcW w:w="1140" w:type="dxa"/>
          </w:tcPr>
          <w:p w14:paraId="4DF23442" w14:textId="77777777" w:rsidR="005507D0" w:rsidRPr="00ED0ACC" w:rsidRDefault="005507D0" w:rsidP="00ED0ACC">
            <w:pPr>
              <w:jc w:val="right"/>
            </w:pPr>
            <w:r w:rsidRPr="00ED0ACC">
              <w:t>500</w:t>
            </w:r>
          </w:p>
        </w:tc>
      </w:tr>
      <w:tr w:rsidR="005507D0" w:rsidRPr="00ED0ACC" w14:paraId="32A2DA34" w14:textId="77777777" w:rsidTr="00ED0ACC">
        <w:trPr>
          <w:trHeight w:val="380"/>
        </w:trPr>
        <w:tc>
          <w:tcPr>
            <w:tcW w:w="1140" w:type="dxa"/>
          </w:tcPr>
          <w:p w14:paraId="22D1F7AD" w14:textId="77777777" w:rsidR="005507D0" w:rsidRPr="00ED0ACC" w:rsidRDefault="005507D0" w:rsidP="00ED0ACC">
            <w:r w:rsidRPr="00ED0ACC">
              <w:t>1149</w:t>
            </w:r>
          </w:p>
        </w:tc>
        <w:tc>
          <w:tcPr>
            <w:tcW w:w="1140" w:type="dxa"/>
          </w:tcPr>
          <w:p w14:paraId="6C17716D" w14:textId="77777777" w:rsidR="005507D0" w:rsidRPr="00ED0ACC" w:rsidRDefault="005507D0" w:rsidP="00ED0ACC">
            <w:r w:rsidRPr="00ED0ACC">
              <w:t>71</w:t>
            </w:r>
          </w:p>
        </w:tc>
        <w:tc>
          <w:tcPr>
            <w:tcW w:w="4560" w:type="dxa"/>
          </w:tcPr>
          <w:p w14:paraId="5A674AAC" w14:textId="77777777" w:rsidR="005507D0" w:rsidRPr="00ED0ACC" w:rsidRDefault="005507D0" w:rsidP="00ED0ACC">
            <w:r w:rsidRPr="00ED0ACC">
              <w:t>Tilskott til verdiskapingstiltak i skogbruket</w:t>
            </w:r>
          </w:p>
        </w:tc>
        <w:tc>
          <w:tcPr>
            <w:tcW w:w="1140" w:type="dxa"/>
          </w:tcPr>
          <w:p w14:paraId="47A88DDD" w14:textId="77777777" w:rsidR="005507D0" w:rsidRPr="00ED0ACC" w:rsidRDefault="005507D0" w:rsidP="00ED0ACC">
            <w:pPr>
              <w:jc w:val="right"/>
            </w:pPr>
            <w:r w:rsidRPr="00ED0ACC">
              <w:t>12 153</w:t>
            </w:r>
          </w:p>
        </w:tc>
        <w:tc>
          <w:tcPr>
            <w:tcW w:w="1140" w:type="dxa"/>
          </w:tcPr>
          <w:p w14:paraId="285727E9" w14:textId="77777777" w:rsidR="005507D0" w:rsidRPr="00ED0ACC" w:rsidRDefault="005507D0" w:rsidP="00ED0ACC">
            <w:pPr>
              <w:jc w:val="right"/>
            </w:pPr>
            <w:r w:rsidRPr="00ED0ACC">
              <w:t>61 174</w:t>
            </w:r>
          </w:p>
        </w:tc>
      </w:tr>
      <w:tr w:rsidR="005507D0" w:rsidRPr="00ED0ACC" w14:paraId="30B7FFA4" w14:textId="77777777" w:rsidTr="00ED0ACC">
        <w:trPr>
          <w:trHeight w:val="380"/>
        </w:trPr>
        <w:tc>
          <w:tcPr>
            <w:tcW w:w="1140" w:type="dxa"/>
          </w:tcPr>
          <w:p w14:paraId="2C99DE73" w14:textId="77777777" w:rsidR="005507D0" w:rsidRPr="00ED0ACC" w:rsidRDefault="005507D0" w:rsidP="00ED0ACC">
            <w:r w:rsidRPr="00ED0ACC">
              <w:t>1149</w:t>
            </w:r>
          </w:p>
        </w:tc>
        <w:tc>
          <w:tcPr>
            <w:tcW w:w="1140" w:type="dxa"/>
          </w:tcPr>
          <w:p w14:paraId="25F7A849" w14:textId="77777777" w:rsidR="005507D0" w:rsidRPr="00ED0ACC" w:rsidRDefault="005507D0" w:rsidP="00ED0ACC">
            <w:r w:rsidRPr="00ED0ACC">
              <w:t>73</w:t>
            </w:r>
          </w:p>
        </w:tc>
        <w:tc>
          <w:tcPr>
            <w:tcW w:w="4560" w:type="dxa"/>
          </w:tcPr>
          <w:p w14:paraId="28FFCF70" w14:textId="77777777" w:rsidR="005507D0" w:rsidRPr="00ED0ACC" w:rsidRDefault="005507D0" w:rsidP="00ED0ACC">
            <w:r w:rsidRPr="00ED0ACC">
              <w:t>Tilskott til skog-, klima- og energitiltak</w:t>
            </w:r>
          </w:p>
        </w:tc>
        <w:tc>
          <w:tcPr>
            <w:tcW w:w="1140" w:type="dxa"/>
          </w:tcPr>
          <w:p w14:paraId="78C5CA22" w14:textId="77777777" w:rsidR="005507D0" w:rsidRPr="00ED0ACC" w:rsidRDefault="005507D0" w:rsidP="00ED0ACC">
            <w:pPr>
              <w:jc w:val="right"/>
            </w:pPr>
            <w:r w:rsidRPr="00ED0ACC">
              <w:t>5 944</w:t>
            </w:r>
          </w:p>
        </w:tc>
        <w:tc>
          <w:tcPr>
            <w:tcW w:w="1140" w:type="dxa"/>
          </w:tcPr>
          <w:p w14:paraId="56E8815F" w14:textId="77777777" w:rsidR="005507D0" w:rsidRPr="00ED0ACC" w:rsidRDefault="005507D0" w:rsidP="00ED0ACC">
            <w:pPr>
              <w:jc w:val="right"/>
            </w:pPr>
            <w:r w:rsidRPr="00ED0ACC">
              <w:t>45 852</w:t>
            </w:r>
          </w:p>
        </w:tc>
      </w:tr>
      <w:tr w:rsidR="005507D0" w:rsidRPr="00ED0ACC" w14:paraId="6290055D" w14:textId="77777777" w:rsidTr="00ED0ACC">
        <w:trPr>
          <w:trHeight w:val="380"/>
        </w:trPr>
        <w:tc>
          <w:tcPr>
            <w:tcW w:w="1140" w:type="dxa"/>
          </w:tcPr>
          <w:p w14:paraId="1DD70029" w14:textId="77777777" w:rsidR="005507D0" w:rsidRPr="00ED0ACC" w:rsidRDefault="005507D0" w:rsidP="00ED0ACC">
            <w:r w:rsidRPr="00ED0ACC">
              <w:t>1150</w:t>
            </w:r>
          </w:p>
        </w:tc>
        <w:tc>
          <w:tcPr>
            <w:tcW w:w="1140" w:type="dxa"/>
          </w:tcPr>
          <w:p w14:paraId="5C2DE69B" w14:textId="77777777" w:rsidR="005507D0" w:rsidRPr="00ED0ACC" w:rsidRDefault="005507D0" w:rsidP="00ED0ACC">
            <w:r w:rsidRPr="00ED0ACC">
              <w:t>21</w:t>
            </w:r>
          </w:p>
        </w:tc>
        <w:tc>
          <w:tcPr>
            <w:tcW w:w="4560" w:type="dxa"/>
          </w:tcPr>
          <w:p w14:paraId="67F4AD9C" w14:textId="77777777" w:rsidR="005507D0" w:rsidRPr="00ED0ACC" w:rsidRDefault="005507D0" w:rsidP="00ED0ACC">
            <w:r w:rsidRPr="00ED0ACC">
              <w:t>Spesielle driftsutgifter</w:t>
            </w:r>
          </w:p>
        </w:tc>
        <w:tc>
          <w:tcPr>
            <w:tcW w:w="1140" w:type="dxa"/>
          </w:tcPr>
          <w:p w14:paraId="30B529B1" w14:textId="77777777" w:rsidR="005507D0" w:rsidRPr="00ED0ACC" w:rsidRDefault="005507D0" w:rsidP="00ED0ACC">
            <w:pPr>
              <w:jc w:val="right"/>
            </w:pPr>
            <w:r w:rsidRPr="00ED0ACC">
              <w:t>2 109</w:t>
            </w:r>
          </w:p>
        </w:tc>
        <w:tc>
          <w:tcPr>
            <w:tcW w:w="1140" w:type="dxa"/>
          </w:tcPr>
          <w:p w14:paraId="310D33FC" w14:textId="77777777" w:rsidR="005507D0" w:rsidRPr="00ED0ACC" w:rsidRDefault="005507D0" w:rsidP="00ED0ACC">
            <w:pPr>
              <w:jc w:val="right"/>
            </w:pPr>
            <w:r w:rsidRPr="00ED0ACC">
              <w:t>19 000</w:t>
            </w:r>
          </w:p>
        </w:tc>
      </w:tr>
      <w:tr w:rsidR="005507D0" w:rsidRPr="00ED0ACC" w14:paraId="295745F8" w14:textId="77777777" w:rsidTr="00ED0ACC">
        <w:trPr>
          <w:trHeight w:val="380"/>
        </w:trPr>
        <w:tc>
          <w:tcPr>
            <w:tcW w:w="1140" w:type="dxa"/>
          </w:tcPr>
          <w:p w14:paraId="4A2AB12D" w14:textId="77777777" w:rsidR="005507D0" w:rsidRPr="00ED0ACC" w:rsidRDefault="005507D0" w:rsidP="00ED0ACC">
            <w:r w:rsidRPr="00ED0ACC">
              <w:t>1150</w:t>
            </w:r>
          </w:p>
        </w:tc>
        <w:tc>
          <w:tcPr>
            <w:tcW w:w="1140" w:type="dxa"/>
          </w:tcPr>
          <w:p w14:paraId="62DBF6DE" w14:textId="77777777" w:rsidR="005507D0" w:rsidRPr="00ED0ACC" w:rsidRDefault="005507D0" w:rsidP="00ED0ACC">
            <w:r w:rsidRPr="00ED0ACC">
              <w:t>70</w:t>
            </w:r>
          </w:p>
        </w:tc>
        <w:tc>
          <w:tcPr>
            <w:tcW w:w="4560" w:type="dxa"/>
          </w:tcPr>
          <w:p w14:paraId="2B9A9597" w14:textId="77777777" w:rsidR="005507D0" w:rsidRPr="00ED0ACC" w:rsidRDefault="005507D0" w:rsidP="00ED0ACC">
            <w:proofErr w:type="spellStart"/>
            <w:r w:rsidRPr="00ED0ACC">
              <w:t>Marknadstiltak</w:t>
            </w:r>
            <w:proofErr w:type="spellEnd"/>
          </w:p>
        </w:tc>
        <w:tc>
          <w:tcPr>
            <w:tcW w:w="1140" w:type="dxa"/>
          </w:tcPr>
          <w:p w14:paraId="64698DC2" w14:textId="77777777" w:rsidR="005507D0" w:rsidRPr="00ED0ACC" w:rsidRDefault="005507D0" w:rsidP="00ED0ACC">
            <w:pPr>
              <w:jc w:val="right"/>
            </w:pPr>
          </w:p>
        </w:tc>
        <w:tc>
          <w:tcPr>
            <w:tcW w:w="1140" w:type="dxa"/>
          </w:tcPr>
          <w:p w14:paraId="40702564" w14:textId="77777777" w:rsidR="005507D0" w:rsidRPr="00ED0ACC" w:rsidRDefault="005507D0" w:rsidP="00ED0ACC">
            <w:pPr>
              <w:jc w:val="right"/>
            </w:pPr>
            <w:r w:rsidRPr="00ED0ACC">
              <w:t>278 440</w:t>
            </w:r>
          </w:p>
        </w:tc>
      </w:tr>
      <w:tr w:rsidR="005507D0" w:rsidRPr="00ED0ACC" w14:paraId="2B36E8FA" w14:textId="77777777" w:rsidTr="00ED0ACC">
        <w:trPr>
          <w:trHeight w:val="380"/>
        </w:trPr>
        <w:tc>
          <w:tcPr>
            <w:tcW w:w="1140" w:type="dxa"/>
          </w:tcPr>
          <w:p w14:paraId="1424105D" w14:textId="77777777" w:rsidR="005507D0" w:rsidRPr="00ED0ACC" w:rsidRDefault="005507D0" w:rsidP="00ED0ACC">
            <w:r w:rsidRPr="00ED0ACC">
              <w:t>1150</w:t>
            </w:r>
          </w:p>
        </w:tc>
        <w:tc>
          <w:tcPr>
            <w:tcW w:w="1140" w:type="dxa"/>
          </w:tcPr>
          <w:p w14:paraId="46948E63" w14:textId="77777777" w:rsidR="005507D0" w:rsidRPr="00ED0ACC" w:rsidRDefault="005507D0" w:rsidP="00ED0ACC">
            <w:r w:rsidRPr="00ED0ACC">
              <w:t>74</w:t>
            </w:r>
          </w:p>
        </w:tc>
        <w:tc>
          <w:tcPr>
            <w:tcW w:w="4560" w:type="dxa"/>
          </w:tcPr>
          <w:p w14:paraId="4C273432" w14:textId="77777777" w:rsidR="005507D0" w:rsidRPr="00ED0ACC" w:rsidRDefault="005507D0" w:rsidP="00ED0ACC">
            <w:r w:rsidRPr="00ED0ACC">
              <w:t>Direkte tilskott</w:t>
            </w:r>
          </w:p>
        </w:tc>
        <w:tc>
          <w:tcPr>
            <w:tcW w:w="1140" w:type="dxa"/>
          </w:tcPr>
          <w:p w14:paraId="170A3FE7" w14:textId="77777777" w:rsidR="005507D0" w:rsidRPr="00ED0ACC" w:rsidRDefault="005507D0" w:rsidP="00ED0ACC">
            <w:pPr>
              <w:jc w:val="right"/>
            </w:pPr>
            <w:r w:rsidRPr="00ED0ACC">
              <w:t>3 473</w:t>
            </w:r>
          </w:p>
        </w:tc>
        <w:tc>
          <w:tcPr>
            <w:tcW w:w="1140" w:type="dxa"/>
          </w:tcPr>
          <w:p w14:paraId="7F423D4E" w14:textId="77777777" w:rsidR="005507D0" w:rsidRPr="00ED0ACC" w:rsidRDefault="005507D0" w:rsidP="00ED0ACC">
            <w:pPr>
              <w:jc w:val="right"/>
            </w:pPr>
            <w:r w:rsidRPr="00ED0ACC">
              <w:t>9 891 300</w:t>
            </w:r>
          </w:p>
        </w:tc>
      </w:tr>
      <w:tr w:rsidR="005507D0" w:rsidRPr="00ED0ACC" w14:paraId="32FFB357" w14:textId="77777777" w:rsidTr="00ED0ACC">
        <w:trPr>
          <w:trHeight w:val="380"/>
        </w:trPr>
        <w:tc>
          <w:tcPr>
            <w:tcW w:w="1140" w:type="dxa"/>
          </w:tcPr>
          <w:p w14:paraId="74947A3C" w14:textId="77777777" w:rsidR="005507D0" w:rsidRPr="00ED0ACC" w:rsidRDefault="005507D0" w:rsidP="00ED0ACC">
            <w:r w:rsidRPr="00ED0ACC">
              <w:t>1150</w:t>
            </w:r>
          </w:p>
        </w:tc>
        <w:tc>
          <w:tcPr>
            <w:tcW w:w="1140" w:type="dxa"/>
          </w:tcPr>
          <w:p w14:paraId="7F225192" w14:textId="77777777" w:rsidR="005507D0" w:rsidRPr="00ED0ACC" w:rsidRDefault="005507D0" w:rsidP="00ED0ACC">
            <w:r w:rsidRPr="00ED0ACC">
              <w:t>77</w:t>
            </w:r>
          </w:p>
        </w:tc>
        <w:tc>
          <w:tcPr>
            <w:tcW w:w="4560" w:type="dxa"/>
          </w:tcPr>
          <w:p w14:paraId="62A03EF4" w14:textId="77777777" w:rsidR="005507D0" w:rsidRPr="00ED0ACC" w:rsidRDefault="005507D0" w:rsidP="00ED0ACC">
            <w:r w:rsidRPr="00ED0ACC">
              <w:t>Utviklingstiltak</w:t>
            </w:r>
          </w:p>
        </w:tc>
        <w:tc>
          <w:tcPr>
            <w:tcW w:w="1140" w:type="dxa"/>
          </w:tcPr>
          <w:p w14:paraId="389C0CA7" w14:textId="77777777" w:rsidR="005507D0" w:rsidRPr="00ED0ACC" w:rsidRDefault="005507D0" w:rsidP="00ED0ACC">
            <w:pPr>
              <w:jc w:val="right"/>
            </w:pPr>
            <w:r w:rsidRPr="00ED0ACC">
              <w:t>23 807</w:t>
            </w:r>
          </w:p>
        </w:tc>
        <w:tc>
          <w:tcPr>
            <w:tcW w:w="1140" w:type="dxa"/>
          </w:tcPr>
          <w:p w14:paraId="559E3FBA" w14:textId="77777777" w:rsidR="005507D0" w:rsidRPr="00ED0ACC" w:rsidRDefault="005507D0" w:rsidP="00ED0ACC">
            <w:pPr>
              <w:jc w:val="right"/>
            </w:pPr>
            <w:r w:rsidRPr="00ED0ACC">
              <w:t>288 321</w:t>
            </w:r>
          </w:p>
        </w:tc>
      </w:tr>
      <w:tr w:rsidR="005507D0" w:rsidRPr="00ED0ACC" w14:paraId="63394DC3" w14:textId="77777777" w:rsidTr="00ED0ACC">
        <w:trPr>
          <w:trHeight w:val="380"/>
        </w:trPr>
        <w:tc>
          <w:tcPr>
            <w:tcW w:w="1140" w:type="dxa"/>
          </w:tcPr>
          <w:p w14:paraId="168FD23F" w14:textId="77777777" w:rsidR="005507D0" w:rsidRPr="00ED0ACC" w:rsidRDefault="005507D0" w:rsidP="00ED0ACC">
            <w:r w:rsidRPr="00ED0ACC">
              <w:t>1150</w:t>
            </w:r>
          </w:p>
        </w:tc>
        <w:tc>
          <w:tcPr>
            <w:tcW w:w="1140" w:type="dxa"/>
          </w:tcPr>
          <w:p w14:paraId="268172DC" w14:textId="77777777" w:rsidR="005507D0" w:rsidRPr="00ED0ACC" w:rsidRDefault="005507D0" w:rsidP="00ED0ACC">
            <w:r w:rsidRPr="00ED0ACC">
              <w:t>78</w:t>
            </w:r>
          </w:p>
        </w:tc>
        <w:tc>
          <w:tcPr>
            <w:tcW w:w="4560" w:type="dxa"/>
          </w:tcPr>
          <w:p w14:paraId="4F202FB2" w14:textId="77777777" w:rsidR="005507D0" w:rsidRPr="00ED0ACC" w:rsidRDefault="005507D0" w:rsidP="00ED0ACC">
            <w:proofErr w:type="spellStart"/>
            <w:r w:rsidRPr="00ED0ACC">
              <w:t>Velferdsordningar</w:t>
            </w:r>
            <w:proofErr w:type="spellEnd"/>
          </w:p>
        </w:tc>
        <w:tc>
          <w:tcPr>
            <w:tcW w:w="1140" w:type="dxa"/>
          </w:tcPr>
          <w:p w14:paraId="20D2AE56" w14:textId="77777777" w:rsidR="005507D0" w:rsidRPr="00ED0ACC" w:rsidRDefault="005507D0" w:rsidP="00ED0ACC">
            <w:pPr>
              <w:jc w:val="right"/>
            </w:pPr>
            <w:r w:rsidRPr="00ED0ACC">
              <w:t>2 440</w:t>
            </w:r>
          </w:p>
        </w:tc>
        <w:tc>
          <w:tcPr>
            <w:tcW w:w="1140" w:type="dxa"/>
          </w:tcPr>
          <w:p w14:paraId="4D76D795" w14:textId="77777777" w:rsidR="005507D0" w:rsidRPr="00ED0ACC" w:rsidRDefault="005507D0" w:rsidP="00ED0ACC">
            <w:pPr>
              <w:jc w:val="right"/>
            </w:pPr>
            <w:r w:rsidRPr="00ED0ACC">
              <w:t>1 534 845</w:t>
            </w:r>
          </w:p>
        </w:tc>
      </w:tr>
      <w:tr w:rsidR="005507D0" w:rsidRPr="00ED0ACC" w14:paraId="35BCB25A" w14:textId="77777777" w:rsidTr="00ED0ACC">
        <w:trPr>
          <w:trHeight w:val="380"/>
        </w:trPr>
        <w:tc>
          <w:tcPr>
            <w:tcW w:w="1140" w:type="dxa"/>
          </w:tcPr>
          <w:p w14:paraId="28691B7E" w14:textId="77777777" w:rsidR="005507D0" w:rsidRPr="00ED0ACC" w:rsidRDefault="005507D0" w:rsidP="00ED0ACC">
            <w:r w:rsidRPr="00ED0ACC">
              <w:t>1151</w:t>
            </w:r>
          </w:p>
        </w:tc>
        <w:tc>
          <w:tcPr>
            <w:tcW w:w="1140" w:type="dxa"/>
          </w:tcPr>
          <w:p w14:paraId="63506898" w14:textId="77777777" w:rsidR="005507D0" w:rsidRPr="00ED0ACC" w:rsidRDefault="005507D0" w:rsidP="00ED0ACC">
            <w:r w:rsidRPr="00ED0ACC">
              <w:t>75</w:t>
            </w:r>
          </w:p>
        </w:tc>
        <w:tc>
          <w:tcPr>
            <w:tcW w:w="4560" w:type="dxa"/>
          </w:tcPr>
          <w:p w14:paraId="1EC9756C" w14:textId="77777777" w:rsidR="005507D0" w:rsidRPr="00ED0ACC" w:rsidRDefault="005507D0" w:rsidP="00ED0ACC">
            <w:proofErr w:type="spellStart"/>
            <w:r w:rsidRPr="00ED0ACC">
              <w:t>Kostnadssenkande</w:t>
            </w:r>
            <w:proofErr w:type="spellEnd"/>
            <w:r w:rsidRPr="00ED0ACC">
              <w:t xml:space="preserve"> og direkte tilskott</w:t>
            </w:r>
          </w:p>
        </w:tc>
        <w:tc>
          <w:tcPr>
            <w:tcW w:w="1140" w:type="dxa"/>
          </w:tcPr>
          <w:p w14:paraId="31AA80C9" w14:textId="77777777" w:rsidR="005507D0" w:rsidRPr="00ED0ACC" w:rsidRDefault="005507D0" w:rsidP="00ED0ACC">
            <w:pPr>
              <w:jc w:val="right"/>
            </w:pPr>
            <w:r w:rsidRPr="00ED0ACC">
              <w:t>5 655</w:t>
            </w:r>
          </w:p>
        </w:tc>
        <w:tc>
          <w:tcPr>
            <w:tcW w:w="1140" w:type="dxa"/>
          </w:tcPr>
          <w:p w14:paraId="751B5C9C" w14:textId="77777777" w:rsidR="005507D0" w:rsidRPr="00ED0ACC" w:rsidRDefault="005507D0" w:rsidP="00ED0ACC">
            <w:pPr>
              <w:jc w:val="right"/>
            </w:pPr>
            <w:r w:rsidRPr="00ED0ACC">
              <w:t>97 700</w:t>
            </w:r>
          </w:p>
        </w:tc>
      </w:tr>
      <w:tr w:rsidR="005507D0" w:rsidRPr="00ED0ACC" w14:paraId="57CD9659" w14:textId="77777777" w:rsidTr="00ED0ACC">
        <w:trPr>
          <w:trHeight w:val="380"/>
        </w:trPr>
        <w:tc>
          <w:tcPr>
            <w:tcW w:w="1140" w:type="dxa"/>
          </w:tcPr>
          <w:p w14:paraId="2312ECE8" w14:textId="77777777" w:rsidR="005507D0" w:rsidRPr="00ED0ACC" w:rsidRDefault="005507D0" w:rsidP="00ED0ACC">
            <w:r w:rsidRPr="00ED0ACC">
              <w:t>1151</w:t>
            </w:r>
          </w:p>
        </w:tc>
        <w:tc>
          <w:tcPr>
            <w:tcW w:w="1140" w:type="dxa"/>
          </w:tcPr>
          <w:p w14:paraId="28173B54" w14:textId="77777777" w:rsidR="005507D0" w:rsidRPr="00ED0ACC" w:rsidRDefault="005507D0" w:rsidP="00ED0ACC">
            <w:r w:rsidRPr="00ED0ACC">
              <w:t>79</w:t>
            </w:r>
          </w:p>
        </w:tc>
        <w:tc>
          <w:tcPr>
            <w:tcW w:w="4560" w:type="dxa"/>
          </w:tcPr>
          <w:p w14:paraId="1E4BBE17" w14:textId="77777777" w:rsidR="005507D0" w:rsidRPr="00ED0ACC" w:rsidRDefault="005507D0" w:rsidP="00ED0ACC">
            <w:proofErr w:type="spellStart"/>
            <w:r w:rsidRPr="00ED0ACC">
              <w:t>Velferdsordningar</w:t>
            </w:r>
            <w:proofErr w:type="spellEnd"/>
          </w:p>
        </w:tc>
        <w:tc>
          <w:tcPr>
            <w:tcW w:w="1140" w:type="dxa"/>
          </w:tcPr>
          <w:p w14:paraId="5AC83126" w14:textId="77777777" w:rsidR="005507D0" w:rsidRPr="00ED0ACC" w:rsidRDefault="005507D0" w:rsidP="00ED0ACC">
            <w:pPr>
              <w:jc w:val="right"/>
            </w:pPr>
            <w:r w:rsidRPr="00ED0ACC">
              <w:t>738</w:t>
            </w:r>
          </w:p>
        </w:tc>
        <w:tc>
          <w:tcPr>
            <w:tcW w:w="1140" w:type="dxa"/>
          </w:tcPr>
          <w:p w14:paraId="4D1272DE" w14:textId="77777777" w:rsidR="005507D0" w:rsidRPr="00ED0ACC" w:rsidRDefault="005507D0" w:rsidP="00ED0ACC">
            <w:pPr>
              <w:jc w:val="right"/>
            </w:pPr>
            <w:r w:rsidRPr="00ED0ACC">
              <w:t>4 000</w:t>
            </w:r>
          </w:p>
        </w:tc>
      </w:tr>
    </w:tbl>
    <w:p w14:paraId="7B1E85CA" w14:textId="77777777" w:rsidR="005507D0" w:rsidRPr="00ED0ACC" w:rsidRDefault="005507D0" w:rsidP="00ED0ACC">
      <w:pPr>
        <w:pStyle w:val="Overskrift1"/>
      </w:pPr>
      <w:r w:rsidRPr="00ED0ACC">
        <w:t>Oppfølging av oppmodings- og utgreiingsvedtak</w:t>
      </w:r>
    </w:p>
    <w:p w14:paraId="5CFF838D" w14:textId="77777777" w:rsidR="005507D0" w:rsidRPr="00ED0ACC" w:rsidRDefault="005507D0" w:rsidP="00ED0ACC">
      <w:r w:rsidRPr="00ED0ACC">
        <w:t xml:space="preserve">Tabell 5.1 </w:t>
      </w:r>
      <w:proofErr w:type="spellStart"/>
      <w:r w:rsidRPr="00ED0ACC">
        <w:t>nedanfor</w:t>
      </w:r>
      <w:proofErr w:type="spellEnd"/>
      <w:r w:rsidRPr="00ED0ACC">
        <w:t xml:space="preserve"> viser </w:t>
      </w:r>
      <w:proofErr w:type="gramStart"/>
      <w:r w:rsidRPr="00ED0ACC">
        <w:t>ei oversikt</w:t>
      </w:r>
      <w:proofErr w:type="gramEnd"/>
      <w:r w:rsidRPr="00ED0ACC">
        <w:t xml:space="preserve"> over oppfølginga av oppmodings- og utgreiingsvedtak under Landbruks- og matdepartementet. </w:t>
      </w:r>
      <w:proofErr w:type="spellStart"/>
      <w:r w:rsidRPr="00ED0ACC">
        <w:t>Oversikta</w:t>
      </w:r>
      <w:proofErr w:type="spellEnd"/>
      <w:r w:rsidRPr="00ED0ACC">
        <w:t xml:space="preserve"> inkluderer alle vedtak </w:t>
      </w:r>
      <w:proofErr w:type="spellStart"/>
      <w:r w:rsidRPr="00ED0ACC">
        <w:t>frå</w:t>
      </w:r>
      <w:proofErr w:type="spellEnd"/>
      <w:r w:rsidRPr="00ED0ACC">
        <w:t xml:space="preserve"> stortingssesjonen 2020–2021 og alle vedtaka </w:t>
      </w:r>
      <w:proofErr w:type="spellStart"/>
      <w:r w:rsidRPr="00ED0ACC">
        <w:t>frå</w:t>
      </w:r>
      <w:proofErr w:type="spellEnd"/>
      <w:r w:rsidRPr="00ED0ACC">
        <w:t xml:space="preserve"> </w:t>
      </w:r>
      <w:proofErr w:type="spellStart"/>
      <w:r w:rsidRPr="00ED0ACC">
        <w:t>tidlegare</w:t>
      </w:r>
      <w:proofErr w:type="spellEnd"/>
      <w:r w:rsidRPr="00ED0ACC">
        <w:t xml:space="preserve"> </w:t>
      </w:r>
      <w:proofErr w:type="spellStart"/>
      <w:r w:rsidRPr="00ED0ACC">
        <w:t>stortingssesjonar</w:t>
      </w:r>
      <w:proofErr w:type="spellEnd"/>
      <w:r w:rsidRPr="00ED0ACC">
        <w:t xml:space="preserve"> som </w:t>
      </w:r>
      <w:proofErr w:type="spellStart"/>
      <w:r w:rsidRPr="00ED0ACC">
        <w:t>ikkje</w:t>
      </w:r>
      <w:proofErr w:type="spellEnd"/>
      <w:r w:rsidRPr="00ED0ACC">
        <w:t xml:space="preserve"> er kvitterte ut, jf. </w:t>
      </w:r>
      <w:proofErr w:type="spellStart"/>
      <w:r w:rsidRPr="00ED0ACC">
        <w:t>Innst</w:t>
      </w:r>
      <w:proofErr w:type="spellEnd"/>
      <w:r w:rsidRPr="00ED0ACC">
        <w:t xml:space="preserve">. 580 (2020–2021) </w:t>
      </w:r>
      <w:proofErr w:type="spellStart"/>
      <w:r w:rsidRPr="00ED0ACC">
        <w:t>frå</w:t>
      </w:r>
      <w:proofErr w:type="spellEnd"/>
      <w:r w:rsidRPr="00ED0ACC">
        <w:t xml:space="preserve"> kontroll- og konstitusjonskomiteen.</w:t>
      </w:r>
    </w:p>
    <w:p w14:paraId="5166AB16" w14:textId="012AB806" w:rsidR="005507D0" w:rsidRDefault="005507D0" w:rsidP="00ED0ACC">
      <w:r w:rsidRPr="00ED0ACC">
        <w:t xml:space="preserve">I kolonne 4 i tabell 5.1 går det fram om departementet </w:t>
      </w:r>
      <w:proofErr w:type="spellStart"/>
      <w:r w:rsidRPr="00ED0ACC">
        <w:t>legg</w:t>
      </w:r>
      <w:proofErr w:type="spellEnd"/>
      <w:r w:rsidRPr="00ED0ACC">
        <w:t xml:space="preserve"> opp til at rapporteringa knytt til oppmodingsvedtaket </w:t>
      </w:r>
      <w:proofErr w:type="spellStart"/>
      <w:r w:rsidRPr="00ED0ACC">
        <w:t>no</w:t>
      </w:r>
      <w:proofErr w:type="spellEnd"/>
      <w:r w:rsidRPr="00ED0ACC">
        <w:t xml:space="preserve"> blir avslutta, eller om departementet òg vil rapportere konkret på vedtaket i budsjettproposisjonen for neste år.</w:t>
      </w:r>
    </w:p>
    <w:p w14:paraId="5EE26AD6" w14:textId="2F297779" w:rsidR="00ED0ACC" w:rsidRPr="00ED0ACC" w:rsidRDefault="00ED0ACC" w:rsidP="00ED0ACC">
      <w:pPr>
        <w:pStyle w:val="tabell-tittel"/>
      </w:pPr>
      <w:r w:rsidRPr="00ED0ACC">
        <w:t>Oversikt over oppmodings- og utgreiingsvedtak, ordna etter sesjon og nummer</w:t>
      </w:r>
    </w:p>
    <w:p w14:paraId="6ABE564A" w14:textId="77777777" w:rsidR="005507D0" w:rsidRPr="00ED0ACC" w:rsidRDefault="005507D0" w:rsidP="00ED0ACC">
      <w:pPr>
        <w:pStyle w:val="Tabellnavn"/>
      </w:pPr>
      <w:r w:rsidRPr="00ED0ACC">
        <w:t>04J1xt2</w:t>
      </w:r>
    </w:p>
    <w:tbl>
      <w:tblPr>
        <w:tblStyle w:val="StandardTabell"/>
        <w:tblW w:w="9100" w:type="dxa"/>
        <w:tblLayout w:type="fixed"/>
        <w:tblLook w:val="04A0" w:firstRow="1" w:lastRow="0" w:firstColumn="1" w:lastColumn="0" w:noHBand="0" w:noVBand="1"/>
      </w:tblPr>
      <w:tblGrid>
        <w:gridCol w:w="1555"/>
        <w:gridCol w:w="1275"/>
        <w:gridCol w:w="4678"/>
        <w:gridCol w:w="1592"/>
      </w:tblGrid>
      <w:tr w:rsidR="005507D0" w:rsidRPr="00ED0ACC" w14:paraId="119D3911" w14:textId="77777777" w:rsidTr="00ED0ACC">
        <w:trPr>
          <w:trHeight w:val="560"/>
        </w:trPr>
        <w:tc>
          <w:tcPr>
            <w:tcW w:w="1555" w:type="dxa"/>
            <w:shd w:val="clear" w:color="auto" w:fill="FFFFFF"/>
          </w:tcPr>
          <w:p w14:paraId="49AEFB01" w14:textId="77777777" w:rsidR="005507D0" w:rsidRPr="00ED0ACC" w:rsidRDefault="005507D0" w:rsidP="00ED0ACC">
            <w:r w:rsidRPr="00ED0ACC">
              <w:t>Sesjon</w:t>
            </w:r>
          </w:p>
        </w:tc>
        <w:tc>
          <w:tcPr>
            <w:tcW w:w="1275" w:type="dxa"/>
          </w:tcPr>
          <w:p w14:paraId="58E03892" w14:textId="77777777" w:rsidR="005507D0" w:rsidRPr="00ED0ACC" w:rsidRDefault="005507D0" w:rsidP="00ED0ACC">
            <w:pPr>
              <w:jc w:val="center"/>
            </w:pPr>
            <w:r w:rsidRPr="00ED0ACC">
              <w:t>Vedtak nr.</w:t>
            </w:r>
          </w:p>
        </w:tc>
        <w:tc>
          <w:tcPr>
            <w:tcW w:w="4678" w:type="dxa"/>
          </w:tcPr>
          <w:p w14:paraId="2CE70D09" w14:textId="77777777" w:rsidR="005507D0" w:rsidRPr="00ED0ACC" w:rsidRDefault="005507D0" w:rsidP="00ED0ACC">
            <w:r w:rsidRPr="00ED0ACC">
              <w:t>Stikkord</w:t>
            </w:r>
          </w:p>
        </w:tc>
        <w:tc>
          <w:tcPr>
            <w:tcW w:w="1592" w:type="dxa"/>
          </w:tcPr>
          <w:p w14:paraId="36EBDD80" w14:textId="77777777" w:rsidR="005507D0" w:rsidRPr="00ED0ACC" w:rsidRDefault="005507D0" w:rsidP="00ED0ACC">
            <w:pPr>
              <w:jc w:val="right"/>
            </w:pPr>
            <w:r w:rsidRPr="00ED0ACC">
              <w:t>Rapportering blir avslutta (Ja/Nei)</w:t>
            </w:r>
          </w:p>
        </w:tc>
      </w:tr>
      <w:tr w:rsidR="005507D0" w:rsidRPr="00ED0ACC" w14:paraId="727178DC" w14:textId="77777777" w:rsidTr="00ED0ACC">
        <w:trPr>
          <w:trHeight w:val="320"/>
        </w:trPr>
        <w:tc>
          <w:tcPr>
            <w:tcW w:w="1555" w:type="dxa"/>
          </w:tcPr>
          <w:p w14:paraId="57A2F22E" w14:textId="77777777" w:rsidR="005507D0" w:rsidRPr="00ED0ACC" w:rsidRDefault="005507D0" w:rsidP="00ED0ACC">
            <w:r w:rsidRPr="00ED0ACC">
              <w:t>2020–2021</w:t>
            </w:r>
          </w:p>
        </w:tc>
        <w:tc>
          <w:tcPr>
            <w:tcW w:w="1275" w:type="dxa"/>
          </w:tcPr>
          <w:p w14:paraId="2131A09C" w14:textId="77777777" w:rsidR="005507D0" w:rsidRPr="00ED0ACC" w:rsidRDefault="005507D0" w:rsidP="00ED0ACC">
            <w:pPr>
              <w:jc w:val="center"/>
            </w:pPr>
            <w:r w:rsidRPr="00ED0ACC">
              <w:t>1</w:t>
            </w:r>
          </w:p>
        </w:tc>
        <w:tc>
          <w:tcPr>
            <w:tcW w:w="4678" w:type="dxa"/>
          </w:tcPr>
          <w:p w14:paraId="07EB489B" w14:textId="77777777" w:rsidR="005507D0" w:rsidRPr="00ED0ACC" w:rsidRDefault="005507D0" w:rsidP="00ED0ACC">
            <w:r w:rsidRPr="00ED0ACC">
              <w:t>Opptak av CO</w:t>
            </w:r>
            <w:r w:rsidRPr="00ED0ACC">
              <w:rPr>
                <w:rStyle w:val="skrift-senket"/>
              </w:rPr>
              <w:t>2</w:t>
            </w:r>
            <w:r w:rsidRPr="00ED0ACC">
              <w:t xml:space="preserve"> på norske skogareal</w:t>
            </w:r>
          </w:p>
        </w:tc>
        <w:tc>
          <w:tcPr>
            <w:tcW w:w="1592" w:type="dxa"/>
          </w:tcPr>
          <w:p w14:paraId="684D242B" w14:textId="77777777" w:rsidR="005507D0" w:rsidRPr="00ED0ACC" w:rsidRDefault="005507D0" w:rsidP="00ED0ACC">
            <w:pPr>
              <w:jc w:val="right"/>
            </w:pPr>
            <w:r w:rsidRPr="00ED0ACC">
              <w:t>Ja</w:t>
            </w:r>
          </w:p>
        </w:tc>
      </w:tr>
      <w:tr w:rsidR="005507D0" w:rsidRPr="00ED0ACC" w14:paraId="4D56E6BC" w14:textId="77777777" w:rsidTr="00ED0ACC">
        <w:trPr>
          <w:trHeight w:val="320"/>
        </w:trPr>
        <w:tc>
          <w:tcPr>
            <w:tcW w:w="1555" w:type="dxa"/>
          </w:tcPr>
          <w:p w14:paraId="063677B4" w14:textId="77777777" w:rsidR="005507D0" w:rsidRPr="00ED0ACC" w:rsidRDefault="005507D0" w:rsidP="00ED0ACC">
            <w:r w:rsidRPr="00ED0ACC">
              <w:lastRenderedPageBreak/>
              <w:t>2020–2021</w:t>
            </w:r>
          </w:p>
        </w:tc>
        <w:tc>
          <w:tcPr>
            <w:tcW w:w="1275" w:type="dxa"/>
          </w:tcPr>
          <w:p w14:paraId="729AD787" w14:textId="77777777" w:rsidR="005507D0" w:rsidRPr="00ED0ACC" w:rsidRDefault="005507D0" w:rsidP="00ED0ACC">
            <w:pPr>
              <w:jc w:val="center"/>
            </w:pPr>
            <w:r w:rsidRPr="00ED0ACC">
              <w:t>232</w:t>
            </w:r>
          </w:p>
        </w:tc>
        <w:tc>
          <w:tcPr>
            <w:tcW w:w="4678" w:type="dxa"/>
          </w:tcPr>
          <w:p w14:paraId="394B5D84" w14:textId="77777777" w:rsidR="005507D0" w:rsidRPr="00ED0ACC" w:rsidRDefault="005507D0" w:rsidP="00ED0ACC">
            <w:r w:rsidRPr="00ED0ACC">
              <w:t>Tapsgrenser hos Norsk Rikstoto</w:t>
            </w:r>
          </w:p>
        </w:tc>
        <w:tc>
          <w:tcPr>
            <w:tcW w:w="1592" w:type="dxa"/>
          </w:tcPr>
          <w:p w14:paraId="1B4F5404" w14:textId="77777777" w:rsidR="005507D0" w:rsidRPr="00ED0ACC" w:rsidRDefault="005507D0" w:rsidP="00ED0ACC">
            <w:pPr>
              <w:jc w:val="right"/>
            </w:pPr>
            <w:r w:rsidRPr="00ED0ACC">
              <w:t>Nei</w:t>
            </w:r>
          </w:p>
        </w:tc>
      </w:tr>
      <w:tr w:rsidR="005507D0" w:rsidRPr="00ED0ACC" w14:paraId="742C371D" w14:textId="77777777" w:rsidTr="00ED0ACC">
        <w:trPr>
          <w:trHeight w:val="320"/>
        </w:trPr>
        <w:tc>
          <w:tcPr>
            <w:tcW w:w="1555" w:type="dxa"/>
          </w:tcPr>
          <w:p w14:paraId="19DE8680" w14:textId="77777777" w:rsidR="005507D0" w:rsidRPr="00ED0ACC" w:rsidRDefault="005507D0" w:rsidP="00ED0ACC">
            <w:r w:rsidRPr="00ED0ACC">
              <w:t>2020–2021</w:t>
            </w:r>
          </w:p>
        </w:tc>
        <w:tc>
          <w:tcPr>
            <w:tcW w:w="1275" w:type="dxa"/>
          </w:tcPr>
          <w:p w14:paraId="08DAABED" w14:textId="77777777" w:rsidR="005507D0" w:rsidRPr="00ED0ACC" w:rsidRDefault="005507D0" w:rsidP="00ED0ACC">
            <w:pPr>
              <w:jc w:val="center"/>
            </w:pPr>
            <w:r w:rsidRPr="00ED0ACC">
              <w:t>844</w:t>
            </w:r>
          </w:p>
        </w:tc>
        <w:tc>
          <w:tcPr>
            <w:tcW w:w="4678" w:type="dxa"/>
          </w:tcPr>
          <w:p w14:paraId="48026B41" w14:textId="77777777" w:rsidR="005507D0" w:rsidRPr="00ED0ACC" w:rsidRDefault="005507D0" w:rsidP="00ED0ACC">
            <w:r w:rsidRPr="00ED0ACC">
              <w:t>Planting av trær våren 2021</w:t>
            </w:r>
          </w:p>
        </w:tc>
        <w:tc>
          <w:tcPr>
            <w:tcW w:w="1592" w:type="dxa"/>
          </w:tcPr>
          <w:p w14:paraId="1FD97362" w14:textId="77777777" w:rsidR="005507D0" w:rsidRPr="00ED0ACC" w:rsidRDefault="005507D0" w:rsidP="00ED0ACC">
            <w:pPr>
              <w:jc w:val="right"/>
            </w:pPr>
            <w:r w:rsidRPr="00ED0ACC">
              <w:t>Ja</w:t>
            </w:r>
          </w:p>
        </w:tc>
      </w:tr>
      <w:tr w:rsidR="005507D0" w:rsidRPr="00ED0ACC" w14:paraId="3C3F1351" w14:textId="77777777" w:rsidTr="00ED0ACC">
        <w:trPr>
          <w:trHeight w:val="320"/>
        </w:trPr>
        <w:tc>
          <w:tcPr>
            <w:tcW w:w="1555" w:type="dxa"/>
          </w:tcPr>
          <w:p w14:paraId="5F4B3C6F" w14:textId="77777777" w:rsidR="005507D0" w:rsidRPr="00ED0ACC" w:rsidRDefault="005507D0" w:rsidP="00ED0ACC">
            <w:r w:rsidRPr="00ED0ACC">
              <w:t>2020–2021</w:t>
            </w:r>
          </w:p>
        </w:tc>
        <w:tc>
          <w:tcPr>
            <w:tcW w:w="1275" w:type="dxa"/>
          </w:tcPr>
          <w:p w14:paraId="645A538D" w14:textId="77777777" w:rsidR="005507D0" w:rsidRPr="00ED0ACC" w:rsidRDefault="005507D0" w:rsidP="00ED0ACC">
            <w:pPr>
              <w:jc w:val="center"/>
            </w:pPr>
            <w:r w:rsidRPr="00ED0ACC">
              <w:t>1127</w:t>
            </w:r>
          </w:p>
        </w:tc>
        <w:tc>
          <w:tcPr>
            <w:tcW w:w="4678" w:type="dxa"/>
          </w:tcPr>
          <w:p w14:paraId="78443145" w14:textId="77777777" w:rsidR="005507D0" w:rsidRPr="00ED0ACC" w:rsidRDefault="005507D0" w:rsidP="00ED0ACC">
            <w:r w:rsidRPr="00ED0ACC">
              <w:t>Pelsdyrkompensasjonsordning – berekna bruksverdi</w:t>
            </w:r>
          </w:p>
        </w:tc>
        <w:tc>
          <w:tcPr>
            <w:tcW w:w="1592" w:type="dxa"/>
          </w:tcPr>
          <w:p w14:paraId="6B23173B" w14:textId="77777777" w:rsidR="005507D0" w:rsidRPr="00ED0ACC" w:rsidRDefault="005507D0" w:rsidP="00ED0ACC">
            <w:pPr>
              <w:jc w:val="right"/>
            </w:pPr>
            <w:r w:rsidRPr="00ED0ACC">
              <w:t>Nei</w:t>
            </w:r>
          </w:p>
        </w:tc>
      </w:tr>
      <w:tr w:rsidR="005507D0" w:rsidRPr="00ED0ACC" w14:paraId="2A7F2263" w14:textId="77777777" w:rsidTr="00ED0ACC">
        <w:trPr>
          <w:trHeight w:val="580"/>
        </w:trPr>
        <w:tc>
          <w:tcPr>
            <w:tcW w:w="1555" w:type="dxa"/>
          </w:tcPr>
          <w:p w14:paraId="5AD4DF05" w14:textId="77777777" w:rsidR="005507D0" w:rsidRPr="00ED0ACC" w:rsidRDefault="005507D0" w:rsidP="00ED0ACC">
            <w:r w:rsidRPr="00ED0ACC">
              <w:t>2020–2021</w:t>
            </w:r>
          </w:p>
        </w:tc>
        <w:tc>
          <w:tcPr>
            <w:tcW w:w="1275" w:type="dxa"/>
          </w:tcPr>
          <w:p w14:paraId="337C9F6E" w14:textId="77777777" w:rsidR="005507D0" w:rsidRPr="00ED0ACC" w:rsidRDefault="005507D0" w:rsidP="00ED0ACC">
            <w:pPr>
              <w:jc w:val="center"/>
            </w:pPr>
            <w:r w:rsidRPr="00ED0ACC">
              <w:t>1128</w:t>
            </w:r>
          </w:p>
        </w:tc>
        <w:tc>
          <w:tcPr>
            <w:tcW w:w="4678" w:type="dxa"/>
          </w:tcPr>
          <w:p w14:paraId="4EFD05EB" w14:textId="77777777" w:rsidR="005507D0" w:rsidRPr="00ED0ACC" w:rsidRDefault="005507D0" w:rsidP="00ED0ACC">
            <w:r w:rsidRPr="00ED0ACC">
              <w:t xml:space="preserve">Pelsdyrkompensasjonsordning – kapasiteten i </w:t>
            </w:r>
            <w:proofErr w:type="spellStart"/>
            <w:r w:rsidRPr="00ED0ACC">
              <w:t>pelsdyrverksemda</w:t>
            </w:r>
            <w:proofErr w:type="spellEnd"/>
          </w:p>
        </w:tc>
        <w:tc>
          <w:tcPr>
            <w:tcW w:w="1592" w:type="dxa"/>
          </w:tcPr>
          <w:p w14:paraId="5BD8E2BC" w14:textId="77777777" w:rsidR="005507D0" w:rsidRPr="00ED0ACC" w:rsidRDefault="005507D0" w:rsidP="00ED0ACC">
            <w:pPr>
              <w:jc w:val="right"/>
            </w:pPr>
            <w:r w:rsidRPr="00ED0ACC">
              <w:t>Nei</w:t>
            </w:r>
          </w:p>
        </w:tc>
      </w:tr>
      <w:tr w:rsidR="005507D0" w:rsidRPr="00ED0ACC" w14:paraId="476C40AD" w14:textId="77777777" w:rsidTr="00ED0ACC">
        <w:trPr>
          <w:trHeight w:val="320"/>
        </w:trPr>
        <w:tc>
          <w:tcPr>
            <w:tcW w:w="1555" w:type="dxa"/>
          </w:tcPr>
          <w:p w14:paraId="6A56EC81" w14:textId="77777777" w:rsidR="005507D0" w:rsidRPr="00ED0ACC" w:rsidRDefault="005507D0" w:rsidP="00ED0ACC">
            <w:r w:rsidRPr="00ED0ACC">
              <w:t>2020–2021</w:t>
            </w:r>
          </w:p>
        </w:tc>
        <w:tc>
          <w:tcPr>
            <w:tcW w:w="1275" w:type="dxa"/>
          </w:tcPr>
          <w:p w14:paraId="23BC0814" w14:textId="77777777" w:rsidR="005507D0" w:rsidRPr="00ED0ACC" w:rsidRDefault="005507D0" w:rsidP="00ED0ACC">
            <w:pPr>
              <w:jc w:val="center"/>
            </w:pPr>
            <w:r w:rsidRPr="00ED0ACC">
              <w:t>1129</w:t>
            </w:r>
          </w:p>
        </w:tc>
        <w:tc>
          <w:tcPr>
            <w:tcW w:w="4678" w:type="dxa"/>
          </w:tcPr>
          <w:p w14:paraId="7F8E9A5D" w14:textId="77777777" w:rsidR="005507D0" w:rsidRPr="00ED0ACC" w:rsidRDefault="005507D0" w:rsidP="00ED0ACC">
            <w:r w:rsidRPr="00ED0ACC">
              <w:t xml:space="preserve">Pelsdyrkompensasjonsordning – opprydding og sanering </w:t>
            </w:r>
          </w:p>
        </w:tc>
        <w:tc>
          <w:tcPr>
            <w:tcW w:w="1592" w:type="dxa"/>
          </w:tcPr>
          <w:p w14:paraId="1CC4DD58" w14:textId="77777777" w:rsidR="005507D0" w:rsidRPr="00ED0ACC" w:rsidRDefault="005507D0" w:rsidP="00ED0ACC">
            <w:pPr>
              <w:jc w:val="right"/>
            </w:pPr>
            <w:r w:rsidRPr="00ED0ACC">
              <w:t>Nei</w:t>
            </w:r>
          </w:p>
        </w:tc>
      </w:tr>
      <w:tr w:rsidR="005507D0" w:rsidRPr="00ED0ACC" w14:paraId="70812305" w14:textId="77777777" w:rsidTr="00ED0ACC">
        <w:trPr>
          <w:trHeight w:val="580"/>
        </w:trPr>
        <w:tc>
          <w:tcPr>
            <w:tcW w:w="1555" w:type="dxa"/>
          </w:tcPr>
          <w:p w14:paraId="1EFA002C" w14:textId="77777777" w:rsidR="005507D0" w:rsidRPr="00ED0ACC" w:rsidRDefault="005507D0" w:rsidP="00ED0ACC">
            <w:r w:rsidRPr="00ED0ACC">
              <w:t>2020–2021</w:t>
            </w:r>
          </w:p>
        </w:tc>
        <w:tc>
          <w:tcPr>
            <w:tcW w:w="1275" w:type="dxa"/>
          </w:tcPr>
          <w:p w14:paraId="77E54ADC" w14:textId="77777777" w:rsidR="005507D0" w:rsidRPr="00ED0ACC" w:rsidRDefault="005507D0" w:rsidP="00ED0ACC">
            <w:pPr>
              <w:jc w:val="center"/>
            </w:pPr>
            <w:r w:rsidRPr="00ED0ACC">
              <w:t>1130</w:t>
            </w:r>
          </w:p>
        </w:tc>
        <w:tc>
          <w:tcPr>
            <w:tcW w:w="4678" w:type="dxa"/>
          </w:tcPr>
          <w:p w14:paraId="3275C093" w14:textId="77777777" w:rsidR="005507D0" w:rsidRPr="00ED0ACC" w:rsidRDefault="005507D0" w:rsidP="00ED0ACC">
            <w:r w:rsidRPr="00ED0ACC">
              <w:t>Pelsdyrkompensasjonsordning – spesialiserte maskiner og utstyr</w:t>
            </w:r>
            <w:r w:rsidRPr="00ED0ACC">
              <w:tab/>
            </w:r>
          </w:p>
        </w:tc>
        <w:tc>
          <w:tcPr>
            <w:tcW w:w="1592" w:type="dxa"/>
          </w:tcPr>
          <w:p w14:paraId="6A699B8B" w14:textId="77777777" w:rsidR="005507D0" w:rsidRPr="00ED0ACC" w:rsidRDefault="005507D0" w:rsidP="00ED0ACC">
            <w:pPr>
              <w:jc w:val="right"/>
            </w:pPr>
            <w:r w:rsidRPr="00ED0ACC">
              <w:t>Nei</w:t>
            </w:r>
          </w:p>
        </w:tc>
      </w:tr>
      <w:tr w:rsidR="005507D0" w:rsidRPr="00ED0ACC" w14:paraId="097F6BC5" w14:textId="77777777" w:rsidTr="00ED0ACC">
        <w:trPr>
          <w:trHeight w:val="320"/>
        </w:trPr>
        <w:tc>
          <w:tcPr>
            <w:tcW w:w="1555" w:type="dxa"/>
          </w:tcPr>
          <w:p w14:paraId="25297CDD" w14:textId="77777777" w:rsidR="005507D0" w:rsidRPr="00ED0ACC" w:rsidRDefault="005507D0" w:rsidP="00ED0ACC">
            <w:r w:rsidRPr="00ED0ACC">
              <w:t>2020–2021</w:t>
            </w:r>
          </w:p>
        </w:tc>
        <w:tc>
          <w:tcPr>
            <w:tcW w:w="1275" w:type="dxa"/>
          </w:tcPr>
          <w:p w14:paraId="43A8027A" w14:textId="77777777" w:rsidR="005507D0" w:rsidRPr="00ED0ACC" w:rsidRDefault="005507D0" w:rsidP="00ED0ACC">
            <w:pPr>
              <w:jc w:val="center"/>
            </w:pPr>
            <w:r w:rsidRPr="00ED0ACC">
              <w:t>1131</w:t>
            </w:r>
          </w:p>
        </w:tc>
        <w:tc>
          <w:tcPr>
            <w:tcW w:w="4678" w:type="dxa"/>
          </w:tcPr>
          <w:p w14:paraId="1F73D425" w14:textId="77777777" w:rsidR="005507D0" w:rsidRPr="00ED0ACC" w:rsidRDefault="005507D0" w:rsidP="00ED0ACC">
            <w:r w:rsidRPr="00ED0ACC">
              <w:t>Pelsdyrkompensasjonsordning – faktiske kostnader</w:t>
            </w:r>
          </w:p>
        </w:tc>
        <w:tc>
          <w:tcPr>
            <w:tcW w:w="1592" w:type="dxa"/>
          </w:tcPr>
          <w:p w14:paraId="399E5068" w14:textId="77777777" w:rsidR="005507D0" w:rsidRPr="00ED0ACC" w:rsidRDefault="005507D0" w:rsidP="00ED0ACC">
            <w:pPr>
              <w:jc w:val="right"/>
            </w:pPr>
            <w:r w:rsidRPr="00ED0ACC">
              <w:t>Nei</w:t>
            </w:r>
          </w:p>
        </w:tc>
      </w:tr>
      <w:tr w:rsidR="005507D0" w:rsidRPr="00ED0ACC" w14:paraId="75549CFE" w14:textId="77777777" w:rsidTr="00ED0ACC">
        <w:trPr>
          <w:trHeight w:val="320"/>
        </w:trPr>
        <w:tc>
          <w:tcPr>
            <w:tcW w:w="1555" w:type="dxa"/>
          </w:tcPr>
          <w:p w14:paraId="78560AB4" w14:textId="77777777" w:rsidR="005507D0" w:rsidRPr="00ED0ACC" w:rsidRDefault="005507D0" w:rsidP="00ED0ACC">
            <w:r w:rsidRPr="00ED0ACC">
              <w:t>2020–2021</w:t>
            </w:r>
          </w:p>
        </w:tc>
        <w:tc>
          <w:tcPr>
            <w:tcW w:w="1275" w:type="dxa"/>
          </w:tcPr>
          <w:p w14:paraId="17E586B1" w14:textId="77777777" w:rsidR="005507D0" w:rsidRPr="00ED0ACC" w:rsidRDefault="005507D0" w:rsidP="00ED0ACC">
            <w:pPr>
              <w:jc w:val="center"/>
            </w:pPr>
            <w:r w:rsidRPr="00ED0ACC">
              <w:t>1134</w:t>
            </w:r>
          </w:p>
        </w:tc>
        <w:tc>
          <w:tcPr>
            <w:tcW w:w="4678" w:type="dxa"/>
          </w:tcPr>
          <w:p w14:paraId="5B6CEBF9" w14:textId="77777777" w:rsidR="005507D0" w:rsidRPr="00ED0ACC" w:rsidRDefault="005507D0" w:rsidP="00ED0ACC">
            <w:r w:rsidRPr="00ED0ACC">
              <w:t>Viltlova – utgreiing av omgrepet «kunstig lys»</w:t>
            </w:r>
          </w:p>
        </w:tc>
        <w:tc>
          <w:tcPr>
            <w:tcW w:w="1592" w:type="dxa"/>
          </w:tcPr>
          <w:p w14:paraId="7CA587B8" w14:textId="77777777" w:rsidR="005507D0" w:rsidRPr="00ED0ACC" w:rsidRDefault="005507D0" w:rsidP="00ED0ACC">
            <w:pPr>
              <w:jc w:val="right"/>
            </w:pPr>
            <w:r w:rsidRPr="00ED0ACC">
              <w:t>Nei</w:t>
            </w:r>
          </w:p>
        </w:tc>
      </w:tr>
      <w:tr w:rsidR="005507D0" w:rsidRPr="00ED0ACC" w14:paraId="2D4094FF" w14:textId="77777777" w:rsidTr="00ED0ACC">
        <w:trPr>
          <w:trHeight w:val="840"/>
        </w:trPr>
        <w:tc>
          <w:tcPr>
            <w:tcW w:w="1555" w:type="dxa"/>
          </w:tcPr>
          <w:p w14:paraId="4A17C5EB" w14:textId="77777777" w:rsidR="005507D0" w:rsidRPr="00ED0ACC" w:rsidRDefault="005507D0" w:rsidP="00ED0ACC">
            <w:r w:rsidRPr="00ED0ACC">
              <w:t>2019–2020</w:t>
            </w:r>
          </w:p>
        </w:tc>
        <w:tc>
          <w:tcPr>
            <w:tcW w:w="1275" w:type="dxa"/>
          </w:tcPr>
          <w:p w14:paraId="0D1095C7" w14:textId="77777777" w:rsidR="005507D0" w:rsidRPr="00ED0ACC" w:rsidRDefault="005507D0" w:rsidP="00ED0ACC">
            <w:pPr>
              <w:jc w:val="center"/>
            </w:pPr>
            <w:r w:rsidRPr="00ED0ACC">
              <w:t>354</w:t>
            </w:r>
          </w:p>
        </w:tc>
        <w:tc>
          <w:tcPr>
            <w:tcW w:w="4678" w:type="dxa"/>
          </w:tcPr>
          <w:p w14:paraId="504E98C2" w14:textId="77777777" w:rsidR="005507D0" w:rsidRPr="00ED0ACC" w:rsidRDefault="005507D0" w:rsidP="00ED0ACC">
            <w:r w:rsidRPr="00ED0ACC">
              <w:t xml:space="preserve">Endre kompensasjonsordninga for </w:t>
            </w:r>
            <w:proofErr w:type="spellStart"/>
            <w:r w:rsidRPr="00ED0ACC">
              <w:t>dei</w:t>
            </w:r>
            <w:proofErr w:type="spellEnd"/>
            <w:r w:rsidRPr="00ED0ACC">
              <w:t xml:space="preserve"> som aler opp pelsdyr slik at det blir gitt kompensasjon som om det er </w:t>
            </w:r>
            <w:proofErr w:type="spellStart"/>
            <w:r w:rsidRPr="00ED0ACC">
              <w:t>eit</w:t>
            </w:r>
            <w:proofErr w:type="spellEnd"/>
            <w:r w:rsidRPr="00ED0ACC">
              <w:t xml:space="preserve"> ekspropriasjonsarta inngrep</w:t>
            </w:r>
          </w:p>
        </w:tc>
        <w:tc>
          <w:tcPr>
            <w:tcW w:w="1592" w:type="dxa"/>
          </w:tcPr>
          <w:p w14:paraId="72471D6B" w14:textId="77777777" w:rsidR="005507D0" w:rsidRPr="00ED0ACC" w:rsidRDefault="005507D0" w:rsidP="00ED0ACC">
            <w:pPr>
              <w:jc w:val="right"/>
            </w:pPr>
            <w:r w:rsidRPr="00ED0ACC">
              <w:t>Ja</w:t>
            </w:r>
          </w:p>
        </w:tc>
      </w:tr>
      <w:tr w:rsidR="005507D0" w:rsidRPr="00ED0ACC" w14:paraId="5E2904AF" w14:textId="77777777" w:rsidTr="00ED0ACC">
        <w:trPr>
          <w:trHeight w:val="580"/>
        </w:trPr>
        <w:tc>
          <w:tcPr>
            <w:tcW w:w="1555" w:type="dxa"/>
          </w:tcPr>
          <w:p w14:paraId="21A0CFAF" w14:textId="77777777" w:rsidR="005507D0" w:rsidRPr="00ED0ACC" w:rsidRDefault="005507D0" w:rsidP="00ED0ACC">
            <w:r w:rsidRPr="00ED0ACC">
              <w:t>2019–2020</w:t>
            </w:r>
          </w:p>
        </w:tc>
        <w:tc>
          <w:tcPr>
            <w:tcW w:w="1275" w:type="dxa"/>
          </w:tcPr>
          <w:p w14:paraId="314C2645" w14:textId="77777777" w:rsidR="005507D0" w:rsidRPr="00ED0ACC" w:rsidRDefault="005507D0" w:rsidP="00ED0ACC">
            <w:pPr>
              <w:jc w:val="center"/>
            </w:pPr>
            <w:r w:rsidRPr="00ED0ACC">
              <w:t>355</w:t>
            </w:r>
          </w:p>
        </w:tc>
        <w:tc>
          <w:tcPr>
            <w:tcW w:w="4678" w:type="dxa"/>
          </w:tcPr>
          <w:p w14:paraId="5164F9A9" w14:textId="77777777" w:rsidR="005507D0" w:rsidRPr="00ED0ACC" w:rsidRDefault="005507D0" w:rsidP="00ED0ACC">
            <w:r w:rsidRPr="00ED0ACC">
              <w:t xml:space="preserve">Erstatte </w:t>
            </w:r>
            <w:proofErr w:type="spellStart"/>
            <w:r w:rsidRPr="00ED0ACC">
              <w:t>gjeldande</w:t>
            </w:r>
            <w:proofErr w:type="spellEnd"/>
            <w:r w:rsidRPr="00ED0ACC">
              <w:t xml:space="preserve"> pelsdyrkompensasjon til </w:t>
            </w:r>
            <w:proofErr w:type="spellStart"/>
            <w:r w:rsidRPr="00ED0ACC">
              <w:t>ein</w:t>
            </w:r>
            <w:proofErr w:type="spellEnd"/>
            <w:r w:rsidRPr="00ED0ACC">
              <w:t xml:space="preserve"> kompensasjon basert på verdivurdering av kvart enkelt pelsdyranlegg</w:t>
            </w:r>
          </w:p>
        </w:tc>
        <w:tc>
          <w:tcPr>
            <w:tcW w:w="1592" w:type="dxa"/>
          </w:tcPr>
          <w:p w14:paraId="29CAA502" w14:textId="77777777" w:rsidR="005507D0" w:rsidRPr="00ED0ACC" w:rsidRDefault="005507D0" w:rsidP="00ED0ACC">
            <w:pPr>
              <w:jc w:val="right"/>
            </w:pPr>
            <w:r w:rsidRPr="00ED0ACC">
              <w:t>Ja</w:t>
            </w:r>
          </w:p>
        </w:tc>
      </w:tr>
      <w:tr w:rsidR="005507D0" w:rsidRPr="00ED0ACC" w14:paraId="479965D2" w14:textId="77777777" w:rsidTr="00ED0ACC">
        <w:trPr>
          <w:trHeight w:val="840"/>
        </w:trPr>
        <w:tc>
          <w:tcPr>
            <w:tcW w:w="1555" w:type="dxa"/>
          </w:tcPr>
          <w:p w14:paraId="66A587F0" w14:textId="77777777" w:rsidR="005507D0" w:rsidRPr="00ED0ACC" w:rsidRDefault="005507D0" w:rsidP="00ED0ACC">
            <w:r w:rsidRPr="00ED0ACC">
              <w:t>2019–2020</w:t>
            </w:r>
          </w:p>
        </w:tc>
        <w:tc>
          <w:tcPr>
            <w:tcW w:w="1275" w:type="dxa"/>
          </w:tcPr>
          <w:p w14:paraId="775CDE45" w14:textId="77777777" w:rsidR="005507D0" w:rsidRPr="00ED0ACC" w:rsidRDefault="005507D0" w:rsidP="00ED0ACC">
            <w:pPr>
              <w:jc w:val="center"/>
            </w:pPr>
            <w:r w:rsidRPr="00ED0ACC">
              <w:t>356</w:t>
            </w:r>
          </w:p>
        </w:tc>
        <w:tc>
          <w:tcPr>
            <w:tcW w:w="4678" w:type="dxa"/>
          </w:tcPr>
          <w:p w14:paraId="40C80656" w14:textId="77777777" w:rsidR="005507D0" w:rsidRPr="00ED0ACC" w:rsidRDefault="005507D0" w:rsidP="00ED0ACC">
            <w:r w:rsidRPr="00ED0ACC">
              <w:t xml:space="preserve">Utforme opplegg for taksering av pelsdyranlegg basert på </w:t>
            </w:r>
            <w:proofErr w:type="spellStart"/>
            <w:r w:rsidRPr="00ED0ACC">
              <w:t>faglege</w:t>
            </w:r>
            <w:proofErr w:type="spellEnd"/>
            <w:r w:rsidRPr="00ED0ACC">
              <w:t xml:space="preserve"> </w:t>
            </w:r>
            <w:proofErr w:type="spellStart"/>
            <w:r w:rsidRPr="00ED0ACC">
              <w:t>verdivurderingar</w:t>
            </w:r>
            <w:proofErr w:type="spellEnd"/>
            <w:r w:rsidRPr="00ED0ACC">
              <w:t xml:space="preserve"> som </w:t>
            </w:r>
            <w:proofErr w:type="spellStart"/>
            <w:r w:rsidRPr="00ED0ACC">
              <w:t>tek</w:t>
            </w:r>
            <w:proofErr w:type="spellEnd"/>
            <w:r w:rsidRPr="00ED0ACC">
              <w:t xml:space="preserve"> utgangspunkt i ekspropriasjonsrettslege </w:t>
            </w:r>
            <w:proofErr w:type="spellStart"/>
            <w:r w:rsidRPr="00ED0ACC">
              <w:t>reglar</w:t>
            </w:r>
            <w:proofErr w:type="spellEnd"/>
          </w:p>
        </w:tc>
        <w:tc>
          <w:tcPr>
            <w:tcW w:w="1592" w:type="dxa"/>
          </w:tcPr>
          <w:p w14:paraId="54A7E217" w14:textId="77777777" w:rsidR="005507D0" w:rsidRPr="00ED0ACC" w:rsidRDefault="005507D0" w:rsidP="00ED0ACC">
            <w:pPr>
              <w:jc w:val="right"/>
            </w:pPr>
            <w:r w:rsidRPr="00ED0ACC">
              <w:t>Ja</w:t>
            </w:r>
          </w:p>
        </w:tc>
      </w:tr>
      <w:tr w:rsidR="005507D0" w:rsidRPr="00ED0ACC" w14:paraId="0B68FAC4" w14:textId="77777777" w:rsidTr="00ED0ACC">
        <w:trPr>
          <w:trHeight w:val="580"/>
        </w:trPr>
        <w:tc>
          <w:tcPr>
            <w:tcW w:w="1555" w:type="dxa"/>
          </w:tcPr>
          <w:p w14:paraId="62E3FE7B" w14:textId="77777777" w:rsidR="005507D0" w:rsidRPr="00ED0ACC" w:rsidRDefault="005507D0" w:rsidP="00ED0ACC">
            <w:r w:rsidRPr="00ED0ACC">
              <w:t>2019–2020</w:t>
            </w:r>
          </w:p>
        </w:tc>
        <w:tc>
          <w:tcPr>
            <w:tcW w:w="1275" w:type="dxa"/>
          </w:tcPr>
          <w:p w14:paraId="5FA6A2AD" w14:textId="77777777" w:rsidR="005507D0" w:rsidRPr="00ED0ACC" w:rsidRDefault="005507D0" w:rsidP="00ED0ACC">
            <w:pPr>
              <w:jc w:val="center"/>
            </w:pPr>
            <w:r w:rsidRPr="00ED0ACC">
              <w:t>357</w:t>
            </w:r>
          </w:p>
        </w:tc>
        <w:tc>
          <w:tcPr>
            <w:tcW w:w="4678" w:type="dxa"/>
          </w:tcPr>
          <w:p w14:paraId="16BBB991" w14:textId="77777777" w:rsidR="005507D0" w:rsidRPr="00ED0ACC" w:rsidRDefault="005507D0" w:rsidP="00ED0ACC">
            <w:proofErr w:type="spellStart"/>
            <w:r w:rsidRPr="00ED0ACC">
              <w:t>Vidareføring</w:t>
            </w:r>
            <w:proofErr w:type="spellEnd"/>
            <w:r w:rsidRPr="00ED0ACC">
              <w:t xml:space="preserve"> av </w:t>
            </w:r>
            <w:proofErr w:type="spellStart"/>
            <w:r w:rsidRPr="00ED0ACC">
              <w:t>ordningar</w:t>
            </w:r>
            <w:proofErr w:type="spellEnd"/>
            <w:r w:rsidRPr="00ED0ACC">
              <w:t xml:space="preserve"> knytte til avvikling av pelsdyrnæringa som fastsett i </w:t>
            </w:r>
            <w:proofErr w:type="spellStart"/>
            <w:r w:rsidRPr="00ED0ACC">
              <w:t>gjeldande</w:t>
            </w:r>
            <w:proofErr w:type="spellEnd"/>
            <w:r w:rsidRPr="00ED0ACC">
              <w:t xml:space="preserve"> forskrift</w:t>
            </w:r>
          </w:p>
        </w:tc>
        <w:tc>
          <w:tcPr>
            <w:tcW w:w="1592" w:type="dxa"/>
          </w:tcPr>
          <w:p w14:paraId="3ACAA6AC" w14:textId="77777777" w:rsidR="005507D0" w:rsidRPr="00ED0ACC" w:rsidRDefault="005507D0" w:rsidP="00ED0ACC">
            <w:pPr>
              <w:jc w:val="right"/>
            </w:pPr>
            <w:r w:rsidRPr="00ED0ACC">
              <w:t>Ja</w:t>
            </w:r>
          </w:p>
        </w:tc>
      </w:tr>
      <w:tr w:rsidR="005507D0" w:rsidRPr="00ED0ACC" w14:paraId="7E3EEE63" w14:textId="77777777" w:rsidTr="00ED0ACC">
        <w:trPr>
          <w:trHeight w:val="320"/>
        </w:trPr>
        <w:tc>
          <w:tcPr>
            <w:tcW w:w="1555" w:type="dxa"/>
          </w:tcPr>
          <w:p w14:paraId="5568E25B" w14:textId="77777777" w:rsidR="005507D0" w:rsidRPr="00ED0ACC" w:rsidRDefault="005507D0" w:rsidP="00ED0ACC">
            <w:r w:rsidRPr="00ED0ACC">
              <w:t>2019–2020</w:t>
            </w:r>
          </w:p>
        </w:tc>
        <w:tc>
          <w:tcPr>
            <w:tcW w:w="1275" w:type="dxa"/>
          </w:tcPr>
          <w:p w14:paraId="33C09CE5" w14:textId="77777777" w:rsidR="005507D0" w:rsidRPr="00ED0ACC" w:rsidRDefault="005507D0" w:rsidP="00ED0ACC">
            <w:pPr>
              <w:jc w:val="center"/>
            </w:pPr>
            <w:r w:rsidRPr="00ED0ACC">
              <w:t>597</w:t>
            </w:r>
          </w:p>
        </w:tc>
        <w:tc>
          <w:tcPr>
            <w:tcW w:w="4678" w:type="dxa"/>
          </w:tcPr>
          <w:p w14:paraId="7F4FBCE0" w14:textId="77777777" w:rsidR="005507D0" w:rsidRPr="00ED0ACC" w:rsidRDefault="005507D0" w:rsidP="00ED0ACC">
            <w:r w:rsidRPr="00ED0ACC">
              <w:t>Opptak av karbon på norske skogareal</w:t>
            </w:r>
          </w:p>
        </w:tc>
        <w:tc>
          <w:tcPr>
            <w:tcW w:w="1592" w:type="dxa"/>
          </w:tcPr>
          <w:p w14:paraId="310DECB7" w14:textId="77777777" w:rsidR="005507D0" w:rsidRPr="00ED0ACC" w:rsidRDefault="005507D0" w:rsidP="00ED0ACC">
            <w:pPr>
              <w:jc w:val="right"/>
            </w:pPr>
            <w:r w:rsidRPr="00ED0ACC">
              <w:t>Ja</w:t>
            </w:r>
          </w:p>
        </w:tc>
      </w:tr>
      <w:tr w:rsidR="005507D0" w:rsidRPr="00ED0ACC" w14:paraId="2EDFCDCF" w14:textId="77777777" w:rsidTr="00ED0ACC">
        <w:trPr>
          <w:trHeight w:val="320"/>
        </w:trPr>
        <w:tc>
          <w:tcPr>
            <w:tcW w:w="1555" w:type="dxa"/>
          </w:tcPr>
          <w:p w14:paraId="4F4C37DC" w14:textId="77777777" w:rsidR="005507D0" w:rsidRPr="00ED0ACC" w:rsidRDefault="005507D0" w:rsidP="00ED0ACC">
            <w:r w:rsidRPr="00ED0ACC">
              <w:t>2018–2019</w:t>
            </w:r>
          </w:p>
        </w:tc>
        <w:tc>
          <w:tcPr>
            <w:tcW w:w="1275" w:type="dxa"/>
          </w:tcPr>
          <w:p w14:paraId="3A07E257" w14:textId="77777777" w:rsidR="005507D0" w:rsidRPr="00ED0ACC" w:rsidRDefault="005507D0" w:rsidP="00ED0ACC">
            <w:pPr>
              <w:jc w:val="center"/>
            </w:pPr>
            <w:r w:rsidRPr="00ED0ACC">
              <w:t>155</w:t>
            </w:r>
          </w:p>
        </w:tc>
        <w:tc>
          <w:tcPr>
            <w:tcW w:w="4678" w:type="dxa"/>
          </w:tcPr>
          <w:p w14:paraId="5B830144" w14:textId="77777777" w:rsidR="005507D0" w:rsidRPr="00ED0ACC" w:rsidRDefault="005507D0" w:rsidP="00ED0ACC">
            <w:r w:rsidRPr="00ED0ACC">
              <w:t>Landbruket si eiga nedbygging av dyrka og dyrkbar mark</w:t>
            </w:r>
          </w:p>
        </w:tc>
        <w:tc>
          <w:tcPr>
            <w:tcW w:w="1592" w:type="dxa"/>
          </w:tcPr>
          <w:p w14:paraId="4BD4697D" w14:textId="77777777" w:rsidR="005507D0" w:rsidRPr="00ED0ACC" w:rsidRDefault="005507D0" w:rsidP="00ED0ACC">
            <w:pPr>
              <w:jc w:val="right"/>
            </w:pPr>
            <w:r w:rsidRPr="00ED0ACC">
              <w:t>Ja</w:t>
            </w:r>
          </w:p>
        </w:tc>
      </w:tr>
      <w:tr w:rsidR="005507D0" w:rsidRPr="00ED0ACC" w14:paraId="370778B5" w14:textId="77777777" w:rsidTr="00ED0ACC">
        <w:trPr>
          <w:trHeight w:val="580"/>
        </w:trPr>
        <w:tc>
          <w:tcPr>
            <w:tcW w:w="1555" w:type="dxa"/>
          </w:tcPr>
          <w:p w14:paraId="5AE7392B" w14:textId="77777777" w:rsidR="005507D0" w:rsidRPr="00ED0ACC" w:rsidRDefault="005507D0" w:rsidP="00ED0ACC">
            <w:r w:rsidRPr="00ED0ACC">
              <w:t>2017–2018</w:t>
            </w:r>
          </w:p>
        </w:tc>
        <w:tc>
          <w:tcPr>
            <w:tcW w:w="1275" w:type="dxa"/>
          </w:tcPr>
          <w:p w14:paraId="7388FE96" w14:textId="77777777" w:rsidR="005507D0" w:rsidRPr="00ED0ACC" w:rsidRDefault="005507D0" w:rsidP="00ED0ACC">
            <w:pPr>
              <w:jc w:val="center"/>
            </w:pPr>
            <w:r w:rsidRPr="00ED0ACC">
              <w:t>141</w:t>
            </w:r>
          </w:p>
        </w:tc>
        <w:tc>
          <w:tcPr>
            <w:tcW w:w="4678" w:type="dxa"/>
          </w:tcPr>
          <w:p w14:paraId="699BA3C5" w14:textId="77777777" w:rsidR="005507D0" w:rsidRPr="00ED0ACC" w:rsidRDefault="005507D0" w:rsidP="00ED0ACC">
            <w:r w:rsidRPr="00ED0ACC">
              <w:t xml:space="preserve">Framlegging av </w:t>
            </w:r>
            <w:proofErr w:type="spellStart"/>
            <w:r w:rsidRPr="00ED0ACC">
              <w:t>endringar</w:t>
            </w:r>
            <w:proofErr w:type="spellEnd"/>
            <w:r w:rsidRPr="00ED0ACC">
              <w:t xml:space="preserve"> i </w:t>
            </w:r>
            <w:proofErr w:type="spellStart"/>
            <w:r w:rsidRPr="00ED0ACC">
              <w:t>verkemidla</w:t>
            </w:r>
            <w:proofErr w:type="spellEnd"/>
            <w:r w:rsidRPr="00ED0ACC">
              <w:t xml:space="preserve"> for </w:t>
            </w:r>
            <w:proofErr w:type="spellStart"/>
            <w:r w:rsidRPr="00ED0ACC">
              <w:t>marknadsbalansering</w:t>
            </w:r>
            <w:proofErr w:type="spellEnd"/>
          </w:p>
        </w:tc>
        <w:tc>
          <w:tcPr>
            <w:tcW w:w="1592" w:type="dxa"/>
          </w:tcPr>
          <w:p w14:paraId="12E6B055" w14:textId="77777777" w:rsidR="005507D0" w:rsidRPr="00ED0ACC" w:rsidRDefault="005507D0" w:rsidP="00ED0ACC">
            <w:pPr>
              <w:jc w:val="right"/>
            </w:pPr>
            <w:r w:rsidRPr="00ED0ACC">
              <w:t>Ja</w:t>
            </w:r>
          </w:p>
        </w:tc>
      </w:tr>
      <w:tr w:rsidR="005507D0" w:rsidRPr="00ED0ACC" w14:paraId="3C9FEDD8" w14:textId="77777777" w:rsidTr="00ED0ACC">
        <w:trPr>
          <w:trHeight w:val="320"/>
        </w:trPr>
        <w:tc>
          <w:tcPr>
            <w:tcW w:w="1555" w:type="dxa"/>
          </w:tcPr>
          <w:p w14:paraId="34AE8AB3" w14:textId="77777777" w:rsidR="005507D0" w:rsidRPr="00ED0ACC" w:rsidRDefault="005507D0" w:rsidP="00ED0ACC">
            <w:r w:rsidRPr="00ED0ACC">
              <w:t>2017–2018</w:t>
            </w:r>
          </w:p>
        </w:tc>
        <w:tc>
          <w:tcPr>
            <w:tcW w:w="1275" w:type="dxa"/>
          </w:tcPr>
          <w:p w14:paraId="270BD1CA" w14:textId="77777777" w:rsidR="005507D0" w:rsidRPr="00ED0ACC" w:rsidRDefault="005507D0" w:rsidP="00ED0ACC">
            <w:pPr>
              <w:jc w:val="center"/>
            </w:pPr>
            <w:r w:rsidRPr="00ED0ACC">
              <w:t>445</w:t>
            </w:r>
          </w:p>
        </w:tc>
        <w:tc>
          <w:tcPr>
            <w:tcW w:w="4678" w:type="dxa"/>
          </w:tcPr>
          <w:p w14:paraId="0B7C0748" w14:textId="77777777" w:rsidR="005507D0" w:rsidRPr="00ED0ACC" w:rsidRDefault="005507D0" w:rsidP="00ED0ACC">
            <w:r w:rsidRPr="00ED0ACC">
              <w:t>Om etablering av nasjonale beredskapslagre av korn</w:t>
            </w:r>
          </w:p>
        </w:tc>
        <w:tc>
          <w:tcPr>
            <w:tcW w:w="1592" w:type="dxa"/>
          </w:tcPr>
          <w:p w14:paraId="303000EA" w14:textId="77777777" w:rsidR="005507D0" w:rsidRPr="00ED0ACC" w:rsidRDefault="005507D0" w:rsidP="00ED0ACC">
            <w:pPr>
              <w:jc w:val="right"/>
            </w:pPr>
            <w:r w:rsidRPr="00ED0ACC">
              <w:t>Ja</w:t>
            </w:r>
          </w:p>
        </w:tc>
      </w:tr>
      <w:tr w:rsidR="005507D0" w:rsidRPr="00ED0ACC" w14:paraId="76583027" w14:textId="77777777" w:rsidTr="00ED0ACC">
        <w:trPr>
          <w:trHeight w:val="320"/>
        </w:trPr>
        <w:tc>
          <w:tcPr>
            <w:tcW w:w="1555" w:type="dxa"/>
          </w:tcPr>
          <w:p w14:paraId="5E745354" w14:textId="77777777" w:rsidR="005507D0" w:rsidRPr="00ED0ACC" w:rsidRDefault="005507D0" w:rsidP="00ED0ACC">
            <w:r w:rsidRPr="00ED0ACC">
              <w:t>2016–2017</w:t>
            </w:r>
          </w:p>
        </w:tc>
        <w:tc>
          <w:tcPr>
            <w:tcW w:w="1275" w:type="dxa"/>
          </w:tcPr>
          <w:p w14:paraId="2FADB1E1" w14:textId="77777777" w:rsidR="005507D0" w:rsidRPr="00ED0ACC" w:rsidRDefault="005507D0" w:rsidP="00ED0ACC">
            <w:pPr>
              <w:jc w:val="center"/>
            </w:pPr>
            <w:r w:rsidRPr="00ED0ACC">
              <w:t>878</w:t>
            </w:r>
          </w:p>
        </w:tc>
        <w:tc>
          <w:tcPr>
            <w:tcW w:w="4678" w:type="dxa"/>
          </w:tcPr>
          <w:p w14:paraId="358DE1F3" w14:textId="77777777" w:rsidR="005507D0" w:rsidRPr="00ED0ACC" w:rsidRDefault="005507D0" w:rsidP="00ED0ACC">
            <w:proofErr w:type="spellStart"/>
            <w:r w:rsidRPr="00ED0ACC">
              <w:t>Konsekvensar</w:t>
            </w:r>
            <w:proofErr w:type="spellEnd"/>
            <w:r w:rsidRPr="00ED0ACC">
              <w:t xml:space="preserve"> av liberalisering av konsesjonsplikta</w:t>
            </w:r>
          </w:p>
        </w:tc>
        <w:tc>
          <w:tcPr>
            <w:tcW w:w="1592" w:type="dxa"/>
          </w:tcPr>
          <w:p w14:paraId="1F21FF9F" w14:textId="77777777" w:rsidR="005507D0" w:rsidRPr="00ED0ACC" w:rsidRDefault="005507D0" w:rsidP="00ED0ACC">
            <w:pPr>
              <w:jc w:val="right"/>
            </w:pPr>
            <w:r w:rsidRPr="00ED0ACC">
              <w:t>Nei</w:t>
            </w:r>
          </w:p>
        </w:tc>
      </w:tr>
      <w:tr w:rsidR="005507D0" w:rsidRPr="00ED0ACC" w14:paraId="3950D14A" w14:textId="77777777" w:rsidTr="00ED0ACC">
        <w:trPr>
          <w:trHeight w:val="320"/>
        </w:trPr>
        <w:tc>
          <w:tcPr>
            <w:tcW w:w="1555" w:type="dxa"/>
          </w:tcPr>
          <w:p w14:paraId="303C4D9E" w14:textId="77777777" w:rsidR="005507D0" w:rsidRPr="00ED0ACC" w:rsidRDefault="005507D0" w:rsidP="00ED0ACC">
            <w:r w:rsidRPr="00ED0ACC">
              <w:t>2016–2017</w:t>
            </w:r>
          </w:p>
        </w:tc>
        <w:tc>
          <w:tcPr>
            <w:tcW w:w="1275" w:type="dxa"/>
          </w:tcPr>
          <w:p w14:paraId="147A6D35" w14:textId="77777777" w:rsidR="005507D0" w:rsidRPr="00ED0ACC" w:rsidRDefault="005507D0" w:rsidP="00ED0ACC">
            <w:pPr>
              <w:jc w:val="center"/>
            </w:pPr>
            <w:r w:rsidRPr="00ED0ACC">
              <w:t>885</w:t>
            </w:r>
          </w:p>
        </w:tc>
        <w:tc>
          <w:tcPr>
            <w:tcW w:w="4678" w:type="dxa"/>
          </w:tcPr>
          <w:p w14:paraId="37BC56AE" w14:textId="77777777" w:rsidR="005507D0" w:rsidRPr="00ED0ACC" w:rsidRDefault="005507D0" w:rsidP="00ED0ACC">
            <w:r w:rsidRPr="00ED0ACC">
              <w:t>Hundelova</w:t>
            </w:r>
          </w:p>
        </w:tc>
        <w:tc>
          <w:tcPr>
            <w:tcW w:w="1592" w:type="dxa"/>
          </w:tcPr>
          <w:p w14:paraId="4F56358A" w14:textId="77777777" w:rsidR="005507D0" w:rsidRPr="00ED0ACC" w:rsidRDefault="005507D0" w:rsidP="00ED0ACC">
            <w:pPr>
              <w:jc w:val="right"/>
            </w:pPr>
            <w:r w:rsidRPr="00ED0ACC">
              <w:t>Nei</w:t>
            </w:r>
          </w:p>
        </w:tc>
      </w:tr>
    </w:tbl>
    <w:p w14:paraId="19F1173E" w14:textId="77777777" w:rsidR="005507D0" w:rsidRPr="00ED0ACC" w:rsidRDefault="005507D0" w:rsidP="00ED0ACC">
      <w:pPr>
        <w:pStyle w:val="Undertittel"/>
      </w:pPr>
      <w:r w:rsidRPr="00ED0ACC">
        <w:t>Oppmodings- og utgreiingsvedtak i stortingssesjonen 2020–2021</w:t>
      </w:r>
    </w:p>
    <w:p w14:paraId="511576F8" w14:textId="77777777" w:rsidR="005507D0" w:rsidRPr="00ED0ACC" w:rsidRDefault="005507D0" w:rsidP="00ED0ACC">
      <w:pPr>
        <w:pStyle w:val="avsnitt-tittel"/>
      </w:pPr>
      <w:r w:rsidRPr="00ED0ACC">
        <w:t>Opptak av CO</w:t>
      </w:r>
      <w:r w:rsidRPr="00ED0ACC">
        <w:rPr>
          <w:rStyle w:val="skrift-senket"/>
        </w:rPr>
        <w:t>2</w:t>
      </w:r>
      <w:r w:rsidRPr="00ED0ACC">
        <w:t xml:space="preserve"> på norske skogareal</w:t>
      </w:r>
    </w:p>
    <w:p w14:paraId="3F81F2F1" w14:textId="77777777" w:rsidR="005507D0" w:rsidRPr="00ED0ACC" w:rsidRDefault="005507D0" w:rsidP="00ED0ACC">
      <w:pPr>
        <w:pStyle w:val="avsnitt-undertittel"/>
      </w:pPr>
      <w:r w:rsidRPr="00ED0ACC">
        <w:t>Vedtak nr. 1, 6. oktober 2020:</w:t>
      </w:r>
    </w:p>
    <w:p w14:paraId="7751E223" w14:textId="77777777" w:rsidR="005507D0" w:rsidRPr="00ED0ACC" w:rsidRDefault="005507D0" w:rsidP="00ED0ACC">
      <w:pPr>
        <w:pStyle w:val="blokksit"/>
        <w:rPr>
          <w:rStyle w:val="kursiv"/>
        </w:rPr>
      </w:pPr>
      <w:r w:rsidRPr="00ED0ACC">
        <w:rPr>
          <w:rStyle w:val="kursiv"/>
        </w:rPr>
        <w:t>«Stortinget ber regjeringen legge fram en plan for å øke opptaket av CO</w:t>
      </w:r>
      <w:r w:rsidRPr="00ED0ACC">
        <w:rPr>
          <w:rStyle w:val="skrift-senket"/>
        </w:rPr>
        <w:t>2</w:t>
      </w:r>
      <w:r w:rsidRPr="00ED0ACC">
        <w:rPr>
          <w:rStyle w:val="kursiv"/>
        </w:rPr>
        <w:t xml:space="preserve"> på norske skogarealer.»</w:t>
      </w:r>
    </w:p>
    <w:p w14:paraId="1B5D49B6" w14:textId="77777777" w:rsidR="005507D0" w:rsidRPr="00ED0ACC" w:rsidRDefault="005507D0" w:rsidP="00ED0ACC">
      <w:r w:rsidRPr="00ED0ACC">
        <w:t>Vedtaket blei fatta i samband med trontaledebatten 6. oktober 2020.</w:t>
      </w:r>
    </w:p>
    <w:p w14:paraId="64E17B4B" w14:textId="77777777" w:rsidR="005507D0" w:rsidRPr="00ED0ACC" w:rsidRDefault="005507D0" w:rsidP="00ED0ACC">
      <w:r w:rsidRPr="00ED0ACC">
        <w:t xml:space="preserve">Regjeringa la 8. januar 2021 fram Meld. St. 13 (2020–2021) </w:t>
      </w:r>
      <w:r w:rsidRPr="00ED0ACC">
        <w:rPr>
          <w:rStyle w:val="kursiv"/>
        </w:rPr>
        <w:t>Klimaplan for 2021–2030</w:t>
      </w:r>
      <w:r w:rsidRPr="00ED0ACC">
        <w:t xml:space="preserve"> for Stortinget. Skog har ei viktig rolle i klimasamanheng. Regjeringa har som mål å </w:t>
      </w:r>
      <w:proofErr w:type="spellStart"/>
      <w:r w:rsidRPr="00ED0ACC">
        <w:t>auke</w:t>
      </w:r>
      <w:proofErr w:type="spellEnd"/>
      <w:r w:rsidRPr="00ED0ACC">
        <w:t xml:space="preserve"> CO</w:t>
      </w:r>
      <w:r w:rsidRPr="00ED0ACC">
        <w:rPr>
          <w:rStyle w:val="skrift-senket"/>
        </w:rPr>
        <w:t>2</w:t>
      </w:r>
      <w:r w:rsidRPr="00ED0ACC">
        <w:t xml:space="preserve">-opptaket i norsk skog. </w:t>
      </w:r>
      <w:r w:rsidRPr="00ED0ACC">
        <w:lastRenderedPageBreak/>
        <w:t xml:space="preserve">Regjeringa vil </w:t>
      </w:r>
      <w:proofErr w:type="spellStart"/>
      <w:r w:rsidRPr="00ED0ACC">
        <w:t>difor</w:t>
      </w:r>
      <w:proofErr w:type="spellEnd"/>
      <w:r w:rsidRPr="00ED0ACC">
        <w:t xml:space="preserve"> vurdere å </w:t>
      </w:r>
      <w:proofErr w:type="spellStart"/>
      <w:r w:rsidRPr="00ED0ACC">
        <w:t>styrkje</w:t>
      </w:r>
      <w:proofErr w:type="spellEnd"/>
      <w:r w:rsidRPr="00ED0ACC">
        <w:t xml:space="preserve"> </w:t>
      </w:r>
      <w:proofErr w:type="spellStart"/>
      <w:r w:rsidRPr="00ED0ACC">
        <w:t>eksisterande</w:t>
      </w:r>
      <w:proofErr w:type="spellEnd"/>
      <w:r w:rsidRPr="00ED0ACC">
        <w:t xml:space="preserve"> klimatiltak i skog, innføre krav om minstealder for hogst i lov og forskrift og </w:t>
      </w:r>
      <w:proofErr w:type="spellStart"/>
      <w:r w:rsidRPr="00ED0ACC">
        <w:t>leggje</w:t>
      </w:r>
      <w:proofErr w:type="spellEnd"/>
      <w:r w:rsidRPr="00ED0ACC">
        <w:t xml:space="preserve"> til rette for skogplanting på nye areal med klare miljøkriterium. Planen inkluderer </w:t>
      </w:r>
      <w:proofErr w:type="spellStart"/>
      <w:r w:rsidRPr="00ED0ACC">
        <w:t>dessutan</w:t>
      </w:r>
      <w:proofErr w:type="spellEnd"/>
      <w:r w:rsidRPr="00ED0ACC">
        <w:t xml:space="preserve"> </w:t>
      </w:r>
      <w:proofErr w:type="spellStart"/>
      <w:r w:rsidRPr="00ED0ACC">
        <w:t>ein</w:t>
      </w:r>
      <w:proofErr w:type="spellEnd"/>
      <w:r w:rsidRPr="00ED0ACC">
        <w:t xml:space="preserve"> omtale av nye klimatiltak i forvalta skog som har høgt potensial for </w:t>
      </w:r>
      <w:proofErr w:type="spellStart"/>
      <w:r w:rsidRPr="00ED0ACC">
        <w:t>auka</w:t>
      </w:r>
      <w:proofErr w:type="spellEnd"/>
      <w:r w:rsidRPr="00ED0ACC">
        <w:t xml:space="preserve"> CO</w:t>
      </w:r>
      <w:r w:rsidRPr="00ED0ACC">
        <w:rPr>
          <w:rStyle w:val="skrift-senket"/>
        </w:rPr>
        <w:t>2-</w:t>
      </w:r>
      <w:r w:rsidRPr="00ED0ACC">
        <w:t xml:space="preserve">opptak og er enkle å </w:t>
      </w:r>
      <w:proofErr w:type="gramStart"/>
      <w:r w:rsidRPr="00ED0ACC">
        <w:t>implementere</w:t>
      </w:r>
      <w:proofErr w:type="gramEnd"/>
      <w:r w:rsidRPr="00ED0ACC">
        <w:t xml:space="preserve">. Dette </w:t>
      </w:r>
      <w:proofErr w:type="spellStart"/>
      <w:r w:rsidRPr="00ED0ACC">
        <w:t>gjeld</w:t>
      </w:r>
      <w:proofErr w:type="spellEnd"/>
      <w:r w:rsidRPr="00ED0ACC">
        <w:t xml:space="preserve"> spesifikt styrkt ungskogpleie, stubbebehandling mot rot-</w:t>
      </w:r>
      <w:proofErr w:type="spellStart"/>
      <w:r w:rsidRPr="00ED0ACC">
        <w:t>ròte</w:t>
      </w:r>
      <w:proofErr w:type="spellEnd"/>
      <w:r w:rsidRPr="00ED0ACC">
        <w:t xml:space="preserve"> og å </w:t>
      </w:r>
      <w:proofErr w:type="spellStart"/>
      <w:r w:rsidRPr="00ED0ACC">
        <w:t>velje</w:t>
      </w:r>
      <w:proofErr w:type="spellEnd"/>
      <w:r w:rsidRPr="00ED0ACC">
        <w:t xml:space="preserve"> rett treslag etter hogst.</w:t>
      </w:r>
    </w:p>
    <w:p w14:paraId="3943E495" w14:textId="77777777" w:rsidR="005507D0" w:rsidRPr="00ED0ACC" w:rsidRDefault="005507D0" w:rsidP="00ED0ACC">
      <w:r w:rsidRPr="00ED0ACC">
        <w:t xml:space="preserve">Planen blei handsama av Stortinget 13. april 2021, jf. </w:t>
      </w:r>
      <w:proofErr w:type="spellStart"/>
      <w:r w:rsidRPr="00ED0ACC">
        <w:t>Innst</w:t>
      </w:r>
      <w:proofErr w:type="spellEnd"/>
      <w:r w:rsidRPr="00ED0ACC">
        <w:t xml:space="preserve">. 325 S (2020–2021). Energi- og miljøkomiteen uttalte i innstillinga mellom anna at vi må ta vare på og forvalte skog og </w:t>
      </w:r>
      <w:proofErr w:type="spellStart"/>
      <w:r w:rsidRPr="00ED0ACC">
        <w:t>grøne</w:t>
      </w:r>
      <w:proofErr w:type="spellEnd"/>
      <w:r w:rsidRPr="00ED0ACC">
        <w:t xml:space="preserve"> område på </w:t>
      </w:r>
      <w:proofErr w:type="spellStart"/>
      <w:r w:rsidRPr="00ED0ACC">
        <w:t>ein</w:t>
      </w:r>
      <w:proofErr w:type="spellEnd"/>
      <w:r w:rsidRPr="00ED0ACC">
        <w:t xml:space="preserve"> </w:t>
      </w:r>
      <w:proofErr w:type="spellStart"/>
      <w:r w:rsidRPr="00ED0ACC">
        <w:t>berekraftig</w:t>
      </w:r>
      <w:proofErr w:type="spellEnd"/>
      <w:r w:rsidRPr="00ED0ACC">
        <w:t xml:space="preserve"> måte, og at skogen og andre </w:t>
      </w:r>
      <w:proofErr w:type="spellStart"/>
      <w:r w:rsidRPr="00ED0ACC">
        <w:t>grøne</w:t>
      </w:r>
      <w:proofErr w:type="spellEnd"/>
      <w:r w:rsidRPr="00ED0ACC">
        <w:t xml:space="preserve"> areal </w:t>
      </w:r>
      <w:proofErr w:type="spellStart"/>
      <w:r w:rsidRPr="00ED0ACC">
        <w:t>spelar</w:t>
      </w:r>
      <w:proofErr w:type="spellEnd"/>
      <w:r w:rsidRPr="00ED0ACC">
        <w:t xml:space="preserve"> ei viktig rolle når vi skal løyse klimaproblemet. Departementet </w:t>
      </w:r>
      <w:proofErr w:type="spellStart"/>
      <w:r w:rsidRPr="00ED0ACC">
        <w:t>legg</w:t>
      </w:r>
      <w:proofErr w:type="spellEnd"/>
      <w:r w:rsidRPr="00ED0ACC">
        <w:t xml:space="preserve"> til grunn at vedtak nr. 1, 6. oktober 2018 med dette er </w:t>
      </w:r>
      <w:proofErr w:type="spellStart"/>
      <w:r w:rsidRPr="00ED0ACC">
        <w:t>følgt</w:t>
      </w:r>
      <w:proofErr w:type="spellEnd"/>
      <w:r w:rsidRPr="00ED0ACC">
        <w:t xml:space="preserve"> opp.</w:t>
      </w:r>
    </w:p>
    <w:p w14:paraId="7CA4F706" w14:textId="77777777" w:rsidR="005507D0" w:rsidRPr="00ED0ACC" w:rsidRDefault="005507D0" w:rsidP="00ED0ACC">
      <w:pPr>
        <w:pStyle w:val="avsnitt-tittel"/>
      </w:pPr>
      <w:r w:rsidRPr="00ED0ACC">
        <w:t>Tapsgrenser hos Norsk Rikstoto</w:t>
      </w:r>
    </w:p>
    <w:p w14:paraId="5FA5ABA5" w14:textId="77777777" w:rsidR="005507D0" w:rsidRPr="00ED0ACC" w:rsidRDefault="005507D0" w:rsidP="00ED0ACC">
      <w:pPr>
        <w:pStyle w:val="avsnitt-undertittel"/>
      </w:pPr>
      <w:r w:rsidRPr="00ED0ACC">
        <w:t>Vedtak nr. 232, 11. desember 2020:</w:t>
      </w:r>
    </w:p>
    <w:p w14:paraId="71B6CC8E" w14:textId="77777777" w:rsidR="005507D0" w:rsidRPr="00ED0ACC" w:rsidRDefault="005507D0" w:rsidP="00ED0ACC">
      <w:pPr>
        <w:pStyle w:val="blokksit"/>
        <w:rPr>
          <w:rStyle w:val="kursiv"/>
        </w:rPr>
      </w:pPr>
      <w:r w:rsidRPr="00ED0ACC">
        <w:rPr>
          <w:rStyle w:val="kursiv"/>
        </w:rPr>
        <w:t>«Stortinget ber regjeringen foreta en gjennomgang av om det innenfor rammene av sosialt ansvarlige spill er mulig å innføre en ytterligere individuell tilpasning av tapsgrensene etter en vurdering av den enkelte spiller etter nærmere kriterier, og på egnet måte orientere Stortinget om resultatene av gjennomgangen.»</w:t>
      </w:r>
    </w:p>
    <w:p w14:paraId="0CD247D8" w14:textId="77777777" w:rsidR="005507D0" w:rsidRPr="00ED0ACC" w:rsidRDefault="005507D0" w:rsidP="00ED0ACC">
      <w:r w:rsidRPr="00ED0ACC">
        <w:t xml:space="preserve">Vedtaket blei fatta ved handsaminga av Dokument 8:126 S (2019–2020), jf. </w:t>
      </w:r>
      <w:proofErr w:type="spellStart"/>
      <w:r w:rsidRPr="00ED0ACC">
        <w:t>Innst</w:t>
      </w:r>
      <w:proofErr w:type="spellEnd"/>
      <w:r w:rsidRPr="00ED0ACC">
        <w:t>. 86 S (2020–2021).</w:t>
      </w:r>
    </w:p>
    <w:p w14:paraId="7A1ADE71" w14:textId="77777777" w:rsidR="005507D0" w:rsidRPr="00ED0ACC" w:rsidRDefault="005507D0" w:rsidP="00ED0ACC">
      <w:r w:rsidRPr="00ED0ACC">
        <w:t xml:space="preserve">Arbeidet med oppfølging av oppmodingsvedtaket er i gang. Norsk Rikstoto leverte 29. juni i år </w:t>
      </w:r>
      <w:proofErr w:type="spellStart"/>
      <w:r w:rsidRPr="00ED0ACC">
        <w:t>eit</w:t>
      </w:r>
      <w:proofErr w:type="spellEnd"/>
      <w:r w:rsidRPr="00ED0ACC">
        <w:t xml:space="preserve"> forslag til individuell tilpassing av tapsgrensene til Lotteritilsynet. Lotteritilsynet ga </w:t>
      </w:r>
      <w:proofErr w:type="spellStart"/>
      <w:r w:rsidRPr="00ED0ACC">
        <w:t>si</w:t>
      </w:r>
      <w:proofErr w:type="spellEnd"/>
      <w:r w:rsidRPr="00ED0ACC">
        <w:t xml:space="preserve"> vurdering av forslaget i brev 7. september. Lotteritilsynet viste til at </w:t>
      </w:r>
      <w:proofErr w:type="spellStart"/>
      <w:r w:rsidRPr="00ED0ACC">
        <w:t>dei</w:t>
      </w:r>
      <w:proofErr w:type="spellEnd"/>
      <w:r w:rsidRPr="00ED0ACC">
        <w:t xml:space="preserve"> </w:t>
      </w:r>
      <w:proofErr w:type="spellStart"/>
      <w:r w:rsidRPr="00ED0ACC">
        <w:t>spelarane</w:t>
      </w:r>
      <w:proofErr w:type="spellEnd"/>
      <w:r w:rsidRPr="00ED0ACC">
        <w:t xml:space="preserve"> som var omfatta av forslaget </w:t>
      </w:r>
      <w:proofErr w:type="spellStart"/>
      <w:r w:rsidRPr="00ED0ACC">
        <w:t>frå</w:t>
      </w:r>
      <w:proofErr w:type="spellEnd"/>
      <w:r w:rsidRPr="00ED0ACC">
        <w:t xml:space="preserve"> Norsk Rikstoto om </w:t>
      </w:r>
      <w:proofErr w:type="spellStart"/>
      <w:r w:rsidRPr="00ED0ACC">
        <w:t>høgare</w:t>
      </w:r>
      <w:proofErr w:type="spellEnd"/>
      <w:r w:rsidRPr="00ED0ACC">
        <w:t xml:space="preserve"> individuelle tapsgrenser, i dag er middels- eller </w:t>
      </w:r>
      <w:proofErr w:type="spellStart"/>
      <w:r w:rsidRPr="00ED0ACC">
        <w:t>høgrisikospelarar</w:t>
      </w:r>
      <w:proofErr w:type="spellEnd"/>
      <w:r w:rsidRPr="00ED0ACC">
        <w:t xml:space="preserve">. Lotteritilsynet viste </w:t>
      </w:r>
      <w:proofErr w:type="spellStart"/>
      <w:r w:rsidRPr="00ED0ACC">
        <w:t>vidare</w:t>
      </w:r>
      <w:proofErr w:type="spellEnd"/>
      <w:r w:rsidRPr="00ED0ACC">
        <w:t xml:space="preserve"> til at det </w:t>
      </w:r>
      <w:proofErr w:type="spellStart"/>
      <w:r w:rsidRPr="00ED0ACC">
        <w:t>ikkje</w:t>
      </w:r>
      <w:proofErr w:type="spellEnd"/>
      <w:r w:rsidRPr="00ED0ACC">
        <w:t xml:space="preserve"> er lagt fram dokumentasjon som viser at Norsk Rikstoto sine tiltak har hatt </w:t>
      </w:r>
      <w:proofErr w:type="spellStart"/>
      <w:r w:rsidRPr="00ED0ACC">
        <w:t>risikoreduserande</w:t>
      </w:r>
      <w:proofErr w:type="spellEnd"/>
      <w:r w:rsidRPr="00ED0ACC">
        <w:t xml:space="preserve"> verknad for </w:t>
      </w:r>
      <w:proofErr w:type="spellStart"/>
      <w:r w:rsidRPr="00ED0ACC">
        <w:t>nokon</w:t>
      </w:r>
      <w:proofErr w:type="spellEnd"/>
      <w:r w:rsidRPr="00ED0ACC">
        <w:t xml:space="preserve"> av </w:t>
      </w:r>
      <w:proofErr w:type="spellStart"/>
      <w:r w:rsidRPr="00ED0ACC">
        <w:t>spelarane</w:t>
      </w:r>
      <w:proofErr w:type="spellEnd"/>
      <w:r w:rsidRPr="00ED0ACC">
        <w:t xml:space="preserve">. Lotteritilsynet konkluderte med at </w:t>
      </w:r>
      <w:proofErr w:type="spellStart"/>
      <w:r w:rsidRPr="00ED0ACC">
        <w:t>dei</w:t>
      </w:r>
      <w:proofErr w:type="spellEnd"/>
      <w:r w:rsidRPr="00ED0ACC">
        <w:t xml:space="preserve"> </w:t>
      </w:r>
      <w:proofErr w:type="spellStart"/>
      <w:r w:rsidRPr="00ED0ACC">
        <w:t>ikkje</w:t>
      </w:r>
      <w:proofErr w:type="spellEnd"/>
      <w:r w:rsidRPr="00ED0ACC">
        <w:t xml:space="preserve"> kan tilrå at </w:t>
      </w:r>
      <w:proofErr w:type="spellStart"/>
      <w:r w:rsidRPr="00ED0ACC">
        <w:t>spelarar</w:t>
      </w:r>
      <w:proofErr w:type="spellEnd"/>
      <w:r w:rsidRPr="00ED0ACC">
        <w:t xml:space="preserve"> som viser </w:t>
      </w:r>
      <w:proofErr w:type="spellStart"/>
      <w:r w:rsidRPr="00ED0ACC">
        <w:t>teikn</w:t>
      </w:r>
      <w:proofErr w:type="spellEnd"/>
      <w:r w:rsidRPr="00ED0ACC">
        <w:t xml:space="preserve"> til å ha problem med </w:t>
      </w:r>
      <w:proofErr w:type="spellStart"/>
      <w:r w:rsidRPr="00ED0ACC">
        <w:t>pengespel</w:t>
      </w:r>
      <w:proofErr w:type="spellEnd"/>
      <w:r w:rsidRPr="00ED0ACC">
        <w:t xml:space="preserve"> skal få utvida rammer, slik at </w:t>
      </w:r>
      <w:proofErr w:type="spellStart"/>
      <w:r w:rsidRPr="00ED0ACC">
        <w:t>dei</w:t>
      </w:r>
      <w:proofErr w:type="spellEnd"/>
      <w:r w:rsidRPr="00ED0ACC">
        <w:t xml:space="preserve"> kan tape </w:t>
      </w:r>
      <w:proofErr w:type="spellStart"/>
      <w:r w:rsidRPr="00ED0ACC">
        <w:t>meir</w:t>
      </w:r>
      <w:proofErr w:type="spellEnd"/>
      <w:r w:rsidRPr="00ED0ACC">
        <w:t xml:space="preserve"> enn andre. Departementet </w:t>
      </w:r>
      <w:proofErr w:type="spellStart"/>
      <w:r w:rsidRPr="00ED0ACC">
        <w:t>legg</w:t>
      </w:r>
      <w:proofErr w:type="spellEnd"/>
      <w:r w:rsidRPr="00ED0ACC">
        <w:t xml:space="preserve"> til grunn at Norsk Rikstoto bør gis rom til å vurdere om </w:t>
      </w:r>
      <w:proofErr w:type="spellStart"/>
      <w:r w:rsidRPr="00ED0ACC">
        <w:t>dei</w:t>
      </w:r>
      <w:proofErr w:type="spellEnd"/>
      <w:r w:rsidRPr="00ED0ACC">
        <w:t xml:space="preserve"> kan finne andre </w:t>
      </w:r>
      <w:proofErr w:type="spellStart"/>
      <w:r w:rsidRPr="00ED0ACC">
        <w:t>løysingar</w:t>
      </w:r>
      <w:proofErr w:type="spellEnd"/>
      <w:r w:rsidRPr="00ED0ACC">
        <w:t xml:space="preserve"> for individuell tilpassing som </w:t>
      </w:r>
      <w:proofErr w:type="spellStart"/>
      <w:r w:rsidRPr="00ED0ACC">
        <w:t>tek</w:t>
      </w:r>
      <w:proofErr w:type="spellEnd"/>
      <w:r w:rsidRPr="00ED0ACC">
        <w:t xml:space="preserve"> i vare omsynet til sosialt </w:t>
      </w:r>
      <w:proofErr w:type="spellStart"/>
      <w:r w:rsidRPr="00ED0ACC">
        <w:t>ansvarleg</w:t>
      </w:r>
      <w:proofErr w:type="spellEnd"/>
      <w:r w:rsidRPr="00ED0ACC">
        <w:t xml:space="preserve"> spel, før det blir </w:t>
      </w:r>
      <w:proofErr w:type="spellStart"/>
      <w:r w:rsidRPr="00ED0ACC">
        <w:t>trekt</w:t>
      </w:r>
      <w:proofErr w:type="spellEnd"/>
      <w:r w:rsidRPr="00ED0ACC">
        <w:t xml:space="preserve"> </w:t>
      </w:r>
      <w:proofErr w:type="spellStart"/>
      <w:r w:rsidRPr="00ED0ACC">
        <w:t>ein</w:t>
      </w:r>
      <w:proofErr w:type="spellEnd"/>
      <w:r w:rsidRPr="00ED0ACC">
        <w:t xml:space="preserve"> konklusjon i saka.</w:t>
      </w:r>
    </w:p>
    <w:p w14:paraId="73D47EFF" w14:textId="77777777" w:rsidR="005507D0" w:rsidRPr="00ED0ACC" w:rsidRDefault="005507D0" w:rsidP="00ED0ACC">
      <w:r w:rsidRPr="00ED0ACC">
        <w:t>Departementet vil komme tilbake til Stortinget på eigna måte.</w:t>
      </w:r>
    </w:p>
    <w:p w14:paraId="3A18F6D8" w14:textId="77777777" w:rsidR="005507D0" w:rsidRPr="00ED0ACC" w:rsidRDefault="005507D0" w:rsidP="00ED0ACC">
      <w:pPr>
        <w:pStyle w:val="avsnitt-tittel"/>
      </w:pPr>
      <w:r w:rsidRPr="00ED0ACC">
        <w:t>Planting av trær våren 2021</w:t>
      </w:r>
    </w:p>
    <w:p w14:paraId="6AC2A032" w14:textId="77777777" w:rsidR="005507D0" w:rsidRPr="00ED0ACC" w:rsidRDefault="005507D0" w:rsidP="00ED0ACC">
      <w:pPr>
        <w:pStyle w:val="avsnitt-undertittel"/>
      </w:pPr>
      <w:r w:rsidRPr="00ED0ACC">
        <w:t>Vedtak nr. 844, 22. april 2021:</w:t>
      </w:r>
    </w:p>
    <w:p w14:paraId="4788954D" w14:textId="77777777" w:rsidR="005507D0" w:rsidRPr="00ED0ACC" w:rsidRDefault="005507D0" w:rsidP="00ED0ACC">
      <w:pPr>
        <w:pStyle w:val="blokksit"/>
        <w:rPr>
          <w:rStyle w:val="kursiv"/>
        </w:rPr>
      </w:pPr>
      <w:r w:rsidRPr="00ED0ACC">
        <w:rPr>
          <w:rStyle w:val="kursiv"/>
        </w:rPr>
        <w:t>«Stortinget ber regjeringen i forbindelse med revidert budsjett 2021 legge frem en ordning med tilskudd til planting av trær. Ordningen skal omfatte hele plantesesongen 2021 og utformes etter modell av ordningen i 2020 med et tilskudd på kr 1,50 per plante.»</w:t>
      </w:r>
    </w:p>
    <w:p w14:paraId="5DD47D78" w14:textId="77777777" w:rsidR="005507D0" w:rsidRPr="00ED0ACC" w:rsidRDefault="005507D0" w:rsidP="00ED0ACC">
      <w:r w:rsidRPr="00ED0ACC">
        <w:t xml:space="preserve">Vedtaket blei fatta ved handsaminga av Dokument 8:145 S (2020–2021), jf. </w:t>
      </w:r>
      <w:proofErr w:type="spellStart"/>
      <w:r w:rsidRPr="00ED0ACC">
        <w:t>Innst</w:t>
      </w:r>
      <w:proofErr w:type="spellEnd"/>
      <w:r w:rsidRPr="00ED0ACC">
        <w:t>. 340 S (2020–2021).</w:t>
      </w:r>
    </w:p>
    <w:p w14:paraId="3BDE3DE9" w14:textId="77777777" w:rsidR="005507D0" w:rsidRPr="00ED0ACC" w:rsidRDefault="005507D0" w:rsidP="00ED0ACC">
      <w:r w:rsidRPr="00ED0ACC">
        <w:t xml:space="preserve">Regjeringa foreslo i </w:t>
      </w:r>
      <w:proofErr w:type="spellStart"/>
      <w:r w:rsidRPr="00ED0ACC">
        <w:t>Prop</w:t>
      </w:r>
      <w:proofErr w:type="spellEnd"/>
      <w:r w:rsidRPr="00ED0ACC">
        <w:t xml:space="preserve">. 195 S (2020–2021) </w:t>
      </w:r>
      <w:r w:rsidRPr="00ED0ACC">
        <w:rPr>
          <w:rStyle w:val="kursiv"/>
        </w:rPr>
        <w:t>Tilleggsbevilgninger og omprioriteringer i statsbudsjettet 2021</w:t>
      </w:r>
      <w:r w:rsidRPr="00ED0ACC">
        <w:t xml:space="preserve"> å etablere ei mellombels </w:t>
      </w:r>
      <w:proofErr w:type="spellStart"/>
      <w:r w:rsidRPr="00ED0ACC">
        <w:t>tilkottsordning</w:t>
      </w:r>
      <w:proofErr w:type="spellEnd"/>
      <w:r w:rsidRPr="00ED0ACC">
        <w:t xml:space="preserve"> for å </w:t>
      </w:r>
      <w:proofErr w:type="spellStart"/>
      <w:r w:rsidRPr="00ED0ACC">
        <w:t>sørgje</w:t>
      </w:r>
      <w:proofErr w:type="spellEnd"/>
      <w:r w:rsidRPr="00ED0ACC">
        <w:t xml:space="preserve"> for skogplanting våren 2021. Regjeringa sitt forslag var basert på omdisponering av </w:t>
      </w:r>
      <w:proofErr w:type="spellStart"/>
      <w:r w:rsidRPr="00ED0ACC">
        <w:t>midlar</w:t>
      </w:r>
      <w:proofErr w:type="spellEnd"/>
      <w:r w:rsidRPr="00ED0ACC">
        <w:t xml:space="preserve"> avsette til infrastruktur og klimatiltak i skogbruket i statsbudsjettet for 2021. Stortinget vedtok ved handsaming av proposisjonen, jf. </w:t>
      </w:r>
      <w:proofErr w:type="spellStart"/>
      <w:r w:rsidRPr="00ED0ACC">
        <w:t>Innst</w:t>
      </w:r>
      <w:proofErr w:type="spellEnd"/>
      <w:r w:rsidRPr="00ED0ACC">
        <w:t xml:space="preserve">. 600 S (2020–2021), å løyve 45,8 mill. kroner til ordninga. Landbruks- og matdepartementet har fastsett ei mellombels forskrift for ordninga. Departementet </w:t>
      </w:r>
      <w:proofErr w:type="spellStart"/>
      <w:r w:rsidRPr="00ED0ACC">
        <w:t>legg</w:t>
      </w:r>
      <w:proofErr w:type="spellEnd"/>
      <w:r w:rsidRPr="00ED0ACC">
        <w:t xml:space="preserve"> til grunn at vedtak nr. 844, 22. april 2021 med dette er </w:t>
      </w:r>
      <w:proofErr w:type="spellStart"/>
      <w:r w:rsidRPr="00ED0ACC">
        <w:t>følgt</w:t>
      </w:r>
      <w:proofErr w:type="spellEnd"/>
      <w:r w:rsidRPr="00ED0ACC">
        <w:t xml:space="preserve"> opp.</w:t>
      </w:r>
    </w:p>
    <w:p w14:paraId="57F9DAE6" w14:textId="77777777" w:rsidR="005507D0" w:rsidRPr="00ED0ACC" w:rsidRDefault="005507D0" w:rsidP="00ED0ACC">
      <w:pPr>
        <w:pStyle w:val="avsnitt-tittel"/>
      </w:pPr>
      <w:r w:rsidRPr="00ED0ACC">
        <w:lastRenderedPageBreak/>
        <w:t>Pelsdyrkompensasjonsordning – berekna bruksverdi</w:t>
      </w:r>
    </w:p>
    <w:p w14:paraId="274F9FCB" w14:textId="77777777" w:rsidR="005507D0" w:rsidRPr="00ED0ACC" w:rsidRDefault="005507D0" w:rsidP="00ED0ACC">
      <w:pPr>
        <w:pStyle w:val="avsnitt-undertittel"/>
      </w:pPr>
      <w:r w:rsidRPr="00ED0ACC">
        <w:t>Vedtak nr. 1127, 4. juni 2021:</w:t>
      </w:r>
    </w:p>
    <w:p w14:paraId="34B1FA5A" w14:textId="77777777" w:rsidR="005507D0" w:rsidRPr="00ED0ACC" w:rsidRDefault="005507D0" w:rsidP="00ED0ACC">
      <w:pPr>
        <w:pStyle w:val="blokksit"/>
      </w:pPr>
      <w:r w:rsidRPr="00ED0ACC">
        <w:rPr>
          <w:rStyle w:val="kursiv"/>
        </w:rPr>
        <w:t xml:space="preserve">«Stortinget ber regjeringen gå i dialog med pelsdyrnæringen for å sikre en omforent forståelse av det videre grunnlaget som er presentert gjennom </w:t>
      </w:r>
      <w:proofErr w:type="spellStart"/>
      <w:r w:rsidRPr="00ED0ACC">
        <w:rPr>
          <w:rStyle w:val="kursiv"/>
        </w:rPr>
        <w:t>NIBIOs</w:t>
      </w:r>
      <w:proofErr w:type="spellEnd"/>
      <w:r w:rsidRPr="00ED0ACC">
        <w:rPr>
          <w:rStyle w:val="kursiv"/>
        </w:rPr>
        <w:t xml:space="preserve"> forslag til beregning av kompensasjon basert på bruksverdi. Anleggenes levetid, beregning av arbeidstid for de ulike skinnproduksjonene, priser på skinn og fôr og størrelse på kapitaliseringsrente er blant de elementene som er særlig viktige å få en omforent forståelse av.»</w:t>
      </w:r>
    </w:p>
    <w:p w14:paraId="2ADE0CBD" w14:textId="77777777" w:rsidR="005507D0" w:rsidRPr="00ED0ACC" w:rsidRDefault="005507D0" w:rsidP="00ED0ACC">
      <w:r w:rsidRPr="00ED0ACC">
        <w:t xml:space="preserve">Vedtaket blei fatta ved handsaminga av </w:t>
      </w:r>
      <w:proofErr w:type="spellStart"/>
      <w:r w:rsidRPr="00ED0ACC">
        <w:t>Prop</w:t>
      </w:r>
      <w:proofErr w:type="spellEnd"/>
      <w:r w:rsidRPr="00ED0ACC">
        <w:t xml:space="preserve">. 122 L (2020–2021), jf. </w:t>
      </w:r>
      <w:proofErr w:type="spellStart"/>
      <w:r w:rsidRPr="00ED0ACC">
        <w:t>Innst</w:t>
      </w:r>
      <w:proofErr w:type="spellEnd"/>
      <w:r w:rsidRPr="00ED0ACC">
        <w:t>. 613 L (2020–2021).</w:t>
      </w:r>
    </w:p>
    <w:p w14:paraId="239B716C" w14:textId="77777777" w:rsidR="005507D0" w:rsidRPr="00ED0ACC" w:rsidRDefault="005507D0" w:rsidP="00ED0ACC">
      <w:r w:rsidRPr="00ED0ACC">
        <w:t xml:space="preserve">Departementet har innleia </w:t>
      </w:r>
      <w:proofErr w:type="spellStart"/>
      <w:r w:rsidRPr="00ED0ACC">
        <w:t>ein</w:t>
      </w:r>
      <w:proofErr w:type="spellEnd"/>
      <w:r w:rsidRPr="00ED0ACC">
        <w:t xml:space="preserve"> dialog med pelsdyrnæringa ved Norges </w:t>
      </w:r>
      <w:proofErr w:type="spellStart"/>
      <w:r w:rsidRPr="00ED0ACC">
        <w:t>Pelsdyralslag</w:t>
      </w:r>
      <w:proofErr w:type="spellEnd"/>
      <w:r w:rsidRPr="00ED0ACC">
        <w:t xml:space="preserve"> om </w:t>
      </w:r>
      <w:proofErr w:type="spellStart"/>
      <w:r w:rsidRPr="00ED0ACC">
        <w:t>NIBIOs</w:t>
      </w:r>
      <w:proofErr w:type="spellEnd"/>
      <w:r w:rsidRPr="00ED0ACC">
        <w:t xml:space="preserve"> forslag til utrekning av kompensasjon basert på bruksverdi. Departementet vil komme tilbake til Stortinget på eigna måte.</w:t>
      </w:r>
    </w:p>
    <w:p w14:paraId="1D5B1002" w14:textId="77777777" w:rsidR="005507D0" w:rsidRPr="00ED0ACC" w:rsidRDefault="005507D0" w:rsidP="00ED0ACC">
      <w:pPr>
        <w:pStyle w:val="avsnitt-tittel"/>
      </w:pPr>
      <w:r w:rsidRPr="00ED0ACC">
        <w:t>Pelsdyrkompensasjonsordning – kapasiteten i </w:t>
      </w:r>
      <w:proofErr w:type="spellStart"/>
      <w:r w:rsidRPr="00ED0ACC">
        <w:t>pelsdyrverksemda</w:t>
      </w:r>
      <w:proofErr w:type="spellEnd"/>
    </w:p>
    <w:p w14:paraId="4981D30D" w14:textId="77777777" w:rsidR="005507D0" w:rsidRPr="00ED0ACC" w:rsidRDefault="005507D0" w:rsidP="00ED0ACC">
      <w:pPr>
        <w:pStyle w:val="avsnitt-undertittel"/>
      </w:pPr>
      <w:r w:rsidRPr="00ED0ACC">
        <w:t>Vedtak nr. 1128, 4. juni 2021:</w:t>
      </w:r>
    </w:p>
    <w:p w14:paraId="148A67A7" w14:textId="77777777" w:rsidR="005507D0" w:rsidRPr="00ED0ACC" w:rsidRDefault="005507D0" w:rsidP="00ED0ACC">
      <w:pPr>
        <w:pStyle w:val="blokksit"/>
      </w:pPr>
      <w:r w:rsidRPr="00ED0ACC">
        <w:rPr>
          <w:rStyle w:val="kursiv"/>
        </w:rPr>
        <w:t>«Stortinget ber regjeringen legge til grunn kapasiteten i pelsdyrvirksomheten, etter forskrift om hold av pelsdyrs krav gjeldende fra 1. januar 2015 (FOR-2011-03-17-296), ved beregning av bruksverdi og økonomisk tap.»</w:t>
      </w:r>
    </w:p>
    <w:p w14:paraId="1CB7218D" w14:textId="77777777" w:rsidR="005507D0" w:rsidRPr="00ED0ACC" w:rsidRDefault="005507D0" w:rsidP="00ED0ACC">
      <w:r w:rsidRPr="00ED0ACC">
        <w:t xml:space="preserve">Vedtaket blei fatta ved handsaminga av </w:t>
      </w:r>
      <w:proofErr w:type="spellStart"/>
      <w:r w:rsidRPr="00ED0ACC">
        <w:t>Prop</w:t>
      </w:r>
      <w:proofErr w:type="spellEnd"/>
      <w:r w:rsidRPr="00ED0ACC">
        <w:t xml:space="preserve">. 122 L (2020–2021), jf. </w:t>
      </w:r>
      <w:proofErr w:type="spellStart"/>
      <w:r w:rsidRPr="00ED0ACC">
        <w:t>Innst</w:t>
      </w:r>
      <w:proofErr w:type="spellEnd"/>
      <w:r w:rsidRPr="00ED0ACC">
        <w:t>. 613 L (2020–2021).</w:t>
      </w:r>
    </w:p>
    <w:p w14:paraId="388ED452" w14:textId="77777777" w:rsidR="005507D0" w:rsidRPr="00ED0ACC" w:rsidRDefault="005507D0" w:rsidP="00ED0ACC">
      <w:r w:rsidRPr="00ED0ACC">
        <w:t xml:space="preserve">Departementet har innleia </w:t>
      </w:r>
      <w:proofErr w:type="spellStart"/>
      <w:r w:rsidRPr="00ED0ACC">
        <w:t>ein</w:t>
      </w:r>
      <w:proofErr w:type="spellEnd"/>
      <w:r w:rsidRPr="00ED0ACC">
        <w:t xml:space="preserve"> prenotifikasjonsdialog med </w:t>
      </w:r>
      <w:proofErr w:type="spellStart"/>
      <w:r w:rsidRPr="00ED0ACC">
        <w:t>EFTAs</w:t>
      </w:r>
      <w:proofErr w:type="spellEnd"/>
      <w:r w:rsidRPr="00ED0ACC">
        <w:t xml:space="preserve"> </w:t>
      </w:r>
      <w:proofErr w:type="spellStart"/>
      <w:r w:rsidRPr="00ED0ACC">
        <w:t>overvakingsorgan</w:t>
      </w:r>
      <w:proofErr w:type="spellEnd"/>
      <w:r w:rsidRPr="00ED0ACC">
        <w:t xml:space="preserve">, ESA om </w:t>
      </w:r>
      <w:proofErr w:type="spellStart"/>
      <w:r w:rsidRPr="00ED0ACC">
        <w:t>dei</w:t>
      </w:r>
      <w:proofErr w:type="spellEnd"/>
      <w:r w:rsidRPr="00ED0ACC">
        <w:t xml:space="preserve"> samla erstatnings- og </w:t>
      </w:r>
      <w:proofErr w:type="spellStart"/>
      <w:r w:rsidRPr="00ED0ACC">
        <w:t>kompensasjonsordningane</w:t>
      </w:r>
      <w:proofErr w:type="spellEnd"/>
      <w:r w:rsidRPr="00ED0ACC">
        <w:t xml:space="preserve"> etter avvikling av pelsdyrhald slik det følgjer av Stortingets lovvedtak og </w:t>
      </w:r>
      <w:proofErr w:type="spellStart"/>
      <w:r w:rsidRPr="00ED0ACC">
        <w:t>dei</w:t>
      </w:r>
      <w:proofErr w:type="spellEnd"/>
      <w:r w:rsidRPr="00ED0ACC">
        <w:t xml:space="preserve"> oppmodingsvedtaka som blei fatta ved handsaming av lovproposisjonen. </w:t>
      </w:r>
      <w:proofErr w:type="spellStart"/>
      <w:r w:rsidRPr="00ED0ACC">
        <w:t>Vidare</w:t>
      </w:r>
      <w:proofErr w:type="spellEnd"/>
      <w:r w:rsidRPr="00ED0ACC">
        <w:t xml:space="preserve"> oppfølging vil </w:t>
      </w:r>
      <w:proofErr w:type="spellStart"/>
      <w:r w:rsidRPr="00ED0ACC">
        <w:t>ikkje</w:t>
      </w:r>
      <w:proofErr w:type="spellEnd"/>
      <w:r w:rsidRPr="00ED0ACC">
        <w:t xml:space="preserve"> skje før ESA </w:t>
      </w:r>
      <w:proofErr w:type="spellStart"/>
      <w:r w:rsidRPr="00ED0ACC">
        <w:t>si</w:t>
      </w:r>
      <w:proofErr w:type="spellEnd"/>
      <w:r w:rsidRPr="00ED0ACC">
        <w:t xml:space="preserve"> vurdering ligg føre.</w:t>
      </w:r>
    </w:p>
    <w:p w14:paraId="5A742D2C" w14:textId="77777777" w:rsidR="005507D0" w:rsidRPr="00ED0ACC" w:rsidRDefault="005507D0" w:rsidP="00ED0ACC">
      <w:pPr>
        <w:pStyle w:val="avsnitt-tittel"/>
      </w:pPr>
      <w:r w:rsidRPr="00ED0ACC">
        <w:t>Pelsdyrkompensasjonsordning – opprydding og sanering</w:t>
      </w:r>
    </w:p>
    <w:p w14:paraId="35F5D397" w14:textId="77777777" w:rsidR="005507D0" w:rsidRPr="00ED0ACC" w:rsidRDefault="005507D0" w:rsidP="00ED0ACC">
      <w:pPr>
        <w:pStyle w:val="avsnitt-undertittel"/>
      </w:pPr>
      <w:r w:rsidRPr="00ED0ACC">
        <w:t>Vedtak nr. 1129, 4. juni 2021:</w:t>
      </w:r>
    </w:p>
    <w:p w14:paraId="32C32332" w14:textId="77777777" w:rsidR="005507D0" w:rsidRPr="00ED0ACC" w:rsidRDefault="005507D0" w:rsidP="00ED0ACC">
      <w:pPr>
        <w:pStyle w:val="blokksit"/>
      </w:pPr>
      <w:r w:rsidRPr="00ED0ACC">
        <w:rPr>
          <w:rStyle w:val="kursiv"/>
        </w:rPr>
        <w:t>«Stortinget ber regjeringen fremme forslag om å etablere en ordning der det gis tilskudd til opprydding og sanering av pelserier og fôrkjøkken, slik at restverdien av disse anleggene kan økes og anleggene gjenbrukes.»</w:t>
      </w:r>
    </w:p>
    <w:p w14:paraId="0329F8C1" w14:textId="77777777" w:rsidR="005507D0" w:rsidRPr="00ED0ACC" w:rsidRDefault="005507D0" w:rsidP="00ED0ACC">
      <w:r w:rsidRPr="00ED0ACC">
        <w:t xml:space="preserve">Vedtaket blei fatta ved handsaminga av </w:t>
      </w:r>
      <w:proofErr w:type="spellStart"/>
      <w:r w:rsidRPr="00ED0ACC">
        <w:t>Prop</w:t>
      </w:r>
      <w:proofErr w:type="spellEnd"/>
      <w:r w:rsidRPr="00ED0ACC">
        <w:t xml:space="preserve">. 122 L (2020–2021), jf. </w:t>
      </w:r>
      <w:proofErr w:type="spellStart"/>
      <w:r w:rsidRPr="00ED0ACC">
        <w:t>Innst</w:t>
      </w:r>
      <w:proofErr w:type="spellEnd"/>
      <w:r w:rsidRPr="00ED0ACC">
        <w:t>. 613 L (2020–2021).</w:t>
      </w:r>
    </w:p>
    <w:p w14:paraId="7C38B171" w14:textId="77777777" w:rsidR="005507D0" w:rsidRPr="00ED0ACC" w:rsidRDefault="005507D0" w:rsidP="00ED0ACC">
      <w:r w:rsidRPr="00ED0ACC">
        <w:t>Departementet har starta arbeidet med å greie ut ei slik ordning, og vil komme tilbake til Stortinget på eigna måte.</w:t>
      </w:r>
    </w:p>
    <w:p w14:paraId="25FC3823" w14:textId="77777777" w:rsidR="005507D0" w:rsidRPr="00ED0ACC" w:rsidRDefault="005507D0" w:rsidP="00ED0ACC">
      <w:pPr>
        <w:pStyle w:val="avsnitt-tittel"/>
      </w:pPr>
      <w:r w:rsidRPr="00ED0ACC">
        <w:t>Pelsdyrkompensasjonsordning – spesialiserte maskiner og utstyr</w:t>
      </w:r>
    </w:p>
    <w:p w14:paraId="5802597A" w14:textId="77777777" w:rsidR="005507D0" w:rsidRPr="00ED0ACC" w:rsidRDefault="005507D0" w:rsidP="00ED0ACC">
      <w:pPr>
        <w:pStyle w:val="avsnitt-undertittel"/>
      </w:pPr>
      <w:r w:rsidRPr="00ED0ACC">
        <w:t>Vedtak nr. 1130, 4. juni 2021:</w:t>
      </w:r>
    </w:p>
    <w:p w14:paraId="6D2F7116" w14:textId="77777777" w:rsidR="005507D0" w:rsidRPr="00ED0ACC" w:rsidRDefault="005507D0" w:rsidP="00ED0ACC">
      <w:pPr>
        <w:pStyle w:val="blokksit"/>
      </w:pPr>
      <w:r w:rsidRPr="00ED0ACC">
        <w:rPr>
          <w:rStyle w:val="kursiv"/>
        </w:rPr>
        <w:t>«Stortinget ber regjeringen fremme forslag om å etablere en erstatningsordning for maskiner og utstyr som er spesialisert knyttet til driften av fôrkjøkken og pelserier, og som er uten restverdi som følge av forbudet mot pelsdyrhold.»</w:t>
      </w:r>
    </w:p>
    <w:p w14:paraId="50125C0B" w14:textId="77777777" w:rsidR="005507D0" w:rsidRPr="00ED0ACC" w:rsidRDefault="005507D0" w:rsidP="00ED0ACC">
      <w:r w:rsidRPr="00ED0ACC">
        <w:t xml:space="preserve">Vedtaket blei fatta ved handsaminga av </w:t>
      </w:r>
      <w:proofErr w:type="spellStart"/>
      <w:r w:rsidRPr="00ED0ACC">
        <w:t>Prop</w:t>
      </w:r>
      <w:proofErr w:type="spellEnd"/>
      <w:r w:rsidRPr="00ED0ACC">
        <w:t xml:space="preserve">. 122 L (2020–2021), jf. </w:t>
      </w:r>
      <w:proofErr w:type="spellStart"/>
      <w:r w:rsidRPr="00ED0ACC">
        <w:t>Innst</w:t>
      </w:r>
      <w:proofErr w:type="spellEnd"/>
      <w:r w:rsidRPr="00ED0ACC">
        <w:t>. 613 L (2020–2021).</w:t>
      </w:r>
    </w:p>
    <w:p w14:paraId="6B61DFFE" w14:textId="77777777" w:rsidR="005507D0" w:rsidRPr="00ED0ACC" w:rsidRDefault="005507D0" w:rsidP="00ED0ACC">
      <w:r w:rsidRPr="00ED0ACC">
        <w:lastRenderedPageBreak/>
        <w:t>Departementet har starta arbeidet med å greie ut ei slik ordning, og vil komme tilbake til Stortinget på eigna måte.</w:t>
      </w:r>
    </w:p>
    <w:p w14:paraId="24DB16D9" w14:textId="77777777" w:rsidR="005507D0" w:rsidRPr="00ED0ACC" w:rsidRDefault="005507D0" w:rsidP="00ED0ACC">
      <w:pPr>
        <w:pStyle w:val="avsnitt-tittel"/>
      </w:pPr>
      <w:r w:rsidRPr="00ED0ACC">
        <w:t>Pelsdyrkompensasjonsordning – faktiske kostnader</w:t>
      </w:r>
    </w:p>
    <w:p w14:paraId="04085B2D" w14:textId="77777777" w:rsidR="005507D0" w:rsidRPr="00ED0ACC" w:rsidRDefault="005507D0" w:rsidP="00ED0ACC">
      <w:pPr>
        <w:pStyle w:val="avsnitt-undertittel"/>
      </w:pPr>
      <w:r w:rsidRPr="00ED0ACC">
        <w:t>Vedtak nr. 1131, 4. juni 2021:</w:t>
      </w:r>
    </w:p>
    <w:p w14:paraId="4F9E86BE" w14:textId="77777777" w:rsidR="005507D0" w:rsidRPr="00ED0ACC" w:rsidRDefault="005507D0" w:rsidP="00ED0ACC">
      <w:pPr>
        <w:pStyle w:val="blokksit"/>
      </w:pPr>
      <w:r w:rsidRPr="00ED0ACC">
        <w:rPr>
          <w:rStyle w:val="kursiv"/>
        </w:rPr>
        <w:t xml:space="preserve">«Stortinget ber regjeringen endre forskrift om kompensasjon etter avvikling av hold av pelsdyr mv., slik at det i § 7 første punktum bestemmes at for </w:t>
      </w:r>
      <w:proofErr w:type="spellStart"/>
      <w:r w:rsidRPr="00ED0ACC">
        <w:rPr>
          <w:rStyle w:val="kursiv"/>
        </w:rPr>
        <w:t>riving</w:t>
      </w:r>
      <w:proofErr w:type="spellEnd"/>
      <w:r w:rsidRPr="00ED0ACC">
        <w:rPr>
          <w:rStyle w:val="kursiv"/>
        </w:rPr>
        <w:t xml:space="preserve"> og opprydding av pelsdyrvirksomhet som var i drift i godkjent anlegg etter forskrift om hold av pelsdyr per 1. januar 2015, gis kompensasjon som dekker de faktiske kostnadene, og uten gjeldende krav om at videresalg og gjenvinning skal hensyntas.»</w:t>
      </w:r>
    </w:p>
    <w:p w14:paraId="0FA4061C" w14:textId="77777777" w:rsidR="005507D0" w:rsidRPr="00ED0ACC" w:rsidRDefault="005507D0" w:rsidP="00ED0ACC">
      <w:r w:rsidRPr="00ED0ACC">
        <w:t xml:space="preserve">Vedtaket blei fatta ved handsaminga av </w:t>
      </w:r>
      <w:proofErr w:type="spellStart"/>
      <w:r w:rsidRPr="00ED0ACC">
        <w:t>Prop</w:t>
      </w:r>
      <w:proofErr w:type="spellEnd"/>
      <w:r w:rsidRPr="00ED0ACC">
        <w:t xml:space="preserve">. 122 L (2020–2021), jf. </w:t>
      </w:r>
      <w:proofErr w:type="spellStart"/>
      <w:r w:rsidRPr="00ED0ACC">
        <w:t>Innst</w:t>
      </w:r>
      <w:proofErr w:type="spellEnd"/>
      <w:r w:rsidRPr="00ED0ACC">
        <w:t>. 613 L (2020–2021).</w:t>
      </w:r>
    </w:p>
    <w:p w14:paraId="228B26E8" w14:textId="77777777" w:rsidR="005507D0" w:rsidRPr="00ED0ACC" w:rsidRDefault="005507D0" w:rsidP="00ED0ACC">
      <w:r w:rsidRPr="00ED0ACC">
        <w:t xml:space="preserve">Departementet har starta arbeidet med å førebu </w:t>
      </w:r>
      <w:proofErr w:type="spellStart"/>
      <w:r w:rsidRPr="00ED0ACC">
        <w:t>forskriftsendringar</w:t>
      </w:r>
      <w:proofErr w:type="spellEnd"/>
      <w:r w:rsidRPr="00ED0ACC">
        <w:t xml:space="preserve">. Departementet har innleia </w:t>
      </w:r>
      <w:proofErr w:type="spellStart"/>
      <w:r w:rsidRPr="00ED0ACC">
        <w:t>ein</w:t>
      </w:r>
      <w:proofErr w:type="spellEnd"/>
      <w:r w:rsidRPr="00ED0ACC">
        <w:t xml:space="preserve"> prenotifikasjonsdialog med ESA om </w:t>
      </w:r>
      <w:proofErr w:type="spellStart"/>
      <w:r w:rsidRPr="00ED0ACC">
        <w:t>dei</w:t>
      </w:r>
      <w:proofErr w:type="spellEnd"/>
      <w:r w:rsidRPr="00ED0ACC">
        <w:t xml:space="preserve"> samla erstatnings- og </w:t>
      </w:r>
      <w:proofErr w:type="spellStart"/>
      <w:r w:rsidRPr="00ED0ACC">
        <w:t>kompensasjonsordningane</w:t>
      </w:r>
      <w:proofErr w:type="spellEnd"/>
      <w:r w:rsidRPr="00ED0ACC">
        <w:t xml:space="preserve"> etter avvikling av pelsdyrhald slik </w:t>
      </w:r>
      <w:proofErr w:type="spellStart"/>
      <w:r w:rsidRPr="00ED0ACC">
        <w:t>dei</w:t>
      </w:r>
      <w:proofErr w:type="spellEnd"/>
      <w:r w:rsidRPr="00ED0ACC">
        <w:t xml:space="preserve"> følgjer av </w:t>
      </w:r>
      <w:proofErr w:type="spellStart"/>
      <w:r w:rsidRPr="00ED0ACC">
        <w:t>Stortingetslovvedtak</w:t>
      </w:r>
      <w:proofErr w:type="spellEnd"/>
      <w:r w:rsidRPr="00ED0ACC">
        <w:t xml:space="preserve"> og </w:t>
      </w:r>
      <w:proofErr w:type="spellStart"/>
      <w:r w:rsidRPr="00ED0ACC">
        <w:t>dei</w:t>
      </w:r>
      <w:proofErr w:type="spellEnd"/>
      <w:r w:rsidRPr="00ED0ACC">
        <w:t xml:space="preserve"> oppmodingsvedtaka som blei fatta ved handsaming av lovproposisjonen. </w:t>
      </w:r>
      <w:proofErr w:type="spellStart"/>
      <w:r w:rsidRPr="00ED0ACC">
        <w:t>Vidare</w:t>
      </w:r>
      <w:proofErr w:type="spellEnd"/>
      <w:r w:rsidRPr="00ED0ACC">
        <w:t xml:space="preserve"> oppfølging vil </w:t>
      </w:r>
      <w:proofErr w:type="spellStart"/>
      <w:r w:rsidRPr="00ED0ACC">
        <w:t>ikkje</w:t>
      </w:r>
      <w:proofErr w:type="spellEnd"/>
      <w:r w:rsidRPr="00ED0ACC">
        <w:t xml:space="preserve"> skje før ESA </w:t>
      </w:r>
      <w:proofErr w:type="spellStart"/>
      <w:r w:rsidRPr="00ED0ACC">
        <w:t>si</w:t>
      </w:r>
      <w:proofErr w:type="spellEnd"/>
      <w:r w:rsidRPr="00ED0ACC">
        <w:t xml:space="preserve"> vurdering ligg føre.</w:t>
      </w:r>
    </w:p>
    <w:p w14:paraId="4F6057BD" w14:textId="77777777" w:rsidR="005507D0" w:rsidRPr="00ED0ACC" w:rsidRDefault="005507D0" w:rsidP="00ED0ACC">
      <w:pPr>
        <w:pStyle w:val="avsnitt-tittel"/>
      </w:pPr>
      <w:r w:rsidRPr="00ED0ACC">
        <w:t>Viltlova – utgreiing av omgrepet «kunstig lys»</w:t>
      </w:r>
    </w:p>
    <w:p w14:paraId="3E12D61C" w14:textId="77777777" w:rsidR="005507D0" w:rsidRPr="00ED0ACC" w:rsidRDefault="005507D0" w:rsidP="00ED0ACC">
      <w:pPr>
        <w:pStyle w:val="avsnitt-undertittel"/>
      </w:pPr>
      <w:r w:rsidRPr="00ED0ACC">
        <w:t>Vedtak nr. 1134, 4. juni 2021:</w:t>
      </w:r>
    </w:p>
    <w:p w14:paraId="73ACD1F3" w14:textId="77777777" w:rsidR="005507D0" w:rsidRPr="00ED0ACC" w:rsidRDefault="005507D0" w:rsidP="00ED0ACC">
      <w:pPr>
        <w:pStyle w:val="blokksit"/>
        <w:rPr>
          <w:rStyle w:val="kursiv"/>
        </w:rPr>
      </w:pPr>
      <w:r w:rsidRPr="00ED0ACC">
        <w:rPr>
          <w:rStyle w:val="kursiv"/>
        </w:rPr>
        <w:t>«Stortinget ber regjeringen gjøre en utredning med sikte på å avklare definisjonen av begrepet ‘kunstig lys’ i viltloven, og hvilke prinsipper som bør legges til grunn for en ny bestemmelse om dette i viltloven, i forbindelse med det pågående arbeidet med modernisering av viltloven.»</w:t>
      </w:r>
    </w:p>
    <w:p w14:paraId="47FF590E" w14:textId="77777777" w:rsidR="005507D0" w:rsidRPr="00ED0ACC" w:rsidRDefault="005507D0" w:rsidP="00ED0ACC">
      <w:r w:rsidRPr="00ED0ACC">
        <w:t xml:space="preserve">Vedtaket blei fatta ved handsaminga av </w:t>
      </w:r>
      <w:proofErr w:type="spellStart"/>
      <w:r w:rsidRPr="00ED0ACC">
        <w:t>Prop</w:t>
      </w:r>
      <w:proofErr w:type="spellEnd"/>
      <w:r w:rsidRPr="00ED0ACC">
        <w:t xml:space="preserve">. 149 L (2020–2021), jf. </w:t>
      </w:r>
      <w:proofErr w:type="spellStart"/>
      <w:r w:rsidRPr="00ED0ACC">
        <w:t>Innst</w:t>
      </w:r>
      <w:proofErr w:type="spellEnd"/>
      <w:r w:rsidRPr="00ED0ACC">
        <w:t xml:space="preserve">. 604 L. Landbruks- og matdepartementet og Klima- og miljødepartementet arbeider med å gjennomgå og modernisere viltlova. Arbeidet </w:t>
      </w:r>
      <w:proofErr w:type="spellStart"/>
      <w:r w:rsidRPr="00ED0ACC">
        <w:t>inneber</w:t>
      </w:r>
      <w:proofErr w:type="spellEnd"/>
      <w:r w:rsidRPr="00ED0ACC">
        <w:t xml:space="preserve"> </w:t>
      </w:r>
      <w:proofErr w:type="spellStart"/>
      <w:r w:rsidRPr="00ED0ACC">
        <w:t>ein</w:t>
      </w:r>
      <w:proofErr w:type="spellEnd"/>
      <w:r w:rsidRPr="00ED0ACC">
        <w:t xml:space="preserve"> revisjon av heile lova, </w:t>
      </w:r>
      <w:proofErr w:type="spellStart"/>
      <w:r w:rsidRPr="00ED0ACC">
        <w:t>noko</w:t>
      </w:r>
      <w:proofErr w:type="spellEnd"/>
      <w:r w:rsidRPr="00ED0ACC">
        <w:t xml:space="preserve"> som òg gjeld </w:t>
      </w:r>
      <w:proofErr w:type="spellStart"/>
      <w:r w:rsidRPr="00ED0ACC">
        <w:t>reglane</w:t>
      </w:r>
      <w:proofErr w:type="spellEnd"/>
      <w:r w:rsidRPr="00ED0ACC">
        <w:t xml:space="preserve"> om bruk av kunstig lys i samband med utøving av jakt og fangst. Departementet vil komme tilbake til Stortinget med </w:t>
      </w:r>
      <w:proofErr w:type="spellStart"/>
      <w:r w:rsidRPr="00ED0ACC">
        <w:t>eit</w:t>
      </w:r>
      <w:proofErr w:type="spellEnd"/>
      <w:r w:rsidRPr="00ED0ACC">
        <w:t xml:space="preserve"> lovforslag.</w:t>
      </w:r>
    </w:p>
    <w:p w14:paraId="2A0838A4" w14:textId="77777777" w:rsidR="005507D0" w:rsidRPr="00ED0ACC" w:rsidRDefault="005507D0" w:rsidP="00ED0ACC">
      <w:pPr>
        <w:pStyle w:val="Undertittel"/>
      </w:pPr>
      <w:r w:rsidRPr="00ED0ACC">
        <w:t>Oppmodings- og utgreiingsvedtak i stortingssesjonen 2019–2020</w:t>
      </w:r>
    </w:p>
    <w:p w14:paraId="1871BB28" w14:textId="77777777" w:rsidR="005507D0" w:rsidRPr="00ED0ACC" w:rsidRDefault="005507D0" w:rsidP="00ED0ACC">
      <w:pPr>
        <w:pStyle w:val="avsnitt-tittel"/>
      </w:pPr>
      <w:r w:rsidRPr="00ED0ACC">
        <w:t xml:space="preserve">Endre kompensasjonsordninga for </w:t>
      </w:r>
      <w:proofErr w:type="spellStart"/>
      <w:r w:rsidRPr="00ED0ACC">
        <w:t>dei</w:t>
      </w:r>
      <w:proofErr w:type="spellEnd"/>
      <w:r w:rsidRPr="00ED0ACC">
        <w:t xml:space="preserve"> som aler opp pelsdyr slik at det blir gitt kompensasjon som om det er </w:t>
      </w:r>
      <w:proofErr w:type="spellStart"/>
      <w:r w:rsidRPr="00ED0ACC">
        <w:t>eit</w:t>
      </w:r>
      <w:proofErr w:type="spellEnd"/>
      <w:r w:rsidRPr="00ED0ACC">
        <w:t xml:space="preserve"> ekspropriasjonsarta inngrep</w:t>
      </w:r>
    </w:p>
    <w:p w14:paraId="5E259D42" w14:textId="77777777" w:rsidR="005507D0" w:rsidRPr="00ED0ACC" w:rsidRDefault="005507D0" w:rsidP="00ED0ACC">
      <w:pPr>
        <w:pStyle w:val="avsnitt-undertittel"/>
      </w:pPr>
      <w:r w:rsidRPr="00ED0ACC">
        <w:t>Vedtak nr. 354, 11. mars 2020:</w:t>
      </w:r>
    </w:p>
    <w:p w14:paraId="640EE1DD" w14:textId="77777777" w:rsidR="005507D0" w:rsidRPr="00ED0ACC" w:rsidRDefault="005507D0" w:rsidP="00ED0ACC">
      <w:pPr>
        <w:pStyle w:val="blokksit"/>
        <w:rPr>
          <w:rStyle w:val="kursiv"/>
        </w:rPr>
      </w:pPr>
      <w:r w:rsidRPr="00ED0ACC">
        <w:rPr>
          <w:rStyle w:val="kursiv"/>
        </w:rPr>
        <w:t>«Stortinget ber regjeringen om å endre kompensasjonsordningen for pelsdyroppdrettere som holdt pelsdyr 15. januar 2018 og som rammes av vedtaket i Stortinget 13. juni 2019 om forbud mot hold av pelsdyr, slik at det gis kompensasjon som om det dreier seg om et ekspropriasjonsartet inngrep.»</w:t>
      </w:r>
    </w:p>
    <w:p w14:paraId="29FBC2EA" w14:textId="77777777" w:rsidR="005507D0" w:rsidRPr="00ED0ACC" w:rsidRDefault="005507D0" w:rsidP="00ED0ACC">
      <w:r w:rsidRPr="00ED0ACC">
        <w:t xml:space="preserve">Vedtaket blei fatta ved handsaminga av Dokument 8:1 S (2019–2020), jf. </w:t>
      </w:r>
      <w:proofErr w:type="spellStart"/>
      <w:r w:rsidRPr="00ED0ACC">
        <w:t>Innst</w:t>
      </w:r>
      <w:proofErr w:type="spellEnd"/>
      <w:r w:rsidRPr="00ED0ACC">
        <w:t>. 141 S (2019–2020).</w:t>
      </w:r>
    </w:p>
    <w:p w14:paraId="3A714680" w14:textId="77777777" w:rsidR="005507D0" w:rsidRPr="00ED0ACC" w:rsidRDefault="005507D0" w:rsidP="00ED0ACC">
      <w:r w:rsidRPr="00ED0ACC">
        <w:t xml:space="preserve">Vedtaket blei </w:t>
      </w:r>
      <w:proofErr w:type="spellStart"/>
      <w:r w:rsidRPr="00ED0ACC">
        <w:t>følgt</w:t>
      </w:r>
      <w:proofErr w:type="spellEnd"/>
      <w:r w:rsidRPr="00ED0ACC">
        <w:t xml:space="preserve"> opp gjennom forslag til </w:t>
      </w:r>
      <w:proofErr w:type="spellStart"/>
      <w:r w:rsidRPr="00ED0ACC">
        <w:t>endringar</w:t>
      </w:r>
      <w:proofErr w:type="spellEnd"/>
      <w:r w:rsidRPr="00ED0ACC">
        <w:t xml:space="preserve"> i lov om </w:t>
      </w:r>
      <w:proofErr w:type="spellStart"/>
      <w:r w:rsidRPr="00ED0ACC">
        <w:t>forbod</w:t>
      </w:r>
      <w:proofErr w:type="spellEnd"/>
      <w:r w:rsidRPr="00ED0ACC">
        <w:t xml:space="preserve"> mot hald av pelsdyr, jf. </w:t>
      </w:r>
      <w:proofErr w:type="spellStart"/>
      <w:r w:rsidRPr="00ED0ACC">
        <w:t>Prop</w:t>
      </w:r>
      <w:proofErr w:type="spellEnd"/>
      <w:r w:rsidRPr="00ED0ACC">
        <w:t xml:space="preserve">. 122 L (2020–2021) </w:t>
      </w:r>
      <w:proofErr w:type="spellStart"/>
      <w:r w:rsidRPr="00ED0ACC">
        <w:t>frå</w:t>
      </w:r>
      <w:proofErr w:type="spellEnd"/>
      <w:r w:rsidRPr="00ED0ACC">
        <w:t xml:space="preserve"> Landbruks- og matdepartementet. Stortinget gjorde vedtak i saka 7. juni 2021.</w:t>
      </w:r>
    </w:p>
    <w:p w14:paraId="26AA7EE2" w14:textId="77777777" w:rsidR="005507D0" w:rsidRPr="00ED0ACC" w:rsidRDefault="005507D0" w:rsidP="00ED0ACC">
      <w:pPr>
        <w:pStyle w:val="avsnitt-tittel"/>
      </w:pPr>
      <w:r w:rsidRPr="00ED0ACC">
        <w:lastRenderedPageBreak/>
        <w:t xml:space="preserve">Erstatte </w:t>
      </w:r>
      <w:proofErr w:type="spellStart"/>
      <w:r w:rsidRPr="00ED0ACC">
        <w:t>gjeldande</w:t>
      </w:r>
      <w:proofErr w:type="spellEnd"/>
      <w:r w:rsidRPr="00ED0ACC">
        <w:t xml:space="preserve"> pelsdyrkompensasjon til </w:t>
      </w:r>
      <w:proofErr w:type="spellStart"/>
      <w:r w:rsidRPr="00ED0ACC">
        <w:t>ein</w:t>
      </w:r>
      <w:proofErr w:type="spellEnd"/>
      <w:r w:rsidRPr="00ED0ACC">
        <w:t xml:space="preserve"> kompensasjon basert på verdivurdering av kvart enkelt pelsdyranlegg</w:t>
      </w:r>
    </w:p>
    <w:p w14:paraId="75D26A88" w14:textId="77777777" w:rsidR="005507D0" w:rsidRPr="00ED0ACC" w:rsidRDefault="005507D0" w:rsidP="00ED0ACC">
      <w:pPr>
        <w:pStyle w:val="avsnitt-undertittel"/>
      </w:pPr>
      <w:r w:rsidRPr="00ED0ACC">
        <w:t>Vedtak nr. 355, 11. mars 2020:</w:t>
      </w:r>
    </w:p>
    <w:p w14:paraId="244DD9B8" w14:textId="77777777" w:rsidR="005507D0" w:rsidRPr="00ED0ACC" w:rsidRDefault="005507D0" w:rsidP="00ED0ACC">
      <w:pPr>
        <w:pStyle w:val="blokksit"/>
        <w:rPr>
          <w:rStyle w:val="kursiv"/>
        </w:rPr>
      </w:pPr>
      <w:r w:rsidRPr="00ED0ACC">
        <w:rPr>
          <w:rStyle w:val="kursiv"/>
        </w:rPr>
        <w:t>«Stortinget ber regjeringen om å erstatte gjeldende kompensasjon basert på bokført verdi og/eller antall avlstisper, med en økonomisk kompensasjon til pelsdyroppdretterne basert på verdivurdering av hvert enkelt pelsdyranlegg.»</w:t>
      </w:r>
    </w:p>
    <w:p w14:paraId="59A63A7D" w14:textId="77777777" w:rsidR="005507D0" w:rsidRPr="00ED0ACC" w:rsidRDefault="005507D0" w:rsidP="00ED0ACC">
      <w:r w:rsidRPr="00ED0ACC">
        <w:t xml:space="preserve">Vedtaket blei fatta ved handsaminga av Dokument 8:1 S (2019–2020), jf. </w:t>
      </w:r>
      <w:proofErr w:type="spellStart"/>
      <w:r w:rsidRPr="00ED0ACC">
        <w:t>Innst</w:t>
      </w:r>
      <w:proofErr w:type="spellEnd"/>
      <w:r w:rsidRPr="00ED0ACC">
        <w:t>. 141 S (2019–2020).</w:t>
      </w:r>
    </w:p>
    <w:p w14:paraId="591EB4A9" w14:textId="77777777" w:rsidR="005507D0" w:rsidRPr="00ED0ACC" w:rsidRDefault="005507D0" w:rsidP="00ED0ACC">
      <w:r w:rsidRPr="00ED0ACC">
        <w:t xml:space="preserve">Vedtaket blei </w:t>
      </w:r>
      <w:proofErr w:type="spellStart"/>
      <w:r w:rsidRPr="00ED0ACC">
        <w:t>følgt</w:t>
      </w:r>
      <w:proofErr w:type="spellEnd"/>
      <w:r w:rsidRPr="00ED0ACC">
        <w:t xml:space="preserve"> opp gjennom forslag til </w:t>
      </w:r>
      <w:proofErr w:type="spellStart"/>
      <w:r w:rsidRPr="00ED0ACC">
        <w:t>endringar</w:t>
      </w:r>
      <w:proofErr w:type="spellEnd"/>
      <w:r w:rsidRPr="00ED0ACC">
        <w:t xml:space="preserve"> i lov om </w:t>
      </w:r>
      <w:proofErr w:type="spellStart"/>
      <w:r w:rsidRPr="00ED0ACC">
        <w:t>forbod</w:t>
      </w:r>
      <w:proofErr w:type="spellEnd"/>
      <w:r w:rsidRPr="00ED0ACC">
        <w:t xml:space="preserve"> mot hald av pelsdyr, jf. </w:t>
      </w:r>
      <w:proofErr w:type="spellStart"/>
      <w:r w:rsidRPr="00ED0ACC">
        <w:t>Prop</w:t>
      </w:r>
      <w:proofErr w:type="spellEnd"/>
      <w:r w:rsidRPr="00ED0ACC">
        <w:t xml:space="preserve">. 122 L (2020–2021) </w:t>
      </w:r>
      <w:proofErr w:type="spellStart"/>
      <w:r w:rsidRPr="00ED0ACC">
        <w:t>frå</w:t>
      </w:r>
      <w:proofErr w:type="spellEnd"/>
      <w:r w:rsidRPr="00ED0ACC">
        <w:t xml:space="preserve"> Landbruks- og matdepartementet. Stortinget gjorde vedtak i saka 7. juni 2021.</w:t>
      </w:r>
    </w:p>
    <w:p w14:paraId="0A059CC7" w14:textId="77777777" w:rsidR="005507D0" w:rsidRPr="00ED0ACC" w:rsidRDefault="005507D0" w:rsidP="00ED0ACC">
      <w:pPr>
        <w:pStyle w:val="avsnitt-tittel"/>
      </w:pPr>
      <w:r w:rsidRPr="00ED0ACC">
        <w:t xml:space="preserve">Utforme opplegg for taksering av pelsdyranlegg basert på </w:t>
      </w:r>
      <w:proofErr w:type="spellStart"/>
      <w:r w:rsidRPr="00ED0ACC">
        <w:t>faglege</w:t>
      </w:r>
      <w:proofErr w:type="spellEnd"/>
      <w:r w:rsidRPr="00ED0ACC">
        <w:t xml:space="preserve"> </w:t>
      </w:r>
      <w:proofErr w:type="spellStart"/>
      <w:r w:rsidRPr="00ED0ACC">
        <w:t>verdivurderingar</w:t>
      </w:r>
      <w:proofErr w:type="spellEnd"/>
      <w:r w:rsidRPr="00ED0ACC">
        <w:t xml:space="preserve"> som </w:t>
      </w:r>
      <w:proofErr w:type="spellStart"/>
      <w:r w:rsidRPr="00ED0ACC">
        <w:t>tek</w:t>
      </w:r>
      <w:proofErr w:type="spellEnd"/>
      <w:r w:rsidRPr="00ED0ACC">
        <w:t xml:space="preserve"> utgangspunkt i ekspropriasjonsrettslege </w:t>
      </w:r>
      <w:proofErr w:type="spellStart"/>
      <w:r w:rsidRPr="00ED0ACC">
        <w:t>reglar</w:t>
      </w:r>
      <w:proofErr w:type="spellEnd"/>
    </w:p>
    <w:p w14:paraId="145C288E" w14:textId="77777777" w:rsidR="005507D0" w:rsidRPr="00ED0ACC" w:rsidRDefault="005507D0" w:rsidP="00ED0ACC">
      <w:pPr>
        <w:pStyle w:val="avsnitt-undertittel"/>
      </w:pPr>
      <w:r w:rsidRPr="00ED0ACC">
        <w:t>Vedtak nr. 356, 11. mars 2020:</w:t>
      </w:r>
    </w:p>
    <w:p w14:paraId="2E8C9426" w14:textId="77777777" w:rsidR="005507D0" w:rsidRPr="00ED0ACC" w:rsidRDefault="005507D0" w:rsidP="00ED0ACC">
      <w:pPr>
        <w:pStyle w:val="blokksit"/>
        <w:rPr>
          <w:rStyle w:val="kursiv"/>
        </w:rPr>
      </w:pPr>
      <w:r w:rsidRPr="00ED0ACC">
        <w:rPr>
          <w:rStyle w:val="kursiv"/>
        </w:rPr>
        <w:t>«Stortinget ber regjeringen om å utforme et opplegg for taksering av pelsdyranlegg basert på faglige verdivurderinger som tar utgangspunkt i ekspropriasjonsrettslige regler.»</w:t>
      </w:r>
    </w:p>
    <w:p w14:paraId="621C30FF" w14:textId="77777777" w:rsidR="005507D0" w:rsidRPr="00ED0ACC" w:rsidRDefault="005507D0" w:rsidP="00ED0ACC">
      <w:r w:rsidRPr="00ED0ACC">
        <w:t xml:space="preserve">Vedtaket blei fatta ved handsaminga av Dokument 8:1 S (2019–2020), jf. </w:t>
      </w:r>
      <w:proofErr w:type="spellStart"/>
      <w:r w:rsidRPr="00ED0ACC">
        <w:t>Innst</w:t>
      </w:r>
      <w:proofErr w:type="spellEnd"/>
      <w:r w:rsidRPr="00ED0ACC">
        <w:t>. 141 S (2019–2020).</w:t>
      </w:r>
    </w:p>
    <w:p w14:paraId="6E909381" w14:textId="77777777" w:rsidR="005507D0" w:rsidRPr="00ED0ACC" w:rsidRDefault="005507D0" w:rsidP="00ED0ACC">
      <w:r w:rsidRPr="00ED0ACC">
        <w:t xml:space="preserve">Vedtaket blei </w:t>
      </w:r>
      <w:proofErr w:type="spellStart"/>
      <w:r w:rsidRPr="00ED0ACC">
        <w:t>følgt</w:t>
      </w:r>
      <w:proofErr w:type="spellEnd"/>
      <w:r w:rsidRPr="00ED0ACC">
        <w:t xml:space="preserve"> opp gjennom forslag til </w:t>
      </w:r>
      <w:proofErr w:type="spellStart"/>
      <w:r w:rsidRPr="00ED0ACC">
        <w:t>endringar</w:t>
      </w:r>
      <w:proofErr w:type="spellEnd"/>
      <w:r w:rsidRPr="00ED0ACC">
        <w:t xml:space="preserve"> i lov om </w:t>
      </w:r>
      <w:proofErr w:type="spellStart"/>
      <w:r w:rsidRPr="00ED0ACC">
        <w:t>forbod</w:t>
      </w:r>
      <w:proofErr w:type="spellEnd"/>
      <w:r w:rsidRPr="00ED0ACC">
        <w:t xml:space="preserve"> mot hald av pelsdyr, jf. </w:t>
      </w:r>
      <w:proofErr w:type="spellStart"/>
      <w:r w:rsidRPr="00ED0ACC">
        <w:t>Prop</w:t>
      </w:r>
      <w:proofErr w:type="spellEnd"/>
      <w:r w:rsidRPr="00ED0ACC">
        <w:t xml:space="preserve">. 122 L (2020–2021) </w:t>
      </w:r>
      <w:proofErr w:type="spellStart"/>
      <w:r w:rsidRPr="00ED0ACC">
        <w:t>frå</w:t>
      </w:r>
      <w:proofErr w:type="spellEnd"/>
      <w:r w:rsidRPr="00ED0ACC">
        <w:t xml:space="preserve"> Landbruks- og matdepartementet. Stortinget gjorde vedtak i saka 7. juni 2021.</w:t>
      </w:r>
    </w:p>
    <w:p w14:paraId="3B77B925" w14:textId="77777777" w:rsidR="005507D0" w:rsidRPr="00ED0ACC" w:rsidRDefault="005507D0" w:rsidP="00ED0ACC">
      <w:pPr>
        <w:pStyle w:val="avsnitt-tittel"/>
      </w:pPr>
      <w:proofErr w:type="spellStart"/>
      <w:r w:rsidRPr="00ED0ACC">
        <w:t>Vidareføring</w:t>
      </w:r>
      <w:proofErr w:type="spellEnd"/>
      <w:r w:rsidRPr="00ED0ACC">
        <w:t xml:space="preserve"> av </w:t>
      </w:r>
      <w:proofErr w:type="spellStart"/>
      <w:r w:rsidRPr="00ED0ACC">
        <w:t>ordningar</w:t>
      </w:r>
      <w:proofErr w:type="spellEnd"/>
      <w:r w:rsidRPr="00ED0ACC">
        <w:t xml:space="preserve"> knytte til avvikling av pelsdyrnæringa som fastsett i </w:t>
      </w:r>
      <w:proofErr w:type="spellStart"/>
      <w:r w:rsidRPr="00ED0ACC">
        <w:t>gjeldande</w:t>
      </w:r>
      <w:proofErr w:type="spellEnd"/>
      <w:r w:rsidRPr="00ED0ACC">
        <w:t xml:space="preserve"> forskrift</w:t>
      </w:r>
    </w:p>
    <w:p w14:paraId="7B068EE3" w14:textId="77777777" w:rsidR="005507D0" w:rsidRPr="00ED0ACC" w:rsidRDefault="005507D0" w:rsidP="00ED0ACC">
      <w:pPr>
        <w:pStyle w:val="avsnitt-undertittel"/>
      </w:pPr>
      <w:r w:rsidRPr="00ED0ACC">
        <w:t>Vedtak nr. 357, 11. mars 2020:</w:t>
      </w:r>
    </w:p>
    <w:p w14:paraId="45A4A17C" w14:textId="77777777" w:rsidR="005507D0" w:rsidRPr="00ED0ACC" w:rsidRDefault="005507D0" w:rsidP="00ED0ACC">
      <w:pPr>
        <w:pStyle w:val="blokksit"/>
        <w:rPr>
          <w:rStyle w:val="kursiv"/>
        </w:rPr>
      </w:pPr>
      <w:r w:rsidRPr="00ED0ACC">
        <w:rPr>
          <w:rStyle w:val="kursiv"/>
        </w:rPr>
        <w:t>«Stortinget ber regjeringen om å videreføre øvrige ordninger tilknyttet avvikling av pelsdyrnæringen som fastsatt i gjeldende forskrift.»</w:t>
      </w:r>
    </w:p>
    <w:p w14:paraId="57D3F82C" w14:textId="77777777" w:rsidR="005507D0" w:rsidRPr="00ED0ACC" w:rsidRDefault="005507D0" w:rsidP="00ED0ACC">
      <w:r w:rsidRPr="00ED0ACC">
        <w:t xml:space="preserve">Vedtaket blei fatta ved handsaminga av Dokument 8:1 S (2019–2020), jf. </w:t>
      </w:r>
      <w:proofErr w:type="spellStart"/>
      <w:r w:rsidRPr="00ED0ACC">
        <w:t>Innst</w:t>
      </w:r>
      <w:proofErr w:type="spellEnd"/>
      <w:r w:rsidRPr="00ED0ACC">
        <w:t>. 141 S (2019–2020).</w:t>
      </w:r>
    </w:p>
    <w:p w14:paraId="79E49FED" w14:textId="77777777" w:rsidR="005507D0" w:rsidRPr="00ED0ACC" w:rsidRDefault="005507D0" w:rsidP="00ED0ACC">
      <w:r w:rsidRPr="00ED0ACC">
        <w:t xml:space="preserve">Dei </w:t>
      </w:r>
      <w:proofErr w:type="spellStart"/>
      <w:r w:rsidRPr="00ED0ACC">
        <w:t>ordningane</w:t>
      </w:r>
      <w:proofErr w:type="spellEnd"/>
      <w:r w:rsidRPr="00ED0ACC">
        <w:t xml:space="preserve"> som kjem i tillegg til kompensasjon for </w:t>
      </w:r>
      <w:proofErr w:type="spellStart"/>
      <w:r w:rsidRPr="00ED0ACC">
        <w:t>verdiane</w:t>
      </w:r>
      <w:proofErr w:type="spellEnd"/>
      <w:r w:rsidRPr="00ED0ACC">
        <w:t xml:space="preserve"> i </w:t>
      </w:r>
      <w:proofErr w:type="spellStart"/>
      <w:r w:rsidRPr="00ED0ACC">
        <w:t>pelsdyrverksemdene</w:t>
      </w:r>
      <w:proofErr w:type="spellEnd"/>
      <w:r w:rsidRPr="00ED0ACC">
        <w:t xml:space="preserve">, er </w:t>
      </w:r>
      <w:proofErr w:type="spellStart"/>
      <w:r w:rsidRPr="00ED0ACC">
        <w:t>vidareførte</w:t>
      </w:r>
      <w:proofErr w:type="spellEnd"/>
      <w:r w:rsidRPr="00ED0ACC">
        <w:t xml:space="preserve"> </w:t>
      </w:r>
      <w:proofErr w:type="spellStart"/>
      <w:r w:rsidRPr="00ED0ACC">
        <w:t>utan</w:t>
      </w:r>
      <w:proofErr w:type="spellEnd"/>
      <w:r w:rsidRPr="00ED0ACC">
        <w:t xml:space="preserve"> </w:t>
      </w:r>
      <w:proofErr w:type="spellStart"/>
      <w:r w:rsidRPr="00ED0ACC">
        <w:t>endringar</w:t>
      </w:r>
      <w:proofErr w:type="spellEnd"/>
      <w:r w:rsidRPr="00ED0ACC">
        <w:t xml:space="preserve"> i forskrift 27. november 2019 nr. 1587. Departementet </w:t>
      </w:r>
      <w:proofErr w:type="spellStart"/>
      <w:r w:rsidRPr="00ED0ACC">
        <w:t>legg</w:t>
      </w:r>
      <w:proofErr w:type="spellEnd"/>
      <w:r w:rsidRPr="00ED0ACC">
        <w:t xml:space="preserve"> til grunn at vedtak nr. 357, 11. mars 2020 med dette er </w:t>
      </w:r>
      <w:proofErr w:type="spellStart"/>
      <w:r w:rsidRPr="00ED0ACC">
        <w:t>følgt</w:t>
      </w:r>
      <w:proofErr w:type="spellEnd"/>
      <w:r w:rsidRPr="00ED0ACC">
        <w:t xml:space="preserve"> opp.</w:t>
      </w:r>
    </w:p>
    <w:p w14:paraId="52D82F2C" w14:textId="77777777" w:rsidR="005507D0" w:rsidRPr="00ED0ACC" w:rsidRDefault="005507D0" w:rsidP="00ED0ACC">
      <w:pPr>
        <w:pStyle w:val="avsnitt-tittel"/>
      </w:pPr>
      <w:r w:rsidRPr="00ED0ACC">
        <w:t>Opptak av karbon på norske skogareal</w:t>
      </w:r>
    </w:p>
    <w:p w14:paraId="4A96905D" w14:textId="77777777" w:rsidR="005507D0" w:rsidRPr="00ED0ACC" w:rsidRDefault="005507D0" w:rsidP="00ED0ACC">
      <w:pPr>
        <w:pStyle w:val="avsnitt-undertittel"/>
      </w:pPr>
      <w:r w:rsidRPr="00ED0ACC">
        <w:t>Vedtak nr. 597, 19. mai 2020:</w:t>
      </w:r>
    </w:p>
    <w:p w14:paraId="0D2D1069" w14:textId="77777777" w:rsidR="005507D0" w:rsidRPr="00ED0ACC" w:rsidRDefault="005507D0" w:rsidP="00ED0ACC">
      <w:pPr>
        <w:pStyle w:val="blokksit"/>
        <w:rPr>
          <w:rStyle w:val="kursiv"/>
        </w:rPr>
      </w:pPr>
      <w:r w:rsidRPr="00ED0ACC">
        <w:rPr>
          <w:rStyle w:val="kursiv"/>
        </w:rPr>
        <w:t>«Stortinget ber regjeringen legge frem en plan for økning av det langsiktige opptaket av karbon på norske skogarealer. Planen må, i tillegg til å omfatte en nærmere plan for skogplanting, inneholde kunnskapsbaserte verdiskapingstiltak og konkrete klimatiltak som vil føre til at skogbruket kan bidra til å nå utslippsmålene.»</w:t>
      </w:r>
    </w:p>
    <w:p w14:paraId="14DB50B5" w14:textId="77777777" w:rsidR="005507D0" w:rsidRPr="00ED0ACC" w:rsidRDefault="005507D0" w:rsidP="00ED0ACC">
      <w:r w:rsidRPr="00ED0ACC">
        <w:t xml:space="preserve">Vedtaket blei fatta ved handsaminga av Dokument 8:62 S (2019–2020), jf. </w:t>
      </w:r>
      <w:proofErr w:type="spellStart"/>
      <w:r w:rsidRPr="00ED0ACC">
        <w:t>Innst</w:t>
      </w:r>
      <w:proofErr w:type="spellEnd"/>
      <w:r w:rsidRPr="00ED0ACC">
        <w:t xml:space="preserve">. 280 S (2019–2020). Oppfølging av vedtaket blei omtalt i </w:t>
      </w:r>
      <w:proofErr w:type="spellStart"/>
      <w:r w:rsidRPr="00ED0ACC">
        <w:t>Prop</w:t>
      </w:r>
      <w:proofErr w:type="spellEnd"/>
      <w:r w:rsidRPr="00ED0ACC">
        <w:t xml:space="preserve">. 1 S (2020–2021) for Landbruks- og matdepartementet og i Meld. St. 15 (2020–2021) </w:t>
      </w:r>
      <w:r w:rsidRPr="00ED0ACC">
        <w:rPr>
          <w:rStyle w:val="kursiv"/>
        </w:rPr>
        <w:t>Anmodnings- og utredningsvedtak i stortingssesjonen 2019–2020</w:t>
      </w:r>
      <w:r w:rsidRPr="00ED0ACC">
        <w:t xml:space="preserve">. Det blei her </w:t>
      </w:r>
      <w:r w:rsidRPr="00ED0ACC">
        <w:lastRenderedPageBreak/>
        <w:t xml:space="preserve">vist til at regjeringa på bakgrunn av </w:t>
      </w:r>
      <w:proofErr w:type="spellStart"/>
      <w:r w:rsidRPr="00ED0ACC">
        <w:t>Klimakur</w:t>
      </w:r>
      <w:proofErr w:type="spellEnd"/>
      <w:r w:rsidRPr="00ED0ACC">
        <w:t xml:space="preserve"> 2030 ville komme tilbake til Stortinget med </w:t>
      </w:r>
      <w:proofErr w:type="spellStart"/>
      <w:r w:rsidRPr="00ED0ACC">
        <w:t>ein</w:t>
      </w:r>
      <w:proofErr w:type="spellEnd"/>
      <w:r w:rsidRPr="00ED0ACC">
        <w:t xml:space="preserve"> plan som </w:t>
      </w:r>
      <w:proofErr w:type="spellStart"/>
      <w:r w:rsidRPr="00ED0ACC">
        <w:t>synleggjer</w:t>
      </w:r>
      <w:proofErr w:type="spellEnd"/>
      <w:r w:rsidRPr="00ED0ACC">
        <w:t xml:space="preserve"> korleis </w:t>
      </w:r>
      <w:proofErr w:type="spellStart"/>
      <w:r w:rsidRPr="00ED0ACC">
        <w:t>Noreg</w:t>
      </w:r>
      <w:proofErr w:type="spellEnd"/>
      <w:r w:rsidRPr="00ED0ACC">
        <w:t xml:space="preserve"> kan nå </w:t>
      </w:r>
      <w:proofErr w:type="spellStart"/>
      <w:r w:rsidRPr="00ED0ACC">
        <w:t>utsleppsforpliktingar</w:t>
      </w:r>
      <w:proofErr w:type="spellEnd"/>
      <w:r w:rsidRPr="00ED0ACC">
        <w:t>, under dette korleis tiltak i skog kan bidra.</w:t>
      </w:r>
    </w:p>
    <w:p w14:paraId="3CB3EAF3" w14:textId="77777777" w:rsidR="005507D0" w:rsidRPr="00ED0ACC" w:rsidRDefault="005507D0" w:rsidP="00ED0ACC">
      <w:r w:rsidRPr="00ED0ACC">
        <w:t xml:space="preserve">Regjeringa la 8. januar 2021 fram Meld. St. 13 (2020–2021) </w:t>
      </w:r>
      <w:r w:rsidRPr="00ED0ACC">
        <w:rPr>
          <w:rStyle w:val="kursiv"/>
        </w:rPr>
        <w:t>Klimaplan for 2021–2030</w:t>
      </w:r>
      <w:r w:rsidRPr="00ED0ACC">
        <w:t xml:space="preserve"> for Stortinget. Skog og andre areal har ei viktig rolle i klimasamanheng. Regjeringa har som mål å </w:t>
      </w:r>
      <w:proofErr w:type="spellStart"/>
      <w:r w:rsidRPr="00ED0ACC">
        <w:t>auke</w:t>
      </w:r>
      <w:proofErr w:type="spellEnd"/>
      <w:r w:rsidRPr="00ED0ACC">
        <w:t xml:space="preserve"> CO</w:t>
      </w:r>
      <w:r w:rsidRPr="00ED0ACC">
        <w:rPr>
          <w:rStyle w:val="skrift-senket"/>
        </w:rPr>
        <w:t>2</w:t>
      </w:r>
      <w:r w:rsidRPr="00ED0ACC">
        <w:t xml:space="preserve">-opptaket i norsk skog. Regjeringa vil </w:t>
      </w:r>
      <w:proofErr w:type="spellStart"/>
      <w:r w:rsidRPr="00ED0ACC">
        <w:t>difor</w:t>
      </w:r>
      <w:proofErr w:type="spellEnd"/>
      <w:r w:rsidRPr="00ED0ACC">
        <w:t xml:space="preserve"> vurdere å </w:t>
      </w:r>
      <w:proofErr w:type="spellStart"/>
      <w:r w:rsidRPr="00ED0ACC">
        <w:t>styrkje</w:t>
      </w:r>
      <w:proofErr w:type="spellEnd"/>
      <w:r w:rsidRPr="00ED0ACC">
        <w:t xml:space="preserve"> </w:t>
      </w:r>
      <w:proofErr w:type="spellStart"/>
      <w:r w:rsidRPr="00ED0ACC">
        <w:t>eksisterande</w:t>
      </w:r>
      <w:proofErr w:type="spellEnd"/>
      <w:r w:rsidRPr="00ED0ACC">
        <w:t xml:space="preserve"> klimatiltak i skog, innføre krav om minstealder for hogst i lov og forskrift og </w:t>
      </w:r>
      <w:proofErr w:type="spellStart"/>
      <w:r w:rsidRPr="00ED0ACC">
        <w:t>leggje</w:t>
      </w:r>
      <w:proofErr w:type="spellEnd"/>
      <w:r w:rsidRPr="00ED0ACC">
        <w:t xml:space="preserve"> til rette for skogplanting på nye areal med klare miljøkriterium. Planen inkluderer </w:t>
      </w:r>
      <w:proofErr w:type="spellStart"/>
      <w:r w:rsidRPr="00ED0ACC">
        <w:t>dessutan</w:t>
      </w:r>
      <w:proofErr w:type="spellEnd"/>
      <w:r w:rsidRPr="00ED0ACC">
        <w:t xml:space="preserve"> </w:t>
      </w:r>
      <w:proofErr w:type="spellStart"/>
      <w:r w:rsidRPr="00ED0ACC">
        <w:t>ein</w:t>
      </w:r>
      <w:proofErr w:type="spellEnd"/>
      <w:r w:rsidRPr="00ED0ACC">
        <w:t xml:space="preserve"> omtale av nye klimatiltak i forvalta skog som har høgt potensial for </w:t>
      </w:r>
      <w:proofErr w:type="spellStart"/>
      <w:r w:rsidRPr="00ED0ACC">
        <w:t>auka</w:t>
      </w:r>
      <w:proofErr w:type="spellEnd"/>
      <w:r w:rsidRPr="00ED0ACC">
        <w:t xml:space="preserve"> opptak og er enkle å </w:t>
      </w:r>
      <w:proofErr w:type="gramStart"/>
      <w:r w:rsidRPr="00ED0ACC">
        <w:t>implementere</w:t>
      </w:r>
      <w:proofErr w:type="gramEnd"/>
      <w:r w:rsidRPr="00ED0ACC">
        <w:t xml:space="preserve">. Dette </w:t>
      </w:r>
      <w:proofErr w:type="spellStart"/>
      <w:r w:rsidRPr="00ED0ACC">
        <w:t>gjeld</w:t>
      </w:r>
      <w:proofErr w:type="spellEnd"/>
      <w:r w:rsidRPr="00ED0ACC">
        <w:t xml:space="preserve"> spesifikt styrkt ungskogpleie, stubbebehandling mot rot-</w:t>
      </w:r>
      <w:proofErr w:type="spellStart"/>
      <w:r w:rsidRPr="00ED0ACC">
        <w:t>ròte</w:t>
      </w:r>
      <w:proofErr w:type="spellEnd"/>
      <w:r w:rsidRPr="00ED0ACC">
        <w:t xml:space="preserve"> og å </w:t>
      </w:r>
      <w:proofErr w:type="spellStart"/>
      <w:r w:rsidRPr="00ED0ACC">
        <w:t>velje</w:t>
      </w:r>
      <w:proofErr w:type="spellEnd"/>
      <w:r w:rsidRPr="00ED0ACC">
        <w:t xml:space="preserve"> rett treslag etter hogst.</w:t>
      </w:r>
    </w:p>
    <w:p w14:paraId="5D4932C9" w14:textId="77777777" w:rsidR="005507D0" w:rsidRPr="00ED0ACC" w:rsidRDefault="005507D0" w:rsidP="00ED0ACC">
      <w:r w:rsidRPr="00ED0ACC">
        <w:t xml:space="preserve">Planen blei handsama av Stortinget 13. april 2021, jf. </w:t>
      </w:r>
      <w:proofErr w:type="spellStart"/>
      <w:r w:rsidRPr="00ED0ACC">
        <w:t>Innst</w:t>
      </w:r>
      <w:proofErr w:type="spellEnd"/>
      <w:r w:rsidRPr="00ED0ACC">
        <w:t xml:space="preserve">. 325 S (2020–2021). Energi- og miljøkomiteen i Stortinget uttalte i innstillinga mellom anna at vi må ta vare på og forvalte skog og </w:t>
      </w:r>
      <w:proofErr w:type="spellStart"/>
      <w:r w:rsidRPr="00ED0ACC">
        <w:t>grøne</w:t>
      </w:r>
      <w:proofErr w:type="spellEnd"/>
      <w:r w:rsidRPr="00ED0ACC">
        <w:t xml:space="preserve"> område på </w:t>
      </w:r>
      <w:proofErr w:type="spellStart"/>
      <w:r w:rsidRPr="00ED0ACC">
        <w:t>ein</w:t>
      </w:r>
      <w:proofErr w:type="spellEnd"/>
      <w:r w:rsidRPr="00ED0ACC">
        <w:t xml:space="preserve"> </w:t>
      </w:r>
      <w:proofErr w:type="spellStart"/>
      <w:r w:rsidRPr="00ED0ACC">
        <w:t>berekraftig</w:t>
      </w:r>
      <w:proofErr w:type="spellEnd"/>
      <w:r w:rsidRPr="00ED0ACC">
        <w:t xml:space="preserve"> måte, og at skogen og andre </w:t>
      </w:r>
      <w:proofErr w:type="spellStart"/>
      <w:r w:rsidRPr="00ED0ACC">
        <w:t>grøne</w:t>
      </w:r>
      <w:proofErr w:type="spellEnd"/>
      <w:r w:rsidRPr="00ED0ACC">
        <w:t xml:space="preserve"> areal </w:t>
      </w:r>
      <w:proofErr w:type="spellStart"/>
      <w:r w:rsidRPr="00ED0ACC">
        <w:t>spelar</w:t>
      </w:r>
      <w:proofErr w:type="spellEnd"/>
      <w:r w:rsidRPr="00ED0ACC">
        <w:t xml:space="preserve"> ei viktig rolle når vi skal løyse klimaproblemet. Departementet </w:t>
      </w:r>
      <w:proofErr w:type="spellStart"/>
      <w:r w:rsidRPr="00ED0ACC">
        <w:t>legg</w:t>
      </w:r>
      <w:proofErr w:type="spellEnd"/>
      <w:r w:rsidRPr="00ED0ACC">
        <w:t xml:space="preserve"> til grunn at vedtak nr. 597, 19. mai 2020 med dette er </w:t>
      </w:r>
      <w:proofErr w:type="spellStart"/>
      <w:r w:rsidRPr="00ED0ACC">
        <w:t>følgt</w:t>
      </w:r>
      <w:proofErr w:type="spellEnd"/>
      <w:r w:rsidRPr="00ED0ACC">
        <w:t xml:space="preserve"> opp.</w:t>
      </w:r>
    </w:p>
    <w:p w14:paraId="5C2E1FEF" w14:textId="77777777" w:rsidR="005507D0" w:rsidRPr="00ED0ACC" w:rsidRDefault="005507D0" w:rsidP="00ED0ACC">
      <w:pPr>
        <w:pStyle w:val="Undertittel"/>
      </w:pPr>
      <w:r w:rsidRPr="00ED0ACC">
        <w:t>Oppmodings- og utgreiingsvedtak i stortingssesjonen 2018–2019</w:t>
      </w:r>
    </w:p>
    <w:p w14:paraId="708C08A3" w14:textId="77777777" w:rsidR="005507D0" w:rsidRPr="00ED0ACC" w:rsidRDefault="005507D0" w:rsidP="00ED0ACC">
      <w:pPr>
        <w:pStyle w:val="avsnitt-tittel"/>
      </w:pPr>
      <w:r w:rsidRPr="00ED0ACC">
        <w:t>Landbruket si eiga nedbygging av dyrka og dyrkbar mark</w:t>
      </w:r>
    </w:p>
    <w:p w14:paraId="473435DF" w14:textId="77777777" w:rsidR="005507D0" w:rsidRPr="00ED0ACC" w:rsidRDefault="005507D0" w:rsidP="00ED0ACC">
      <w:pPr>
        <w:pStyle w:val="avsnitt-undertittel"/>
      </w:pPr>
      <w:r w:rsidRPr="00ED0ACC">
        <w:t>Vedtak nr. 155, 11. desember 2018:</w:t>
      </w:r>
    </w:p>
    <w:p w14:paraId="39039224" w14:textId="77777777" w:rsidR="005507D0" w:rsidRPr="00ED0ACC" w:rsidRDefault="005507D0" w:rsidP="00ED0ACC">
      <w:pPr>
        <w:pStyle w:val="blokksit"/>
        <w:rPr>
          <w:rStyle w:val="kursiv"/>
        </w:rPr>
      </w:pPr>
      <w:r w:rsidRPr="00ED0ACC">
        <w:rPr>
          <w:rStyle w:val="kursiv"/>
        </w:rPr>
        <w:t>«Stortinget ber regjeringen utrede en generell søknads- og meldeplikt i jordloven for å regulere landbrukets egen nedbygging av dyrket og dyrkbar mark.»</w:t>
      </w:r>
    </w:p>
    <w:p w14:paraId="590A38A8" w14:textId="77777777" w:rsidR="005507D0" w:rsidRPr="00ED0ACC" w:rsidRDefault="005507D0" w:rsidP="00ED0ACC">
      <w:r w:rsidRPr="00ED0ACC">
        <w:t xml:space="preserve">Vedtaket blei fatta ved handsaminga av </w:t>
      </w:r>
      <w:proofErr w:type="spellStart"/>
      <w:r w:rsidRPr="00ED0ACC">
        <w:t>Prop</w:t>
      </w:r>
      <w:proofErr w:type="spellEnd"/>
      <w:r w:rsidRPr="00ED0ACC">
        <w:t xml:space="preserve">. 1 S (2018–2019), jf. </w:t>
      </w:r>
      <w:proofErr w:type="spellStart"/>
      <w:r w:rsidRPr="00ED0ACC">
        <w:t>Innst</w:t>
      </w:r>
      <w:proofErr w:type="spellEnd"/>
      <w:r w:rsidRPr="00ED0ACC">
        <w:t>. 8 S (2018–2019).</w:t>
      </w:r>
    </w:p>
    <w:p w14:paraId="782C6D1B" w14:textId="77777777" w:rsidR="005507D0" w:rsidRPr="00ED0ACC" w:rsidRDefault="005507D0" w:rsidP="00ED0ACC">
      <w:r w:rsidRPr="00ED0ACC">
        <w:t xml:space="preserve">Landbruks- og matdepartementet viser til omtale i </w:t>
      </w:r>
      <w:proofErr w:type="spellStart"/>
      <w:r w:rsidRPr="00ED0ACC">
        <w:t>Prop</w:t>
      </w:r>
      <w:proofErr w:type="spellEnd"/>
      <w:r w:rsidRPr="00ED0ACC">
        <w:t xml:space="preserve">. 200 S (2020–2021) Vedlegg 4 om oppdatert jordvernstrategi. Landbruksdirektoratet har gjort ei utgreiing om </w:t>
      </w:r>
      <w:proofErr w:type="spellStart"/>
      <w:r w:rsidRPr="00ED0ACC">
        <w:t>ein</w:t>
      </w:r>
      <w:proofErr w:type="spellEnd"/>
      <w:r w:rsidRPr="00ED0ACC">
        <w:t xml:space="preserve"> skal endre jordlova slik at </w:t>
      </w:r>
      <w:proofErr w:type="spellStart"/>
      <w:r w:rsidRPr="00ED0ACC">
        <w:t>eigarar</w:t>
      </w:r>
      <w:proofErr w:type="spellEnd"/>
      <w:r w:rsidRPr="00ED0ACC">
        <w:t xml:space="preserve"> som </w:t>
      </w:r>
      <w:proofErr w:type="spellStart"/>
      <w:r w:rsidRPr="00ED0ACC">
        <w:t>ønskjer</w:t>
      </w:r>
      <w:proofErr w:type="spellEnd"/>
      <w:r w:rsidRPr="00ED0ACC">
        <w:t xml:space="preserve"> å </w:t>
      </w:r>
      <w:proofErr w:type="spellStart"/>
      <w:r w:rsidRPr="00ED0ACC">
        <w:t>byggje</w:t>
      </w:r>
      <w:proofErr w:type="spellEnd"/>
      <w:r w:rsidRPr="00ED0ACC">
        <w:t xml:space="preserve"> våningshus og driftsbygning eller driftsveg skal bli pålagde ei søknads- eller meldeplikt (</w:t>
      </w:r>
      <w:proofErr w:type="spellStart"/>
      <w:r w:rsidRPr="00ED0ACC">
        <w:t>Ldir</w:t>
      </w:r>
      <w:proofErr w:type="spellEnd"/>
      <w:r w:rsidRPr="00ED0ACC">
        <w:t xml:space="preserve">-rapport </w:t>
      </w:r>
      <w:proofErr w:type="spellStart"/>
      <w:r w:rsidRPr="00ED0ACC">
        <w:t>nr</w:t>
      </w:r>
      <w:proofErr w:type="spellEnd"/>
      <w:r w:rsidRPr="00ED0ACC">
        <w:t xml:space="preserve"> 35/2019). Departementet vil </w:t>
      </w:r>
      <w:proofErr w:type="spellStart"/>
      <w:r w:rsidRPr="00ED0ACC">
        <w:t>ikkje</w:t>
      </w:r>
      <w:proofErr w:type="spellEnd"/>
      <w:r w:rsidRPr="00ED0ACC">
        <w:t xml:space="preserve"> tilrå å innføre ei slik plikt, men har gjort </w:t>
      </w:r>
      <w:proofErr w:type="spellStart"/>
      <w:r w:rsidRPr="00ED0ACC">
        <w:t>endringar</w:t>
      </w:r>
      <w:proofErr w:type="spellEnd"/>
      <w:r w:rsidRPr="00ED0ACC">
        <w:t xml:space="preserve"> i rundskrivet om omdisponering slik at </w:t>
      </w:r>
      <w:proofErr w:type="spellStart"/>
      <w:r w:rsidRPr="00ED0ACC">
        <w:t>innhaldet</w:t>
      </w:r>
      <w:proofErr w:type="spellEnd"/>
      <w:r w:rsidRPr="00ED0ACC">
        <w:t xml:space="preserve"> i regelen kjem </w:t>
      </w:r>
      <w:proofErr w:type="spellStart"/>
      <w:r w:rsidRPr="00ED0ACC">
        <w:t>tydelegare</w:t>
      </w:r>
      <w:proofErr w:type="spellEnd"/>
      <w:r w:rsidRPr="00ED0ACC">
        <w:t xml:space="preserve"> fram. Endringa </w:t>
      </w:r>
      <w:proofErr w:type="spellStart"/>
      <w:r w:rsidRPr="00ED0ACC">
        <w:t>legg</w:t>
      </w:r>
      <w:proofErr w:type="spellEnd"/>
      <w:r w:rsidRPr="00ED0ACC">
        <w:t xml:space="preserve"> til rette for at </w:t>
      </w:r>
      <w:proofErr w:type="spellStart"/>
      <w:r w:rsidRPr="00ED0ACC">
        <w:t>kommunane</w:t>
      </w:r>
      <w:proofErr w:type="spellEnd"/>
      <w:r w:rsidRPr="00ED0ACC">
        <w:t xml:space="preserve"> kan følgje betre opp om </w:t>
      </w:r>
      <w:proofErr w:type="spellStart"/>
      <w:r w:rsidRPr="00ED0ACC">
        <w:t>forbodet</w:t>
      </w:r>
      <w:proofErr w:type="spellEnd"/>
      <w:r w:rsidRPr="00ED0ACC">
        <w:t xml:space="preserve"> mot omdisponering enn </w:t>
      </w:r>
      <w:proofErr w:type="spellStart"/>
      <w:r w:rsidRPr="00ED0ACC">
        <w:t>tidlegare</w:t>
      </w:r>
      <w:proofErr w:type="spellEnd"/>
      <w:r w:rsidRPr="00ED0ACC">
        <w:t>.</w:t>
      </w:r>
    </w:p>
    <w:p w14:paraId="5B628A1C" w14:textId="77777777" w:rsidR="005507D0" w:rsidRPr="00ED0ACC" w:rsidRDefault="005507D0" w:rsidP="00ED0ACC">
      <w:r w:rsidRPr="00ED0ACC">
        <w:t xml:space="preserve">Departementet </w:t>
      </w:r>
      <w:proofErr w:type="spellStart"/>
      <w:r w:rsidRPr="00ED0ACC">
        <w:t>legg</w:t>
      </w:r>
      <w:proofErr w:type="spellEnd"/>
      <w:r w:rsidRPr="00ED0ACC">
        <w:t xml:space="preserve"> til grunn at vedtak nr. 155, 11. desember 2018 med dette er </w:t>
      </w:r>
      <w:proofErr w:type="spellStart"/>
      <w:r w:rsidRPr="00ED0ACC">
        <w:t>følgt</w:t>
      </w:r>
      <w:proofErr w:type="spellEnd"/>
      <w:r w:rsidRPr="00ED0ACC">
        <w:t xml:space="preserve"> opp.</w:t>
      </w:r>
    </w:p>
    <w:p w14:paraId="6E594430" w14:textId="77777777" w:rsidR="005507D0" w:rsidRPr="00ED0ACC" w:rsidRDefault="005507D0" w:rsidP="00ED0ACC">
      <w:pPr>
        <w:pStyle w:val="Undertittel"/>
      </w:pPr>
      <w:r w:rsidRPr="00ED0ACC">
        <w:t>Oppmodings- og utgreiingsvedtak i stortingssesjonen 2017–2018</w:t>
      </w:r>
    </w:p>
    <w:p w14:paraId="7199D47B" w14:textId="77777777" w:rsidR="005507D0" w:rsidRPr="00ED0ACC" w:rsidRDefault="005507D0" w:rsidP="00ED0ACC">
      <w:pPr>
        <w:pStyle w:val="avsnitt-tittel"/>
      </w:pPr>
      <w:r w:rsidRPr="00ED0ACC">
        <w:t xml:space="preserve">Framlegging av </w:t>
      </w:r>
      <w:proofErr w:type="spellStart"/>
      <w:r w:rsidRPr="00ED0ACC">
        <w:t>endringar</w:t>
      </w:r>
      <w:proofErr w:type="spellEnd"/>
      <w:r w:rsidRPr="00ED0ACC">
        <w:t xml:space="preserve"> i </w:t>
      </w:r>
      <w:proofErr w:type="spellStart"/>
      <w:r w:rsidRPr="00ED0ACC">
        <w:t>verkemidla</w:t>
      </w:r>
      <w:proofErr w:type="spellEnd"/>
      <w:r w:rsidRPr="00ED0ACC">
        <w:t xml:space="preserve"> for </w:t>
      </w:r>
      <w:proofErr w:type="spellStart"/>
      <w:r w:rsidRPr="00ED0ACC">
        <w:t>marknadsbalansering</w:t>
      </w:r>
      <w:proofErr w:type="spellEnd"/>
    </w:p>
    <w:p w14:paraId="35795404" w14:textId="77777777" w:rsidR="005507D0" w:rsidRPr="00ED0ACC" w:rsidRDefault="005507D0" w:rsidP="00ED0ACC">
      <w:pPr>
        <w:pStyle w:val="avsnitt-undertittel"/>
      </w:pPr>
      <w:r w:rsidRPr="00ED0ACC">
        <w:t>Vedtak nr. 141, 11. desember 2017:</w:t>
      </w:r>
    </w:p>
    <w:p w14:paraId="0A98F57F" w14:textId="77777777" w:rsidR="005507D0" w:rsidRPr="00ED0ACC" w:rsidRDefault="005507D0" w:rsidP="00ED0ACC">
      <w:pPr>
        <w:pStyle w:val="blokksit"/>
        <w:rPr>
          <w:rStyle w:val="kursiv"/>
        </w:rPr>
      </w:pPr>
      <w:r w:rsidRPr="00ED0ACC">
        <w:rPr>
          <w:rStyle w:val="kursiv"/>
        </w:rPr>
        <w:t>«Stortinget ber om at endringer i virkemidlene for markedsbalansering som ikke er i tråd med Omsetningsrådets anbefalinger, legges frem for Stortinget.»</w:t>
      </w:r>
    </w:p>
    <w:p w14:paraId="290ECD06" w14:textId="77777777" w:rsidR="005507D0" w:rsidRPr="00ED0ACC" w:rsidRDefault="005507D0" w:rsidP="00ED0ACC">
      <w:r w:rsidRPr="00ED0ACC">
        <w:t xml:space="preserve">Vedtaket blei fatta ved handsaminga av </w:t>
      </w:r>
      <w:proofErr w:type="spellStart"/>
      <w:r w:rsidRPr="00ED0ACC">
        <w:t>Prop</w:t>
      </w:r>
      <w:proofErr w:type="spellEnd"/>
      <w:r w:rsidRPr="00ED0ACC">
        <w:t xml:space="preserve">. 1 S (2017–2018), jf. </w:t>
      </w:r>
      <w:proofErr w:type="spellStart"/>
      <w:r w:rsidRPr="00ED0ACC">
        <w:t>Innst</w:t>
      </w:r>
      <w:proofErr w:type="spellEnd"/>
      <w:r w:rsidRPr="00ED0ACC">
        <w:t>. 8 S (2017–2018).</w:t>
      </w:r>
    </w:p>
    <w:p w14:paraId="37DC2863" w14:textId="77777777" w:rsidR="005507D0" w:rsidRPr="00ED0ACC" w:rsidRDefault="005507D0" w:rsidP="00ED0ACC">
      <w:r w:rsidRPr="00ED0ACC">
        <w:t xml:space="preserve">Etter rapporten </w:t>
      </w:r>
      <w:proofErr w:type="spellStart"/>
      <w:r w:rsidRPr="00ED0ACC">
        <w:t>frå</w:t>
      </w:r>
      <w:proofErr w:type="spellEnd"/>
      <w:r w:rsidRPr="00ED0ACC">
        <w:t xml:space="preserve"> </w:t>
      </w:r>
      <w:proofErr w:type="spellStart"/>
      <w:r w:rsidRPr="00ED0ACC">
        <w:t>Marknadsbalanseringsutvalet</w:t>
      </w:r>
      <w:proofErr w:type="spellEnd"/>
      <w:r w:rsidRPr="00ED0ACC">
        <w:t xml:space="preserve"> og handsaminga av Meld. St. 11 (2016–2017) </w:t>
      </w:r>
      <w:r w:rsidRPr="00ED0ACC">
        <w:rPr>
          <w:rStyle w:val="kursiv"/>
        </w:rPr>
        <w:t>Endring og utvikling – En fremtidsrettet jordbruksproduksjon</w:t>
      </w:r>
      <w:r w:rsidRPr="00ED0ACC">
        <w:t xml:space="preserve"> i Stortinget, gjekk Omsetningsrådet gjennom sitt regelverk for </w:t>
      </w:r>
      <w:proofErr w:type="spellStart"/>
      <w:r w:rsidRPr="00ED0ACC">
        <w:t>marknadsbalansering</w:t>
      </w:r>
      <w:proofErr w:type="spellEnd"/>
      <w:r w:rsidRPr="00ED0ACC">
        <w:t xml:space="preserve">. For å følge opp arbeidet oppretta Omsetningsrådet i april 2018 ei </w:t>
      </w:r>
      <w:proofErr w:type="spellStart"/>
      <w:r w:rsidRPr="00ED0ACC">
        <w:t>rekkje</w:t>
      </w:r>
      <w:proofErr w:type="spellEnd"/>
      <w:r w:rsidRPr="00ED0ACC">
        <w:t xml:space="preserve"> arbeidsgrupper som </w:t>
      </w:r>
      <w:proofErr w:type="spellStart"/>
      <w:r w:rsidRPr="00ED0ACC">
        <w:t>såg</w:t>
      </w:r>
      <w:proofErr w:type="spellEnd"/>
      <w:r w:rsidRPr="00ED0ACC">
        <w:t xml:space="preserve"> på ulike tema og </w:t>
      </w:r>
      <w:proofErr w:type="spellStart"/>
      <w:r w:rsidRPr="00ED0ACC">
        <w:t>sektorar</w:t>
      </w:r>
      <w:proofErr w:type="spellEnd"/>
      <w:r w:rsidRPr="00ED0ACC">
        <w:t xml:space="preserve">. Arbeidsgruppene leverte sine </w:t>
      </w:r>
      <w:proofErr w:type="spellStart"/>
      <w:r w:rsidRPr="00ED0ACC">
        <w:t>rapportar</w:t>
      </w:r>
      <w:proofErr w:type="spellEnd"/>
      <w:r w:rsidRPr="00ED0ACC">
        <w:t xml:space="preserve"> våren 2019, og den 2. desember 2019 blei forslag om </w:t>
      </w:r>
      <w:proofErr w:type="spellStart"/>
      <w:r w:rsidRPr="00ED0ACC">
        <w:t>endringar</w:t>
      </w:r>
      <w:proofErr w:type="spellEnd"/>
      <w:r w:rsidRPr="00ED0ACC">
        <w:t xml:space="preserve"> i forskrift 22. oktober 2008 </w:t>
      </w:r>
      <w:r w:rsidRPr="00ED0ACC">
        <w:lastRenderedPageBreak/>
        <w:t>nr. 1136 om markedsregulering til å fremme omsetningen av jordbruksvarer (</w:t>
      </w:r>
      <w:proofErr w:type="spellStart"/>
      <w:r w:rsidRPr="00ED0ACC">
        <w:t>marknadsreguleringsforskrifta</w:t>
      </w:r>
      <w:proofErr w:type="spellEnd"/>
      <w:r w:rsidRPr="00ED0ACC">
        <w:t xml:space="preserve">) med </w:t>
      </w:r>
      <w:proofErr w:type="spellStart"/>
      <w:r w:rsidRPr="00ED0ACC">
        <w:t>tilhøyrende</w:t>
      </w:r>
      <w:proofErr w:type="spellEnd"/>
      <w:r w:rsidRPr="00ED0ACC">
        <w:t xml:space="preserve"> </w:t>
      </w:r>
      <w:proofErr w:type="spellStart"/>
      <w:r w:rsidRPr="00ED0ACC">
        <w:t>retningsliner</w:t>
      </w:r>
      <w:proofErr w:type="spellEnd"/>
      <w:r w:rsidRPr="00ED0ACC">
        <w:t xml:space="preserve"> sendt på </w:t>
      </w:r>
      <w:proofErr w:type="spellStart"/>
      <w:r w:rsidRPr="00ED0ACC">
        <w:t>høyring</w:t>
      </w:r>
      <w:proofErr w:type="spellEnd"/>
      <w:r w:rsidRPr="00ED0ACC">
        <w:t xml:space="preserve">. </w:t>
      </w:r>
      <w:proofErr w:type="spellStart"/>
      <w:r w:rsidRPr="00ED0ACC">
        <w:t>Høyringsfristen</w:t>
      </w:r>
      <w:proofErr w:type="spellEnd"/>
      <w:r w:rsidRPr="00ED0ACC">
        <w:t xml:space="preserve"> var 1. mars 2020, og </w:t>
      </w:r>
      <w:proofErr w:type="spellStart"/>
      <w:r w:rsidRPr="00ED0ACC">
        <w:t>endringane</w:t>
      </w:r>
      <w:proofErr w:type="spellEnd"/>
      <w:r w:rsidRPr="00ED0ACC">
        <w:t xml:space="preserve"> i forskrifta og </w:t>
      </w:r>
      <w:proofErr w:type="spellStart"/>
      <w:r w:rsidRPr="00ED0ACC">
        <w:t>retningslinene</w:t>
      </w:r>
      <w:proofErr w:type="spellEnd"/>
      <w:r w:rsidRPr="00ED0ACC">
        <w:t xml:space="preserve"> blei sette i verk 1. juli 2020.</w:t>
      </w:r>
    </w:p>
    <w:p w14:paraId="14062334" w14:textId="77777777" w:rsidR="005507D0" w:rsidRPr="00ED0ACC" w:rsidRDefault="005507D0" w:rsidP="00ED0ACC">
      <w:r w:rsidRPr="00ED0ACC">
        <w:t xml:space="preserve">Regelverket som Omsetningsrådet sende på </w:t>
      </w:r>
      <w:proofErr w:type="spellStart"/>
      <w:r w:rsidRPr="00ED0ACC">
        <w:t>høyring</w:t>
      </w:r>
      <w:proofErr w:type="spellEnd"/>
      <w:r w:rsidRPr="00ED0ACC">
        <w:t xml:space="preserve"> </w:t>
      </w:r>
      <w:proofErr w:type="spellStart"/>
      <w:r w:rsidRPr="00ED0ACC">
        <w:t>verkar</w:t>
      </w:r>
      <w:proofErr w:type="spellEnd"/>
      <w:r w:rsidRPr="00ED0ACC">
        <w:t xml:space="preserve"> inn mot </w:t>
      </w:r>
      <w:proofErr w:type="spellStart"/>
      <w:r w:rsidRPr="00ED0ACC">
        <w:t>dei</w:t>
      </w:r>
      <w:proofErr w:type="spellEnd"/>
      <w:r w:rsidRPr="00ED0ACC">
        <w:t xml:space="preserve"> same områda som regelverket Landbruks- og matdepartementet har ansvar for, som regelverk under jordbruksavtalen og forskrift 1. juli 2003 nr. 919 om </w:t>
      </w:r>
      <w:r w:rsidRPr="00ED0ACC">
        <w:rPr>
          <w:rStyle w:val="kursiv"/>
        </w:rPr>
        <w:t xml:space="preserve">Omsetningsrådets myndighet </w:t>
      </w:r>
      <w:proofErr w:type="gramStart"/>
      <w:r w:rsidRPr="00ED0ACC">
        <w:rPr>
          <w:rStyle w:val="kursiv"/>
        </w:rPr>
        <w:t>vedrørende</w:t>
      </w:r>
      <w:proofErr w:type="gramEnd"/>
      <w:r w:rsidRPr="00ED0ACC">
        <w:rPr>
          <w:rStyle w:val="kursiv"/>
        </w:rPr>
        <w:t xml:space="preserve"> markedsregulering for jordbruksråvarer</w:t>
      </w:r>
      <w:r w:rsidRPr="00ED0ACC">
        <w:t xml:space="preserve"> (rammeforskrifta). Som </w:t>
      </w:r>
      <w:proofErr w:type="spellStart"/>
      <w:r w:rsidRPr="00ED0ACC">
        <w:t>eit</w:t>
      </w:r>
      <w:proofErr w:type="spellEnd"/>
      <w:r w:rsidRPr="00ED0ACC">
        <w:t xml:space="preserve"> ledd i den </w:t>
      </w:r>
      <w:proofErr w:type="spellStart"/>
      <w:r w:rsidRPr="00ED0ACC">
        <w:t>heilskaplege</w:t>
      </w:r>
      <w:proofErr w:type="spellEnd"/>
      <w:r w:rsidRPr="00ED0ACC">
        <w:t xml:space="preserve"> gjennomgangen av </w:t>
      </w:r>
      <w:proofErr w:type="spellStart"/>
      <w:r w:rsidRPr="00ED0ACC">
        <w:t>verkemidla</w:t>
      </w:r>
      <w:proofErr w:type="spellEnd"/>
      <w:r w:rsidRPr="00ED0ACC">
        <w:t xml:space="preserve"> for </w:t>
      </w:r>
      <w:proofErr w:type="spellStart"/>
      <w:r w:rsidRPr="00ED0ACC">
        <w:t>marknadsbalansering</w:t>
      </w:r>
      <w:proofErr w:type="spellEnd"/>
      <w:r w:rsidRPr="00ED0ACC">
        <w:t xml:space="preserve">, sende departementet den 14. november 2019 </w:t>
      </w:r>
      <w:proofErr w:type="spellStart"/>
      <w:r w:rsidRPr="00ED0ACC">
        <w:t>eit</w:t>
      </w:r>
      <w:proofErr w:type="spellEnd"/>
      <w:r w:rsidRPr="00ED0ACC">
        <w:t xml:space="preserve"> forslag om enkelte </w:t>
      </w:r>
      <w:proofErr w:type="spellStart"/>
      <w:r w:rsidRPr="00ED0ACC">
        <w:t>endringar</w:t>
      </w:r>
      <w:proofErr w:type="spellEnd"/>
      <w:r w:rsidRPr="00ED0ACC">
        <w:t xml:space="preserve"> i rammeforskrifta på </w:t>
      </w:r>
      <w:proofErr w:type="spellStart"/>
      <w:r w:rsidRPr="00ED0ACC">
        <w:t>høyring</w:t>
      </w:r>
      <w:proofErr w:type="spellEnd"/>
      <w:r w:rsidRPr="00ED0ACC">
        <w:t xml:space="preserve">. </w:t>
      </w:r>
      <w:proofErr w:type="spellStart"/>
      <w:r w:rsidRPr="00ED0ACC">
        <w:t>Hovudmålsetjinga</w:t>
      </w:r>
      <w:proofErr w:type="spellEnd"/>
      <w:r w:rsidRPr="00ED0ACC">
        <w:t xml:space="preserve"> med forslaget </w:t>
      </w:r>
      <w:proofErr w:type="spellStart"/>
      <w:r w:rsidRPr="00ED0ACC">
        <w:t>frå</w:t>
      </w:r>
      <w:proofErr w:type="spellEnd"/>
      <w:r w:rsidRPr="00ED0ACC">
        <w:t xml:space="preserve"> </w:t>
      </w:r>
      <w:proofErr w:type="spellStart"/>
      <w:r w:rsidRPr="00ED0ACC">
        <w:t>departementetvar</w:t>
      </w:r>
      <w:proofErr w:type="spellEnd"/>
      <w:r w:rsidRPr="00ED0ACC">
        <w:t xml:space="preserve"> å bidra til transparente </w:t>
      </w:r>
      <w:proofErr w:type="spellStart"/>
      <w:r w:rsidRPr="00ED0ACC">
        <w:t>ordningar</w:t>
      </w:r>
      <w:proofErr w:type="spellEnd"/>
      <w:r w:rsidRPr="00ED0ACC">
        <w:t xml:space="preserve"> som </w:t>
      </w:r>
      <w:proofErr w:type="spellStart"/>
      <w:r w:rsidRPr="00ED0ACC">
        <w:t>hindrar</w:t>
      </w:r>
      <w:proofErr w:type="spellEnd"/>
      <w:r w:rsidRPr="00ED0ACC">
        <w:t xml:space="preserve"> </w:t>
      </w:r>
      <w:proofErr w:type="spellStart"/>
      <w:r w:rsidRPr="00ED0ACC">
        <w:t>konkurransevriding</w:t>
      </w:r>
      <w:proofErr w:type="spellEnd"/>
      <w:r w:rsidRPr="00ED0ACC">
        <w:t xml:space="preserve">, og gjennom det sikre at </w:t>
      </w:r>
      <w:proofErr w:type="spellStart"/>
      <w:r w:rsidRPr="00ED0ACC">
        <w:t>desse</w:t>
      </w:r>
      <w:proofErr w:type="spellEnd"/>
      <w:r w:rsidRPr="00ED0ACC">
        <w:t xml:space="preserve"> </w:t>
      </w:r>
      <w:proofErr w:type="spellStart"/>
      <w:r w:rsidRPr="00ED0ACC">
        <w:t>ordningane</w:t>
      </w:r>
      <w:proofErr w:type="spellEnd"/>
      <w:r w:rsidRPr="00ED0ACC">
        <w:t xml:space="preserve"> har legitimitet hos </w:t>
      </w:r>
      <w:proofErr w:type="spellStart"/>
      <w:r w:rsidRPr="00ED0ACC">
        <w:t>aktørane</w:t>
      </w:r>
      <w:proofErr w:type="spellEnd"/>
      <w:r w:rsidRPr="00ED0ACC">
        <w:t xml:space="preserve">. </w:t>
      </w:r>
      <w:proofErr w:type="spellStart"/>
      <w:r w:rsidRPr="00ED0ACC">
        <w:t>Ein</w:t>
      </w:r>
      <w:proofErr w:type="spellEnd"/>
      <w:r w:rsidRPr="00ED0ACC">
        <w:t xml:space="preserve"> måte å sikre dette på er å </w:t>
      </w:r>
      <w:proofErr w:type="spellStart"/>
      <w:r w:rsidRPr="00ED0ACC">
        <w:t>sørgje</w:t>
      </w:r>
      <w:proofErr w:type="spellEnd"/>
      <w:r w:rsidRPr="00ED0ACC">
        <w:t xml:space="preserve"> for at rammeforskrifta i størst </w:t>
      </w:r>
      <w:proofErr w:type="spellStart"/>
      <w:r w:rsidRPr="00ED0ACC">
        <w:t>mogleg</w:t>
      </w:r>
      <w:proofErr w:type="spellEnd"/>
      <w:r w:rsidRPr="00ED0ACC">
        <w:t xml:space="preserve"> grad er oppdatert når det </w:t>
      </w:r>
      <w:proofErr w:type="spellStart"/>
      <w:r w:rsidRPr="00ED0ACC">
        <w:t>gjeld</w:t>
      </w:r>
      <w:proofErr w:type="spellEnd"/>
      <w:r w:rsidRPr="00ED0ACC">
        <w:t xml:space="preserve"> å regulere sentrale konkurransemessige vilkår. Landbruks- og matdepartementet fastsette 25. november 2020 </w:t>
      </w:r>
      <w:proofErr w:type="spellStart"/>
      <w:r w:rsidRPr="00ED0ACC">
        <w:t>endringar</w:t>
      </w:r>
      <w:proofErr w:type="spellEnd"/>
      <w:r w:rsidRPr="00ED0ACC">
        <w:t xml:space="preserve"> i forskrift av 1. juli 2003 nr. 919 om</w:t>
      </w:r>
      <w:r w:rsidRPr="00ED0ACC">
        <w:rPr>
          <w:rStyle w:val="kursiv"/>
        </w:rPr>
        <w:t xml:space="preserve"> Omsetningsrådets myndighet </w:t>
      </w:r>
      <w:proofErr w:type="gramStart"/>
      <w:r w:rsidRPr="00ED0ACC">
        <w:rPr>
          <w:rStyle w:val="kursiv"/>
        </w:rPr>
        <w:t>vedrørende</w:t>
      </w:r>
      <w:proofErr w:type="gramEnd"/>
      <w:r w:rsidRPr="00ED0ACC">
        <w:rPr>
          <w:rStyle w:val="kursiv"/>
        </w:rPr>
        <w:t xml:space="preserve"> markedsregulering for jordbruksråvarer</w:t>
      </w:r>
      <w:r w:rsidRPr="00ED0ACC">
        <w:t xml:space="preserve"> (rammeforskrifta). Departementet </w:t>
      </w:r>
      <w:proofErr w:type="spellStart"/>
      <w:r w:rsidRPr="00ED0ACC">
        <w:t>legg</w:t>
      </w:r>
      <w:proofErr w:type="spellEnd"/>
      <w:r w:rsidRPr="00ED0ACC">
        <w:t xml:space="preserve"> til grunn at vedtak nr. 141, 11. desember 2017 med dette er </w:t>
      </w:r>
      <w:proofErr w:type="spellStart"/>
      <w:r w:rsidRPr="00ED0ACC">
        <w:t>følgt</w:t>
      </w:r>
      <w:proofErr w:type="spellEnd"/>
      <w:r w:rsidRPr="00ED0ACC">
        <w:t xml:space="preserve"> opp. </w:t>
      </w:r>
    </w:p>
    <w:p w14:paraId="4A812F12" w14:textId="77777777" w:rsidR="005507D0" w:rsidRPr="00ED0ACC" w:rsidRDefault="005507D0" w:rsidP="00ED0ACC">
      <w:pPr>
        <w:pStyle w:val="avsnitt-tittel"/>
      </w:pPr>
      <w:r w:rsidRPr="00ED0ACC">
        <w:t>Om etablering av nasjonale beredskapslagre av korn</w:t>
      </w:r>
    </w:p>
    <w:p w14:paraId="58F7B3AF" w14:textId="77777777" w:rsidR="005507D0" w:rsidRPr="00ED0ACC" w:rsidRDefault="005507D0" w:rsidP="00ED0ACC">
      <w:pPr>
        <w:pStyle w:val="avsnitt-undertittel"/>
      </w:pPr>
      <w:r w:rsidRPr="00ED0ACC">
        <w:t>Vedtak nr. 445, 6. desember 2018:</w:t>
      </w:r>
    </w:p>
    <w:p w14:paraId="31B51ADD" w14:textId="77777777" w:rsidR="005507D0" w:rsidRPr="00ED0ACC" w:rsidRDefault="005507D0" w:rsidP="00ED0ACC">
      <w:pPr>
        <w:pStyle w:val="blokksit"/>
        <w:rPr>
          <w:rStyle w:val="kursiv"/>
        </w:rPr>
      </w:pPr>
      <w:r w:rsidRPr="00ED0ACC">
        <w:rPr>
          <w:rStyle w:val="kursiv"/>
        </w:rPr>
        <w:t>«Stortinget ber regjeringen fremme en egen sak for Stortinget i løpet av 2019 om etablering av nasjonale beredskapslagre av korn.»</w:t>
      </w:r>
    </w:p>
    <w:p w14:paraId="0BD46568" w14:textId="77777777" w:rsidR="005507D0" w:rsidRPr="00ED0ACC" w:rsidRDefault="005507D0" w:rsidP="00ED0ACC">
      <w:r w:rsidRPr="00ED0ACC">
        <w:t xml:space="preserve">Vedtaket blei fatta ved handsaminga av Dokument 8:33 S (2017–2018) og Dokument 8:41 S (2017–2028), jf. </w:t>
      </w:r>
      <w:proofErr w:type="spellStart"/>
      <w:r w:rsidRPr="00ED0ACC">
        <w:t>Innst</w:t>
      </w:r>
      <w:proofErr w:type="spellEnd"/>
      <w:r w:rsidRPr="00ED0ACC">
        <w:t>. 112 S (2017–2018).</w:t>
      </w:r>
    </w:p>
    <w:p w14:paraId="6E430771" w14:textId="77777777" w:rsidR="005507D0" w:rsidRPr="00ED0ACC" w:rsidRDefault="005507D0" w:rsidP="00ED0ACC">
      <w:r w:rsidRPr="00ED0ACC">
        <w:t xml:space="preserve">Landbruks- og matdepartementet viser til omtalen av vedtaket i Meld. St. 15 (2020–2021). Regjeringa foreslo å oppheve vedtaket, og næringskomiteen støtta dette, jf. </w:t>
      </w:r>
      <w:proofErr w:type="spellStart"/>
      <w:r w:rsidRPr="00ED0ACC">
        <w:t>Innst</w:t>
      </w:r>
      <w:proofErr w:type="spellEnd"/>
      <w:r w:rsidRPr="00ED0ACC">
        <w:t xml:space="preserve">. 8 (2020–2021). Departementet </w:t>
      </w:r>
      <w:proofErr w:type="spellStart"/>
      <w:r w:rsidRPr="00ED0ACC">
        <w:t>gjer</w:t>
      </w:r>
      <w:proofErr w:type="spellEnd"/>
      <w:r w:rsidRPr="00ED0ACC">
        <w:t xml:space="preserve"> </w:t>
      </w:r>
      <w:proofErr w:type="spellStart"/>
      <w:r w:rsidRPr="00ED0ACC">
        <w:t>difor</w:t>
      </w:r>
      <w:proofErr w:type="spellEnd"/>
      <w:r w:rsidRPr="00ED0ACC">
        <w:t xml:space="preserve"> framlegg om </w:t>
      </w:r>
      <w:proofErr w:type="spellStart"/>
      <w:r w:rsidRPr="00ED0ACC">
        <w:t>følgjande</w:t>
      </w:r>
      <w:proofErr w:type="spellEnd"/>
      <w:r w:rsidRPr="00ED0ACC">
        <w:t>, jf. forslag til vedtak VII:</w:t>
      </w:r>
    </w:p>
    <w:p w14:paraId="1C8170E4" w14:textId="77777777" w:rsidR="005507D0" w:rsidRPr="00ED0ACC" w:rsidRDefault="005507D0" w:rsidP="00ED0ACC">
      <w:r w:rsidRPr="00ED0ACC">
        <w:t>Vedtak nr. 445, 6. desember 2018 oppheves.</w:t>
      </w:r>
    </w:p>
    <w:p w14:paraId="2CD4919A" w14:textId="77777777" w:rsidR="005507D0" w:rsidRPr="00ED0ACC" w:rsidRDefault="005507D0" w:rsidP="00ED0ACC">
      <w:pPr>
        <w:pStyle w:val="avsnitt-tittel"/>
      </w:pPr>
      <w:proofErr w:type="spellStart"/>
      <w:r w:rsidRPr="00ED0ACC">
        <w:t>Konsekvensar</w:t>
      </w:r>
      <w:proofErr w:type="spellEnd"/>
      <w:r w:rsidRPr="00ED0ACC">
        <w:t xml:space="preserve"> av liberalisering av konsesjonsplikta</w:t>
      </w:r>
    </w:p>
    <w:p w14:paraId="71E29251" w14:textId="77777777" w:rsidR="005507D0" w:rsidRPr="00ED0ACC" w:rsidRDefault="005507D0" w:rsidP="00ED0ACC">
      <w:pPr>
        <w:pStyle w:val="avsnitt-undertittel"/>
      </w:pPr>
      <w:r w:rsidRPr="00ED0ACC">
        <w:t>Vedtak nr. 878, 13. juni 2017:</w:t>
      </w:r>
    </w:p>
    <w:p w14:paraId="1C14114F" w14:textId="77777777" w:rsidR="005507D0" w:rsidRPr="00ED0ACC" w:rsidRDefault="005507D0" w:rsidP="00ED0ACC">
      <w:pPr>
        <w:pStyle w:val="blokksit"/>
        <w:rPr>
          <w:rStyle w:val="kursiv"/>
        </w:rPr>
      </w:pPr>
      <w:r w:rsidRPr="00ED0ACC">
        <w:rPr>
          <w:rStyle w:val="kursiv"/>
        </w:rPr>
        <w:t>«Stortinget ber regjeringen utrede konsekvensen av en videre liberalisering av konsesjons plikten utover de lovmessige endringer som nå vedtas for rene skogeiendommer.»</w:t>
      </w:r>
    </w:p>
    <w:p w14:paraId="48E8BC1F" w14:textId="77777777" w:rsidR="005507D0" w:rsidRPr="00ED0ACC" w:rsidRDefault="005507D0" w:rsidP="00ED0ACC">
      <w:r w:rsidRPr="00ED0ACC">
        <w:t xml:space="preserve">Vedtaket blei fatta ved handsaminga av </w:t>
      </w:r>
      <w:proofErr w:type="spellStart"/>
      <w:r w:rsidRPr="00ED0ACC">
        <w:t>Prop</w:t>
      </w:r>
      <w:proofErr w:type="spellEnd"/>
      <w:r w:rsidRPr="00ED0ACC">
        <w:t xml:space="preserve">. 92 L (2016–2017), jf. </w:t>
      </w:r>
      <w:proofErr w:type="spellStart"/>
      <w:r w:rsidRPr="00ED0ACC">
        <w:t>Innst</w:t>
      </w:r>
      <w:proofErr w:type="spellEnd"/>
      <w:r w:rsidRPr="00ED0ACC">
        <w:t>. 427 L (2016–2017).</w:t>
      </w:r>
    </w:p>
    <w:p w14:paraId="2385C27C" w14:textId="77777777" w:rsidR="005507D0" w:rsidRPr="00ED0ACC" w:rsidRDefault="005507D0" w:rsidP="00ED0ACC">
      <w:r w:rsidRPr="00ED0ACC">
        <w:t xml:space="preserve">I departementet </w:t>
      </w:r>
      <w:proofErr w:type="spellStart"/>
      <w:r w:rsidRPr="00ED0ACC">
        <w:t>si</w:t>
      </w:r>
      <w:proofErr w:type="spellEnd"/>
      <w:r w:rsidRPr="00ED0ACC">
        <w:t xml:space="preserve"> omtale av vedtaket i Meld. St. 15 (2020–2021) kjem det fram at:</w:t>
      </w:r>
    </w:p>
    <w:p w14:paraId="5D82E4FD" w14:textId="77777777" w:rsidR="005507D0" w:rsidRPr="00ED0ACC" w:rsidRDefault="005507D0" w:rsidP="00ED0ACC">
      <w:pPr>
        <w:pStyle w:val="blokksit"/>
        <w:rPr>
          <w:rStyle w:val="kursiv"/>
        </w:rPr>
      </w:pPr>
      <w:r w:rsidRPr="00ED0ACC">
        <w:rPr>
          <w:rStyle w:val="kursiv"/>
        </w:rPr>
        <w:t xml:space="preserve">«Stortinget vedtok ei </w:t>
      </w:r>
      <w:proofErr w:type="spellStart"/>
      <w:r w:rsidRPr="00ED0ACC">
        <w:rPr>
          <w:rStyle w:val="kursiv"/>
        </w:rPr>
        <w:t>rekkje</w:t>
      </w:r>
      <w:proofErr w:type="spellEnd"/>
      <w:r w:rsidRPr="00ED0ACC">
        <w:rPr>
          <w:rStyle w:val="kursiv"/>
        </w:rPr>
        <w:t xml:space="preserve"> </w:t>
      </w:r>
      <w:proofErr w:type="spellStart"/>
      <w:r w:rsidRPr="00ED0ACC">
        <w:rPr>
          <w:rStyle w:val="kursiv"/>
        </w:rPr>
        <w:t>liberaliseringar</w:t>
      </w:r>
      <w:proofErr w:type="spellEnd"/>
      <w:r w:rsidRPr="00ED0ACC">
        <w:rPr>
          <w:rStyle w:val="kursiv"/>
        </w:rPr>
        <w:t xml:space="preserve"> i </w:t>
      </w:r>
      <w:proofErr w:type="spellStart"/>
      <w:r w:rsidRPr="00ED0ACC">
        <w:rPr>
          <w:rStyle w:val="kursiv"/>
        </w:rPr>
        <w:t>eigedomslovgivinga</w:t>
      </w:r>
      <w:proofErr w:type="spellEnd"/>
      <w:r w:rsidRPr="00ED0ACC">
        <w:rPr>
          <w:rStyle w:val="kursiv"/>
        </w:rPr>
        <w:t xml:space="preserve"> i 2017. Formålet med </w:t>
      </w:r>
      <w:proofErr w:type="spellStart"/>
      <w:r w:rsidRPr="00ED0ACC">
        <w:rPr>
          <w:rStyle w:val="kursiv"/>
        </w:rPr>
        <w:t>endringane</w:t>
      </w:r>
      <w:proofErr w:type="spellEnd"/>
      <w:r w:rsidRPr="00ED0ACC">
        <w:rPr>
          <w:rStyle w:val="kursiv"/>
        </w:rPr>
        <w:t xml:space="preserve"> var å </w:t>
      </w:r>
      <w:proofErr w:type="spellStart"/>
      <w:r w:rsidRPr="00ED0ACC">
        <w:rPr>
          <w:rStyle w:val="kursiv"/>
        </w:rPr>
        <w:t>leggje</w:t>
      </w:r>
      <w:proofErr w:type="spellEnd"/>
      <w:r w:rsidRPr="00ED0ACC">
        <w:rPr>
          <w:rStyle w:val="kursiv"/>
        </w:rPr>
        <w:t xml:space="preserve"> til rette for </w:t>
      </w:r>
      <w:proofErr w:type="spellStart"/>
      <w:r w:rsidRPr="00ED0ACC">
        <w:rPr>
          <w:rStyle w:val="kursiv"/>
        </w:rPr>
        <w:t>auka</w:t>
      </w:r>
      <w:proofErr w:type="spellEnd"/>
      <w:r w:rsidRPr="00ED0ACC">
        <w:rPr>
          <w:rStyle w:val="kursiv"/>
        </w:rPr>
        <w:t xml:space="preserve"> </w:t>
      </w:r>
      <w:proofErr w:type="spellStart"/>
      <w:r w:rsidRPr="00ED0ACC">
        <w:rPr>
          <w:rStyle w:val="kursiv"/>
        </w:rPr>
        <w:t>omsetnad</w:t>
      </w:r>
      <w:proofErr w:type="spellEnd"/>
      <w:r w:rsidRPr="00ED0ACC">
        <w:rPr>
          <w:rStyle w:val="kursiv"/>
        </w:rPr>
        <w:t xml:space="preserve"> av </w:t>
      </w:r>
      <w:proofErr w:type="spellStart"/>
      <w:r w:rsidRPr="00ED0ACC">
        <w:rPr>
          <w:rStyle w:val="kursiv"/>
        </w:rPr>
        <w:t>landbrukseigedom</w:t>
      </w:r>
      <w:proofErr w:type="spellEnd"/>
      <w:r w:rsidRPr="00ED0ACC">
        <w:rPr>
          <w:rStyle w:val="kursiv"/>
        </w:rPr>
        <w:t xml:space="preserve"> og endring av </w:t>
      </w:r>
      <w:proofErr w:type="spellStart"/>
      <w:r w:rsidRPr="00ED0ACC">
        <w:rPr>
          <w:rStyle w:val="kursiv"/>
        </w:rPr>
        <w:t>eigedoms</w:t>
      </w:r>
      <w:proofErr w:type="spellEnd"/>
      <w:r w:rsidRPr="00ED0ACC">
        <w:rPr>
          <w:rStyle w:val="kursiv"/>
        </w:rPr>
        <w:t xml:space="preserve">- og bruksstrukturen, </w:t>
      </w:r>
      <w:proofErr w:type="spellStart"/>
      <w:r w:rsidRPr="00ED0ACC">
        <w:rPr>
          <w:rStyle w:val="kursiv"/>
        </w:rPr>
        <w:t>særleg</w:t>
      </w:r>
      <w:proofErr w:type="spellEnd"/>
      <w:r w:rsidRPr="00ED0ACC">
        <w:rPr>
          <w:rStyle w:val="kursiv"/>
        </w:rPr>
        <w:t xml:space="preserve"> </w:t>
      </w:r>
      <w:proofErr w:type="spellStart"/>
      <w:r w:rsidRPr="00ED0ACC">
        <w:rPr>
          <w:rStyle w:val="kursiv"/>
        </w:rPr>
        <w:t>innan</w:t>
      </w:r>
      <w:proofErr w:type="spellEnd"/>
      <w:r w:rsidRPr="00ED0ACC">
        <w:rPr>
          <w:rStyle w:val="kursiv"/>
        </w:rPr>
        <w:t xml:space="preserve"> skogbruket. </w:t>
      </w:r>
      <w:proofErr w:type="spellStart"/>
      <w:r w:rsidRPr="00ED0ACC">
        <w:rPr>
          <w:rStyle w:val="kursiv"/>
        </w:rPr>
        <w:t>Endringar</w:t>
      </w:r>
      <w:proofErr w:type="spellEnd"/>
      <w:r w:rsidRPr="00ED0ACC">
        <w:rPr>
          <w:rStyle w:val="kursiv"/>
        </w:rPr>
        <w:t xml:space="preserve"> i </w:t>
      </w:r>
      <w:proofErr w:type="spellStart"/>
      <w:r w:rsidRPr="00ED0ACC">
        <w:rPr>
          <w:rStyle w:val="kursiv"/>
        </w:rPr>
        <w:t>eigedoms</w:t>
      </w:r>
      <w:proofErr w:type="spellEnd"/>
      <w:r w:rsidRPr="00ED0ACC">
        <w:rPr>
          <w:rStyle w:val="kursiv"/>
        </w:rPr>
        <w:t xml:space="preserve">- og bruksstrukturen skjer over lang tid. Det er for </w:t>
      </w:r>
      <w:proofErr w:type="spellStart"/>
      <w:r w:rsidRPr="00ED0ACC">
        <w:rPr>
          <w:rStyle w:val="kursiv"/>
        </w:rPr>
        <w:t>tidleg</w:t>
      </w:r>
      <w:proofErr w:type="spellEnd"/>
      <w:r w:rsidRPr="00ED0ACC">
        <w:rPr>
          <w:rStyle w:val="kursiv"/>
        </w:rPr>
        <w:t xml:space="preserve"> å fastslå kva for følgjer </w:t>
      </w:r>
      <w:proofErr w:type="spellStart"/>
      <w:r w:rsidRPr="00ED0ACC">
        <w:rPr>
          <w:rStyle w:val="kursiv"/>
        </w:rPr>
        <w:t>lovendringane</w:t>
      </w:r>
      <w:proofErr w:type="spellEnd"/>
      <w:r w:rsidRPr="00ED0ACC">
        <w:rPr>
          <w:rStyle w:val="kursiv"/>
        </w:rPr>
        <w:t xml:space="preserve"> </w:t>
      </w:r>
      <w:proofErr w:type="spellStart"/>
      <w:r w:rsidRPr="00ED0ACC">
        <w:rPr>
          <w:rStyle w:val="kursiv"/>
        </w:rPr>
        <w:t>frå</w:t>
      </w:r>
      <w:proofErr w:type="spellEnd"/>
      <w:r w:rsidRPr="00ED0ACC">
        <w:rPr>
          <w:rStyle w:val="kursiv"/>
        </w:rPr>
        <w:t xml:space="preserve"> 2017 har hatt på </w:t>
      </w:r>
      <w:proofErr w:type="spellStart"/>
      <w:r w:rsidRPr="00ED0ACC">
        <w:rPr>
          <w:rStyle w:val="kursiv"/>
        </w:rPr>
        <w:t>eigedoms</w:t>
      </w:r>
      <w:proofErr w:type="spellEnd"/>
      <w:r w:rsidRPr="00ED0ACC">
        <w:rPr>
          <w:rStyle w:val="kursiv"/>
        </w:rPr>
        <w:t xml:space="preserve">- og bruksstrukturen. Regjeringa vil </w:t>
      </w:r>
      <w:proofErr w:type="spellStart"/>
      <w:r w:rsidRPr="00ED0ACC">
        <w:rPr>
          <w:rStyle w:val="kursiv"/>
        </w:rPr>
        <w:t>difor</w:t>
      </w:r>
      <w:proofErr w:type="spellEnd"/>
      <w:r w:rsidRPr="00ED0ACC">
        <w:rPr>
          <w:rStyle w:val="kursiv"/>
        </w:rPr>
        <w:t xml:space="preserve"> </w:t>
      </w:r>
      <w:proofErr w:type="spellStart"/>
      <w:r w:rsidRPr="00ED0ACC">
        <w:rPr>
          <w:rStyle w:val="kursiv"/>
        </w:rPr>
        <w:t>ikkje</w:t>
      </w:r>
      <w:proofErr w:type="spellEnd"/>
      <w:r w:rsidRPr="00ED0ACC">
        <w:rPr>
          <w:rStyle w:val="kursiv"/>
        </w:rPr>
        <w:t xml:space="preserve"> </w:t>
      </w:r>
      <w:proofErr w:type="spellStart"/>
      <w:r w:rsidRPr="00ED0ACC">
        <w:rPr>
          <w:rStyle w:val="kursiv"/>
        </w:rPr>
        <w:t>føreslå</w:t>
      </w:r>
      <w:proofErr w:type="spellEnd"/>
      <w:r w:rsidRPr="00ED0ACC">
        <w:rPr>
          <w:rStyle w:val="kursiv"/>
        </w:rPr>
        <w:t xml:space="preserve"> </w:t>
      </w:r>
      <w:proofErr w:type="spellStart"/>
      <w:r w:rsidRPr="00ED0ACC">
        <w:rPr>
          <w:rStyle w:val="kursiv"/>
        </w:rPr>
        <w:t>ytterlegare</w:t>
      </w:r>
      <w:proofErr w:type="spellEnd"/>
      <w:r w:rsidRPr="00ED0ACC">
        <w:rPr>
          <w:rStyle w:val="kursiv"/>
        </w:rPr>
        <w:t xml:space="preserve"> liberalisering i jord- og </w:t>
      </w:r>
      <w:proofErr w:type="spellStart"/>
      <w:r w:rsidRPr="00ED0ACC">
        <w:rPr>
          <w:rStyle w:val="kursiv"/>
        </w:rPr>
        <w:t>konsesjonslovgivinga</w:t>
      </w:r>
      <w:proofErr w:type="spellEnd"/>
      <w:r w:rsidRPr="00ED0ACC">
        <w:rPr>
          <w:rStyle w:val="kursiv"/>
        </w:rPr>
        <w:t xml:space="preserve"> </w:t>
      </w:r>
      <w:proofErr w:type="spellStart"/>
      <w:r w:rsidRPr="00ED0ACC">
        <w:rPr>
          <w:rStyle w:val="kursiv"/>
        </w:rPr>
        <w:t>no</w:t>
      </w:r>
      <w:proofErr w:type="spellEnd"/>
      <w:r w:rsidRPr="00ED0ACC">
        <w:rPr>
          <w:rStyle w:val="kursiv"/>
        </w:rPr>
        <w:t xml:space="preserve">, men vil komme tilbake til Stortinget på </w:t>
      </w:r>
      <w:proofErr w:type="spellStart"/>
      <w:r w:rsidRPr="00ED0ACC">
        <w:rPr>
          <w:rStyle w:val="kursiv"/>
        </w:rPr>
        <w:t>ein</w:t>
      </w:r>
      <w:proofErr w:type="spellEnd"/>
      <w:r w:rsidRPr="00ED0ACC">
        <w:rPr>
          <w:rStyle w:val="kursiv"/>
        </w:rPr>
        <w:t xml:space="preserve"> </w:t>
      </w:r>
      <w:proofErr w:type="spellStart"/>
      <w:r w:rsidRPr="00ED0ACC">
        <w:rPr>
          <w:rStyle w:val="kursiv"/>
        </w:rPr>
        <w:t>tenleg</w:t>
      </w:r>
      <w:proofErr w:type="spellEnd"/>
      <w:r w:rsidRPr="00ED0ACC">
        <w:rPr>
          <w:rStyle w:val="kursiv"/>
        </w:rPr>
        <w:t xml:space="preserve"> måte når det er </w:t>
      </w:r>
      <w:proofErr w:type="spellStart"/>
      <w:r w:rsidRPr="00ED0ACC">
        <w:rPr>
          <w:rStyle w:val="kursiv"/>
        </w:rPr>
        <w:t>mogleg</w:t>
      </w:r>
      <w:proofErr w:type="spellEnd"/>
      <w:r w:rsidRPr="00ED0ACC">
        <w:rPr>
          <w:rStyle w:val="kursiv"/>
        </w:rPr>
        <w:t xml:space="preserve"> å sjå </w:t>
      </w:r>
      <w:proofErr w:type="spellStart"/>
      <w:r w:rsidRPr="00ED0ACC">
        <w:rPr>
          <w:rStyle w:val="kursiv"/>
        </w:rPr>
        <w:t>nærare</w:t>
      </w:r>
      <w:proofErr w:type="spellEnd"/>
      <w:r w:rsidRPr="00ED0ACC">
        <w:rPr>
          <w:rStyle w:val="kursiv"/>
        </w:rPr>
        <w:t xml:space="preserve"> på </w:t>
      </w:r>
      <w:proofErr w:type="spellStart"/>
      <w:r w:rsidRPr="00ED0ACC">
        <w:rPr>
          <w:rStyle w:val="kursiv"/>
        </w:rPr>
        <w:t>konsekvensane</w:t>
      </w:r>
      <w:proofErr w:type="spellEnd"/>
      <w:r w:rsidRPr="00ED0ACC">
        <w:rPr>
          <w:rStyle w:val="kursiv"/>
        </w:rPr>
        <w:t xml:space="preserve"> av lovendringa.»</w:t>
      </w:r>
    </w:p>
    <w:p w14:paraId="0197A4DE" w14:textId="77777777" w:rsidR="005507D0" w:rsidRPr="00ED0ACC" w:rsidRDefault="005507D0" w:rsidP="00ED0ACC">
      <w:r w:rsidRPr="00ED0ACC">
        <w:lastRenderedPageBreak/>
        <w:t xml:space="preserve">I </w:t>
      </w:r>
      <w:proofErr w:type="spellStart"/>
      <w:r w:rsidRPr="00ED0ACC">
        <w:t>Innst</w:t>
      </w:r>
      <w:proofErr w:type="spellEnd"/>
      <w:r w:rsidRPr="00ED0ACC">
        <w:t xml:space="preserve">. 8 S (2020–2021) uttalte næringskomiteen at den </w:t>
      </w:r>
      <w:proofErr w:type="spellStart"/>
      <w:r w:rsidRPr="00ED0ACC">
        <w:t>støttar</w:t>
      </w:r>
      <w:proofErr w:type="spellEnd"/>
      <w:r w:rsidRPr="00ED0ACC">
        <w:t xml:space="preserve"> regjeringa </w:t>
      </w:r>
      <w:proofErr w:type="spellStart"/>
      <w:r w:rsidRPr="00ED0ACC">
        <w:t>si</w:t>
      </w:r>
      <w:proofErr w:type="spellEnd"/>
      <w:r w:rsidRPr="00ED0ACC">
        <w:t xml:space="preserve"> tilnærming til dette spørsmålet framover i tillegg til at rapporteringa blir ført </w:t>
      </w:r>
      <w:proofErr w:type="spellStart"/>
      <w:r w:rsidRPr="00ED0ACC">
        <w:t>vidare</w:t>
      </w:r>
      <w:proofErr w:type="spellEnd"/>
      <w:r w:rsidRPr="00ED0ACC">
        <w:t xml:space="preserve">. Det har </w:t>
      </w:r>
      <w:proofErr w:type="spellStart"/>
      <w:r w:rsidRPr="00ED0ACC">
        <w:t>no</w:t>
      </w:r>
      <w:proofErr w:type="spellEnd"/>
      <w:r w:rsidRPr="00ED0ACC">
        <w:t xml:space="preserve"> gått ei tid, og det kan </w:t>
      </w:r>
      <w:proofErr w:type="spellStart"/>
      <w:r w:rsidRPr="00ED0ACC">
        <w:t>vere</w:t>
      </w:r>
      <w:proofErr w:type="spellEnd"/>
      <w:r w:rsidRPr="00ED0ACC">
        <w:t xml:space="preserve"> </w:t>
      </w:r>
      <w:proofErr w:type="spellStart"/>
      <w:r w:rsidRPr="00ED0ACC">
        <w:t>mogleg</w:t>
      </w:r>
      <w:proofErr w:type="spellEnd"/>
      <w:r w:rsidRPr="00ED0ACC">
        <w:t xml:space="preserve"> å sjå kva for følgjer </w:t>
      </w:r>
      <w:proofErr w:type="spellStart"/>
      <w:r w:rsidRPr="00ED0ACC">
        <w:t>endringane</w:t>
      </w:r>
      <w:proofErr w:type="spellEnd"/>
      <w:r w:rsidRPr="00ED0ACC">
        <w:t xml:space="preserve"> har ført til. Departementet vil </w:t>
      </w:r>
      <w:proofErr w:type="spellStart"/>
      <w:r w:rsidRPr="00ED0ACC">
        <w:t>setje</w:t>
      </w:r>
      <w:proofErr w:type="spellEnd"/>
      <w:r w:rsidRPr="00ED0ACC">
        <w:t xml:space="preserve"> i gang </w:t>
      </w:r>
      <w:proofErr w:type="spellStart"/>
      <w:r w:rsidRPr="00ED0ACC">
        <w:t>eit</w:t>
      </w:r>
      <w:proofErr w:type="spellEnd"/>
      <w:r w:rsidRPr="00ED0ACC">
        <w:t xml:space="preserve"> arbeid med sikte på å få fram statistikk som kan </w:t>
      </w:r>
      <w:proofErr w:type="spellStart"/>
      <w:r w:rsidRPr="00ED0ACC">
        <w:t>synleggjere</w:t>
      </w:r>
      <w:proofErr w:type="spellEnd"/>
      <w:r w:rsidRPr="00ED0ACC">
        <w:t xml:space="preserve"> </w:t>
      </w:r>
      <w:proofErr w:type="spellStart"/>
      <w:r w:rsidRPr="00ED0ACC">
        <w:t>konsekvensane</w:t>
      </w:r>
      <w:proofErr w:type="spellEnd"/>
      <w:r w:rsidRPr="00ED0ACC">
        <w:t xml:space="preserve"> av arealendringa i konsesjonslova </w:t>
      </w:r>
      <w:proofErr w:type="spellStart"/>
      <w:r w:rsidRPr="00ED0ACC">
        <w:t>frå</w:t>
      </w:r>
      <w:proofErr w:type="spellEnd"/>
      <w:r w:rsidRPr="00ED0ACC">
        <w:t xml:space="preserve"> 2017. Departementet vil òg sjå </w:t>
      </w:r>
      <w:proofErr w:type="spellStart"/>
      <w:r w:rsidRPr="00ED0ACC">
        <w:t>nærare</w:t>
      </w:r>
      <w:proofErr w:type="spellEnd"/>
      <w:r w:rsidRPr="00ED0ACC">
        <w:t xml:space="preserve"> på kor mange konsesjons- og delingssaker som kan </w:t>
      </w:r>
      <w:proofErr w:type="spellStart"/>
      <w:r w:rsidRPr="00ED0ACC">
        <w:t>relaterast</w:t>
      </w:r>
      <w:proofErr w:type="spellEnd"/>
      <w:r w:rsidRPr="00ED0ACC">
        <w:t xml:space="preserve"> til </w:t>
      </w:r>
      <w:proofErr w:type="spellStart"/>
      <w:r w:rsidRPr="00ED0ACC">
        <w:t>endringane</w:t>
      </w:r>
      <w:proofErr w:type="spellEnd"/>
      <w:r w:rsidRPr="00ED0ACC">
        <w:t xml:space="preserve"> i konsesjonslova </w:t>
      </w:r>
      <w:proofErr w:type="spellStart"/>
      <w:r w:rsidRPr="00ED0ACC">
        <w:t>frå</w:t>
      </w:r>
      <w:proofErr w:type="spellEnd"/>
      <w:r w:rsidRPr="00ED0ACC">
        <w:t xml:space="preserve"> 2017, då det blei innført unntak for priskontroll ved deling av reine </w:t>
      </w:r>
      <w:proofErr w:type="spellStart"/>
      <w:r w:rsidRPr="00ED0ACC">
        <w:t>skogeigedommar</w:t>
      </w:r>
      <w:proofErr w:type="spellEnd"/>
      <w:r w:rsidRPr="00ED0ACC">
        <w:t>. Departementet vil komme tilbake til Stortinget på eigna måte.</w:t>
      </w:r>
    </w:p>
    <w:p w14:paraId="319C7BCB" w14:textId="77777777" w:rsidR="005507D0" w:rsidRPr="00ED0ACC" w:rsidRDefault="005507D0" w:rsidP="00ED0ACC">
      <w:pPr>
        <w:pStyle w:val="Undertittel"/>
      </w:pPr>
      <w:r w:rsidRPr="00ED0ACC">
        <w:t>Oppmodings- og utgreiingsvedtak i stortingssesjonen 2016–2017</w:t>
      </w:r>
    </w:p>
    <w:p w14:paraId="5B45D57D" w14:textId="77777777" w:rsidR="005507D0" w:rsidRPr="00ED0ACC" w:rsidRDefault="005507D0" w:rsidP="00ED0ACC">
      <w:pPr>
        <w:pStyle w:val="avsnitt-tittel"/>
      </w:pPr>
      <w:r w:rsidRPr="00ED0ACC">
        <w:t>Hundelova</w:t>
      </w:r>
    </w:p>
    <w:p w14:paraId="211C1157" w14:textId="77777777" w:rsidR="005507D0" w:rsidRPr="00ED0ACC" w:rsidRDefault="005507D0" w:rsidP="00ED0ACC">
      <w:pPr>
        <w:pStyle w:val="avsnitt-undertittel"/>
      </w:pPr>
      <w:r w:rsidRPr="00ED0ACC">
        <w:t>Vedtak nr. 885, 13. juni 2017:</w:t>
      </w:r>
    </w:p>
    <w:p w14:paraId="4CD1E835" w14:textId="77777777" w:rsidR="005507D0" w:rsidRPr="00ED0ACC" w:rsidRDefault="005507D0" w:rsidP="00ED0ACC">
      <w:pPr>
        <w:pStyle w:val="blokksit"/>
        <w:rPr>
          <w:rStyle w:val="kursiv"/>
        </w:rPr>
      </w:pPr>
      <w:r w:rsidRPr="00ED0ACC">
        <w:rPr>
          <w:rStyle w:val="kursiv"/>
        </w:rPr>
        <w:t>«Stortinget ber regjeringen komme tilbake til Stortinget på egnet måte med en helhetlig gjennomgang av hundeloven av 2003 for å sikre at reglene om hundehold bygger på et godt og velfundert grunnlag.»</w:t>
      </w:r>
    </w:p>
    <w:p w14:paraId="2BC61C89" w14:textId="77777777" w:rsidR="005507D0" w:rsidRPr="00ED0ACC" w:rsidRDefault="005507D0" w:rsidP="00ED0ACC">
      <w:r w:rsidRPr="00ED0ACC">
        <w:t xml:space="preserve">Vedtaket blei fatta ved handsaminga av Dokument 8:71 S (2016–2017), jf. </w:t>
      </w:r>
      <w:proofErr w:type="spellStart"/>
      <w:r w:rsidRPr="00ED0ACC">
        <w:t>Innst</w:t>
      </w:r>
      <w:proofErr w:type="spellEnd"/>
      <w:r w:rsidRPr="00ED0ACC">
        <w:t>. 340 S (2016–2017).</w:t>
      </w:r>
    </w:p>
    <w:p w14:paraId="6A418118" w14:textId="77777777" w:rsidR="005507D0" w:rsidRPr="00ED0ACC" w:rsidRDefault="005507D0" w:rsidP="00ED0ACC">
      <w:r w:rsidRPr="00ED0ACC">
        <w:t xml:space="preserve">Stortinget ba ved oppmodingsvedtak den 13. juni 2017 om </w:t>
      </w:r>
      <w:proofErr w:type="spellStart"/>
      <w:r w:rsidRPr="00ED0ACC">
        <w:t>ein</w:t>
      </w:r>
      <w:proofErr w:type="spellEnd"/>
      <w:r w:rsidRPr="00ED0ACC">
        <w:t xml:space="preserve"> </w:t>
      </w:r>
      <w:proofErr w:type="spellStart"/>
      <w:r w:rsidRPr="00ED0ACC">
        <w:t>heilskapleg</w:t>
      </w:r>
      <w:proofErr w:type="spellEnd"/>
      <w:r w:rsidRPr="00ED0ACC">
        <w:t xml:space="preserve"> gjennomgang av hundelova for å sikre at </w:t>
      </w:r>
      <w:proofErr w:type="spellStart"/>
      <w:r w:rsidRPr="00ED0ACC">
        <w:t>reglane</w:t>
      </w:r>
      <w:proofErr w:type="spellEnd"/>
      <w:r w:rsidRPr="00ED0ACC">
        <w:t xml:space="preserve"> om </w:t>
      </w:r>
      <w:proofErr w:type="spellStart"/>
      <w:r w:rsidRPr="00ED0ACC">
        <w:t>hundehald</w:t>
      </w:r>
      <w:proofErr w:type="spellEnd"/>
      <w:r w:rsidRPr="00ED0ACC">
        <w:t xml:space="preserve"> </w:t>
      </w:r>
      <w:proofErr w:type="spellStart"/>
      <w:r w:rsidRPr="00ED0ACC">
        <w:t>byggjer</w:t>
      </w:r>
      <w:proofErr w:type="spellEnd"/>
      <w:r w:rsidRPr="00ED0ACC">
        <w:t xml:space="preserve"> på </w:t>
      </w:r>
      <w:proofErr w:type="spellStart"/>
      <w:r w:rsidRPr="00ED0ACC">
        <w:t>eit</w:t>
      </w:r>
      <w:proofErr w:type="spellEnd"/>
      <w:r w:rsidRPr="00ED0ACC">
        <w:t xml:space="preserve"> godt og velfundert grunnlag.</w:t>
      </w:r>
    </w:p>
    <w:p w14:paraId="6E0260F0" w14:textId="77777777" w:rsidR="005507D0" w:rsidRPr="00ED0ACC" w:rsidRDefault="005507D0" w:rsidP="00ED0ACC">
      <w:r w:rsidRPr="00ED0ACC">
        <w:t xml:space="preserve">Landbruks- og matdepartementet </w:t>
      </w:r>
      <w:proofErr w:type="spellStart"/>
      <w:r w:rsidRPr="00ED0ACC">
        <w:t>fekk</w:t>
      </w:r>
      <w:proofErr w:type="spellEnd"/>
      <w:r w:rsidRPr="00ED0ACC">
        <w:t xml:space="preserve"> ved kgl.res. den 15. februar 2019 overført ansvaret for hundelova </w:t>
      </w:r>
      <w:proofErr w:type="spellStart"/>
      <w:r w:rsidRPr="00ED0ACC">
        <w:t>frå</w:t>
      </w:r>
      <w:proofErr w:type="spellEnd"/>
      <w:r w:rsidRPr="00ED0ACC">
        <w:t xml:space="preserve"> Justis- og beredskapsdepartementet. Landbruks- og matdepartementet har gjort </w:t>
      </w:r>
      <w:proofErr w:type="spellStart"/>
      <w:r w:rsidRPr="00ED0ACC">
        <w:t>ein</w:t>
      </w:r>
      <w:proofErr w:type="spellEnd"/>
      <w:r w:rsidRPr="00ED0ACC">
        <w:t xml:space="preserve"> gjennomgang av lova. Forslag til endring av hundelova er sendt på </w:t>
      </w:r>
      <w:proofErr w:type="spellStart"/>
      <w:r w:rsidRPr="00ED0ACC">
        <w:t>høyring</w:t>
      </w:r>
      <w:proofErr w:type="spellEnd"/>
      <w:r w:rsidRPr="00ED0ACC">
        <w:t xml:space="preserve">, og det er planlagt å </w:t>
      </w:r>
      <w:proofErr w:type="spellStart"/>
      <w:r w:rsidRPr="00ED0ACC">
        <w:t>leggje</w:t>
      </w:r>
      <w:proofErr w:type="spellEnd"/>
      <w:r w:rsidRPr="00ED0ACC">
        <w:t xml:space="preserve"> fram endringsproposisjon for Stortinget våren 2022.</w:t>
      </w:r>
    </w:p>
    <w:p w14:paraId="6C4DD49D" w14:textId="01C80E10" w:rsidR="005507D0" w:rsidRPr="00ED0ACC" w:rsidRDefault="00ED0ACC" w:rsidP="00ED0ACC">
      <w:pPr>
        <w:pStyle w:val="del-nr"/>
      </w:pPr>
      <w:r>
        <w:lastRenderedPageBreak/>
        <w:t>Del II</w:t>
      </w:r>
    </w:p>
    <w:p w14:paraId="00E28DF0" w14:textId="77777777" w:rsidR="005507D0" w:rsidRPr="00ED0ACC" w:rsidRDefault="005507D0" w:rsidP="00ED0ACC">
      <w:pPr>
        <w:pStyle w:val="del-tittel"/>
      </w:pPr>
      <w:r w:rsidRPr="00ED0ACC">
        <w:t>Budsjettframlegg</w:t>
      </w:r>
    </w:p>
    <w:p w14:paraId="0E6BF041" w14:textId="77777777" w:rsidR="005507D0" w:rsidRPr="00ED0ACC" w:rsidRDefault="005507D0" w:rsidP="00ED0ACC">
      <w:pPr>
        <w:pStyle w:val="Overskrift1"/>
      </w:pPr>
      <w:proofErr w:type="spellStart"/>
      <w:r w:rsidRPr="00ED0ACC">
        <w:lastRenderedPageBreak/>
        <w:t>Nærare</w:t>
      </w:r>
      <w:proofErr w:type="spellEnd"/>
      <w:r w:rsidRPr="00ED0ACC">
        <w:t xml:space="preserve"> omtale av </w:t>
      </w:r>
      <w:proofErr w:type="spellStart"/>
      <w:r w:rsidRPr="00ED0ACC">
        <w:t>løyvingsforslaga</w:t>
      </w:r>
      <w:proofErr w:type="spellEnd"/>
    </w:p>
    <w:p w14:paraId="5DECACB4" w14:textId="77777777" w:rsidR="005507D0" w:rsidRPr="00ED0ACC" w:rsidRDefault="005507D0" w:rsidP="00ED0ACC">
      <w:pPr>
        <w:pStyle w:val="b-progomr"/>
      </w:pPr>
      <w:r w:rsidRPr="00ED0ACC">
        <w:lastRenderedPageBreak/>
        <w:t>Programområde 15 Landbruk og mat</w:t>
      </w:r>
    </w:p>
    <w:p w14:paraId="5BAA587B" w14:textId="77777777" w:rsidR="005507D0" w:rsidRPr="00ED0ACC" w:rsidRDefault="005507D0" w:rsidP="00ED0ACC">
      <w:pPr>
        <w:pStyle w:val="b-progkat"/>
      </w:pPr>
      <w:r w:rsidRPr="00ED0ACC">
        <w:lastRenderedPageBreak/>
        <w:t>Programkategori 15.00 Administrasjon m.m.</w:t>
      </w:r>
    </w:p>
    <w:p w14:paraId="31115C2C" w14:textId="77777777" w:rsidR="005507D0" w:rsidRPr="00ED0ACC" w:rsidRDefault="005507D0" w:rsidP="00ED0ACC">
      <w:pPr>
        <w:pStyle w:val="avsnitt-tittel"/>
      </w:pPr>
      <w:r w:rsidRPr="00ED0ACC">
        <w:t>Utgifter under programkategori 15.00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00A6AB2B" w14:textId="77777777" w:rsidTr="00ED0ACC">
        <w:trPr>
          <w:trHeight w:val="640"/>
          <w:hidden/>
        </w:trPr>
        <w:tc>
          <w:tcPr>
            <w:tcW w:w="1020" w:type="dxa"/>
            <w:shd w:val="clear" w:color="auto" w:fill="FFFFFF"/>
          </w:tcPr>
          <w:p w14:paraId="0209D6A2" w14:textId="77777777" w:rsidR="005507D0" w:rsidRPr="00ED0ACC" w:rsidRDefault="005507D0" w:rsidP="00ED0ACC">
            <w:pPr>
              <w:pStyle w:val="Tabellnavn"/>
            </w:pPr>
            <w:r w:rsidRPr="00ED0ACC">
              <w:t>PIKL</w:t>
            </w:r>
          </w:p>
        </w:tc>
        <w:tc>
          <w:tcPr>
            <w:tcW w:w="4080" w:type="dxa"/>
          </w:tcPr>
          <w:p w14:paraId="4E7BC5BD" w14:textId="77777777" w:rsidR="005507D0" w:rsidRPr="00ED0ACC" w:rsidRDefault="005507D0" w:rsidP="00ED0ACC">
            <w:pPr>
              <w:pStyle w:val="Tabellnavn"/>
            </w:pPr>
          </w:p>
        </w:tc>
        <w:tc>
          <w:tcPr>
            <w:tcW w:w="1020" w:type="dxa"/>
          </w:tcPr>
          <w:p w14:paraId="7D5DC909" w14:textId="77777777" w:rsidR="005507D0" w:rsidRPr="00ED0ACC" w:rsidRDefault="005507D0" w:rsidP="00ED0ACC">
            <w:pPr>
              <w:pStyle w:val="Tabellnavn"/>
              <w:jc w:val="right"/>
            </w:pPr>
          </w:p>
        </w:tc>
        <w:tc>
          <w:tcPr>
            <w:tcW w:w="1020" w:type="dxa"/>
          </w:tcPr>
          <w:p w14:paraId="11F66C43" w14:textId="77777777" w:rsidR="005507D0" w:rsidRPr="00ED0ACC" w:rsidRDefault="005507D0" w:rsidP="00ED0ACC">
            <w:pPr>
              <w:pStyle w:val="Tabellnavn"/>
              <w:jc w:val="right"/>
            </w:pPr>
          </w:p>
        </w:tc>
        <w:tc>
          <w:tcPr>
            <w:tcW w:w="1020" w:type="dxa"/>
          </w:tcPr>
          <w:p w14:paraId="35A401E9" w14:textId="77777777" w:rsidR="005507D0" w:rsidRPr="00ED0ACC" w:rsidRDefault="005507D0" w:rsidP="00ED0ACC">
            <w:pPr>
              <w:pStyle w:val="Tabellnavn"/>
              <w:jc w:val="right"/>
            </w:pPr>
          </w:p>
        </w:tc>
        <w:tc>
          <w:tcPr>
            <w:tcW w:w="1020" w:type="dxa"/>
          </w:tcPr>
          <w:p w14:paraId="6FEA0AA1" w14:textId="77777777" w:rsidR="005507D0" w:rsidRPr="00ED0ACC" w:rsidRDefault="005507D0" w:rsidP="00ED0ACC">
            <w:pPr>
              <w:jc w:val="right"/>
            </w:pPr>
            <w:r w:rsidRPr="00ED0ACC">
              <w:t>(i 1 000 kr)</w:t>
            </w:r>
          </w:p>
        </w:tc>
      </w:tr>
      <w:tr w:rsidR="005507D0" w:rsidRPr="00ED0ACC" w14:paraId="3776C66A" w14:textId="77777777" w:rsidTr="00ED0ACC">
        <w:trPr>
          <w:trHeight w:val="600"/>
        </w:trPr>
        <w:tc>
          <w:tcPr>
            <w:tcW w:w="1020" w:type="dxa"/>
          </w:tcPr>
          <w:p w14:paraId="15013AA9" w14:textId="77777777" w:rsidR="005507D0" w:rsidRPr="00ED0ACC" w:rsidRDefault="005507D0" w:rsidP="00ED0ACC">
            <w:r w:rsidRPr="00ED0ACC">
              <w:t>Kap.</w:t>
            </w:r>
          </w:p>
        </w:tc>
        <w:tc>
          <w:tcPr>
            <w:tcW w:w="4080" w:type="dxa"/>
          </w:tcPr>
          <w:p w14:paraId="6B34150C" w14:textId="77777777" w:rsidR="005507D0" w:rsidRPr="00ED0ACC" w:rsidRDefault="005507D0" w:rsidP="00ED0ACC">
            <w:proofErr w:type="spellStart"/>
            <w:r w:rsidRPr="00ED0ACC">
              <w:t>Nemning</w:t>
            </w:r>
            <w:proofErr w:type="spellEnd"/>
          </w:p>
        </w:tc>
        <w:tc>
          <w:tcPr>
            <w:tcW w:w="1020" w:type="dxa"/>
          </w:tcPr>
          <w:p w14:paraId="481866C8"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6B2BDACC" w14:textId="77777777" w:rsidR="005507D0" w:rsidRPr="00ED0ACC" w:rsidRDefault="005507D0" w:rsidP="00ED0ACC">
            <w:pPr>
              <w:jc w:val="right"/>
            </w:pPr>
            <w:r w:rsidRPr="00ED0ACC">
              <w:t>Saldert budsjett 2021</w:t>
            </w:r>
          </w:p>
        </w:tc>
        <w:tc>
          <w:tcPr>
            <w:tcW w:w="1020" w:type="dxa"/>
          </w:tcPr>
          <w:p w14:paraId="0C75C3A4" w14:textId="77777777" w:rsidR="005507D0" w:rsidRPr="00ED0ACC" w:rsidRDefault="005507D0" w:rsidP="00ED0ACC">
            <w:pPr>
              <w:jc w:val="right"/>
            </w:pPr>
            <w:r w:rsidRPr="00ED0ACC">
              <w:t xml:space="preserve">Forslag </w:t>
            </w:r>
            <w:r w:rsidRPr="00ED0ACC">
              <w:br/>
              <w:t>2022</w:t>
            </w:r>
          </w:p>
        </w:tc>
        <w:tc>
          <w:tcPr>
            <w:tcW w:w="1020" w:type="dxa"/>
          </w:tcPr>
          <w:p w14:paraId="1CDF240D" w14:textId="77777777" w:rsidR="005507D0" w:rsidRPr="00ED0ACC" w:rsidRDefault="005507D0" w:rsidP="00ED0ACC">
            <w:pPr>
              <w:jc w:val="right"/>
            </w:pPr>
            <w:r w:rsidRPr="00ED0ACC">
              <w:t>Endring</w:t>
            </w:r>
            <w:r w:rsidRPr="00ED0ACC">
              <w:br/>
              <w:t xml:space="preserve"> i pst.</w:t>
            </w:r>
          </w:p>
        </w:tc>
      </w:tr>
      <w:tr w:rsidR="005507D0" w:rsidRPr="00ED0ACC" w14:paraId="199E4B0F" w14:textId="77777777" w:rsidTr="00ED0ACC">
        <w:trPr>
          <w:trHeight w:val="380"/>
        </w:trPr>
        <w:tc>
          <w:tcPr>
            <w:tcW w:w="1020" w:type="dxa"/>
          </w:tcPr>
          <w:p w14:paraId="62A6931E" w14:textId="77777777" w:rsidR="005507D0" w:rsidRPr="00ED0ACC" w:rsidRDefault="005507D0" w:rsidP="00ED0ACC">
            <w:r w:rsidRPr="00ED0ACC">
              <w:t>1100</w:t>
            </w:r>
          </w:p>
        </w:tc>
        <w:tc>
          <w:tcPr>
            <w:tcW w:w="4080" w:type="dxa"/>
          </w:tcPr>
          <w:p w14:paraId="2B66D219" w14:textId="77777777" w:rsidR="005507D0" w:rsidRPr="00ED0ACC" w:rsidRDefault="005507D0" w:rsidP="00ED0ACC">
            <w:r w:rsidRPr="00ED0ACC">
              <w:t>Landbruks- og matdepartementet</w:t>
            </w:r>
          </w:p>
        </w:tc>
        <w:tc>
          <w:tcPr>
            <w:tcW w:w="1020" w:type="dxa"/>
          </w:tcPr>
          <w:p w14:paraId="2296C7A6" w14:textId="77777777" w:rsidR="005507D0" w:rsidRPr="00ED0ACC" w:rsidRDefault="005507D0" w:rsidP="00ED0ACC">
            <w:pPr>
              <w:jc w:val="right"/>
            </w:pPr>
            <w:r w:rsidRPr="00ED0ACC">
              <w:t>210 246</w:t>
            </w:r>
          </w:p>
        </w:tc>
        <w:tc>
          <w:tcPr>
            <w:tcW w:w="1020" w:type="dxa"/>
          </w:tcPr>
          <w:p w14:paraId="0D75F87C" w14:textId="77777777" w:rsidR="005507D0" w:rsidRPr="00ED0ACC" w:rsidRDefault="005507D0" w:rsidP="00ED0ACC">
            <w:pPr>
              <w:jc w:val="right"/>
            </w:pPr>
            <w:r w:rsidRPr="00ED0ACC">
              <w:t>183 844</w:t>
            </w:r>
          </w:p>
        </w:tc>
        <w:tc>
          <w:tcPr>
            <w:tcW w:w="1020" w:type="dxa"/>
          </w:tcPr>
          <w:p w14:paraId="01CA63F9" w14:textId="77777777" w:rsidR="005507D0" w:rsidRPr="00ED0ACC" w:rsidRDefault="005507D0" w:rsidP="00ED0ACC">
            <w:pPr>
              <w:jc w:val="right"/>
            </w:pPr>
            <w:r w:rsidRPr="00ED0ACC">
              <w:t>186 931</w:t>
            </w:r>
          </w:p>
        </w:tc>
        <w:tc>
          <w:tcPr>
            <w:tcW w:w="1020" w:type="dxa"/>
          </w:tcPr>
          <w:p w14:paraId="4C6A0067" w14:textId="77777777" w:rsidR="005507D0" w:rsidRPr="00ED0ACC" w:rsidRDefault="005507D0" w:rsidP="00ED0ACC">
            <w:pPr>
              <w:jc w:val="right"/>
            </w:pPr>
            <w:r w:rsidRPr="00ED0ACC">
              <w:t>1,7</w:t>
            </w:r>
          </w:p>
        </w:tc>
      </w:tr>
      <w:tr w:rsidR="005507D0" w:rsidRPr="00ED0ACC" w14:paraId="22E23365" w14:textId="77777777" w:rsidTr="00ED0ACC">
        <w:trPr>
          <w:trHeight w:val="380"/>
        </w:trPr>
        <w:tc>
          <w:tcPr>
            <w:tcW w:w="1020" w:type="dxa"/>
          </w:tcPr>
          <w:p w14:paraId="68B24E8C" w14:textId="77777777" w:rsidR="005507D0" w:rsidRPr="00ED0ACC" w:rsidRDefault="005507D0" w:rsidP="00ED0ACC"/>
        </w:tc>
        <w:tc>
          <w:tcPr>
            <w:tcW w:w="4080" w:type="dxa"/>
          </w:tcPr>
          <w:p w14:paraId="1B7C315F" w14:textId="77777777" w:rsidR="005507D0" w:rsidRPr="00ED0ACC" w:rsidRDefault="005507D0" w:rsidP="00ED0ACC">
            <w:r w:rsidRPr="00ED0ACC">
              <w:t>Sum kategori 15.00</w:t>
            </w:r>
          </w:p>
        </w:tc>
        <w:tc>
          <w:tcPr>
            <w:tcW w:w="1020" w:type="dxa"/>
          </w:tcPr>
          <w:p w14:paraId="067EBB31" w14:textId="77777777" w:rsidR="005507D0" w:rsidRPr="00ED0ACC" w:rsidRDefault="005507D0" w:rsidP="00ED0ACC">
            <w:pPr>
              <w:jc w:val="right"/>
            </w:pPr>
            <w:r w:rsidRPr="00ED0ACC">
              <w:t>210 246</w:t>
            </w:r>
          </w:p>
        </w:tc>
        <w:tc>
          <w:tcPr>
            <w:tcW w:w="1020" w:type="dxa"/>
          </w:tcPr>
          <w:p w14:paraId="46E00AB0" w14:textId="77777777" w:rsidR="005507D0" w:rsidRPr="00ED0ACC" w:rsidRDefault="005507D0" w:rsidP="00ED0ACC">
            <w:pPr>
              <w:jc w:val="right"/>
            </w:pPr>
            <w:r w:rsidRPr="00ED0ACC">
              <w:t>183 844</w:t>
            </w:r>
          </w:p>
        </w:tc>
        <w:tc>
          <w:tcPr>
            <w:tcW w:w="1020" w:type="dxa"/>
          </w:tcPr>
          <w:p w14:paraId="1C06CB25" w14:textId="77777777" w:rsidR="005507D0" w:rsidRPr="00ED0ACC" w:rsidRDefault="005507D0" w:rsidP="00ED0ACC">
            <w:pPr>
              <w:jc w:val="right"/>
            </w:pPr>
            <w:r w:rsidRPr="00ED0ACC">
              <w:t>186 931</w:t>
            </w:r>
          </w:p>
        </w:tc>
        <w:tc>
          <w:tcPr>
            <w:tcW w:w="1020" w:type="dxa"/>
          </w:tcPr>
          <w:p w14:paraId="4BAC0FAD" w14:textId="77777777" w:rsidR="005507D0" w:rsidRPr="00ED0ACC" w:rsidRDefault="005507D0" w:rsidP="00ED0ACC">
            <w:pPr>
              <w:jc w:val="right"/>
            </w:pPr>
            <w:r w:rsidRPr="00ED0ACC">
              <w:t>1,7</w:t>
            </w:r>
          </w:p>
        </w:tc>
      </w:tr>
    </w:tbl>
    <w:p w14:paraId="09400940" w14:textId="77777777" w:rsidR="005507D0" w:rsidRPr="00ED0ACC" w:rsidRDefault="005507D0" w:rsidP="00ED0ACC">
      <w:pPr>
        <w:pStyle w:val="avsnitt-tittel"/>
      </w:pPr>
      <w:r w:rsidRPr="00ED0ACC">
        <w:t>Inntekter under programkategori 15.00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10427237" w14:textId="77777777" w:rsidTr="00ED0ACC">
        <w:trPr>
          <w:trHeight w:val="640"/>
          <w:hidden/>
        </w:trPr>
        <w:tc>
          <w:tcPr>
            <w:tcW w:w="1020" w:type="dxa"/>
            <w:shd w:val="clear" w:color="auto" w:fill="FFFFFF"/>
          </w:tcPr>
          <w:p w14:paraId="78AF8B01" w14:textId="77777777" w:rsidR="005507D0" w:rsidRPr="00ED0ACC" w:rsidRDefault="005507D0" w:rsidP="00ED0ACC">
            <w:pPr>
              <w:pStyle w:val="Tabellnavn"/>
            </w:pPr>
            <w:r w:rsidRPr="00ED0ACC">
              <w:t>PIKL</w:t>
            </w:r>
          </w:p>
        </w:tc>
        <w:tc>
          <w:tcPr>
            <w:tcW w:w="4080" w:type="dxa"/>
          </w:tcPr>
          <w:p w14:paraId="01748C65" w14:textId="77777777" w:rsidR="005507D0" w:rsidRPr="00ED0ACC" w:rsidRDefault="005507D0" w:rsidP="00ED0ACC">
            <w:pPr>
              <w:pStyle w:val="Tabellnavn"/>
            </w:pPr>
          </w:p>
        </w:tc>
        <w:tc>
          <w:tcPr>
            <w:tcW w:w="1020" w:type="dxa"/>
          </w:tcPr>
          <w:p w14:paraId="6F3AA8E0" w14:textId="77777777" w:rsidR="005507D0" w:rsidRPr="00ED0ACC" w:rsidRDefault="005507D0" w:rsidP="00ED0ACC">
            <w:pPr>
              <w:pStyle w:val="Tabellnavn"/>
              <w:jc w:val="right"/>
            </w:pPr>
          </w:p>
        </w:tc>
        <w:tc>
          <w:tcPr>
            <w:tcW w:w="1020" w:type="dxa"/>
          </w:tcPr>
          <w:p w14:paraId="386D7D55" w14:textId="77777777" w:rsidR="005507D0" w:rsidRPr="00ED0ACC" w:rsidRDefault="005507D0" w:rsidP="00ED0ACC">
            <w:pPr>
              <w:pStyle w:val="Tabellnavn"/>
              <w:jc w:val="right"/>
            </w:pPr>
          </w:p>
        </w:tc>
        <w:tc>
          <w:tcPr>
            <w:tcW w:w="1020" w:type="dxa"/>
          </w:tcPr>
          <w:p w14:paraId="5B6DF0BB" w14:textId="77777777" w:rsidR="005507D0" w:rsidRPr="00ED0ACC" w:rsidRDefault="005507D0" w:rsidP="00ED0ACC">
            <w:pPr>
              <w:pStyle w:val="Tabellnavn"/>
              <w:jc w:val="right"/>
            </w:pPr>
          </w:p>
        </w:tc>
        <w:tc>
          <w:tcPr>
            <w:tcW w:w="1020" w:type="dxa"/>
          </w:tcPr>
          <w:p w14:paraId="23B92162" w14:textId="77777777" w:rsidR="005507D0" w:rsidRPr="00ED0ACC" w:rsidRDefault="005507D0" w:rsidP="00ED0ACC">
            <w:pPr>
              <w:jc w:val="right"/>
            </w:pPr>
            <w:r w:rsidRPr="00ED0ACC">
              <w:t>(i 1 000 kr)</w:t>
            </w:r>
          </w:p>
        </w:tc>
      </w:tr>
      <w:tr w:rsidR="005507D0" w:rsidRPr="00ED0ACC" w14:paraId="647252EB" w14:textId="77777777" w:rsidTr="00ED0ACC">
        <w:trPr>
          <w:trHeight w:val="600"/>
        </w:trPr>
        <w:tc>
          <w:tcPr>
            <w:tcW w:w="1020" w:type="dxa"/>
          </w:tcPr>
          <w:p w14:paraId="602451A4" w14:textId="77777777" w:rsidR="005507D0" w:rsidRPr="00ED0ACC" w:rsidRDefault="005507D0" w:rsidP="00ED0ACC">
            <w:r w:rsidRPr="00ED0ACC">
              <w:t>Kap.</w:t>
            </w:r>
          </w:p>
        </w:tc>
        <w:tc>
          <w:tcPr>
            <w:tcW w:w="4080" w:type="dxa"/>
          </w:tcPr>
          <w:p w14:paraId="6C5CDA1D" w14:textId="77777777" w:rsidR="005507D0" w:rsidRPr="00ED0ACC" w:rsidRDefault="005507D0" w:rsidP="00ED0ACC">
            <w:proofErr w:type="spellStart"/>
            <w:r w:rsidRPr="00ED0ACC">
              <w:t>Nemning</w:t>
            </w:r>
            <w:proofErr w:type="spellEnd"/>
          </w:p>
        </w:tc>
        <w:tc>
          <w:tcPr>
            <w:tcW w:w="1020" w:type="dxa"/>
          </w:tcPr>
          <w:p w14:paraId="41288D0F"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4BB86279" w14:textId="77777777" w:rsidR="005507D0" w:rsidRPr="00ED0ACC" w:rsidRDefault="005507D0" w:rsidP="00ED0ACC">
            <w:pPr>
              <w:jc w:val="right"/>
            </w:pPr>
            <w:r w:rsidRPr="00ED0ACC">
              <w:t>Saldert budsjett 2021</w:t>
            </w:r>
          </w:p>
        </w:tc>
        <w:tc>
          <w:tcPr>
            <w:tcW w:w="1020" w:type="dxa"/>
          </w:tcPr>
          <w:p w14:paraId="7BA6969E" w14:textId="77777777" w:rsidR="005507D0" w:rsidRPr="00ED0ACC" w:rsidRDefault="005507D0" w:rsidP="00ED0ACC">
            <w:pPr>
              <w:jc w:val="right"/>
            </w:pPr>
            <w:r w:rsidRPr="00ED0ACC">
              <w:t xml:space="preserve">Forslag </w:t>
            </w:r>
            <w:r w:rsidRPr="00ED0ACC">
              <w:br/>
              <w:t>2022</w:t>
            </w:r>
          </w:p>
        </w:tc>
        <w:tc>
          <w:tcPr>
            <w:tcW w:w="1020" w:type="dxa"/>
          </w:tcPr>
          <w:p w14:paraId="40ED235C" w14:textId="77777777" w:rsidR="005507D0" w:rsidRPr="00ED0ACC" w:rsidRDefault="005507D0" w:rsidP="00ED0ACC">
            <w:pPr>
              <w:jc w:val="right"/>
            </w:pPr>
            <w:r w:rsidRPr="00ED0ACC">
              <w:t>Endring</w:t>
            </w:r>
            <w:r w:rsidRPr="00ED0ACC">
              <w:br/>
              <w:t xml:space="preserve"> i pst.</w:t>
            </w:r>
          </w:p>
        </w:tc>
      </w:tr>
      <w:tr w:rsidR="005507D0" w:rsidRPr="00ED0ACC" w14:paraId="01AC0F84" w14:textId="77777777" w:rsidTr="00ED0ACC">
        <w:trPr>
          <w:trHeight w:val="380"/>
        </w:trPr>
        <w:tc>
          <w:tcPr>
            <w:tcW w:w="1020" w:type="dxa"/>
          </w:tcPr>
          <w:p w14:paraId="10E3DAB0" w14:textId="77777777" w:rsidR="005507D0" w:rsidRPr="00ED0ACC" w:rsidRDefault="005507D0" w:rsidP="00ED0ACC">
            <w:r w:rsidRPr="00ED0ACC">
              <w:t>4100</w:t>
            </w:r>
          </w:p>
        </w:tc>
        <w:tc>
          <w:tcPr>
            <w:tcW w:w="4080" w:type="dxa"/>
          </w:tcPr>
          <w:p w14:paraId="10495933" w14:textId="77777777" w:rsidR="005507D0" w:rsidRPr="00ED0ACC" w:rsidRDefault="005507D0" w:rsidP="00ED0ACC">
            <w:r w:rsidRPr="00ED0ACC">
              <w:t>Landbruks- og matdepartementet</w:t>
            </w:r>
          </w:p>
        </w:tc>
        <w:tc>
          <w:tcPr>
            <w:tcW w:w="1020" w:type="dxa"/>
          </w:tcPr>
          <w:p w14:paraId="68EFA309" w14:textId="77777777" w:rsidR="005507D0" w:rsidRPr="00ED0ACC" w:rsidRDefault="005507D0" w:rsidP="00ED0ACC">
            <w:pPr>
              <w:jc w:val="right"/>
            </w:pPr>
            <w:r w:rsidRPr="00ED0ACC">
              <w:t>61 092</w:t>
            </w:r>
          </w:p>
        </w:tc>
        <w:tc>
          <w:tcPr>
            <w:tcW w:w="1020" w:type="dxa"/>
          </w:tcPr>
          <w:p w14:paraId="4C4E823C" w14:textId="77777777" w:rsidR="005507D0" w:rsidRPr="00ED0ACC" w:rsidRDefault="005507D0" w:rsidP="00ED0ACC">
            <w:pPr>
              <w:jc w:val="right"/>
            </w:pPr>
            <w:r w:rsidRPr="00ED0ACC">
              <w:t>1 128</w:t>
            </w:r>
          </w:p>
        </w:tc>
        <w:tc>
          <w:tcPr>
            <w:tcW w:w="1020" w:type="dxa"/>
          </w:tcPr>
          <w:p w14:paraId="7AE71C33" w14:textId="77777777" w:rsidR="005507D0" w:rsidRPr="00ED0ACC" w:rsidRDefault="005507D0" w:rsidP="00ED0ACC">
            <w:pPr>
              <w:jc w:val="right"/>
            </w:pPr>
            <w:r w:rsidRPr="00ED0ACC">
              <w:t>1 154</w:t>
            </w:r>
          </w:p>
        </w:tc>
        <w:tc>
          <w:tcPr>
            <w:tcW w:w="1020" w:type="dxa"/>
          </w:tcPr>
          <w:p w14:paraId="0F31B9A8" w14:textId="77777777" w:rsidR="005507D0" w:rsidRPr="00ED0ACC" w:rsidRDefault="005507D0" w:rsidP="00ED0ACC">
            <w:pPr>
              <w:jc w:val="right"/>
            </w:pPr>
            <w:r w:rsidRPr="00ED0ACC">
              <w:t>2,3</w:t>
            </w:r>
          </w:p>
        </w:tc>
      </w:tr>
      <w:tr w:rsidR="005507D0" w:rsidRPr="00ED0ACC" w14:paraId="28AD4B81" w14:textId="77777777" w:rsidTr="00ED0ACC">
        <w:trPr>
          <w:trHeight w:val="380"/>
        </w:trPr>
        <w:tc>
          <w:tcPr>
            <w:tcW w:w="1020" w:type="dxa"/>
          </w:tcPr>
          <w:p w14:paraId="40DBF83F" w14:textId="77777777" w:rsidR="005507D0" w:rsidRPr="00ED0ACC" w:rsidRDefault="005507D0" w:rsidP="00ED0ACC"/>
        </w:tc>
        <w:tc>
          <w:tcPr>
            <w:tcW w:w="4080" w:type="dxa"/>
          </w:tcPr>
          <w:p w14:paraId="51CF52B1" w14:textId="77777777" w:rsidR="005507D0" w:rsidRPr="00ED0ACC" w:rsidRDefault="005507D0" w:rsidP="00ED0ACC">
            <w:r w:rsidRPr="00ED0ACC">
              <w:t>Sum kategori 15.00</w:t>
            </w:r>
          </w:p>
        </w:tc>
        <w:tc>
          <w:tcPr>
            <w:tcW w:w="1020" w:type="dxa"/>
          </w:tcPr>
          <w:p w14:paraId="19A43DEC" w14:textId="77777777" w:rsidR="005507D0" w:rsidRPr="00ED0ACC" w:rsidRDefault="005507D0" w:rsidP="00ED0ACC">
            <w:pPr>
              <w:jc w:val="right"/>
            </w:pPr>
            <w:r w:rsidRPr="00ED0ACC">
              <w:t>61 092</w:t>
            </w:r>
          </w:p>
        </w:tc>
        <w:tc>
          <w:tcPr>
            <w:tcW w:w="1020" w:type="dxa"/>
          </w:tcPr>
          <w:p w14:paraId="4CE8569C" w14:textId="77777777" w:rsidR="005507D0" w:rsidRPr="00ED0ACC" w:rsidRDefault="005507D0" w:rsidP="00ED0ACC">
            <w:pPr>
              <w:jc w:val="right"/>
            </w:pPr>
            <w:r w:rsidRPr="00ED0ACC">
              <w:t>1 128</w:t>
            </w:r>
          </w:p>
        </w:tc>
        <w:tc>
          <w:tcPr>
            <w:tcW w:w="1020" w:type="dxa"/>
          </w:tcPr>
          <w:p w14:paraId="084F6A47" w14:textId="77777777" w:rsidR="005507D0" w:rsidRPr="00ED0ACC" w:rsidRDefault="005507D0" w:rsidP="00ED0ACC">
            <w:pPr>
              <w:jc w:val="right"/>
            </w:pPr>
            <w:r w:rsidRPr="00ED0ACC">
              <w:t>1 154</w:t>
            </w:r>
          </w:p>
        </w:tc>
        <w:tc>
          <w:tcPr>
            <w:tcW w:w="1020" w:type="dxa"/>
          </w:tcPr>
          <w:p w14:paraId="69ACE3D5" w14:textId="77777777" w:rsidR="005507D0" w:rsidRPr="00ED0ACC" w:rsidRDefault="005507D0" w:rsidP="00ED0ACC">
            <w:pPr>
              <w:jc w:val="right"/>
            </w:pPr>
            <w:r w:rsidRPr="00ED0ACC">
              <w:t>2,3</w:t>
            </w:r>
          </w:p>
        </w:tc>
      </w:tr>
    </w:tbl>
    <w:p w14:paraId="11328E8B" w14:textId="77777777" w:rsidR="005507D0" w:rsidRPr="00ED0ACC" w:rsidRDefault="005507D0" w:rsidP="00ED0ACC">
      <w:pPr>
        <w:pStyle w:val="Undertittel"/>
      </w:pPr>
      <w:r w:rsidRPr="00ED0ACC">
        <w:t xml:space="preserve">Mål og </w:t>
      </w:r>
      <w:proofErr w:type="spellStart"/>
      <w:r w:rsidRPr="00ED0ACC">
        <w:t>strategiar</w:t>
      </w:r>
      <w:proofErr w:type="spellEnd"/>
    </w:p>
    <w:p w14:paraId="5B93120F" w14:textId="77777777" w:rsidR="005507D0" w:rsidRPr="00ED0ACC" w:rsidRDefault="005507D0" w:rsidP="00ED0ACC">
      <w:r w:rsidRPr="00ED0ACC">
        <w:t xml:space="preserve">Departementet sitt ansvarsområde </w:t>
      </w:r>
      <w:proofErr w:type="spellStart"/>
      <w:r w:rsidRPr="00ED0ACC">
        <w:t>dekkjer</w:t>
      </w:r>
      <w:proofErr w:type="spellEnd"/>
      <w:r w:rsidRPr="00ED0ACC">
        <w:t xml:space="preserve"> heile </w:t>
      </w:r>
      <w:proofErr w:type="spellStart"/>
      <w:r w:rsidRPr="00ED0ACC">
        <w:t>verdikjeda</w:t>
      </w:r>
      <w:proofErr w:type="spellEnd"/>
      <w:r w:rsidRPr="00ED0ACC">
        <w:t xml:space="preserve"> </w:t>
      </w:r>
      <w:proofErr w:type="spellStart"/>
      <w:r w:rsidRPr="00ED0ACC">
        <w:t>frå</w:t>
      </w:r>
      <w:proofErr w:type="spellEnd"/>
      <w:r w:rsidRPr="00ED0ACC">
        <w:t xml:space="preserve"> primærprodusent til </w:t>
      </w:r>
      <w:proofErr w:type="spellStart"/>
      <w:r w:rsidRPr="00ED0ACC">
        <w:t>forbrukar</w:t>
      </w:r>
      <w:proofErr w:type="spellEnd"/>
      <w:r w:rsidRPr="00ED0ACC">
        <w:t xml:space="preserve">, </w:t>
      </w:r>
      <w:proofErr w:type="spellStart"/>
      <w:r w:rsidRPr="00ED0ACC">
        <w:t>medrekna</w:t>
      </w:r>
      <w:proofErr w:type="spellEnd"/>
      <w:r w:rsidRPr="00ED0ACC">
        <w:t xml:space="preserve"> juridiske og økonomiske </w:t>
      </w:r>
      <w:proofErr w:type="spellStart"/>
      <w:r w:rsidRPr="00ED0ACC">
        <w:t>verkemiddel</w:t>
      </w:r>
      <w:proofErr w:type="spellEnd"/>
      <w:r w:rsidRPr="00ED0ACC">
        <w:t xml:space="preserve"> for mat, jordbruk, skogbruk, reindrift, klima- og miljøtiltak i sektoren, nye landbruksbaserte </w:t>
      </w:r>
      <w:proofErr w:type="spellStart"/>
      <w:r w:rsidRPr="00ED0ACC">
        <w:t>næringar</w:t>
      </w:r>
      <w:proofErr w:type="spellEnd"/>
      <w:r w:rsidRPr="00ED0ACC">
        <w:t xml:space="preserve"> og haustbare </w:t>
      </w:r>
      <w:proofErr w:type="spellStart"/>
      <w:r w:rsidRPr="00ED0ACC">
        <w:t>viltressursar</w:t>
      </w:r>
      <w:proofErr w:type="spellEnd"/>
      <w:r w:rsidRPr="00ED0ACC">
        <w:t xml:space="preserve">. Landbruks- og matdepartementet har som </w:t>
      </w:r>
      <w:proofErr w:type="spellStart"/>
      <w:r w:rsidRPr="00ED0ACC">
        <w:t>tverrgåande</w:t>
      </w:r>
      <w:proofErr w:type="spellEnd"/>
      <w:r w:rsidRPr="00ED0ACC">
        <w:t xml:space="preserve"> mål at forvaltninga skal </w:t>
      </w:r>
      <w:proofErr w:type="spellStart"/>
      <w:r w:rsidRPr="00ED0ACC">
        <w:t>vere</w:t>
      </w:r>
      <w:proofErr w:type="spellEnd"/>
      <w:r w:rsidRPr="00ED0ACC">
        <w:t xml:space="preserve"> effektiv. Det </w:t>
      </w:r>
      <w:proofErr w:type="spellStart"/>
      <w:r w:rsidRPr="00ED0ACC">
        <w:t>inneber</w:t>
      </w:r>
      <w:proofErr w:type="spellEnd"/>
      <w:r w:rsidRPr="00ED0ACC">
        <w:t xml:space="preserve"> at forvaltninga skal tilby enkle og </w:t>
      </w:r>
      <w:proofErr w:type="spellStart"/>
      <w:r w:rsidRPr="00ED0ACC">
        <w:t>brukarvenlege</w:t>
      </w:r>
      <w:proofErr w:type="spellEnd"/>
      <w:r w:rsidRPr="00ED0ACC">
        <w:t xml:space="preserve"> </w:t>
      </w:r>
      <w:proofErr w:type="spellStart"/>
      <w:r w:rsidRPr="00ED0ACC">
        <w:t>løysingar</w:t>
      </w:r>
      <w:proofErr w:type="spellEnd"/>
      <w:r w:rsidRPr="00ED0ACC">
        <w:t xml:space="preserve"> og </w:t>
      </w:r>
      <w:proofErr w:type="spellStart"/>
      <w:r w:rsidRPr="00ED0ACC">
        <w:t>vere</w:t>
      </w:r>
      <w:proofErr w:type="spellEnd"/>
      <w:r w:rsidRPr="00ED0ACC">
        <w:t xml:space="preserve"> </w:t>
      </w:r>
      <w:proofErr w:type="spellStart"/>
      <w:r w:rsidRPr="00ED0ACC">
        <w:t>kjenneteikna</w:t>
      </w:r>
      <w:proofErr w:type="spellEnd"/>
      <w:r w:rsidRPr="00ED0ACC">
        <w:t xml:space="preserve"> av god kvalitet, i tillegg til å ha gode system for samfunnstryggleik og beredskap. Sjå òg omtale av målet om ei effektiv landbruks- og matforvaltning i del III.</w:t>
      </w:r>
    </w:p>
    <w:p w14:paraId="34289FB1" w14:textId="77777777" w:rsidR="005507D0" w:rsidRPr="00ED0ACC" w:rsidRDefault="005507D0" w:rsidP="00ED0ACC">
      <w:pPr>
        <w:pStyle w:val="Undertittel"/>
      </w:pPr>
      <w:proofErr w:type="spellStart"/>
      <w:r w:rsidRPr="00ED0ACC">
        <w:t>Prioriteringar</w:t>
      </w:r>
      <w:proofErr w:type="spellEnd"/>
    </w:p>
    <w:p w14:paraId="158325C4" w14:textId="77777777" w:rsidR="005507D0" w:rsidRPr="00ED0ACC" w:rsidRDefault="005507D0" w:rsidP="00ED0ACC">
      <w:r w:rsidRPr="00ED0ACC">
        <w:t xml:space="preserve">Regjeringa innførte </w:t>
      </w:r>
      <w:proofErr w:type="spellStart"/>
      <w:r w:rsidRPr="00ED0ACC">
        <w:t>frå</w:t>
      </w:r>
      <w:proofErr w:type="spellEnd"/>
      <w:r w:rsidRPr="00ED0ACC">
        <w:t xml:space="preserve"> og med 2015 </w:t>
      </w:r>
      <w:proofErr w:type="gramStart"/>
      <w:r w:rsidRPr="00ED0ACC">
        <w:t>ei avbyråkratiserings- og effektiviseringsreform</w:t>
      </w:r>
      <w:proofErr w:type="gramEnd"/>
      <w:r w:rsidRPr="00ED0ACC">
        <w:t xml:space="preserve"> (ABE-reforma). Kravet om mindre byråkrati og </w:t>
      </w:r>
      <w:proofErr w:type="spellStart"/>
      <w:r w:rsidRPr="00ED0ACC">
        <w:t>ein</w:t>
      </w:r>
      <w:proofErr w:type="spellEnd"/>
      <w:r w:rsidRPr="00ED0ACC">
        <w:t xml:space="preserve"> </w:t>
      </w:r>
      <w:proofErr w:type="spellStart"/>
      <w:r w:rsidRPr="00ED0ACC">
        <w:t>meir</w:t>
      </w:r>
      <w:proofErr w:type="spellEnd"/>
      <w:r w:rsidRPr="00ED0ACC">
        <w:t xml:space="preserve"> kostnadseffektiv bruk av </w:t>
      </w:r>
      <w:proofErr w:type="spellStart"/>
      <w:r w:rsidRPr="00ED0ACC">
        <w:t>statlege</w:t>
      </w:r>
      <w:proofErr w:type="spellEnd"/>
      <w:r w:rsidRPr="00ED0ACC">
        <w:t xml:space="preserve"> </w:t>
      </w:r>
      <w:proofErr w:type="spellStart"/>
      <w:r w:rsidRPr="00ED0ACC">
        <w:t>midlar</w:t>
      </w:r>
      <w:proofErr w:type="spellEnd"/>
      <w:r w:rsidRPr="00ED0ACC">
        <w:t xml:space="preserve"> vil gjelde det meste av </w:t>
      </w:r>
      <w:proofErr w:type="spellStart"/>
      <w:r w:rsidRPr="00ED0ACC">
        <w:t>statleg</w:t>
      </w:r>
      <w:proofErr w:type="spellEnd"/>
      <w:r w:rsidRPr="00ED0ACC">
        <w:t xml:space="preserve"> forvaltning, også for landbruks- og matforvaltninga. Ei </w:t>
      </w:r>
      <w:proofErr w:type="spellStart"/>
      <w:r w:rsidRPr="00ED0ACC">
        <w:t>meir</w:t>
      </w:r>
      <w:proofErr w:type="spellEnd"/>
      <w:r w:rsidRPr="00ED0ACC">
        <w:t xml:space="preserve"> effektiv </w:t>
      </w:r>
      <w:proofErr w:type="spellStart"/>
      <w:r w:rsidRPr="00ED0ACC">
        <w:t>statleg</w:t>
      </w:r>
      <w:proofErr w:type="spellEnd"/>
      <w:r w:rsidRPr="00ED0ACC">
        <w:t xml:space="preserve"> drift skaper handlingsrom i statsbudsjettet, </w:t>
      </w:r>
      <w:proofErr w:type="spellStart"/>
      <w:r w:rsidRPr="00ED0ACC">
        <w:t>noko</w:t>
      </w:r>
      <w:proofErr w:type="spellEnd"/>
      <w:r w:rsidRPr="00ED0ACC">
        <w:t xml:space="preserve"> som kjem samfunnet til gode. Arbeidet med forenkling av byråkratiske </w:t>
      </w:r>
      <w:proofErr w:type="spellStart"/>
      <w:r w:rsidRPr="00ED0ACC">
        <w:t>prosessar</w:t>
      </w:r>
      <w:proofErr w:type="spellEnd"/>
      <w:r w:rsidRPr="00ED0ACC">
        <w:t xml:space="preserve"> og </w:t>
      </w:r>
      <w:proofErr w:type="spellStart"/>
      <w:r w:rsidRPr="00ED0ACC">
        <w:t>oppgåver</w:t>
      </w:r>
      <w:proofErr w:type="spellEnd"/>
      <w:r w:rsidRPr="00ED0ACC">
        <w:t xml:space="preserve"> har som mål å gi ringverknader og reduserte samla kostnader for samfunnet. Dette arbeidet vil </w:t>
      </w:r>
      <w:proofErr w:type="spellStart"/>
      <w:r w:rsidRPr="00ED0ACC">
        <w:t>difor</w:t>
      </w:r>
      <w:proofErr w:type="spellEnd"/>
      <w:r w:rsidRPr="00ED0ACC">
        <w:t xml:space="preserve"> ha </w:t>
      </w:r>
      <w:proofErr w:type="spellStart"/>
      <w:r w:rsidRPr="00ED0ACC">
        <w:t>høg</w:t>
      </w:r>
      <w:proofErr w:type="spellEnd"/>
      <w:r w:rsidRPr="00ED0ACC">
        <w:t xml:space="preserve"> prioritet òg i 2021. I tillegg er det viktig for departementet å </w:t>
      </w:r>
      <w:proofErr w:type="spellStart"/>
      <w:r w:rsidRPr="00ED0ACC">
        <w:t>vidareutvikle</w:t>
      </w:r>
      <w:proofErr w:type="spellEnd"/>
      <w:r w:rsidRPr="00ED0ACC">
        <w:t xml:space="preserve"> styringa av </w:t>
      </w:r>
      <w:proofErr w:type="spellStart"/>
      <w:r w:rsidRPr="00ED0ACC">
        <w:t>underliggjande</w:t>
      </w:r>
      <w:proofErr w:type="spellEnd"/>
      <w:r w:rsidRPr="00ED0ACC">
        <w:t xml:space="preserve"> </w:t>
      </w:r>
      <w:proofErr w:type="spellStart"/>
      <w:r w:rsidRPr="00ED0ACC">
        <w:t>verksemder</w:t>
      </w:r>
      <w:proofErr w:type="spellEnd"/>
      <w:r w:rsidRPr="00ED0ACC">
        <w:t xml:space="preserve"> og arbeidet med samfunnstryggleik og beredskap. Sjå òg omtale av </w:t>
      </w:r>
      <w:proofErr w:type="spellStart"/>
      <w:r w:rsidRPr="00ED0ACC">
        <w:t>prioriteringane</w:t>
      </w:r>
      <w:proofErr w:type="spellEnd"/>
      <w:r w:rsidRPr="00ED0ACC">
        <w:t xml:space="preserve"> på </w:t>
      </w:r>
      <w:proofErr w:type="spellStart"/>
      <w:r w:rsidRPr="00ED0ACC">
        <w:t>dei</w:t>
      </w:r>
      <w:proofErr w:type="spellEnd"/>
      <w:r w:rsidRPr="00ED0ACC">
        <w:t xml:space="preserve"> ulike fagområda under </w:t>
      </w:r>
      <w:proofErr w:type="spellStart"/>
      <w:r w:rsidRPr="00ED0ACC">
        <w:t>dei</w:t>
      </w:r>
      <w:proofErr w:type="spellEnd"/>
      <w:r w:rsidRPr="00ED0ACC">
        <w:t xml:space="preserve"> respektive budsjettkapitla i proposisjonen.</w:t>
      </w:r>
    </w:p>
    <w:p w14:paraId="634C8939" w14:textId="77777777" w:rsidR="005507D0" w:rsidRPr="00ED0ACC" w:rsidRDefault="005507D0" w:rsidP="00ED0ACC">
      <w:pPr>
        <w:pStyle w:val="Undertittel"/>
      </w:pPr>
      <w:r w:rsidRPr="00ED0ACC">
        <w:lastRenderedPageBreak/>
        <w:t>Ny premiemodell for pensjon</w:t>
      </w:r>
    </w:p>
    <w:p w14:paraId="0A393251" w14:textId="77777777" w:rsidR="005507D0" w:rsidRPr="00ED0ACC" w:rsidRDefault="005507D0" w:rsidP="00ED0ACC">
      <w:r w:rsidRPr="00ED0ACC">
        <w:t xml:space="preserve">Det vil </w:t>
      </w:r>
      <w:proofErr w:type="spellStart"/>
      <w:r w:rsidRPr="00ED0ACC">
        <w:t>frå</w:t>
      </w:r>
      <w:proofErr w:type="spellEnd"/>
      <w:r w:rsidRPr="00ED0ACC">
        <w:t xml:space="preserve"> 2022 bli innført </w:t>
      </w:r>
      <w:proofErr w:type="spellStart"/>
      <w:r w:rsidRPr="00ED0ACC">
        <w:t>ein</w:t>
      </w:r>
      <w:proofErr w:type="spellEnd"/>
      <w:r w:rsidRPr="00ED0ACC">
        <w:t xml:space="preserve"> </w:t>
      </w:r>
      <w:proofErr w:type="spellStart"/>
      <w:r w:rsidRPr="00ED0ACC">
        <w:t>verksemdsspesifikk</w:t>
      </w:r>
      <w:proofErr w:type="spellEnd"/>
      <w:r w:rsidRPr="00ED0ACC">
        <w:t xml:space="preserve"> og hendingsbasert premiemodell for betaling av pensjonspremie for alle </w:t>
      </w:r>
      <w:proofErr w:type="spellStart"/>
      <w:r w:rsidRPr="00ED0ACC">
        <w:t>statlege</w:t>
      </w:r>
      <w:proofErr w:type="spellEnd"/>
      <w:r w:rsidRPr="00ED0ACC">
        <w:t xml:space="preserve"> </w:t>
      </w:r>
      <w:proofErr w:type="spellStart"/>
      <w:r w:rsidRPr="00ED0ACC">
        <w:t>verksemder</w:t>
      </w:r>
      <w:proofErr w:type="spellEnd"/>
      <w:r w:rsidRPr="00ED0ACC">
        <w:t xml:space="preserve">. Ny premiemodell skal bidra til å </w:t>
      </w:r>
      <w:proofErr w:type="spellStart"/>
      <w:r w:rsidRPr="00ED0ACC">
        <w:t>gjere</w:t>
      </w:r>
      <w:proofErr w:type="spellEnd"/>
      <w:r w:rsidRPr="00ED0ACC">
        <w:t xml:space="preserve"> </w:t>
      </w:r>
      <w:proofErr w:type="spellStart"/>
      <w:r w:rsidRPr="00ED0ACC">
        <w:t>verksemdene</w:t>
      </w:r>
      <w:proofErr w:type="spellEnd"/>
      <w:r w:rsidRPr="00ED0ACC">
        <w:t xml:space="preserve"> </w:t>
      </w:r>
      <w:proofErr w:type="spellStart"/>
      <w:r w:rsidRPr="00ED0ACC">
        <w:t>meir</w:t>
      </w:r>
      <w:proofErr w:type="spellEnd"/>
      <w:r w:rsidRPr="00ED0ACC">
        <w:t xml:space="preserve"> </w:t>
      </w:r>
      <w:proofErr w:type="spellStart"/>
      <w:r w:rsidRPr="00ED0ACC">
        <w:t>ansvarleg</w:t>
      </w:r>
      <w:proofErr w:type="spellEnd"/>
      <w:r w:rsidRPr="00ED0ACC">
        <w:t xml:space="preserve"> for eigne pensjonskostnader. Innføringa av ny modell skal </w:t>
      </w:r>
      <w:proofErr w:type="spellStart"/>
      <w:r w:rsidRPr="00ED0ACC">
        <w:t>vere</w:t>
      </w:r>
      <w:proofErr w:type="spellEnd"/>
      <w:r w:rsidRPr="00ED0ACC">
        <w:t xml:space="preserve"> om lag budsjettnøytral, ved at </w:t>
      </w:r>
      <w:proofErr w:type="spellStart"/>
      <w:r w:rsidRPr="00ED0ACC">
        <w:t>verksemdene</w:t>
      </w:r>
      <w:proofErr w:type="spellEnd"/>
      <w:r w:rsidRPr="00ED0ACC">
        <w:t xml:space="preserve"> på tidspunktet for omlegging får </w:t>
      </w:r>
      <w:proofErr w:type="spellStart"/>
      <w:r w:rsidRPr="00ED0ACC">
        <w:t>ein</w:t>
      </w:r>
      <w:proofErr w:type="spellEnd"/>
      <w:r w:rsidRPr="00ED0ACC">
        <w:t xml:space="preserve"> </w:t>
      </w:r>
      <w:proofErr w:type="spellStart"/>
      <w:r w:rsidRPr="00ED0ACC">
        <w:t>auke</w:t>
      </w:r>
      <w:proofErr w:type="spellEnd"/>
      <w:r w:rsidRPr="00ED0ACC">
        <w:t xml:space="preserve">, eller </w:t>
      </w:r>
      <w:proofErr w:type="spellStart"/>
      <w:r w:rsidRPr="00ED0ACC">
        <w:t>ein</w:t>
      </w:r>
      <w:proofErr w:type="spellEnd"/>
      <w:r w:rsidRPr="00ED0ACC">
        <w:t xml:space="preserve"> reduksjon i </w:t>
      </w:r>
      <w:proofErr w:type="spellStart"/>
      <w:r w:rsidRPr="00ED0ACC">
        <w:t>løyvingane</w:t>
      </w:r>
      <w:proofErr w:type="spellEnd"/>
      <w:r w:rsidRPr="00ED0ACC">
        <w:t xml:space="preserve"> i tråd med endra pensjonspremie. Dette fører til </w:t>
      </w:r>
      <w:proofErr w:type="spellStart"/>
      <w:r w:rsidRPr="00ED0ACC">
        <w:t>endringar</w:t>
      </w:r>
      <w:proofErr w:type="spellEnd"/>
      <w:r w:rsidRPr="00ED0ACC">
        <w:t xml:space="preserve"> i løyvinga til Landbruks- og matdepartementet og </w:t>
      </w:r>
      <w:proofErr w:type="spellStart"/>
      <w:r w:rsidRPr="00ED0ACC">
        <w:t>underliggjande</w:t>
      </w:r>
      <w:proofErr w:type="spellEnd"/>
      <w:r w:rsidRPr="00ED0ACC">
        <w:t xml:space="preserve"> </w:t>
      </w:r>
      <w:proofErr w:type="spellStart"/>
      <w:r w:rsidRPr="00ED0ACC">
        <w:t>verksemder</w:t>
      </w:r>
      <w:proofErr w:type="spellEnd"/>
      <w:r w:rsidRPr="00ED0ACC">
        <w:t xml:space="preserve"> for 2022, og som er omtalt under </w:t>
      </w:r>
      <w:proofErr w:type="spellStart"/>
      <w:r w:rsidRPr="00ED0ACC">
        <w:t>dei</w:t>
      </w:r>
      <w:proofErr w:type="spellEnd"/>
      <w:r w:rsidRPr="00ED0ACC">
        <w:t xml:space="preserve"> respektive </w:t>
      </w:r>
      <w:proofErr w:type="spellStart"/>
      <w:r w:rsidRPr="00ED0ACC">
        <w:t>budsjettpostane</w:t>
      </w:r>
      <w:proofErr w:type="spellEnd"/>
      <w:r w:rsidRPr="00ED0ACC">
        <w:t xml:space="preserve">. Endringa er òg </w:t>
      </w:r>
      <w:proofErr w:type="spellStart"/>
      <w:r w:rsidRPr="00ED0ACC">
        <w:t>nærare</w:t>
      </w:r>
      <w:proofErr w:type="spellEnd"/>
      <w:r w:rsidRPr="00ED0ACC">
        <w:t xml:space="preserve"> omtalt i Arbeids- og sosialdepartementets </w:t>
      </w:r>
      <w:proofErr w:type="spellStart"/>
      <w:r w:rsidRPr="00ED0ACC">
        <w:t>Prop</w:t>
      </w:r>
      <w:proofErr w:type="spellEnd"/>
      <w:r w:rsidRPr="00ED0ACC">
        <w:t>. 1 S (2021–2022).</w:t>
      </w:r>
    </w:p>
    <w:p w14:paraId="4F4C0266" w14:textId="77777777" w:rsidR="005507D0" w:rsidRPr="00ED0ACC" w:rsidRDefault="005507D0" w:rsidP="00ED0ACC">
      <w:pPr>
        <w:pStyle w:val="Undertittel"/>
      </w:pPr>
      <w:proofErr w:type="spellStart"/>
      <w:r w:rsidRPr="00ED0ACC">
        <w:t>Budsjettgevinstar</w:t>
      </w:r>
      <w:proofErr w:type="spellEnd"/>
      <w:r w:rsidRPr="00ED0ACC">
        <w:t xml:space="preserve"> </w:t>
      </w:r>
      <w:proofErr w:type="spellStart"/>
      <w:r w:rsidRPr="00ED0ACC">
        <w:t>frå</w:t>
      </w:r>
      <w:proofErr w:type="spellEnd"/>
      <w:r w:rsidRPr="00ED0ACC">
        <w:t xml:space="preserve"> endra </w:t>
      </w:r>
      <w:proofErr w:type="spellStart"/>
      <w:r w:rsidRPr="00ED0ACC">
        <w:t>jobbreisevanar</w:t>
      </w:r>
      <w:proofErr w:type="spellEnd"/>
    </w:p>
    <w:p w14:paraId="3204ED01" w14:textId="77777777" w:rsidR="005507D0" w:rsidRPr="00ED0ACC" w:rsidRDefault="005507D0" w:rsidP="00ED0ACC">
      <w:r w:rsidRPr="00ED0ACC">
        <w:t xml:space="preserve">Pandemien har </w:t>
      </w:r>
      <w:proofErr w:type="spellStart"/>
      <w:r w:rsidRPr="00ED0ACC">
        <w:t>kravd</w:t>
      </w:r>
      <w:proofErr w:type="spellEnd"/>
      <w:r w:rsidRPr="00ED0ACC">
        <w:t xml:space="preserve"> </w:t>
      </w:r>
      <w:proofErr w:type="spellStart"/>
      <w:r w:rsidRPr="00ED0ACC">
        <w:t>meir</w:t>
      </w:r>
      <w:proofErr w:type="spellEnd"/>
      <w:r w:rsidRPr="00ED0ACC">
        <w:t xml:space="preserve"> bruk av digitale møte og gitt </w:t>
      </w:r>
      <w:proofErr w:type="spellStart"/>
      <w:r w:rsidRPr="00ED0ACC">
        <w:t>statlege</w:t>
      </w:r>
      <w:proofErr w:type="spellEnd"/>
      <w:r w:rsidRPr="00ED0ACC">
        <w:t xml:space="preserve"> </w:t>
      </w:r>
      <w:proofErr w:type="spellStart"/>
      <w:r w:rsidRPr="00ED0ACC">
        <w:t>verksemder</w:t>
      </w:r>
      <w:proofErr w:type="spellEnd"/>
      <w:r w:rsidRPr="00ED0ACC">
        <w:t xml:space="preserve"> høve til å redusere reiseomfanget både på kort og lang sikt. </w:t>
      </w:r>
      <w:proofErr w:type="spellStart"/>
      <w:r w:rsidRPr="00ED0ACC">
        <w:t>Sjølv</w:t>
      </w:r>
      <w:proofErr w:type="spellEnd"/>
      <w:r w:rsidRPr="00ED0ACC">
        <w:t xml:space="preserve"> om reiseaktiviteten vil </w:t>
      </w:r>
      <w:proofErr w:type="spellStart"/>
      <w:r w:rsidRPr="00ED0ACC">
        <w:t>auke</w:t>
      </w:r>
      <w:proofErr w:type="spellEnd"/>
      <w:r w:rsidRPr="00ED0ACC">
        <w:t xml:space="preserve"> igjen etter kvart som samfunnet </w:t>
      </w:r>
      <w:proofErr w:type="spellStart"/>
      <w:r w:rsidRPr="00ED0ACC">
        <w:t>opnar</w:t>
      </w:r>
      <w:proofErr w:type="spellEnd"/>
      <w:r w:rsidRPr="00ED0ACC">
        <w:t xml:space="preserve"> </w:t>
      </w:r>
      <w:proofErr w:type="spellStart"/>
      <w:r w:rsidRPr="00ED0ACC">
        <w:t>ytterlegare</w:t>
      </w:r>
      <w:proofErr w:type="spellEnd"/>
      <w:r w:rsidRPr="00ED0ACC">
        <w:t xml:space="preserve"> opp, vil nivået på reiseaktiviteten </w:t>
      </w:r>
      <w:proofErr w:type="spellStart"/>
      <w:r w:rsidRPr="00ED0ACC">
        <w:t>truleg</w:t>
      </w:r>
      <w:proofErr w:type="spellEnd"/>
      <w:r w:rsidRPr="00ED0ACC">
        <w:t xml:space="preserve"> </w:t>
      </w:r>
      <w:proofErr w:type="spellStart"/>
      <w:r w:rsidRPr="00ED0ACC">
        <w:t>vere</w:t>
      </w:r>
      <w:proofErr w:type="spellEnd"/>
      <w:r w:rsidRPr="00ED0ACC">
        <w:t xml:space="preserve"> varig redusert. Dette vil redusere reiseutgifter i </w:t>
      </w:r>
      <w:proofErr w:type="spellStart"/>
      <w:r w:rsidRPr="00ED0ACC">
        <w:t>verksemdene</w:t>
      </w:r>
      <w:proofErr w:type="spellEnd"/>
      <w:r w:rsidRPr="00ED0ACC">
        <w:t xml:space="preserve"> og spare reisetid for </w:t>
      </w:r>
      <w:proofErr w:type="spellStart"/>
      <w:r w:rsidRPr="00ED0ACC">
        <w:t>dei</w:t>
      </w:r>
      <w:proofErr w:type="spellEnd"/>
      <w:r w:rsidRPr="00ED0ACC">
        <w:t xml:space="preserve"> tilsette. Regjeringa </w:t>
      </w:r>
      <w:proofErr w:type="spellStart"/>
      <w:r w:rsidRPr="00ED0ACC">
        <w:t>gjer</w:t>
      </w:r>
      <w:proofErr w:type="spellEnd"/>
      <w:r w:rsidRPr="00ED0ACC">
        <w:t xml:space="preserve"> framlegg om </w:t>
      </w:r>
      <w:proofErr w:type="spellStart"/>
      <w:r w:rsidRPr="00ED0ACC">
        <w:t>eit</w:t>
      </w:r>
      <w:proofErr w:type="spellEnd"/>
      <w:r w:rsidRPr="00ED0ACC">
        <w:t xml:space="preserve"> varig gevinstuttak </w:t>
      </w:r>
      <w:proofErr w:type="spellStart"/>
      <w:r w:rsidRPr="00ED0ACC">
        <w:t>frå</w:t>
      </w:r>
      <w:proofErr w:type="spellEnd"/>
      <w:r w:rsidRPr="00ED0ACC">
        <w:t xml:space="preserve"> og med 2022 på 5 pst. av reiseutgiftene slik </w:t>
      </w:r>
      <w:proofErr w:type="spellStart"/>
      <w:r w:rsidRPr="00ED0ACC">
        <w:t>desse</w:t>
      </w:r>
      <w:proofErr w:type="spellEnd"/>
      <w:r w:rsidRPr="00ED0ACC">
        <w:t xml:space="preserve"> var før pandemien. Sjå </w:t>
      </w:r>
      <w:proofErr w:type="spellStart"/>
      <w:r w:rsidRPr="00ED0ACC">
        <w:t>Prop</w:t>
      </w:r>
      <w:proofErr w:type="spellEnd"/>
      <w:r w:rsidRPr="00ED0ACC">
        <w:t xml:space="preserve">. 1 S (2021–2022) </w:t>
      </w:r>
      <w:r w:rsidRPr="00ED0ACC">
        <w:rPr>
          <w:rStyle w:val="kursiv"/>
        </w:rPr>
        <w:t>Statsbudsjettet</w:t>
      </w:r>
      <w:r w:rsidRPr="00ED0ACC">
        <w:t xml:space="preserve"> (Gul bok), for ei </w:t>
      </w:r>
      <w:proofErr w:type="spellStart"/>
      <w:r w:rsidRPr="00ED0ACC">
        <w:t>nærare</w:t>
      </w:r>
      <w:proofErr w:type="spellEnd"/>
      <w:r w:rsidRPr="00ED0ACC">
        <w:t xml:space="preserve"> framstilling av gevinstuttaket.</w:t>
      </w:r>
    </w:p>
    <w:p w14:paraId="02051310" w14:textId="77777777" w:rsidR="005507D0" w:rsidRPr="00ED0ACC" w:rsidRDefault="005507D0" w:rsidP="00ED0ACC">
      <w:pPr>
        <w:pStyle w:val="b-budkaptit"/>
      </w:pPr>
      <w:r w:rsidRPr="00ED0ACC">
        <w:t>Kap. 1100 Landbruks- og matdepartementet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12AF5FE9" w14:textId="77777777" w:rsidTr="00ED0ACC">
        <w:trPr>
          <w:trHeight w:val="640"/>
          <w:hidden/>
        </w:trPr>
        <w:tc>
          <w:tcPr>
            <w:tcW w:w="1140" w:type="dxa"/>
            <w:shd w:val="clear" w:color="auto" w:fill="FFFFFF"/>
          </w:tcPr>
          <w:p w14:paraId="17B8FC2C" w14:textId="77777777" w:rsidR="005507D0" w:rsidRPr="00ED0ACC" w:rsidRDefault="005507D0" w:rsidP="00ED0ACC">
            <w:pPr>
              <w:pStyle w:val="Tabellnavn"/>
            </w:pPr>
            <w:r w:rsidRPr="00ED0ACC">
              <w:t>KPAL</w:t>
            </w:r>
          </w:p>
        </w:tc>
        <w:tc>
          <w:tcPr>
            <w:tcW w:w="4560" w:type="dxa"/>
          </w:tcPr>
          <w:p w14:paraId="2EAECFAC" w14:textId="77777777" w:rsidR="005507D0" w:rsidRPr="00ED0ACC" w:rsidRDefault="005507D0" w:rsidP="00ED0ACC">
            <w:pPr>
              <w:pStyle w:val="Tabellnavn"/>
            </w:pPr>
          </w:p>
        </w:tc>
        <w:tc>
          <w:tcPr>
            <w:tcW w:w="1140" w:type="dxa"/>
          </w:tcPr>
          <w:p w14:paraId="0361BFFF" w14:textId="77777777" w:rsidR="005507D0" w:rsidRPr="00ED0ACC" w:rsidRDefault="005507D0" w:rsidP="00ED0ACC">
            <w:pPr>
              <w:pStyle w:val="Tabellnavn"/>
              <w:jc w:val="right"/>
            </w:pPr>
          </w:p>
        </w:tc>
        <w:tc>
          <w:tcPr>
            <w:tcW w:w="1140" w:type="dxa"/>
          </w:tcPr>
          <w:p w14:paraId="580F4A30" w14:textId="77777777" w:rsidR="005507D0" w:rsidRPr="00ED0ACC" w:rsidRDefault="005507D0" w:rsidP="00ED0ACC">
            <w:pPr>
              <w:pStyle w:val="Tabellnavn"/>
              <w:jc w:val="right"/>
            </w:pPr>
          </w:p>
        </w:tc>
        <w:tc>
          <w:tcPr>
            <w:tcW w:w="1140" w:type="dxa"/>
          </w:tcPr>
          <w:p w14:paraId="5D9E0840" w14:textId="77777777" w:rsidR="005507D0" w:rsidRPr="00ED0ACC" w:rsidRDefault="005507D0" w:rsidP="00ED0ACC">
            <w:pPr>
              <w:jc w:val="right"/>
            </w:pPr>
            <w:r w:rsidRPr="00ED0ACC">
              <w:t>(i 1 000 kr)</w:t>
            </w:r>
          </w:p>
        </w:tc>
      </w:tr>
      <w:tr w:rsidR="005507D0" w:rsidRPr="00ED0ACC" w14:paraId="54A8B98C" w14:textId="77777777" w:rsidTr="00ED0ACC">
        <w:trPr>
          <w:trHeight w:val="600"/>
        </w:trPr>
        <w:tc>
          <w:tcPr>
            <w:tcW w:w="1140" w:type="dxa"/>
          </w:tcPr>
          <w:p w14:paraId="6CFF2D42" w14:textId="77777777" w:rsidR="005507D0" w:rsidRPr="00ED0ACC" w:rsidRDefault="005507D0" w:rsidP="00ED0ACC">
            <w:r w:rsidRPr="00ED0ACC">
              <w:t>Post</w:t>
            </w:r>
          </w:p>
        </w:tc>
        <w:tc>
          <w:tcPr>
            <w:tcW w:w="4560" w:type="dxa"/>
          </w:tcPr>
          <w:p w14:paraId="14781EFC" w14:textId="77777777" w:rsidR="005507D0" w:rsidRPr="00ED0ACC" w:rsidRDefault="005507D0" w:rsidP="00ED0ACC">
            <w:proofErr w:type="spellStart"/>
            <w:r w:rsidRPr="00ED0ACC">
              <w:t>Nemning</w:t>
            </w:r>
            <w:proofErr w:type="spellEnd"/>
          </w:p>
        </w:tc>
        <w:tc>
          <w:tcPr>
            <w:tcW w:w="1140" w:type="dxa"/>
          </w:tcPr>
          <w:p w14:paraId="5F497380" w14:textId="77777777" w:rsidR="005507D0" w:rsidRPr="00ED0ACC" w:rsidRDefault="005507D0" w:rsidP="00ED0ACC">
            <w:pPr>
              <w:jc w:val="right"/>
            </w:pPr>
            <w:proofErr w:type="spellStart"/>
            <w:r w:rsidRPr="00ED0ACC">
              <w:t>Rekneskap</w:t>
            </w:r>
            <w:proofErr w:type="spellEnd"/>
            <w:r w:rsidRPr="00ED0ACC">
              <w:t xml:space="preserve"> 2020</w:t>
            </w:r>
          </w:p>
        </w:tc>
        <w:tc>
          <w:tcPr>
            <w:tcW w:w="1140" w:type="dxa"/>
          </w:tcPr>
          <w:p w14:paraId="1FE0DA0E" w14:textId="77777777" w:rsidR="005507D0" w:rsidRPr="00ED0ACC" w:rsidRDefault="005507D0" w:rsidP="00ED0ACC">
            <w:pPr>
              <w:jc w:val="right"/>
            </w:pPr>
            <w:r w:rsidRPr="00ED0ACC">
              <w:t>Saldert budsjett 2021</w:t>
            </w:r>
          </w:p>
        </w:tc>
        <w:tc>
          <w:tcPr>
            <w:tcW w:w="1140" w:type="dxa"/>
          </w:tcPr>
          <w:p w14:paraId="101A1BC9" w14:textId="77777777" w:rsidR="005507D0" w:rsidRPr="00ED0ACC" w:rsidRDefault="005507D0" w:rsidP="00ED0ACC">
            <w:pPr>
              <w:jc w:val="right"/>
            </w:pPr>
            <w:r w:rsidRPr="00ED0ACC">
              <w:t xml:space="preserve">Forslag </w:t>
            </w:r>
            <w:r w:rsidRPr="00ED0ACC">
              <w:br/>
              <w:t>2022</w:t>
            </w:r>
          </w:p>
        </w:tc>
      </w:tr>
      <w:tr w:rsidR="005507D0" w:rsidRPr="00ED0ACC" w14:paraId="6381EF3A" w14:textId="77777777" w:rsidTr="00ED0ACC">
        <w:trPr>
          <w:trHeight w:val="380"/>
        </w:trPr>
        <w:tc>
          <w:tcPr>
            <w:tcW w:w="1140" w:type="dxa"/>
          </w:tcPr>
          <w:p w14:paraId="67E30D4B" w14:textId="77777777" w:rsidR="005507D0" w:rsidRPr="00ED0ACC" w:rsidRDefault="005507D0" w:rsidP="00ED0ACC">
            <w:r w:rsidRPr="00ED0ACC">
              <w:t>01</w:t>
            </w:r>
          </w:p>
        </w:tc>
        <w:tc>
          <w:tcPr>
            <w:tcW w:w="4560" w:type="dxa"/>
          </w:tcPr>
          <w:p w14:paraId="0C81E37F" w14:textId="77777777" w:rsidR="005507D0" w:rsidRPr="00ED0ACC" w:rsidRDefault="005507D0" w:rsidP="00ED0ACC">
            <w:r w:rsidRPr="00ED0ACC">
              <w:t>Driftsutgifter</w:t>
            </w:r>
          </w:p>
        </w:tc>
        <w:tc>
          <w:tcPr>
            <w:tcW w:w="1140" w:type="dxa"/>
          </w:tcPr>
          <w:p w14:paraId="6E012C2B" w14:textId="77777777" w:rsidR="005507D0" w:rsidRPr="00ED0ACC" w:rsidRDefault="005507D0" w:rsidP="00ED0ACC">
            <w:pPr>
              <w:jc w:val="right"/>
            </w:pPr>
            <w:r w:rsidRPr="00ED0ACC">
              <w:t>163 467</w:t>
            </w:r>
          </w:p>
        </w:tc>
        <w:tc>
          <w:tcPr>
            <w:tcW w:w="1140" w:type="dxa"/>
          </w:tcPr>
          <w:p w14:paraId="3E084DD4" w14:textId="77777777" w:rsidR="005507D0" w:rsidRPr="00ED0ACC" w:rsidRDefault="005507D0" w:rsidP="00ED0ACC">
            <w:pPr>
              <w:jc w:val="right"/>
            </w:pPr>
            <w:r w:rsidRPr="00ED0ACC">
              <w:t>163 978</w:t>
            </w:r>
          </w:p>
        </w:tc>
        <w:tc>
          <w:tcPr>
            <w:tcW w:w="1140" w:type="dxa"/>
          </w:tcPr>
          <w:p w14:paraId="5F9EA08B" w14:textId="77777777" w:rsidR="005507D0" w:rsidRPr="00ED0ACC" w:rsidRDefault="005507D0" w:rsidP="00ED0ACC">
            <w:pPr>
              <w:jc w:val="right"/>
            </w:pPr>
            <w:r w:rsidRPr="00ED0ACC">
              <w:t>168 315</w:t>
            </w:r>
          </w:p>
        </w:tc>
      </w:tr>
      <w:tr w:rsidR="005507D0" w:rsidRPr="00ED0ACC" w14:paraId="266F5245" w14:textId="77777777" w:rsidTr="00ED0ACC">
        <w:trPr>
          <w:trHeight w:val="380"/>
        </w:trPr>
        <w:tc>
          <w:tcPr>
            <w:tcW w:w="1140" w:type="dxa"/>
          </w:tcPr>
          <w:p w14:paraId="0AC37225" w14:textId="77777777" w:rsidR="005507D0" w:rsidRPr="00ED0ACC" w:rsidRDefault="005507D0" w:rsidP="00ED0ACC">
            <w:r w:rsidRPr="00ED0ACC">
              <w:t>21</w:t>
            </w:r>
          </w:p>
        </w:tc>
        <w:tc>
          <w:tcPr>
            <w:tcW w:w="4560" w:type="dxa"/>
          </w:tcPr>
          <w:p w14:paraId="06FEA267" w14:textId="77777777" w:rsidR="005507D0" w:rsidRPr="00ED0ACC" w:rsidRDefault="005507D0" w:rsidP="00ED0ACC">
            <w:r w:rsidRPr="00ED0ACC">
              <w:t>Spesielle driftsutgifter</w:t>
            </w:r>
            <w:r w:rsidRPr="00ED0ACC">
              <w:rPr>
                <w:rStyle w:val="kursiv"/>
              </w:rPr>
              <w:t xml:space="preserve">, kan </w:t>
            </w:r>
            <w:proofErr w:type="spellStart"/>
            <w:r w:rsidRPr="00ED0ACC">
              <w:rPr>
                <w:rStyle w:val="kursiv"/>
              </w:rPr>
              <w:t>overførast</w:t>
            </w:r>
            <w:proofErr w:type="spellEnd"/>
          </w:p>
        </w:tc>
        <w:tc>
          <w:tcPr>
            <w:tcW w:w="1140" w:type="dxa"/>
          </w:tcPr>
          <w:p w14:paraId="71A8FC4B" w14:textId="77777777" w:rsidR="005507D0" w:rsidRPr="00ED0ACC" w:rsidRDefault="005507D0" w:rsidP="00ED0ACC">
            <w:pPr>
              <w:jc w:val="right"/>
            </w:pPr>
            <w:r w:rsidRPr="00ED0ACC">
              <w:t>15 460</w:t>
            </w:r>
          </w:p>
        </w:tc>
        <w:tc>
          <w:tcPr>
            <w:tcW w:w="1140" w:type="dxa"/>
          </w:tcPr>
          <w:p w14:paraId="7AE3AFE5" w14:textId="77777777" w:rsidR="005507D0" w:rsidRPr="00ED0ACC" w:rsidRDefault="005507D0" w:rsidP="00ED0ACC">
            <w:pPr>
              <w:jc w:val="right"/>
            </w:pPr>
            <w:r w:rsidRPr="00ED0ACC">
              <w:t>16 859</w:t>
            </w:r>
          </w:p>
        </w:tc>
        <w:tc>
          <w:tcPr>
            <w:tcW w:w="1140" w:type="dxa"/>
          </w:tcPr>
          <w:p w14:paraId="0BDFDEB4" w14:textId="77777777" w:rsidR="005507D0" w:rsidRPr="00ED0ACC" w:rsidRDefault="005507D0" w:rsidP="00ED0ACC">
            <w:pPr>
              <w:jc w:val="right"/>
            </w:pPr>
            <w:r w:rsidRPr="00ED0ACC">
              <w:t>15 610</w:t>
            </w:r>
          </w:p>
        </w:tc>
      </w:tr>
      <w:tr w:rsidR="005507D0" w:rsidRPr="00ED0ACC" w14:paraId="7CB67EB0" w14:textId="77777777" w:rsidTr="00ED0ACC">
        <w:trPr>
          <w:trHeight w:val="880"/>
        </w:trPr>
        <w:tc>
          <w:tcPr>
            <w:tcW w:w="1140" w:type="dxa"/>
          </w:tcPr>
          <w:p w14:paraId="17B3E15C" w14:textId="77777777" w:rsidR="005507D0" w:rsidRPr="00ED0ACC" w:rsidRDefault="005507D0" w:rsidP="00ED0ACC">
            <w:r w:rsidRPr="00ED0ACC">
              <w:t>45</w:t>
            </w:r>
          </w:p>
        </w:tc>
        <w:tc>
          <w:tcPr>
            <w:tcW w:w="4560" w:type="dxa"/>
          </w:tcPr>
          <w:p w14:paraId="6AD9340D" w14:textId="77777777" w:rsidR="005507D0" w:rsidRPr="00ED0ACC" w:rsidRDefault="005507D0" w:rsidP="00ED0ACC">
            <w:r w:rsidRPr="00ED0ACC">
              <w:t xml:space="preserve">Større utstyrskjøp og </w:t>
            </w:r>
            <w:proofErr w:type="spellStart"/>
            <w:r w:rsidRPr="00ED0ACC">
              <w:t>vedlikehald</w:t>
            </w:r>
            <w:proofErr w:type="spellEnd"/>
            <w:r w:rsidRPr="00ED0ACC">
              <w:t xml:space="preserve"> – ordinære forvaltningsorgan</w:t>
            </w:r>
            <w:r w:rsidRPr="00ED0ACC">
              <w:rPr>
                <w:rStyle w:val="kursiv"/>
              </w:rPr>
              <w:t xml:space="preserve">, kan </w:t>
            </w:r>
            <w:proofErr w:type="spellStart"/>
            <w:r w:rsidRPr="00ED0ACC">
              <w:rPr>
                <w:rStyle w:val="kursiv"/>
              </w:rPr>
              <w:t>overførast</w:t>
            </w:r>
            <w:proofErr w:type="spellEnd"/>
            <w:r w:rsidRPr="00ED0ACC">
              <w:rPr>
                <w:rStyle w:val="kursiv"/>
              </w:rPr>
              <w:t xml:space="preserve">, kan </w:t>
            </w:r>
            <w:proofErr w:type="spellStart"/>
            <w:r w:rsidRPr="00ED0ACC">
              <w:rPr>
                <w:rStyle w:val="kursiv"/>
              </w:rPr>
              <w:t>nyttast</w:t>
            </w:r>
            <w:proofErr w:type="spellEnd"/>
            <w:r w:rsidRPr="00ED0ACC">
              <w:rPr>
                <w:rStyle w:val="kursiv"/>
              </w:rPr>
              <w:t xml:space="preserve"> under post 50</w:t>
            </w:r>
          </w:p>
        </w:tc>
        <w:tc>
          <w:tcPr>
            <w:tcW w:w="1140" w:type="dxa"/>
          </w:tcPr>
          <w:p w14:paraId="29AEC851" w14:textId="77777777" w:rsidR="005507D0" w:rsidRPr="00ED0ACC" w:rsidRDefault="005507D0" w:rsidP="00ED0ACC">
            <w:pPr>
              <w:jc w:val="right"/>
            </w:pPr>
            <w:r w:rsidRPr="00ED0ACC">
              <w:t>28 431</w:t>
            </w:r>
          </w:p>
        </w:tc>
        <w:tc>
          <w:tcPr>
            <w:tcW w:w="1140" w:type="dxa"/>
          </w:tcPr>
          <w:p w14:paraId="31478CFD" w14:textId="77777777" w:rsidR="005507D0" w:rsidRPr="00ED0ACC" w:rsidRDefault="005507D0" w:rsidP="00ED0ACC">
            <w:pPr>
              <w:jc w:val="right"/>
            </w:pPr>
            <w:r w:rsidRPr="00ED0ACC">
              <w:t>2 720</w:t>
            </w:r>
          </w:p>
        </w:tc>
        <w:tc>
          <w:tcPr>
            <w:tcW w:w="1140" w:type="dxa"/>
          </w:tcPr>
          <w:p w14:paraId="20F89D47" w14:textId="77777777" w:rsidR="005507D0" w:rsidRPr="00ED0ACC" w:rsidRDefault="005507D0" w:rsidP="00ED0ACC">
            <w:pPr>
              <w:jc w:val="right"/>
            </w:pPr>
            <w:r w:rsidRPr="00ED0ACC">
              <w:t>2 720</w:t>
            </w:r>
          </w:p>
        </w:tc>
      </w:tr>
      <w:tr w:rsidR="005507D0" w:rsidRPr="00ED0ACC" w14:paraId="6F6BA8B3" w14:textId="77777777" w:rsidTr="00ED0ACC">
        <w:trPr>
          <w:trHeight w:val="380"/>
        </w:trPr>
        <w:tc>
          <w:tcPr>
            <w:tcW w:w="1140" w:type="dxa"/>
          </w:tcPr>
          <w:p w14:paraId="0027143C" w14:textId="77777777" w:rsidR="005507D0" w:rsidRPr="00ED0ACC" w:rsidRDefault="005507D0" w:rsidP="00ED0ACC">
            <w:r w:rsidRPr="00ED0ACC">
              <w:t>49</w:t>
            </w:r>
          </w:p>
        </w:tc>
        <w:tc>
          <w:tcPr>
            <w:tcW w:w="4560" w:type="dxa"/>
          </w:tcPr>
          <w:p w14:paraId="764003A8" w14:textId="77777777" w:rsidR="005507D0" w:rsidRPr="00ED0ACC" w:rsidRDefault="005507D0" w:rsidP="00ED0ACC">
            <w:r w:rsidRPr="00ED0ACC">
              <w:t>Kjøp av fast eiendom</w:t>
            </w:r>
          </w:p>
        </w:tc>
        <w:tc>
          <w:tcPr>
            <w:tcW w:w="1140" w:type="dxa"/>
          </w:tcPr>
          <w:p w14:paraId="10D93747" w14:textId="77777777" w:rsidR="005507D0" w:rsidRPr="00ED0ACC" w:rsidRDefault="005507D0" w:rsidP="00ED0ACC">
            <w:pPr>
              <w:jc w:val="right"/>
            </w:pPr>
            <w:r w:rsidRPr="00ED0ACC">
              <w:t>2 600</w:t>
            </w:r>
          </w:p>
        </w:tc>
        <w:tc>
          <w:tcPr>
            <w:tcW w:w="1140" w:type="dxa"/>
          </w:tcPr>
          <w:p w14:paraId="782A483A" w14:textId="77777777" w:rsidR="005507D0" w:rsidRPr="00ED0ACC" w:rsidRDefault="005507D0" w:rsidP="00ED0ACC">
            <w:pPr>
              <w:jc w:val="right"/>
            </w:pPr>
          </w:p>
        </w:tc>
        <w:tc>
          <w:tcPr>
            <w:tcW w:w="1140" w:type="dxa"/>
          </w:tcPr>
          <w:p w14:paraId="0921C412" w14:textId="77777777" w:rsidR="005507D0" w:rsidRPr="00ED0ACC" w:rsidRDefault="005507D0" w:rsidP="00ED0ACC">
            <w:pPr>
              <w:jc w:val="right"/>
            </w:pPr>
          </w:p>
        </w:tc>
      </w:tr>
      <w:tr w:rsidR="005507D0" w:rsidRPr="00ED0ACC" w14:paraId="77B11FA5" w14:textId="77777777" w:rsidTr="00ED0ACC">
        <w:trPr>
          <w:trHeight w:val="640"/>
        </w:trPr>
        <w:tc>
          <w:tcPr>
            <w:tcW w:w="1140" w:type="dxa"/>
          </w:tcPr>
          <w:p w14:paraId="1033C3C8" w14:textId="77777777" w:rsidR="005507D0" w:rsidRPr="00ED0ACC" w:rsidRDefault="005507D0" w:rsidP="00ED0ACC">
            <w:r w:rsidRPr="00ED0ACC">
              <w:t>50</w:t>
            </w:r>
          </w:p>
        </w:tc>
        <w:tc>
          <w:tcPr>
            <w:tcW w:w="4560" w:type="dxa"/>
          </w:tcPr>
          <w:p w14:paraId="2CEA80BC" w14:textId="77777777" w:rsidR="005507D0" w:rsidRPr="00ED0ACC" w:rsidRDefault="005507D0" w:rsidP="00ED0ACC">
            <w:r w:rsidRPr="00ED0ACC">
              <w:t xml:space="preserve">Større utstyrskjøp og </w:t>
            </w:r>
            <w:proofErr w:type="spellStart"/>
            <w:r w:rsidRPr="00ED0ACC">
              <w:t>vedlikehald</w:t>
            </w:r>
            <w:proofErr w:type="spellEnd"/>
            <w:r w:rsidRPr="00ED0ACC">
              <w:t xml:space="preserve"> – forvaltningsorgan med </w:t>
            </w:r>
            <w:proofErr w:type="spellStart"/>
            <w:r w:rsidRPr="00ED0ACC">
              <w:t>særskilde</w:t>
            </w:r>
            <w:proofErr w:type="spellEnd"/>
            <w:r w:rsidRPr="00ED0ACC">
              <w:t xml:space="preserve"> fullmakter</w:t>
            </w:r>
          </w:p>
        </w:tc>
        <w:tc>
          <w:tcPr>
            <w:tcW w:w="1140" w:type="dxa"/>
          </w:tcPr>
          <w:p w14:paraId="3B59852A" w14:textId="77777777" w:rsidR="005507D0" w:rsidRPr="00ED0ACC" w:rsidRDefault="005507D0" w:rsidP="00ED0ACC">
            <w:pPr>
              <w:jc w:val="right"/>
            </w:pPr>
            <w:r w:rsidRPr="00ED0ACC">
              <w:t>288</w:t>
            </w:r>
          </w:p>
        </w:tc>
        <w:tc>
          <w:tcPr>
            <w:tcW w:w="1140" w:type="dxa"/>
          </w:tcPr>
          <w:p w14:paraId="74566011" w14:textId="77777777" w:rsidR="005507D0" w:rsidRPr="00ED0ACC" w:rsidRDefault="005507D0" w:rsidP="00ED0ACC">
            <w:pPr>
              <w:jc w:val="right"/>
            </w:pPr>
            <w:r w:rsidRPr="00ED0ACC">
              <w:t>287</w:t>
            </w:r>
          </w:p>
        </w:tc>
        <w:tc>
          <w:tcPr>
            <w:tcW w:w="1140" w:type="dxa"/>
          </w:tcPr>
          <w:p w14:paraId="30B054C7" w14:textId="77777777" w:rsidR="005507D0" w:rsidRPr="00ED0ACC" w:rsidRDefault="005507D0" w:rsidP="00ED0ACC">
            <w:pPr>
              <w:jc w:val="right"/>
            </w:pPr>
            <w:r w:rsidRPr="00ED0ACC">
              <w:t>286</w:t>
            </w:r>
          </w:p>
        </w:tc>
      </w:tr>
      <w:tr w:rsidR="005507D0" w:rsidRPr="00ED0ACC" w14:paraId="10DFBC1C" w14:textId="77777777" w:rsidTr="00ED0ACC">
        <w:trPr>
          <w:trHeight w:val="380"/>
        </w:trPr>
        <w:tc>
          <w:tcPr>
            <w:tcW w:w="1140" w:type="dxa"/>
          </w:tcPr>
          <w:p w14:paraId="6117F679" w14:textId="77777777" w:rsidR="005507D0" w:rsidRPr="00ED0ACC" w:rsidRDefault="005507D0" w:rsidP="00ED0ACC"/>
        </w:tc>
        <w:tc>
          <w:tcPr>
            <w:tcW w:w="4560" w:type="dxa"/>
          </w:tcPr>
          <w:p w14:paraId="6F5771C5" w14:textId="77777777" w:rsidR="005507D0" w:rsidRPr="00ED0ACC" w:rsidRDefault="005507D0" w:rsidP="00ED0ACC">
            <w:r w:rsidRPr="00ED0ACC">
              <w:t>Sum kap. 1100</w:t>
            </w:r>
          </w:p>
        </w:tc>
        <w:tc>
          <w:tcPr>
            <w:tcW w:w="1140" w:type="dxa"/>
          </w:tcPr>
          <w:p w14:paraId="08B48F67" w14:textId="77777777" w:rsidR="005507D0" w:rsidRPr="00ED0ACC" w:rsidRDefault="005507D0" w:rsidP="00ED0ACC">
            <w:pPr>
              <w:jc w:val="right"/>
            </w:pPr>
            <w:r w:rsidRPr="00ED0ACC">
              <w:t>210 246</w:t>
            </w:r>
          </w:p>
        </w:tc>
        <w:tc>
          <w:tcPr>
            <w:tcW w:w="1140" w:type="dxa"/>
          </w:tcPr>
          <w:p w14:paraId="11EE0736" w14:textId="77777777" w:rsidR="005507D0" w:rsidRPr="00ED0ACC" w:rsidRDefault="005507D0" w:rsidP="00ED0ACC">
            <w:pPr>
              <w:jc w:val="right"/>
            </w:pPr>
            <w:r w:rsidRPr="00ED0ACC">
              <w:t>183 844</w:t>
            </w:r>
          </w:p>
        </w:tc>
        <w:tc>
          <w:tcPr>
            <w:tcW w:w="1140" w:type="dxa"/>
          </w:tcPr>
          <w:p w14:paraId="73975D35" w14:textId="77777777" w:rsidR="005507D0" w:rsidRPr="00ED0ACC" w:rsidRDefault="005507D0" w:rsidP="00ED0ACC">
            <w:pPr>
              <w:jc w:val="right"/>
            </w:pPr>
            <w:r w:rsidRPr="00ED0ACC">
              <w:t>186 931</w:t>
            </w:r>
          </w:p>
        </w:tc>
      </w:tr>
    </w:tbl>
    <w:p w14:paraId="22814D34" w14:textId="77777777" w:rsidR="005507D0" w:rsidRPr="00ED0ACC" w:rsidRDefault="005507D0" w:rsidP="00ED0ACC">
      <w:pPr>
        <w:pStyle w:val="b-post"/>
      </w:pPr>
      <w:r w:rsidRPr="00ED0ACC">
        <w:t>Post 01 Driftsutgifter</w:t>
      </w:r>
    </w:p>
    <w:p w14:paraId="557B963C" w14:textId="77777777" w:rsidR="005507D0" w:rsidRPr="00ED0ACC" w:rsidRDefault="005507D0" w:rsidP="00ED0ACC">
      <w:pPr>
        <w:pStyle w:val="Undertittel"/>
      </w:pPr>
      <w:r w:rsidRPr="00ED0ACC">
        <w:t>Formål med løyvinga</w:t>
      </w:r>
    </w:p>
    <w:p w14:paraId="013F6D8B" w14:textId="77777777" w:rsidR="005507D0" w:rsidRPr="00ED0ACC" w:rsidRDefault="005507D0" w:rsidP="00ED0ACC">
      <w:r w:rsidRPr="00ED0ACC">
        <w:t xml:space="preserve">Landbruks- og matdepartementet har ansvaret for å utvikle og </w:t>
      </w:r>
      <w:proofErr w:type="spellStart"/>
      <w:r w:rsidRPr="00ED0ACC">
        <w:t>setje</w:t>
      </w:r>
      <w:proofErr w:type="spellEnd"/>
      <w:r w:rsidRPr="00ED0ACC">
        <w:t xml:space="preserve"> i verk den overordna politikken </w:t>
      </w:r>
      <w:proofErr w:type="spellStart"/>
      <w:r w:rsidRPr="00ED0ACC">
        <w:t>innan</w:t>
      </w:r>
      <w:proofErr w:type="spellEnd"/>
      <w:r w:rsidRPr="00ED0ACC">
        <w:t xml:space="preserve"> områda mat, jordbruk, skogbruk, reindrift, klima- og miljøtiltak i sektoren, nye landbruksbaserte </w:t>
      </w:r>
      <w:proofErr w:type="spellStart"/>
      <w:r w:rsidRPr="00ED0ACC">
        <w:t>næringar</w:t>
      </w:r>
      <w:proofErr w:type="spellEnd"/>
      <w:r w:rsidRPr="00ED0ACC">
        <w:t xml:space="preserve"> og haustbare </w:t>
      </w:r>
      <w:proofErr w:type="spellStart"/>
      <w:r w:rsidRPr="00ED0ACC">
        <w:t>viltressursar</w:t>
      </w:r>
      <w:proofErr w:type="spellEnd"/>
      <w:r w:rsidRPr="00ED0ACC">
        <w:t xml:space="preserve">. Posten skal </w:t>
      </w:r>
      <w:proofErr w:type="spellStart"/>
      <w:r w:rsidRPr="00ED0ACC">
        <w:t>dekkje</w:t>
      </w:r>
      <w:proofErr w:type="spellEnd"/>
      <w:r w:rsidRPr="00ED0ACC">
        <w:t xml:space="preserve"> </w:t>
      </w:r>
      <w:proofErr w:type="spellStart"/>
      <w:r w:rsidRPr="00ED0ACC">
        <w:t>løns</w:t>
      </w:r>
      <w:proofErr w:type="spellEnd"/>
      <w:r w:rsidRPr="00ED0ACC">
        <w:t>- og driftsutgifter i departementet.</w:t>
      </w:r>
    </w:p>
    <w:p w14:paraId="795A16A1" w14:textId="77777777" w:rsidR="005507D0" w:rsidRPr="00ED0ACC" w:rsidRDefault="005507D0" w:rsidP="00ED0ACC">
      <w:pPr>
        <w:pStyle w:val="Undertittel"/>
      </w:pPr>
      <w:r w:rsidRPr="00ED0ACC">
        <w:lastRenderedPageBreak/>
        <w:t>Rapportering 2020</w:t>
      </w:r>
    </w:p>
    <w:p w14:paraId="102313FB" w14:textId="77777777" w:rsidR="005507D0" w:rsidRPr="00ED0ACC" w:rsidRDefault="005507D0" w:rsidP="00ED0ACC">
      <w:r w:rsidRPr="00ED0ACC">
        <w:t xml:space="preserve">Løyvinga </w:t>
      </w:r>
      <w:proofErr w:type="spellStart"/>
      <w:r w:rsidRPr="00ED0ACC">
        <w:t>dekkjer</w:t>
      </w:r>
      <w:proofErr w:type="spellEnd"/>
      <w:r w:rsidRPr="00ED0ACC">
        <w:t xml:space="preserve"> drift av departementet. Om lag 76 pst. av utgiftene var </w:t>
      </w:r>
      <w:proofErr w:type="spellStart"/>
      <w:r w:rsidRPr="00ED0ACC">
        <w:t>lønsrelaterte</w:t>
      </w:r>
      <w:proofErr w:type="spellEnd"/>
      <w:r w:rsidRPr="00ED0ACC">
        <w:t xml:space="preserve"> utgifter, mens om lag 16 pst. av driftsutgiftene var </w:t>
      </w:r>
      <w:proofErr w:type="spellStart"/>
      <w:r w:rsidRPr="00ED0ACC">
        <w:t>husleige</w:t>
      </w:r>
      <w:proofErr w:type="spellEnd"/>
      <w:r w:rsidRPr="00ED0ACC">
        <w:t xml:space="preserve">. Resten av løyvinga blei nytta til andre driftsutgifter, til dømes inventar, drift og utvikling av IKT, reiser, og </w:t>
      </w:r>
      <w:proofErr w:type="spellStart"/>
      <w:r w:rsidRPr="00ED0ACC">
        <w:t>naudsynte</w:t>
      </w:r>
      <w:proofErr w:type="spellEnd"/>
      <w:r w:rsidRPr="00ED0ACC">
        <w:t xml:space="preserve"> </w:t>
      </w:r>
      <w:proofErr w:type="spellStart"/>
      <w:r w:rsidRPr="00ED0ACC">
        <w:t>investeringar</w:t>
      </w:r>
      <w:proofErr w:type="spellEnd"/>
      <w:r w:rsidRPr="00ED0ACC">
        <w:t xml:space="preserve"> for å </w:t>
      </w:r>
      <w:proofErr w:type="spellStart"/>
      <w:r w:rsidRPr="00ED0ACC">
        <w:t>leggje</w:t>
      </w:r>
      <w:proofErr w:type="spellEnd"/>
      <w:r w:rsidRPr="00ED0ACC">
        <w:t xml:space="preserve"> til rette for </w:t>
      </w:r>
      <w:proofErr w:type="spellStart"/>
      <w:r w:rsidRPr="00ED0ACC">
        <w:t>ein</w:t>
      </w:r>
      <w:proofErr w:type="spellEnd"/>
      <w:r w:rsidRPr="00ED0ACC">
        <w:t xml:space="preserve"> digital </w:t>
      </w:r>
      <w:proofErr w:type="spellStart"/>
      <w:r w:rsidRPr="00ED0ACC">
        <w:t>arbeidskvardag</w:t>
      </w:r>
      <w:proofErr w:type="spellEnd"/>
      <w:r w:rsidRPr="00ED0ACC">
        <w:t>. I 2020 hadde departementet 128 utførte årsverk.</w:t>
      </w:r>
    </w:p>
    <w:p w14:paraId="2CC23C02" w14:textId="77777777" w:rsidR="005507D0" w:rsidRPr="00ED0ACC" w:rsidRDefault="005507D0" w:rsidP="00ED0ACC">
      <w:r w:rsidRPr="00ED0ACC">
        <w:t xml:space="preserve">Departementet følgjer opp satsinga på </w:t>
      </w:r>
      <w:proofErr w:type="spellStart"/>
      <w:r w:rsidRPr="00ED0ACC">
        <w:t>lærlingar</w:t>
      </w:r>
      <w:proofErr w:type="spellEnd"/>
      <w:r w:rsidRPr="00ED0ACC">
        <w:t xml:space="preserve"> i staten. Departementet har òg </w:t>
      </w:r>
      <w:proofErr w:type="spellStart"/>
      <w:r w:rsidRPr="00ED0ACC">
        <w:t>halde</w:t>
      </w:r>
      <w:proofErr w:type="spellEnd"/>
      <w:r w:rsidRPr="00ED0ACC">
        <w:t xml:space="preserve"> fram samarbeidet med Fontenehuset. Denne ordninga gir </w:t>
      </w:r>
      <w:proofErr w:type="spellStart"/>
      <w:r w:rsidRPr="00ED0ACC">
        <w:t>personar</w:t>
      </w:r>
      <w:proofErr w:type="spellEnd"/>
      <w:r w:rsidRPr="00ED0ACC">
        <w:t xml:space="preserve"> som har falle </w:t>
      </w:r>
      <w:proofErr w:type="spellStart"/>
      <w:r w:rsidRPr="00ED0ACC">
        <w:t>utanfor</w:t>
      </w:r>
      <w:proofErr w:type="spellEnd"/>
      <w:r w:rsidRPr="00ED0ACC">
        <w:t xml:space="preserve"> arbeidslivet arbeidserfaring i departementet i </w:t>
      </w:r>
      <w:proofErr w:type="spellStart"/>
      <w:r w:rsidRPr="00ED0ACC">
        <w:t>opp til</w:t>
      </w:r>
      <w:proofErr w:type="spellEnd"/>
      <w:r w:rsidRPr="00ED0ACC">
        <w:t xml:space="preserve"> seks </w:t>
      </w:r>
      <w:proofErr w:type="spellStart"/>
      <w:r w:rsidRPr="00ED0ACC">
        <w:t>månader</w:t>
      </w:r>
      <w:proofErr w:type="spellEnd"/>
      <w:r w:rsidRPr="00ED0ACC">
        <w:t xml:space="preserve">. I tillegg har departementet inngått avtale med NAV om å formidle aktuelle </w:t>
      </w:r>
      <w:proofErr w:type="spellStart"/>
      <w:r w:rsidRPr="00ED0ACC">
        <w:t>kandidatar</w:t>
      </w:r>
      <w:proofErr w:type="spellEnd"/>
      <w:r w:rsidRPr="00ED0ACC">
        <w:t xml:space="preserve"> med </w:t>
      </w:r>
      <w:proofErr w:type="spellStart"/>
      <w:r w:rsidRPr="00ED0ACC">
        <w:t>hòl</w:t>
      </w:r>
      <w:proofErr w:type="spellEnd"/>
      <w:r w:rsidRPr="00ED0ACC">
        <w:t xml:space="preserve"> i </w:t>
      </w:r>
      <w:proofErr w:type="spellStart"/>
      <w:r w:rsidRPr="00ED0ACC">
        <w:t>CVen</w:t>
      </w:r>
      <w:proofErr w:type="spellEnd"/>
      <w:r w:rsidRPr="00ED0ACC">
        <w:t xml:space="preserve"> eller nedsett funksjonsevne til relevante ledige </w:t>
      </w:r>
      <w:proofErr w:type="spellStart"/>
      <w:r w:rsidRPr="00ED0ACC">
        <w:t>stillingar</w:t>
      </w:r>
      <w:proofErr w:type="spellEnd"/>
      <w:r w:rsidRPr="00ED0ACC">
        <w:t xml:space="preserve"> i departementet.</w:t>
      </w:r>
    </w:p>
    <w:p w14:paraId="3284D891" w14:textId="77777777" w:rsidR="005507D0" w:rsidRPr="00ED0ACC" w:rsidRDefault="005507D0" w:rsidP="00ED0ACC">
      <w:pPr>
        <w:pStyle w:val="Undertittel"/>
      </w:pPr>
      <w:r w:rsidRPr="00ED0ACC">
        <w:t>Budsjettframlegg 2022</w:t>
      </w:r>
    </w:p>
    <w:p w14:paraId="2D75033A"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168,3 mill. kroner for 2022. Løyvinga er </w:t>
      </w:r>
      <w:proofErr w:type="spellStart"/>
      <w:r w:rsidRPr="00ED0ACC">
        <w:t>auka</w:t>
      </w:r>
      <w:proofErr w:type="spellEnd"/>
      <w:r w:rsidRPr="00ED0ACC">
        <w:t xml:space="preserve"> med 492 000 kroner som </w:t>
      </w:r>
      <w:proofErr w:type="spellStart"/>
      <w:r w:rsidRPr="00ED0ACC">
        <w:t>følgje</w:t>
      </w:r>
      <w:proofErr w:type="spellEnd"/>
      <w:r w:rsidRPr="00ED0ACC">
        <w:t xml:space="preserve"> av ny premiemodell for pensjon.</w:t>
      </w:r>
    </w:p>
    <w:p w14:paraId="7D0985A8" w14:textId="77777777" w:rsidR="005507D0" w:rsidRPr="00ED0ACC" w:rsidRDefault="005507D0" w:rsidP="00ED0ACC">
      <w:pPr>
        <w:pStyle w:val="b-post"/>
      </w:pPr>
      <w:r w:rsidRPr="00ED0ACC">
        <w:t>Post 21 Spesielle driftsutgifter</w:t>
      </w:r>
    </w:p>
    <w:p w14:paraId="71598A12" w14:textId="77777777" w:rsidR="005507D0" w:rsidRPr="00ED0ACC" w:rsidRDefault="005507D0" w:rsidP="00ED0ACC">
      <w:pPr>
        <w:pStyle w:val="Undertittel"/>
      </w:pPr>
      <w:r w:rsidRPr="00ED0ACC">
        <w:t>Formål med løyvinga</w:t>
      </w:r>
    </w:p>
    <w:p w14:paraId="1312C11D" w14:textId="77777777" w:rsidR="005507D0" w:rsidRPr="00ED0ACC" w:rsidRDefault="005507D0" w:rsidP="00ED0ACC">
      <w:proofErr w:type="spellStart"/>
      <w:r w:rsidRPr="00ED0ACC">
        <w:t>Midlane</w:t>
      </w:r>
      <w:proofErr w:type="spellEnd"/>
      <w:r w:rsidRPr="00ED0ACC">
        <w:t xml:space="preserve"> på posten blir nytta til </w:t>
      </w:r>
      <w:proofErr w:type="spellStart"/>
      <w:r w:rsidRPr="00ED0ACC">
        <w:t>særskilde</w:t>
      </w:r>
      <w:proofErr w:type="spellEnd"/>
      <w:r w:rsidRPr="00ED0ACC">
        <w:t xml:space="preserve"> prosjektrelaterte kostnader, </w:t>
      </w:r>
      <w:proofErr w:type="spellStart"/>
      <w:r w:rsidRPr="00ED0ACC">
        <w:t>godtgjering</w:t>
      </w:r>
      <w:proofErr w:type="spellEnd"/>
      <w:r w:rsidRPr="00ED0ACC">
        <w:t xml:space="preserve"> til </w:t>
      </w:r>
      <w:proofErr w:type="spellStart"/>
      <w:r w:rsidRPr="00ED0ACC">
        <w:t>utgreiingsutval</w:t>
      </w:r>
      <w:proofErr w:type="spellEnd"/>
      <w:r w:rsidRPr="00ED0ACC">
        <w:t xml:space="preserve"> m.m.</w:t>
      </w:r>
    </w:p>
    <w:p w14:paraId="518730A7" w14:textId="77777777" w:rsidR="005507D0" w:rsidRPr="00ED0ACC" w:rsidRDefault="005507D0" w:rsidP="00ED0ACC">
      <w:pPr>
        <w:pStyle w:val="Undertittel"/>
      </w:pPr>
      <w:r w:rsidRPr="00ED0ACC">
        <w:t>Rapportering 2020</w:t>
      </w:r>
    </w:p>
    <w:p w14:paraId="4A625C92" w14:textId="77777777" w:rsidR="005507D0" w:rsidRPr="00ED0ACC" w:rsidRDefault="005507D0" w:rsidP="00ED0ACC">
      <w:r w:rsidRPr="00ED0ACC">
        <w:t xml:space="preserve">I 2020 blei posten i </w:t>
      </w:r>
      <w:proofErr w:type="spellStart"/>
      <w:r w:rsidRPr="00ED0ACC">
        <w:t>hovudsak</w:t>
      </w:r>
      <w:proofErr w:type="spellEnd"/>
      <w:r w:rsidRPr="00ED0ACC">
        <w:t xml:space="preserve"> nytta til å føre </w:t>
      </w:r>
      <w:proofErr w:type="spellStart"/>
      <w:r w:rsidRPr="00ED0ACC">
        <w:t>vidare</w:t>
      </w:r>
      <w:proofErr w:type="spellEnd"/>
      <w:r w:rsidRPr="00ED0ACC">
        <w:t xml:space="preserve"> kampen mot skrantesjuke og til prosjektet </w:t>
      </w:r>
      <w:r w:rsidRPr="00ED0ACC">
        <w:rPr>
          <w:rStyle w:val="kursiv"/>
        </w:rPr>
        <w:t>Gylne måltidsøyeblikk</w:t>
      </w:r>
      <w:r w:rsidRPr="00ED0ACC">
        <w:t>.</w:t>
      </w:r>
    </w:p>
    <w:p w14:paraId="3A862814" w14:textId="77777777" w:rsidR="005507D0" w:rsidRPr="00ED0ACC" w:rsidRDefault="005507D0" w:rsidP="00ED0ACC">
      <w:pPr>
        <w:pStyle w:val="Undertittel"/>
      </w:pPr>
      <w:r w:rsidRPr="00ED0ACC">
        <w:t>Budsjettframlegg 2022</w:t>
      </w:r>
    </w:p>
    <w:p w14:paraId="47BC5557"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samla løyving på 15,6 mill. kroner for 2022. Løyvinga vil bli nytta til </w:t>
      </w:r>
      <w:proofErr w:type="spellStart"/>
      <w:r w:rsidRPr="00ED0ACC">
        <w:t>særskilde</w:t>
      </w:r>
      <w:proofErr w:type="spellEnd"/>
      <w:r w:rsidRPr="00ED0ACC">
        <w:t xml:space="preserve"> prosjekt og </w:t>
      </w:r>
      <w:proofErr w:type="spellStart"/>
      <w:r w:rsidRPr="00ED0ACC">
        <w:t>utgreiingar</w:t>
      </w:r>
      <w:proofErr w:type="spellEnd"/>
      <w:r w:rsidRPr="00ED0ACC">
        <w:t xml:space="preserve">, mellom anna til å </w:t>
      </w:r>
      <w:proofErr w:type="spellStart"/>
      <w:r w:rsidRPr="00ED0ACC">
        <w:t>halde</w:t>
      </w:r>
      <w:proofErr w:type="spellEnd"/>
      <w:r w:rsidRPr="00ED0ACC">
        <w:t xml:space="preserve"> fram kampen mot skrantesjuke.</w:t>
      </w:r>
    </w:p>
    <w:p w14:paraId="1F22CEC9" w14:textId="3436C2E9" w:rsidR="005507D0" w:rsidRPr="00ED0ACC" w:rsidRDefault="005507D0" w:rsidP="00ED0ACC">
      <w:pPr>
        <w:pStyle w:val="b-post"/>
      </w:pPr>
      <w:r w:rsidRPr="00ED0ACC">
        <w:t xml:space="preserve">Post 45 Større utstyrskjøp og </w:t>
      </w:r>
      <w:proofErr w:type="spellStart"/>
      <w:r w:rsidRPr="00ED0ACC">
        <w:t>vedlikehald</w:t>
      </w:r>
      <w:proofErr w:type="spellEnd"/>
      <w:r w:rsidRPr="00ED0ACC">
        <w:t xml:space="preserve"> – ordinære forvaltningsorgan</w:t>
      </w:r>
    </w:p>
    <w:p w14:paraId="1563C93E" w14:textId="77777777" w:rsidR="005507D0" w:rsidRPr="00ED0ACC" w:rsidRDefault="005507D0" w:rsidP="00ED0ACC">
      <w:pPr>
        <w:pStyle w:val="Undertittel"/>
      </w:pPr>
      <w:r w:rsidRPr="00ED0ACC">
        <w:t>Formål med løyvinga</w:t>
      </w:r>
    </w:p>
    <w:p w14:paraId="302C094B" w14:textId="77777777" w:rsidR="005507D0" w:rsidRPr="00ED0ACC" w:rsidRDefault="005507D0" w:rsidP="00ED0ACC">
      <w:r w:rsidRPr="00ED0ACC">
        <w:t xml:space="preserve">Løyvinga kan </w:t>
      </w:r>
      <w:proofErr w:type="spellStart"/>
      <w:r w:rsidRPr="00ED0ACC">
        <w:t>nyttast</w:t>
      </w:r>
      <w:proofErr w:type="spellEnd"/>
      <w:r w:rsidRPr="00ED0ACC">
        <w:t xml:space="preserve"> til å finansiere store innkjøp i departementet og utgifter til </w:t>
      </w:r>
      <w:proofErr w:type="spellStart"/>
      <w:r w:rsidRPr="00ED0ACC">
        <w:t>vedlikehald</w:t>
      </w:r>
      <w:proofErr w:type="spellEnd"/>
      <w:r w:rsidRPr="00ED0ACC">
        <w:t xml:space="preserve"> av </w:t>
      </w:r>
      <w:proofErr w:type="spellStart"/>
      <w:r w:rsidRPr="00ED0ACC">
        <w:t>eigedommane</w:t>
      </w:r>
      <w:proofErr w:type="spellEnd"/>
      <w:r w:rsidRPr="00ED0ACC">
        <w:t xml:space="preserve"> til departementet. Løyvinga kan </w:t>
      </w:r>
      <w:proofErr w:type="spellStart"/>
      <w:r w:rsidRPr="00ED0ACC">
        <w:t>vidare</w:t>
      </w:r>
      <w:proofErr w:type="spellEnd"/>
      <w:r w:rsidRPr="00ED0ACC">
        <w:t xml:space="preserve"> </w:t>
      </w:r>
      <w:proofErr w:type="spellStart"/>
      <w:r w:rsidRPr="00ED0ACC">
        <w:t>nyttast</w:t>
      </w:r>
      <w:proofErr w:type="spellEnd"/>
      <w:r w:rsidRPr="00ED0ACC">
        <w:t xml:space="preserve"> til delvis dekking av innkjøp i </w:t>
      </w:r>
      <w:proofErr w:type="spellStart"/>
      <w:r w:rsidRPr="00ED0ACC">
        <w:t>underliggjande</w:t>
      </w:r>
      <w:proofErr w:type="spellEnd"/>
      <w:r w:rsidRPr="00ED0ACC">
        <w:t xml:space="preserve"> </w:t>
      </w:r>
      <w:proofErr w:type="spellStart"/>
      <w:r w:rsidRPr="00ED0ACC">
        <w:t>verksemder</w:t>
      </w:r>
      <w:proofErr w:type="spellEnd"/>
      <w:r w:rsidRPr="00ED0ACC">
        <w:t xml:space="preserve">. Løyvinga kan òg </w:t>
      </w:r>
      <w:proofErr w:type="spellStart"/>
      <w:r w:rsidRPr="00ED0ACC">
        <w:t>nyttast</w:t>
      </w:r>
      <w:proofErr w:type="spellEnd"/>
      <w:r w:rsidRPr="00ED0ACC">
        <w:t xml:space="preserve"> til utgifter i samband med sal og taksering av </w:t>
      </w:r>
      <w:proofErr w:type="spellStart"/>
      <w:r w:rsidRPr="00ED0ACC">
        <w:t>eigedommar</w:t>
      </w:r>
      <w:proofErr w:type="spellEnd"/>
      <w:r w:rsidRPr="00ED0ACC">
        <w:t xml:space="preserve"> og arbeid relatert til dette.</w:t>
      </w:r>
    </w:p>
    <w:p w14:paraId="246D5DCF" w14:textId="77777777" w:rsidR="005507D0" w:rsidRPr="00ED0ACC" w:rsidRDefault="005507D0" w:rsidP="00ED0ACC">
      <w:pPr>
        <w:pStyle w:val="Undertittel"/>
      </w:pPr>
      <w:r w:rsidRPr="00ED0ACC">
        <w:t>Rapportering 2020</w:t>
      </w:r>
    </w:p>
    <w:p w14:paraId="12B4A6B1" w14:textId="77777777" w:rsidR="005507D0" w:rsidRPr="00ED0ACC" w:rsidRDefault="005507D0" w:rsidP="00ED0ACC">
      <w:r w:rsidRPr="00ED0ACC">
        <w:t xml:space="preserve">I 2020 blei posten i </w:t>
      </w:r>
      <w:proofErr w:type="spellStart"/>
      <w:r w:rsidRPr="00ED0ACC">
        <w:t>hovudsak</w:t>
      </w:r>
      <w:proofErr w:type="spellEnd"/>
      <w:r w:rsidRPr="00ED0ACC">
        <w:t xml:space="preserve"> nytta til å </w:t>
      </w:r>
      <w:proofErr w:type="spellStart"/>
      <w:r w:rsidRPr="00ED0ACC">
        <w:t>dekkje</w:t>
      </w:r>
      <w:proofErr w:type="spellEnd"/>
      <w:r w:rsidRPr="00ED0ACC">
        <w:t xml:space="preserve"> kostnader relatert til større </w:t>
      </w:r>
      <w:proofErr w:type="spellStart"/>
      <w:r w:rsidRPr="00ED0ACC">
        <w:t>investeringar</w:t>
      </w:r>
      <w:proofErr w:type="spellEnd"/>
      <w:r w:rsidRPr="00ED0ACC">
        <w:t xml:space="preserve"> og </w:t>
      </w:r>
      <w:proofErr w:type="spellStart"/>
      <w:r w:rsidRPr="00ED0ACC">
        <w:t>eigedom</w:t>
      </w:r>
      <w:proofErr w:type="spellEnd"/>
      <w:r w:rsidRPr="00ED0ACC">
        <w:t xml:space="preserve">, mellom anna </w:t>
      </w:r>
      <w:proofErr w:type="spellStart"/>
      <w:r w:rsidRPr="00ED0ACC">
        <w:t>reparasjonar</w:t>
      </w:r>
      <w:proofErr w:type="spellEnd"/>
      <w:r w:rsidRPr="00ED0ACC">
        <w:t xml:space="preserve"> og </w:t>
      </w:r>
      <w:proofErr w:type="spellStart"/>
      <w:r w:rsidRPr="00ED0ACC">
        <w:t>vedlikehald</w:t>
      </w:r>
      <w:proofErr w:type="spellEnd"/>
      <w:r w:rsidRPr="00ED0ACC">
        <w:t xml:space="preserve"> ved departementet sine </w:t>
      </w:r>
      <w:proofErr w:type="spellStart"/>
      <w:r w:rsidRPr="00ED0ACC">
        <w:t>eigedommar</w:t>
      </w:r>
      <w:proofErr w:type="spellEnd"/>
      <w:r w:rsidRPr="00ED0ACC">
        <w:t>.</w:t>
      </w:r>
    </w:p>
    <w:p w14:paraId="376B9BA2" w14:textId="77777777" w:rsidR="005507D0" w:rsidRPr="00ED0ACC" w:rsidRDefault="005507D0" w:rsidP="00ED0ACC">
      <w:pPr>
        <w:pStyle w:val="Undertittel"/>
      </w:pPr>
      <w:r w:rsidRPr="00ED0ACC">
        <w:t>Budsjettframlegg 2022</w:t>
      </w:r>
    </w:p>
    <w:p w14:paraId="363E6CB2"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2,7 mill. kroner for 2022, som vil bli nytta til </w:t>
      </w:r>
      <w:proofErr w:type="spellStart"/>
      <w:r w:rsidRPr="00ED0ACC">
        <w:t>naudsynt</w:t>
      </w:r>
      <w:proofErr w:type="spellEnd"/>
      <w:r w:rsidRPr="00ED0ACC">
        <w:t xml:space="preserve"> </w:t>
      </w:r>
      <w:proofErr w:type="spellStart"/>
      <w:r w:rsidRPr="00ED0ACC">
        <w:t>vedlikehald</w:t>
      </w:r>
      <w:proofErr w:type="spellEnd"/>
      <w:r w:rsidRPr="00ED0ACC">
        <w:t xml:space="preserve"> og </w:t>
      </w:r>
      <w:proofErr w:type="spellStart"/>
      <w:r w:rsidRPr="00ED0ACC">
        <w:t>utbetringar</w:t>
      </w:r>
      <w:proofErr w:type="spellEnd"/>
      <w:r w:rsidRPr="00ED0ACC">
        <w:t xml:space="preserve"> på departementet sine </w:t>
      </w:r>
      <w:proofErr w:type="spellStart"/>
      <w:r w:rsidRPr="00ED0ACC">
        <w:t>eigedommar</w:t>
      </w:r>
      <w:proofErr w:type="spellEnd"/>
      <w:r w:rsidRPr="00ED0ACC">
        <w:t>.</w:t>
      </w:r>
    </w:p>
    <w:p w14:paraId="13DCB026" w14:textId="77777777" w:rsidR="005507D0" w:rsidRPr="00ED0ACC" w:rsidRDefault="005507D0" w:rsidP="00ED0ACC">
      <w:pPr>
        <w:pStyle w:val="b-post"/>
      </w:pPr>
      <w:r w:rsidRPr="00ED0ACC">
        <w:lastRenderedPageBreak/>
        <w:t xml:space="preserve">Post 49 Kjøp av fast </w:t>
      </w:r>
      <w:proofErr w:type="spellStart"/>
      <w:r w:rsidRPr="00ED0ACC">
        <w:t>eigedom</w:t>
      </w:r>
      <w:proofErr w:type="spellEnd"/>
    </w:p>
    <w:p w14:paraId="145E6039" w14:textId="77777777" w:rsidR="005507D0" w:rsidRPr="00ED0ACC" w:rsidRDefault="005507D0" w:rsidP="00ED0ACC">
      <w:pPr>
        <w:pStyle w:val="Undertittel"/>
      </w:pPr>
      <w:r w:rsidRPr="00ED0ACC">
        <w:t>Formål med løyvinga</w:t>
      </w:r>
    </w:p>
    <w:p w14:paraId="039E29F3" w14:textId="77777777" w:rsidR="005507D0" w:rsidRPr="00ED0ACC" w:rsidRDefault="005507D0" w:rsidP="00ED0ACC">
      <w:r w:rsidRPr="00ED0ACC">
        <w:t xml:space="preserve">Løyvinga kan </w:t>
      </w:r>
      <w:proofErr w:type="spellStart"/>
      <w:r w:rsidRPr="00ED0ACC">
        <w:t>nyttast</w:t>
      </w:r>
      <w:proofErr w:type="spellEnd"/>
      <w:r w:rsidRPr="00ED0ACC">
        <w:t xml:space="preserve"> til kjøp av fast </w:t>
      </w:r>
      <w:proofErr w:type="spellStart"/>
      <w:r w:rsidRPr="00ED0ACC">
        <w:t>eigedom</w:t>
      </w:r>
      <w:proofErr w:type="spellEnd"/>
      <w:r w:rsidRPr="00ED0ACC">
        <w:t>.</w:t>
      </w:r>
    </w:p>
    <w:p w14:paraId="65BC0E71" w14:textId="77777777" w:rsidR="005507D0" w:rsidRPr="00ED0ACC" w:rsidRDefault="005507D0" w:rsidP="00ED0ACC">
      <w:pPr>
        <w:pStyle w:val="Undertittel"/>
      </w:pPr>
      <w:r w:rsidRPr="00ED0ACC">
        <w:t>Rapportering 2020</w:t>
      </w:r>
    </w:p>
    <w:p w14:paraId="7A82E39B" w14:textId="77777777" w:rsidR="005507D0" w:rsidRPr="00ED0ACC" w:rsidRDefault="005507D0" w:rsidP="00ED0ACC">
      <w:r w:rsidRPr="00ED0ACC">
        <w:t xml:space="preserve">I 2020 blei posten nytta til kjøp av tomtegrunn </w:t>
      </w:r>
      <w:proofErr w:type="spellStart"/>
      <w:r w:rsidRPr="00ED0ACC">
        <w:t>frå</w:t>
      </w:r>
      <w:proofErr w:type="spellEnd"/>
      <w:r w:rsidRPr="00ED0ACC">
        <w:t xml:space="preserve"> Opplysningsvesenets fond i Ullensvang og Øystre Slidre kommune.</w:t>
      </w:r>
    </w:p>
    <w:p w14:paraId="0A62BA5B" w14:textId="77777777" w:rsidR="005507D0" w:rsidRPr="00ED0ACC" w:rsidRDefault="005507D0" w:rsidP="00ED0ACC">
      <w:pPr>
        <w:pStyle w:val="b-post"/>
      </w:pPr>
      <w:r w:rsidRPr="00ED0ACC">
        <w:t xml:space="preserve">Post 50 Større utstyrskjøp og </w:t>
      </w:r>
      <w:proofErr w:type="spellStart"/>
      <w:r w:rsidRPr="00ED0ACC">
        <w:t>vedlikehald</w:t>
      </w:r>
      <w:proofErr w:type="spellEnd"/>
      <w:r w:rsidRPr="00ED0ACC">
        <w:t xml:space="preserve"> – forvaltningsorgan med </w:t>
      </w:r>
      <w:proofErr w:type="spellStart"/>
      <w:r w:rsidRPr="00ED0ACC">
        <w:t>særskilde</w:t>
      </w:r>
      <w:proofErr w:type="spellEnd"/>
      <w:r w:rsidRPr="00ED0ACC">
        <w:t xml:space="preserve"> fullmakter</w:t>
      </w:r>
    </w:p>
    <w:p w14:paraId="0893F114" w14:textId="77777777" w:rsidR="005507D0" w:rsidRPr="00ED0ACC" w:rsidRDefault="005507D0" w:rsidP="00ED0ACC">
      <w:pPr>
        <w:pStyle w:val="Undertittel"/>
      </w:pPr>
      <w:r w:rsidRPr="00ED0ACC">
        <w:t>Formål med løyvinga</w:t>
      </w:r>
    </w:p>
    <w:p w14:paraId="2E9452B3" w14:textId="77777777" w:rsidR="005507D0" w:rsidRPr="00ED0ACC" w:rsidRDefault="005507D0" w:rsidP="00ED0ACC">
      <w:r w:rsidRPr="00ED0ACC">
        <w:t xml:space="preserve">Løyvinga kan </w:t>
      </w:r>
      <w:proofErr w:type="spellStart"/>
      <w:r w:rsidRPr="00ED0ACC">
        <w:t>nyttast</w:t>
      </w:r>
      <w:proofErr w:type="spellEnd"/>
      <w:r w:rsidRPr="00ED0ACC">
        <w:t xml:space="preserve"> til delfinansiering av innkjøp og </w:t>
      </w:r>
      <w:proofErr w:type="spellStart"/>
      <w:r w:rsidRPr="00ED0ACC">
        <w:t>vedlikehald</w:t>
      </w:r>
      <w:proofErr w:type="spellEnd"/>
      <w:r w:rsidRPr="00ED0ACC">
        <w:t xml:space="preserve"> i </w:t>
      </w:r>
      <w:proofErr w:type="spellStart"/>
      <w:r w:rsidRPr="00ED0ACC">
        <w:t>dei</w:t>
      </w:r>
      <w:proofErr w:type="spellEnd"/>
      <w:r w:rsidRPr="00ED0ACC">
        <w:t xml:space="preserve"> nettobudsjetterte institutta under departementet. Posten må </w:t>
      </w:r>
      <w:proofErr w:type="spellStart"/>
      <w:r w:rsidRPr="00ED0ACC">
        <w:t>sjåast</w:t>
      </w:r>
      <w:proofErr w:type="spellEnd"/>
      <w:r w:rsidRPr="00ED0ACC">
        <w:t xml:space="preserve"> i </w:t>
      </w:r>
      <w:proofErr w:type="spellStart"/>
      <w:r w:rsidRPr="00ED0ACC">
        <w:t>samanheng</w:t>
      </w:r>
      <w:proofErr w:type="spellEnd"/>
      <w:r w:rsidRPr="00ED0ACC">
        <w:t xml:space="preserve"> med post 45.</w:t>
      </w:r>
    </w:p>
    <w:p w14:paraId="0B356CFB" w14:textId="77777777" w:rsidR="005507D0" w:rsidRPr="00ED0ACC" w:rsidRDefault="005507D0" w:rsidP="00ED0ACC">
      <w:pPr>
        <w:pStyle w:val="Undertittel"/>
      </w:pPr>
      <w:r w:rsidRPr="00ED0ACC">
        <w:t>Rapportering 2020</w:t>
      </w:r>
    </w:p>
    <w:p w14:paraId="1BA28565" w14:textId="77777777" w:rsidR="005507D0" w:rsidRPr="00ED0ACC" w:rsidRDefault="005507D0" w:rsidP="00ED0ACC">
      <w:r w:rsidRPr="00ED0ACC">
        <w:t xml:space="preserve">I 2020 blei det nytta 288 000 kroner i samband med avviklinga av </w:t>
      </w:r>
      <w:proofErr w:type="spellStart"/>
      <w:r w:rsidRPr="00ED0ACC">
        <w:t>NIBIOs</w:t>
      </w:r>
      <w:proofErr w:type="spellEnd"/>
      <w:r w:rsidRPr="00ED0ACC">
        <w:t xml:space="preserve"> drift på Løken gard i Øystre Slidre.</w:t>
      </w:r>
    </w:p>
    <w:p w14:paraId="44E42D9C" w14:textId="77777777" w:rsidR="005507D0" w:rsidRPr="00ED0ACC" w:rsidRDefault="005507D0" w:rsidP="00ED0ACC">
      <w:pPr>
        <w:pStyle w:val="Undertittel"/>
      </w:pPr>
      <w:r w:rsidRPr="00ED0ACC">
        <w:t>Budsjettframlegg 2022</w:t>
      </w:r>
    </w:p>
    <w:p w14:paraId="00B6A32D"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286 000 kroner for 2022.</w:t>
      </w:r>
    </w:p>
    <w:p w14:paraId="799E9F3B" w14:textId="77777777" w:rsidR="005507D0" w:rsidRPr="00ED0ACC" w:rsidRDefault="005507D0" w:rsidP="00ED0ACC">
      <w:pPr>
        <w:pStyle w:val="b-budkaptit"/>
      </w:pPr>
      <w:r w:rsidRPr="00ED0ACC">
        <w:t>Kap. 4100 Landbruks- og matdepartementet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043AED27" w14:textId="77777777" w:rsidTr="00ED0ACC">
        <w:trPr>
          <w:trHeight w:val="640"/>
          <w:hidden/>
        </w:trPr>
        <w:tc>
          <w:tcPr>
            <w:tcW w:w="1140" w:type="dxa"/>
            <w:shd w:val="clear" w:color="auto" w:fill="FFFFFF"/>
          </w:tcPr>
          <w:p w14:paraId="6742FB13" w14:textId="77777777" w:rsidR="005507D0" w:rsidRPr="00ED0ACC" w:rsidRDefault="005507D0" w:rsidP="00ED0ACC">
            <w:pPr>
              <w:pStyle w:val="Tabellnavn"/>
            </w:pPr>
            <w:r w:rsidRPr="00ED0ACC">
              <w:t>KPAL</w:t>
            </w:r>
          </w:p>
        </w:tc>
        <w:tc>
          <w:tcPr>
            <w:tcW w:w="4560" w:type="dxa"/>
          </w:tcPr>
          <w:p w14:paraId="0FA6F1DB" w14:textId="77777777" w:rsidR="005507D0" w:rsidRPr="00ED0ACC" w:rsidRDefault="005507D0" w:rsidP="00ED0ACC">
            <w:pPr>
              <w:pStyle w:val="Tabellnavn"/>
            </w:pPr>
          </w:p>
        </w:tc>
        <w:tc>
          <w:tcPr>
            <w:tcW w:w="1140" w:type="dxa"/>
          </w:tcPr>
          <w:p w14:paraId="12990BE5" w14:textId="77777777" w:rsidR="005507D0" w:rsidRPr="00ED0ACC" w:rsidRDefault="005507D0" w:rsidP="00ED0ACC">
            <w:pPr>
              <w:pStyle w:val="Tabellnavn"/>
              <w:jc w:val="right"/>
            </w:pPr>
          </w:p>
        </w:tc>
        <w:tc>
          <w:tcPr>
            <w:tcW w:w="1140" w:type="dxa"/>
          </w:tcPr>
          <w:p w14:paraId="1469FF8D" w14:textId="77777777" w:rsidR="005507D0" w:rsidRPr="00ED0ACC" w:rsidRDefault="005507D0" w:rsidP="00ED0ACC">
            <w:pPr>
              <w:pStyle w:val="Tabellnavn"/>
              <w:jc w:val="right"/>
            </w:pPr>
          </w:p>
        </w:tc>
        <w:tc>
          <w:tcPr>
            <w:tcW w:w="1140" w:type="dxa"/>
          </w:tcPr>
          <w:p w14:paraId="417D6FE8" w14:textId="77777777" w:rsidR="005507D0" w:rsidRPr="00ED0ACC" w:rsidRDefault="005507D0" w:rsidP="00ED0ACC">
            <w:pPr>
              <w:jc w:val="right"/>
            </w:pPr>
            <w:r w:rsidRPr="00ED0ACC">
              <w:t>(i 1 000 kr)</w:t>
            </w:r>
          </w:p>
        </w:tc>
      </w:tr>
      <w:tr w:rsidR="005507D0" w:rsidRPr="00ED0ACC" w14:paraId="7752BBD3" w14:textId="77777777" w:rsidTr="00ED0ACC">
        <w:trPr>
          <w:trHeight w:val="600"/>
        </w:trPr>
        <w:tc>
          <w:tcPr>
            <w:tcW w:w="1140" w:type="dxa"/>
          </w:tcPr>
          <w:p w14:paraId="63A8AAC9" w14:textId="77777777" w:rsidR="005507D0" w:rsidRPr="00ED0ACC" w:rsidRDefault="005507D0" w:rsidP="00ED0ACC">
            <w:r w:rsidRPr="00ED0ACC">
              <w:t>Post</w:t>
            </w:r>
          </w:p>
        </w:tc>
        <w:tc>
          <w:tcPr>
            <w:tcW w:w="4560" w:type="dxa"/>
          </w:tcPr>
          <w:p w14:paraId="58ACD502" w14:textId="77777777" w:rsidR="005507D0" w:rsidRPr="00ED0ACC" w:rsidRDefault="005507D0" w:rsidP="00ED0ACC">
            <w:proofErr w:type="spellStart"/>
            <w:r w:rsidRPr="00ED0ACC">
              <w:t>Nemning</w:t>
            </w:r>
            <w:proofErr w:type="spellEnd"/>
          </w:p>
        </w:tc>
        <w:tc>
          <w:tcPr>
            <w:tcW w:w="1140" w:type="dxa"/>
          </w:tcPr>
          <w:p w14:paraId="79748E75" w14:textId="77777777" w:rsidR="005507D0" w:rsidRPr="00ED0ACC" w:rsidRDefault="005507D0" w:rsidP="00ED0ACC">
            <w:pPr>
              <w:jc w:val="right"/>
            </w:pPr>
            <w:proofErr w:type="spellStart"/>
            <w:r w:rsidRPr="00ED0ACC">
              <w:t>Rekneskap</w:t>
            </w:r>
            <w:proofErr w:type="spellEnd"/>
            <w:r w:rsidRPr="00ED0ACC">
              <w:t xml:space="preserve"> 2020</w:t>
            </w:r>
          </w:p>
        </w:tc>
        <w:tc>
          <w:tcPr>
            <w:tcW w:w="1140" w:type="dxa"/>
          </w:tcPr>
          <w:p w14:paraId="078A0B74" w14:textId="77777777" w:rsidR="005507D0" w:rsidRPr="00ED0ACC" w:rsidRDefault="005507D0" w:rsidP="00ED0ACC">
            <w:pPr>
              <w:jc w:val="right"/>
            </w:pPr>
            <w:r w:rsidRPr="00ED0ACC">
              <w:t>Saldert budsjett 2021</w:t>
            </w:r>
          </w:p>
        </w:tc>
        <w:tc>
          <w:tcPr>
            <w:tcW w:w="1140" w:type="dxa"/>
          </w:tcPr>
          <w:p w14:paraId="55E618D0" w14:textId="77777777" w:rsidR="005507D0" w:rsidRPr="00ED0ACC" w:rsidRDefault="005507D0" w:rsidP="00ED0ACC">
            <w:pPr>
              <w:jc w:val="right"/>
            </w:pPr>
            <w:r w:rsidRPr="00ED0ACC">
              <w:t xml:space="preserve">Forslag </w:t>
            </w:r>
            <w:r w:rsidRPr="00ED0ACC">
              <w:br/>
              <w:t>2022</w:t>
            </w:r>
          </w:p>
        </w:tc>
      </w:tr>
      <w:tr w:rsidR="005507D0" w:rsidRPr="00ED0ACC" w14:paraId="753E2B4C" w14:textId="77777777" w:rsidTr="00ED0ACC">
        <w:trPr>
          <w:trHeight w:val="380"/>
        </w:trPr>
        <w:tc>
          <w:tcPr>
            <w:tcW w:w="1140" w:type="dxa"/>
          </w:tcPr>
          <w:p w14:paraId="3BFC8CCE" w14:textId="77777777" w:rsidR="005507D0" w:rsidRPr="00ED0ACC" w:rsidRDefault="005507D0" w:rsidP="00ED0ACC">
            <w:r w:rsidRPr="00ED0ACC">
              <w:t>01</w:t>
            </w:r>
          </w:p>
        </w:tc>
        <w:tc>
          <w:tcPr>
            <w:tcW w:w="4560" w:type="dxa"/>
          </w:tcPr>
          <w:p w14:paraId="62B29E1D" w14:textId="77777777" w:rsidR="005507D0" w:rsidRPr="00ED0ACC" w:rsidRDefault="005507D0" w:rsidP="00ED0ACC">
            <w:proofErr w:type="spellStart"/>
            <w:r w:rsidRPr="00ED0ACC">
              <w:t>Refusjonar</w:t>
            </w:r>
            <w:proofErr w:type="spellEnd"/>
            <w:r w:rsidRPr="00ED0ACC">
              <w:t xml:space="preserve"> m.m.</w:t>
            </w:r>
          </w:p>
        </w:tc>
        <w:tc>
          <w:tcPr>
            <w:tcW w:w="1140" w:type="dxa"/>
          </w:tcPr>
          <w:p w14:paraId="7968B239" w14:textId="77777777" w:rsidR="005507D0" w:rsidRPr="00ED0ACC" w:rsidRDefault="005507D0" w:rsidP="00ED0ACC">
            <w:pPr>
              <w:jc w:val="right"/>
            </w:pPr>
            <w:r w:rsidRPr="00ED0ACC">
              <w:t>87</w:t>
            </w:r>
          </w:p>
        </w:tc>
        <w:tc>
          <w:tcPr>
            <w:tcW w:w="1140" w:type="dxa"/>
          </w:tcPr>
          <w:p w14:paraId="408A1FEE" w14:textId="77777777" w:rsidR="005507D0" w:rsidRPr="00ED0ACC" w:rsidRDefault="005507D0" w:rsidP="00ED0ACC">
            <w:pPr>
              <w:jc w:val="right"/>
            </w:pPr>
            <w:r w:rsidRPr="00ED0ACC">
              <w:t>129</w:t>
            </w:r>
          </w:p>
        </w:tc>
        <w:tc>
          <w:tcPr>
            <w:tcW w:w="1140" w:type="dxa"/>
          </w:tcPr>
          <w:p w14:paraId="0DF7C49B" w14:textId="77777777" w:rsidR="005507D0" w:rsidRPr="00ED0ACC" w:rsidRDefault="005507D0" w:rsidP="00ED0ACC">
            <w:pPr>
              <w:jc w:val="right"/>
            </w:pPr>
            <w:r w:rsidRPr="00ED0ACC">
              <w:t>131</w:t>
            </w:r>
          </w:p>
        </w:tc>
      </w:tr>
      <w:tr w:rsidR="005507D0" w:rsidRPr="00ED0ACC" w14:paraId="6CFD200F" w14:textId="77777777" w:rsidTr="00ED0ACC">
        <w:trPr>
          <w:trHeight w:val="380"/>
        </w:trPr>
        <w:tc>
          <w:tcPr>
            <w:tcW w:w="1140" w:type="dxa"/>
          </w:tcPr>
          <w:p w14:paraId="6D0FFD44" w14:textId="77777777" w:rsidR="005507D0" w:rsidRPr="00ED0ACC" w:rsidRDefault="005507D0" w:rsidP="00ED0ACC">
            <w:r w:rsidRPr="00ED0ACC">
              <w:t>30</w:t>
            </w:r>
          </w:p>
        </w:tc>
        <w:tc>
          <w:tcPr>
            <w:tcW w:w="4560" w:type="dxa"/>
          </w:tcPr>
          <w:p w14:paraId="197400E2" w14:textId="77777777" w:rsidR="005507D0" w:rsidRPr="00ED0ACC" w:rsidRDefault="005507D0" w:rsidP="00ED0ACC">
            <w:proofErr w:type="spellStart"/>
            <w:r w:rsidRPr="00ED0ACC">
              <w:t>Husleige</w:t>
            </w:r>
            <w:proofErr w:type="spellEnd"/>
          </w:p>
        </w:tc>
        <w:tc>
          <w:tcPr>
            <w:tcW w:w="1140" w:type="dxa"/>
          </w:tcPr>
          <w:p w14:paraId="1252963A" w14:textId="77777777" w:rsidR="005507D0" w:rsidRPr="00ED0ACC" w:rsidRDefault="005507D0" w:rsidP="00ED0ACC">
            <w:pPr>
              <w:jc w:val="right"/>
            </w:pPr>
            <w:r w:rsidRPr="00ED0ACC">
              <w:t>972</w:t>
            </w:r>
          </w:p>
        </w:tc>
        <w:tc>
          <w:tcPr>
            <w:tcW w:w="1140" w:type="dxa"/>
          </w:tcPr>
          <w:p w14:paraId="0559E46C" w14:textId="77777777" w:rsidR="005507D0" w:rsidRPr="00ED0ACC" w:rsidRDefault="005507D0" w:rsidP="00ED0ACC">
            <w:pPr>
              <w:jc w:val="right"/>
            </w:pPr>
            <w:r w:rsidRPr="00ED0ACC">
              <w:t>999</w:t>
            </w:r>
          </w:p>
        </w:tc>
        <w:tc>
          <w:tcPr>
            <w:tcW w:w="1140" w:type="dxa"/>
          </w:tcPr>
          <w:p w14:paraId="649CC34C" w14:textId="77777777" w:rsidR="005507D0" w:rsidRPr="00ED0ACC" w:rsidRDefault="005507D0" w:rsidP="00ED0ACC">
            <w:pPr>
              <w:jc w:val="right"/>
            </w:pPr>
            <w:r w:rsidRPr="00ED0ACC">
              <w:t>1 023</w:t>
            </w:r>
          </w:p>
        </w:tc>
      </w:tr>
      <w:tr w:rsidR="005507D0" w:rsidRPr="00ED0ACC" w14:paraId="411A86BB" w14:textId="77777777" w:rsidTr="00ED0ACC">
        <w:trPr>
          <w:trHeight w:val="380"/>
        </w:trPr>
        <w:tc>
          <w:tcPr>
            <w:tcW w:w="1140" w:type="dxa"/>
          </w:tcPr>
          <w:p w14:paraId="45C3DD67" w14:textId="77777777" w:rsidR="005507D0" w:rsidRPr="00ED0ACC" w:rsidRDefault="005507D0" w:rsidP="00ED0ACC">
            <w:r w:rsidRPr="00ED0ACC">
              <w:t>40</w:t>
            </w:r>
          </w:p>
        </w:tc>
        <w:tc>
          <w:tcPr>
            <w:tcW w:w="4560" w:type="dxa"/>
          </w:tcPr>
          <w:p w14:paraId="06119F4C" w14:textId="77777777" w:rsidR="005507D0" w:rsidRPr="00ED0ACC" w:rsidRDefault="005507D0" w:rsidP="00ED0ACC">
            <w:r w:rsidRPr="00ED0ACC">
              <w:t xml:space="preserve">Sal av </w:t>
            </w:r>
            <w:proofErr w:type="spellStart"/>
            <w:r w:rsidRPr="00ED0ACC">
              <w:t>eigedom</w:t>
            </w:r>
            <w:proofErr w:type="spellEnd"/>
          </w:p>
        </w:tc>
        <w:tc>
          <w:tcPr>
            <w:tcW w:w="1140" w:type="dxa"/>
          </w:tcPr>
          <w:p w14:paraId="6D18E925" w14:textId="77777777" w:rsidR="005507D0" w:rsidRPr="00ED0ACC" w:rsidRDefault="005507D0" w:rsidP="00ED0ACC">
            <w:pPr>
              <w:jc w:val="right"/>
            </w:pPr>
            <w:r w:rsidRPr="00ED0ACC">
              <w:t>60 034</w:t>
            </w:r>
          </w:p>
        </w:tc>
        <w:tc>
          <w:tcPr>
            <w:tcW w:w="1140" w:type="dxa"/>
          </w:tcPr>
          <w:p w14:paraId="6FB515AB" w14:textId="77777777" w:rsidR="005507D0" w:rsidRPr="00ED0ACC" w:rsidRDefault="005507D0" w:rsidP="00ED0ACC">
            <w:pPr>
              <w:jc w:val="right"/>
            </w:pPr>
          </w:p>
        </w:tc>
        <w:tc>
          <w:tcPr>
            <w:tcW w:w="1140" w:type="dxa"/>
          </w:tcPr>
          <w:p w14:paraId="110D2A40" w14:textId="77777777" w:rsidR="005507D0" w:rsidRPr="00ED0ACC" w:rsidRDefault="005507D0" w:rsidP="00ED0ACC">
            <w:pPr>
              <w:jc w:val="right"/>
            </w:pPr>
          </w:p>
        </w:tc>
      </w:tr>
      <w:tr w:rsidR="005507D0" w:rsidRPr="00ED0ACC" w14:paraId="77E7DA0D" w14:textId="77777777" w:rsidTr="00ED0ACC">
        <w:trPr>
          <w:trHeight w:val="380"/>
        </w:trPr>
        <w:tc>
          <w:tcPr>
            <w:tcW w:w="1140" w:type="dxa"/>
          </w:tcPr>
          <w:p w14:paraId="31AF9797" w14:textId="77777777" w:rsidR="005507D0" w:rsidRPr="00ED0ACC" w:rsidRDefault="005507D0" w:rsidP="00ED0ACC"/>
        </w:tc>
        <w:tc>
          <w:tcPr>
            <w:tcW w:w="4560" w:type="dxa"/>
          </w:tcPr>
          <w:p w14:paraId="385745A9" w14:textId="77777777" w:rsidR="005507D0" w:rsidRPr="00ED0ACC" w:rsidRDefault="005507D0" w:rsidP="00ED0ACC">
            <w:r w:rsidRPr="00ED0ACC">
              <w:t>Sum kap. 4100</w:t>
            </w:r>
          </w:p>
        </w:tc>
        <w:tc>
          <w:tcPr>
            <w:tcW w:w="1140" w:type="dxa"/>
          </w:tcPr>
          <w:p w14:paraId="07183B04" w14:textId="77777777" w:rsidR="005507D0" w:rsidRPr="00ED0ACC" w:rsidRDefault="005507D0" w:rsidP="00ED0ACC">
            <w:pPr>
              <w:jc w:val="right"/>
            </w:pPr>
            <w:r w:rsidRPr="00ED0ACC">
              <w:t>61 092</w:t>
            </w:r>
          </w:p>
        </w:tc>
        <w:tc>
          <w:tcPr>
            <w:tcW w:w="1140" w:type="dxa"/>
          </w:tcPr>
          <w:p w14:paraId="479CBB08" w14:textId="77777777" w:rsidR="005507D0" w:rsidRPr="00ED0ACC" w:rsidRDefault="005507D0" w:rsidP="00ED0ACC">
            <w:pPr>
              <w:jc w:val="right"/>
            </w:pPr>
            <w:r w:rsidRPr="00ED0ACC">
              <w:t>1 128</w:t>
            </w:r>
          </w:p>
        </w:tc>
        <w:tc>
          <w:tcPr>
            <w:tcW w:w="1140" w:type="dxa"/>
          </w:tcPr>
          <w:p w14:paraId="62BFECAF" w14:textId="77777777" w:rsidR="005507D0" w:rsidRPr="00ED0ACC" w:rsidRDefault="005507D0" w:rsidP="00ED0ACC">
            <w:pPr>
              <w:jc w:val="right"/>
            </w:pPr>
            <w:r w:rsidRPr="00ED0ACC">
              <w:t>1 154</w:t>
            </w:r>
          </w:p>
        </w:tc>
      </w:tr>
    </w:tbl>
    <w:p w14:paraId="1C1C6594" w14:textId="77777777" w:rsidR="005507D0" w:rsidRPr="00ED0ACC" w:rsidRDefault="005507D0" w:rsidP="00ED0ACC">
      <w:pPr>
        <w:pStyle w:val="b-post"/>
      </w:pPr>
      <w:r w:rsidRPr="00ED0ACC">
        <w:t xml:space="preserve">Post 40 Sal av </w:t>
      </w:r>
      <w:proofErr w:type="spellStart"/>
      <w:r w:rsidRPr="00ED0ACC">
        <w:t>eigedom</w:t>
      </w:r>
      <w:proofErr w:type="spellEnd"/>
    </w:p>
    <w:p w14:paraId="08719578" w14:textId="77777777" w:rsidR="005507D0" w:rsidRPr="00ED0ACC" w:rsidRDefault="005507D0" w:rsidP="00ED0ACC">
      <w:pPr>
        <w:pStyle w:val="Undertittel"/>
      </w:pPr>
      <w:r w:rsidRPr="00ED0ACC">
        <w:t>Rapportering 2020</w:t>
      </w:r>
    </w:p>
    <w:p w14:paraId="087FC0A3" w14:textId="77777777" w:rsidR="005507D0" w:rsidRPr="00ED0ACC" w:rsidRDefault="005507D0" w:rsidP="00ED0ACC">
      <w:r w:rsidRPr="00ED0ACC">
        <w:t xml:space="preserve">I 2020 blei inntektene </w:t>
      </w:r>
      <w:proofErr w:type="spellStart"/>
      <w:r w:rsidRPr="00ED0ACC">
        <w:t>frå</w:t>
      </w:r>
      <w:proofErr w:type="spellEnd"/>
      <w:r w:rsidRPr="00ED0ACC">
        <w:t xml:space="preserve"> salet av Staur gård ført på posten.</w:t>
      </w:r>
    </w:p>
    <w:p w14:paraId="280DEEDB" w14:textId="77777777" w:rsidR="005507D0" w:rsidRPr="00ED0ACC" w:rsidRDefault="005507D0" w:rsidP="00ED0ACC">
      <w:pPr>
        <w:pStyle w:val="b-progkat"/>
      </w:pPr>
      <w:r w:rsidRPr="00ED0ACC">
        <w:lastRenderedPageBreak/>
        <w:t>Programkategori 15.10 Matpolitikk</w:t>
      </w:r>
    </w:p>
    <w:p w14:paraId="3990FF88" w14:textId="77777777" w:rsidR="005507D0" w:rsidRPr="00ED0ACC" w:rsidRDefault="005507D0" w:rsidP="00ED0ACC">
      <w:pPr>
        <w:pStyle w:val="avsnitt-tittel"/>
      </w:pPr>
      <w:r w:rsidRPr="00ED0ACC">
        <w:t>Utgifter under programkategori 15.10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5D791388" w14:textId="77777777" w:rsidTr="00ED0ACC">
        <w:trPr>
          <w:trHeight w:val="640"/>
          <w:hidden/>
        </w:trPr>
        <w:tc>
          <w:tcPr>
            <w:tcW w:w="1020" w:type="dxa"/>
            <w:shd w:val="clear" w:color="auto" w:fill="FFFFFF"/>
          </w:tcPr>
          <w:p w14:paraId="0AA7D22F" w14:textId="77777777" w:rsidR="005507D0" w:rsidRPr="00ED0ACC" w:rsidRDefault="005507D0" w:rsidP="00ED0ACC">
            <w:pPr>
              <w:pStyle w:val="Tabellnavn"/>
            </w:pPr>
            <w:r w:rsidRPr="00ED0ACC">
              <w:t>PIKL</w:t>
            </w:r>
          </w:p>
        </w:tc>
        <w:tc>
          <w:tcPr>
            <w:tcW w:w="4080" w:type="dxa"/>
          </w:tcPr>
          <w:p w14:paraId="63371D61" w14:textId="77777777" w:rsidR="005507D0" w:rsidRPr="00ED0ACC" w:rsidRDefault="005507D0" w:rsidP="00ED0ACC">
            <w:pPr>
              <w:pStyle w:val="Tabellnavn"/>
            </w:pPr>
          </w:p>
        </w:tc>
        <w:tc>
          <w:tcPr>
            <w:tcW w:w="1020" w:type="dxa"/>
          </w:tcPr>
          <w:p w14:paraId="546EF6F1" w14:textId="77777777" w:rsidR="005507D0" w:rsidRPr="00ED0ACC" w:rsidRDefault="005507D0" w:rsidP="00ED0ACC">
            <w:pPr>
              <w:pStyle w:val="Tabellnavn"/>
              <w:jc w:val="right"/>
            </w:pPr>
          </w:p>
        </w:tc>
        <w:tc>
          <w:tcPr>
            <w:tcW w:w="1020" w:type="dxa"/>
          </w:tcPr>
          <w:p w14:paraId="40045A2F" w14:textId="77777777" w:rsidR="005507D0" w:rsidRPr="00ED0ACC" w:rsidRDefault="005507D0" w:rsidP="00ED0ACC">
            <w:pPr>
              <w:pStyle w:val="Tabellnavn"/>
              <w:jc w:val="right"/>
            </w:pPr>
          </w:p>
        </w:tc>
        <w:tc>
          <w:tcPr>
            <w:tcW w:w="1020" w:type="dxa"/>
          </w:tcPr>
          <w:p w14:paraId="0204A6BA" w14:textId="77777777" w:rsidR="005507D0" w:rsidRPr="00ED0ACC" w:rsidRDefault="005507D0" w:rsidP="00ED0ACC">
            <w:pPr>
              <w:pStyle w:val="Tabellnavn"/>
              <w:jc w:val="right"/>
            </w:pPr>
          </w:p>
        </w:tc>
        <w:tc>
          <w:tcPr>
            <w:tcW w:w="1020" w:type="dxa"/>
          </w:tcPr>
          <w:p w14:paraId="077CE565" w14:textId="77777777" w:rsidR="005507D0" w:rsidRPr="00ED0ACC" w:rsidRDefault="005507D0" w:rsidP="00ED0ACC">
            <w:pPr>
              <w:jc w:val="right"/>
            </w:pPr>
            <w:r w:rsidRPr="00ED0ACC">
              <w:t>(i 1 000 kr)</w:t>
            </w:r>
          </w:p>
        </w:tc>
      </w:tr>
      <w:tr w:rsidR="005507D0" w:rsidRPr="00ED0ACC" w14:paraId="754E6571" w14:textId="77777777" w:rsidTr="00ED0ACC">
        <w:trPr>
          <w:trHeight w:val="600"/>
        </w:trPr>
        <w:tc>
          <w:tcPr>
            <w:tcW w:w="1020" w:type="dxa"/>
          </w:tcPr>
          <w:p w14:paraId="08EF2FF4" w14:textId="77777777" w:rsidR="005507D0" w:rsidRPr="00ED0ACC" w:rsidRDefault="005507D0" w:rsidP="00ED0ACC">
            <w:r w:rsidRPr="00ED0ACC">
              <w:t>Kap.</w:t>
            </w:r>
          </w:p>
        </w:tc>
        <w:tc>
          <w:tcPr>
            <w:tcW w:w="4080" w:type="dxa"/>
          </w:tcPr>
          <w:p w14:paraId="5B0F48E1" w14:textId="77777777" w:rsidR="005507D0" w:rsidRPr="00ED0ACC" w:rsidRDefault="005507D0" w:rsidP="00ED0ACC">
            <w:proofErr w:type="spellStart"/>
            <w:r w:rsidRPr="00ED0ACC">
              <w:t>Nemning</w:t>
            </w:r>
            <w:proofErr w:type="spellEnd"/>
          </w:p>
        </w:tc>
        <w:tc>
          <w:tcPr>
            <w:tcW w:w="1020" w:type="dxa"/>
          </w:tcPr>
          <w:p w14:paraId="746BC424"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65508233" w14:textId="77777777" w:rsidR="005507D0" w:rsidRPr="00ED0ACC" w:rsidRDefault="005507D0" w:rsidP="00ED0ACC">
            <w:pPr>
              <w:jc w:val="right"/>
            </w:pPr>
            <w:r w:rsidRPr="00ED0ACC">
              <w:t>Saldert budsjett 2021</w:t>
            </w:r>
          </w:p>
        </w:tc>
        <w:tc>
          <w:tcPr>
            <w:tcW w:w="1020" w:type="dxa"/>
          </w:tcPr>
          <w:p w14:paraId="5C9FD8BC" w14:textId="77777777" w:rsidR="005507D0" w:rsidRPr="00ED0ACC" w:rsidRDefault="005507D0" w:rsidP="00ED0ACC">
            <w:pPr>
              <w:jc w:val="right"/>
            </w:pPr>
            <w:r w:rsidRPr="00ED0ACC">
              <w:t xml:space="preserve">Forslag </w:t>
            </w:r>
            <w:r w:rsidRPr="00ED0ACC">
              <w:br/>
              <w:t>2022</w:t>
            </w:r>
          </w:p>
        </w:tc>
        <w:tc>
          <w:tcPr>
            <w:tcW w:w="1020" w:type="dxa"/>
          </w:tcPr>
          <w:p w14:paraId="7B4A87F3" w14:textId="77777777" w:rsidR="005507D0" w:rsidRPr="00ED0ACC" w:rsidRDefault="005507D0" w:rsidP="00ED0ACC">
            <w:pPr>
              <w:jc w:val="right"/>
            </w:pPr>
            <w:r w:rsidRPr="00ED0ACC">
              <w:t>Endring</w:t>
            </w:r>
            <w:r w:rsidRPr="00ED0ACC">
              <w:br/>
              <w:t xml:space="preserve"> i pst.</w:t>
            </w:r>
          </w:p>
        </w:tc>
      </w:tr>
      <w:tr w:rsidR="005507D0" w:rsidRPr="00ED0ACC" w14:paraId="24813B04" w14:textId="77777777" w:rsidTr="00ED0ACC">
        <w:trPr>
          <w:trHeight w:val="640"/>
        </w:trPr>
        <w:tc>
          <w:tcPr>
            <w:tcW w:w="1020" w:type="dxa"/>
          </w:tcPr>
          <w:p w14:paraId="5B969D1B" w14:textId="77777777" w:rsidR="005507D0" w:rsidRPr="00ED0ACC" w:rsidRDefault="005507D0" w:rsidP="00ED0ACC">
            <w:r w:rsidRPr="00ED0ACC">
              <w:t>1112</w:t>
            </w:r>
          </w:p>
        </w:tc>
        <w:tc>
          <w:tcPr>
            <w:tcW w:w="4080" w:type="dxa"/>
          </w:tcPr>
          <w:p w14:paraId="3C15F4CB" w14:textId="77777777" w:rsidR="005507D0" w:rsidRPr="00ED0ACC" w:rsidRDefault="005507D0" w:rsidP="00ED0ACC">
            <w:r w:rsidRPr="00ED0ACC">
              <w:t>Kunnskapsutvikling og beredskap m.m. på matområdet</w:t>
            </w:r>
          </w:p>
        </w:tc>
        <w:tc>
          <w:tcPr>
            <w:tcW w:w="1020" w:type="dxa"/>
          </w:tcPr>
          <w:p w14:paraId="315CDD5F" w14:textId="77777777" w:rsidR="005507D0" w:rsidRPr="00ED0ACC" w:rsidRDefault="005507D0" w:rsidP="00ED0ACC">
            <w:pPr>
              <w:jc w:val="right"/>
            </w:pPr>
            <w:r w:rsidRPr="00ED0ACC">
              <w:t>119 654</w:t>
            </w:r>
          </w:p>
        </w:tc>
        <w:tc>
          <w:tcPr>
            <w:tcW w:w="1020" w:type="dxa"/>
          </w:tcPr>
          <w:p w14:paraId="52A5663E" w14:textId="77777777" w:rsidR="005507D0" w:rsidRPr="00ED0ACC" w:rsidRDefault="005507D0" w:rsidP="00ED0ACC">
            <w:pPr>
              <w:jc w:val="right"/>
            </w:pPr>
            <w:r w:rsidRPr="00ED0ACC">
              <w:t>103 049</w:t>
            </w:r>
          </w:p>
        </w:tc>
        <w:tc>
          <w:tcPr>
            <w:tcW w:w="1020" w:type="dxa"/>
          </w:tcPr>
          <w:p w14:paraId="2E504578" w14:textId="77777777" w:rsidR="005507D0" w:rsidRPr="00ED0ACC" w:rsidRDefault="005507D0" w:rsidP="00ED0ACC">
            <w:pPr>
              <w:jc w:val="right"/>
            </w:pPr>
            <w:r w:rsidRPr="00ED0ACC">
              <w:t>104 866</w:t>
            </w:r>
          </w:p>
        </w:tc>
        <w:tc>
          <w:tcPr>
            <w:tcW w:w="1020" w:type="dxa"/>
          </w:tcPr>
          <w:p w14:paraId="5885EA7A" w14:textId="77777777" w:rsidR="005507D0" w:rsidRPr="00ED0ACC" w:rsidRDefault="005507D0" w:rsidP="00ED0ACC">
            <w:pPr>
              <w:jc w:val="right"/>
            </w:pPr>
            <w:r w:rsidRPr="00ED0ACC">
              <w:t>1,8</w:t>
            </w:r>
          </w:p>
        </w:tc>
      </w:tr>
      <w:tr w:rsidR="005507D0" w:rsidRPr="00ED0ACC" w14:paraId="5F1C59D1" w14:textId="77777777" w:rsidTr="00ED0ACC">
        <w:trPr>
          <w:trHeight w:val="380"/>
        </w:trPr>
        <w:tc>
          <w:tcPr>
            <w:tcW w:w="1020" w:type="dxa"/>
          </w:tcPr>
          <w:p w14:paraId="0CC1C320" w14:textId="77777777" w:rsidR="005507D0" w:rsidRPr="00ED0ACC" w:rsidRDefault="005507D0" w:rsidP="00ED0ACC">
            <w:r w:rsidRPr="00ED0ACC">
              <w:t>1115</w:t>
            </w:r>
          </w:p>
        </w:tc>
        <w:tc>
          <w:tcPr>
            <w:tcW w:w="4080" w:type="dxa"/>
          </w:tcPr>
          <w:p w14:paraId="00675EB9" w14:textId="77777777" w:rsidR="005507D0" w:rsidRPr="00ED0ACC" w:rsidRDefault="005507D0" w:rsidP="00ED0ACC">
            <w:r w:rsidRPr="00ED0ACC">
              <w:t>Mattilsynet</w:t>
            </w:r>
          </w:p>
        </w:tc>
        <w:tc>
          <w:tcPr>
            <w:tcW w:w="1020" w:type="dxa"/>
          </w:tcPr>
          <w:p w14:paraId="18A9863F" w14:textId="77777777" w:rsidR="005507D0" w:rsidRPr="00ED0ACC" w:rsidRDefault="005507D0" w:rsidP="00ED0ACC">
            <w:pPr>
              <w:jc w:val="right"/>
            </w:pPr>
            <w:r w:rsidRPr="00ED0ACC">
              <w:t>1 376 089</w:t>
            </w:r>
          </w:p>
        </w:tc>
        <w:tc>
          <w:tcPr>
            <w:tcW w:w="1020" w:type="dxa"/>
          </w:tcPr>
          <w:p w14:paraId="3A8FEAB7" w14:textId="77777777" w:rsidR="005507D0" w:rsidRPr="00ED0ACC" w:rsidRDefault="005507D0" w:rsidP="00ED0ACC">
            <w:pPr>
              <w:jc w:val="right"/>
            </w:pPr>
            <w:r w:rsidRPr="00ED0ACC">
              <w:t>1 393 218</w:t>
            </w:r>
          </w:p>
        </w:tc>
        <w:tc>
          <w:tcPr>
            <w:tcW w:w="1020" w:type="dxa"/>
          </w:tcPr>
          <w:p w14:paraId="3E2C4FCB" w14:textId="77777777" w:rsidR="005507D0" w:rsidRPr="00ED0ACC" w:rsidRDefault="005507D0" w:rsidP="00ED0ACC">
            <w:pPr>
              <w:jc w:val="right"/>
            </w:pPr>
            <w:r w:rsidRPr="00ED0ACC">
              <w:t>1 421 454</w:t>
            </w:r>
          </w:p>
        </w:tc>
        <w:tc>
          <w:tcPr>
            <w:tcW w:w="1020" w:type="dxa"/>
          </w:tcPr>
          <w:p w14:paraId="44FDFE94" w14:textId="77777777" w:rsidR="005507D0" w:rsidRPr="00ED0ACC" w:rsidRDefault="005507D0" w:rsidP="00ED0ACC">
            <w:pPr>
              <w:jc w:val="right"/>
            </w:pPr>
            <w:r w:rsidRPr="00ED0ACC">
              <w:t>2,0</w:t>
            </w:r>
          </w:p>
        </w:tc>
      </w:tr>
      <w:tr w:rsidR="005507D0" w:rsidRPr="00ED0ACC" w14:paraId="4EB35A75" w14:textId="77777777" w:rsidTr="00ED0ACC">
        <w:trPr>
          <w:trHeight w:val="380"/>
        </w:trPr>
        <w:tc>
          <w:tcPr>
            <w:tcW w:w="1020" w:type="dxa"/>
          </w:tcPr>
          <w:p w14:paraId="5DAE8FE6" w14:textId="77777777" w:rsidR="005507D0" w:rsidRPr="00ED0ACC" w:rsidRDefault="005507D0" w:rsidP="00ED0ACC"/>
        </w:tc>
        <w:tc>
          <w:tcPr>
            <w:tcW w:w="4080" w:type="dxa"/>
          </w:tcPr>
          <w:p w14:paraId="0CD356C1" w14:textId="77777777" w:rsidR="005507D0" w:rsidRPr="00ED0ACC" w:rsidRDefault="005507D0" w:rsidP="00ED0ACC">
            <w:r w:rsidRPr="00ED0ACC">
              <w:t>Sum kategori 15.10</w:t>
            </w:r>
          </w:p>
        </w:tc>
        <w:tc>
          <w:tcPr>
            <w:tcW w:w="1020" w:type="dxa"/>
          </w:tcPr>
          <w:p w14:paraId="22B3E8AE" w14:textId="77777777" w:rsidR="005507D0" w:rsidRPr="00ED0ACC" w:rsidRDefault="005507D0" w:rsidP="00ED0ACC">
            <w:pPr>
              <w:jc w:val="right"/>
            </w:pPr>
            <w:r w:rsidRPr="00ED0ACC">
              <w:t>1 495 743</w:t>
            </w:r>
          </w:p>
        </w:tc>
        <w:tc>
          <w:tcPr>
            <w:tcW w:w="1020" w:type="dxa"/>
          </w:tcPr>
          <w:p w14:paraId="6AF22863" w14:textId="77777777" w:rsidR="005507D0" w:rsidRPr="00ED0ACC" w:rsidRDefault="005507D0" w:rsidP="00ED0ACC">
            <w:pPr>
              <w:jc w:val="right"/>
            </w:pPr>
            <w:r w:rsidRPr="00ED0ACC">
              <w:t>1 496 267</w:t>
            </w:r>
          </w:p>
        </w:tc>
        <w:tc>
          <w:tcPr>
            <w:tcW w:w="1020" w:type="dxa"/>
          </w:tcPr>
          <w:p w14:paraId="67043B40" w14:textId="77777777" w:rsidR="005507D0" w:rsidRPr="00ED0ACC" w:rsidRDefault="005507D0" w:rsidP="00ED0ACC">
            <w:pPr>
              <w:jc w:val="right"/>
            </w:pPr>
            <w:r w:rsidRPr="00ED0ACC">
              <w:t>1 526 320</w:t>
            </w:r>
          </w:p>
        </w:tc>
        <w:tc>
          <w:tcPr>
            <w:tcW w:w="1020" w:type="dxa"/>
          </w:tcPr>
          <w:p w14:paraId="2861E5A3" w14:textId="77777777" w:rsidR="005507D0" w:rsidRPr="00ED0ACC" w:rsidRDefault="005507D0" w:rsidP="00ED0ACC">
            <w:pPr>
              <w:jc w:val="right"/>
            </w:pPr>
            <w:r w:rsidRPr="00ED0ACC">
              <w:t>2,0</w:t>
            </w:r>
          </w:p>
        </w:tc>
      </w:tr>
    </w:tbl>
    <w:p w14:paraId="522CC30E" w14:textId="77777777" w:rsidR="005507D0" w:rsidRPr="00ED0ACC" w:rsidRDefault="005507D0" w:rsidP="00ED0ACC">
      <w:pPr>
        <w:pStyle w:val="avsnitt-tittel"/>
      </w:pPr>
      <w:r w:rsidRPr="00ED0ACC">
        <w:t>Inntekter under programkategori 15.10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048A9783" w14:textId="77777777" w:rsidTr="00ED0ACC">
        <w:trPr>
          <w:trHeight w:val="640"/>
          <w:hidden/>
        </w:trPr>
        <w:tc>
          <w:tcPr>
            <w:tcW w:w="1020" w:type="dxa"/>
            <w:shd w:val="clear" w:color="auto" w:fill="FFFFFF"/>
          </w:tcPr>
          <w:p w14:paraId="1A43C3C9" w14:textId="77777777" w:rsidR="005507D0" w:rsidRPr="00ED0ACC" w:rsidRDefault="005507D0" w:rsidP="00ED0ACC">
            <w:pPr>
              <w:pStyle w:val="Tabellnavn"/>
            </w:pPr>
            <w:r w:rsidRPr="00ED0ACC">
              <w:t>PIKL</w:t>
            </w:r>
          </w:p>
        </w:tc>
        <w:tc>
          <w:tcPr>
            <w:tcW w:w="4080" w:type="dxa"/>
          </w:tcPr>
          <w:p w14:paraId="34BAA560" w14:textId="77777777" w:rsidR="005507D0" w:rsidRPr="00ED0ACC" w:rsidRDefault="005507D0" w:rsidP="00ED0ACC">
            <w:pPr>
              <w:pStyle w:val="Tabellnavn"/>
            </w:pPr>
          </w:p>
        </w:tc>
        <w:tc>
          <w:tcPr>
            <w:tcW w:w="1020" w:type="dxa"/>
          </w:tcPr>
          <w:p w14:paraId="776725EB" w14:textId="77777777" w:rsidR="005507D0" w:rsidRPr="00ED0ACC" w:rsidRDefault="005507D0" w:rsidP="00ED0ACC">
            <w:pPr>
              <w:pStyle w:val="Tabellnavn"/>
              <w:jc w:val="right"/>
            </w:pPr>
          </w:p>
        </w:tc>
        <w:tc>
          <w:tcPr>
            <w:tcW w:w="1020" w:type="dxa"/>
          </w:tcPr>
          <w:p w14:paraId="4B26A49A" w14:textId="77777777" w:rsidR="005507D0" w:rsidRPr="00ED0ACC" w:rsidRDefault="005507D0" w:rsidP="00ED0ACC">
            <w:pPr>
              <w:pStyle w:val="Tabellnavn"/>
              <w:jc w:val="right"/>
            </w:pPr>
          </w:p>
        </w:tc>
        <w:tc>
          <w:tcPr>
            <w:tcW w:w="1020" w:type="dxa"/>
          </w:tcPr>
          <w:p w14:paraId="24858815" w14:textId="77777777" w:rsidR="005507D0" w:rsidRPr="00ED0ACC" w:rsidRDefault="005507D0" w:rsidP="00ED0ACC">
            <w:pPr>
              <w:pStyle w:val="Tabellnavn"/>
              <w:jc w:val="right"/>
            </w:pPr>
          </w:p>
        </w:tc>
        <w:tc>
          <w:tcPr>
            <w:tcW w:w="1020" w:type="dxa"/>
          </w:tcPr>
          <w:p w14:paraId="31C242D4" w14:textId="77777777" w:rsidR="005507D0" w:rsidRPr="00ED0ACC" w:rsidRDefault="005507D0" w:rsidP="00ED0ACC">
            <w:pPr>
              <w:jc w:val="right"/>
            </w:pPr>
            <w:r w:rsidRPr="00ED0ACC">
              <w:t>(i 1 000 kr)</w:t>
            </w:r>
          </w:p>
        </w:tc>
      </w:tr>
      <w:tr w:rsidR="005507D0" w:rsidRPr="00ED0ACC" w14:paraId="37E023C1" w14:textId="77777777" w:rsidTr="00ED0ACC">
        <w:trPr>
          <w:trHeight w:val="600"/>
        </w:trPr>
        <w:tc>
          <w:tcPr>
            <w:tcW w:w="1020" w:type="dxa"/>
          </w:tcPr>
          <w:p w14:paraId="53E31D8F" w14:textId="77777777" w:rsidR="005507D0" w:rsidRPr="00ED0ACC" w:rsidRDefault="005507D0" w:rsidP="00ED0ACC">
            <w:r w:rsidRPr="00ED0ACC">
              <w:t>Kap.</w:t>
            </w:r>
          </w:p>
        </w:tc>
        <w:tc>
          <w:tcPr>
            <w:tcW w:w="4080" w:type="dxa"/>
          </w:tcPr>
          <w:p w14:paraId="4AF1CDCA" w14:textId="77777777" w:rsidR="005507D0" w:rsidRPr="00ED0ACC" w:rsidRDefault="005507D0" w:rsidP="00ED0ACC">
            <w:proofErr w:type="spellStart"/>
            <w:r w:rsidRPr="00ED0ACC">
              <w:t>Nemning</w:t>
            </w:r>
            <w:proofErr w:type="spellEnd"/>
          </w:p>
        </w:tc>
        <w:tc>
          <w:tcPr>
            <w:tcW w:w="1020" w:type="dxa"/>
          </w:tcPr>
          <w:p w14:paraId="3970AC3A" w14:textId="77777777" w:rsidR="005507D0" w:rsidRPr="00ED0ACC" w:rsidRDefault="005507D0" w:rsidP="00ED0ACC">
            <w:pPr>
              <w:jc w:val="right"/>
            </w:pPr>
            <w:proofErr w:type="spellStart"/>
            <w:r w:rsidRPr="00ED0ACC">
              <w:t>Rekneskap</w:t>
            </w:r>
            <w:proofErr w:type="spellEnd"/>
            <w:r w:rsidRPr="00ED0ACC">
              <w:t xml:space="preserve"> 2020</w:t>
            </w:r>
          </w:p>
        </w:tc>
        <w:tc>
          <w:tcPr>
            <w:tcW w:w="1020" w:type="dxa"/>
          </w:tcPr>
          <w:p w14:paraId="328C11DA" w14:textId="77777777" w:rsidR="005507D0" w:rsidRPr="00ED0ACC" w:rsidRDefault="005507D0" w:rsidP="00ED0ACC">
            <w:pPr>
              <w:jc w:val="right"/>
            </w:pPr>
            <w:r w:rsidRPr="00ED0ACC">
              <w:t>Saldert budsjett 2021</w:t>
            </w:r>
          </w:p>
        </w:tc>
        <w:tc>
          <w:tcPr>
            <w:tcW w:w="1020" w:type="dxa"/>
          </w:tcPr>
          <w:p w14:paraId="4295976F" w14:textId="77777777" w:rsidR="005507D0" w:rsidRPr="00ED0ACC" w:rsidRDefault="005507D0" w:rsidP="00ED0ACC">
            <w:pPr>
              <w:jc w:val="right"/>
            </w:pPr>
            <w:r w:rsidRPr="00ED0ACC">
              <w:t xml:space="preserve">Forslag </w:t>
            </w:r>
            <w:r w:rsidRPr="00ED0ACC">
              <w:br/>
              <w:t>2022</w:t>
            </w:r>
          </w:p>
        </w:tc>
        <w:tc>
          <w:tcPr>
            <w:tcW w:w="1020" w:type="dxa"/>
          </w:tcPr>
          <w:p w14:paraId="7FDF62D9" w14:textId="77777777" w:rsidR="005507D0" w:rsidRPr="00ED0ACC" w:rsidRDefault="005507D0" w:rsidP="00ED0ACC">
            <w:pPr>
              <w:jc w:val="right"/>
            </w:pPr>
            <w:r w:rsidRPr="00ED0ACC">
              <w:t>Endring</w:t>
            </w:r>
            <w:r w:rsidRPr="00ED0ACC">
              <w:br/>
              <w:t xml:space="preserve"> i pst.</w:t>
            </w:r>
          </w:p>
        </w:tc>
      </w:tr>
      <w:tr w:rsidR="005507D0" w:rsidRPr="00ED0ACC" w14:paraId="7D6B8EC1" w14:textId="77777777" w:rsidTr="00ED0ACC">
        <w:trPr>
          <w:trHeight w:val="380"/>
        </w:trPr>
        <w:tc>
          <w:tcPr>
            <w:tcW w:w="1020" w:type="dxa"/>
          </w:tcPr>
          <w:p w14:paraId="2CC885F2" w14:textId="77777777" w:rsidR="005507D0" w:rsidRPr="00ED0ACC" w:rsidRDefault="005507D0" w:rsidP="00ED0ACC">
            <w:r w:rsidRPr="00ED0ACC">
              <w:t>4115</w:t>
            </w:r>
          </w:p>
        </w:tc>
        <w:tc>
          <w:tcPr>
            <w:tcW w:w="4080" w:type="dxa"/>
          </w:tcPr>
          <w:p w14:paraId="23C75ECC" w14:textId="77777777" w:rsidR="005507D0" w:rsidRPr="00ED0ACC" w:rsidRDefault="005507D0" w:rsidP="00ED0ACC">
            <w:r w:rsidRPr="00ED0ACC">
              <w:t>Mattilsynet</w:t>
            </w:r>
          </w:p>
        </w:tc>
        <w:tc>
          <w:tcPr>
            <w:tcW w:w="1020" w:type="dxa"/>
          </w:tcPr>
          <w:p w14:paraId="328C6F55" w14:textId="77777777" w:rsidR="005507D0" w:rsidRPr="00ED0ACC" w:rsidRDefault="005507D0" w:rsidP="00ED0ACC">
            <w:pPr>
              <w:jc w:val="right"/>
            </w:pPr>
            <w:r w:rsidRPr="00ED0ACC">
              <w:t>190 499</w:t>
            </w:r>
          </w:p>
        </w:tc>
        <w:tc>
          <w:tcPr>
            <w:tcW w:w="1020" w:type="dxa"/>
          </w:tcPr>
          <w:p w14:paraId="5097E4B2" w14:textId="77777777" w:rsidR="005507D0" w:rsidRPr="00ED0ACC" w:rsidRDefault="005507D0" w:rsidP="00ED0ACC">
            <w:pPr>
              <w:jc w:val="right"/>
            </w:pPr>
            <w:r w:rsidRPr="00ED0ACC">
              <w:t>205 297</w:t>
            </w:r>
          </w:p>
        </w:tc>
        <w:tc>
          <w:tcPr>
            <w:tcW w:w="1020" w:type="dxa"/>
          </w:tcPr>
          <w:p w14:paraId="6E2D722E" w14:textId="77777777" w:rsidR="005507D0" w:rsidRPr="00ED0ACC" w:rsidRDefault="005507D0" w:rsidP="00ED0ACC">
            <w:pPr>
              <w:jc w:val="right"/>
            </w:pPr>
            <w:r w:rsidRPr="00ED0ACC">
              <w:t>208 642</w:t>
            </w:r>
          </w:p>
        </w:tc>
        <w:tc>
          <w:tcPr>
            <w:tcW w:w="1020" w:type="dxa"/>
          </w:tcPr>
          <w:p w14:paraId="60822FAB" w14:textId="77777777" w:rsidR="005507D0" w:rsidRPr="00ED0ACC" w:rsidRDefault="005507D0" w:rsidP="00ED0ACC">
            <w:pPr>
              <w:jc w:val="right"/>
            </w:pPr>
            <w:r w:rsidRPr="00ED0ACC">
              <w:t>1,6</w:t>
            </w:r>
          </w:p>
        </w:tc>
      </w:tr>
      <w:tr w:rsidR="005507D0" w:rsidRPr="00ED0ACC" w14:paraId="4F87638D" w14:textId="77777777" w:rsidTr="00ED0ACC">
        <w:trPr>
          <w:trHeight w:val="380"/>
        </w:trPr>
        <w:tc>
          <w:tcPr>
            <w:tcW w:w="1020" w:type="dxa"/>
          </w:tcPr>
          <w:p w14:paraId="225087F0" w14:textId="77777777" w:rsidR="005507D0" w:rsidRPr="00ED0ACC" w:rsidRDefault="005507D0" w:rsidP="00ED0ACC"/>
        </w:tc>
        <w:tc>
          <w:tcPr>
            <w:tcW w:w="4080" w:type="dxa"/>
          </w:tcPr>
          <w:p w14:paraId="067BC58D" w14:textId="77777777" w:rsidR="005507D0" w:rsidRPr="00ED0ACC" w:rsidRDefault="005507D0" w:rsidP="00ED0ACC">
            <w:r w:rsidRPr="00ED0ACC">
              <w:t>Sum kategori 15.10</w:t>
            </w:r>
          </w:p>
        </w:tc>
        <w:tc>
          <w:tcPr>
            <w:tcW w:w="1020" w:type="dxa"/>
          </w:tcPr>
          <w:p w14:paraId="55567103" w14:textId="77777777" w:rsidR="005507D0" w:rsidRPr="00ED0ACC" w:rsidRDefault="005507D0" w:rsidP="00ED0ACC">
            <w:pPr>
              <w:jc w:val="right"/>
            </w:pPr>
            <w:r w:rsidRPr="00ED0ACC">
              <w:t>190 499</w:t>
            </w:r>
          </w:p>
        </w:tc>
        <w:tc>
          <w:tcPr>
            <w:tcW w:w="1020" w:type="dxa"/>
          </w:tcPr>
          <w:p w14:paraId="703A622B" w14:textId="77777777" w:rsidR="005507D0" w:rsidRPr="00ED0ACC" w:rsidRDefault="005507D0" w:rsidP="00ED0ACC">
            <w:pPr>
              <w:jc w:val="right"/>
            </w:pPr>
            <w:r w:rsidRPr="00ED0ACC">
              <w:t>205 297</w:t>
            </w:r>
          </w:p>
        </w:tc>
        <w:tc>
          <w:tcPr>
            <w:tcW w:w="1020" w:type="dxa"/>
          </w:tcPr>
          <w:p w14:paraId="0AD502E9" w14:textId="77777777" w:rsidR="005507D0" w:rsidRPr="00ED0ACC" w:rsidRDefault="005507D0" w:rsidP="00ED0ACC">
            <w:pPr>
              <w:jc w:val="right"/>
            </w:pPr>
            <w:r w:rsidRPr="00ED0ACC">
              <w:t>208 642</w:t>
            </w:r>
          </w:p>
        </w:tc>
        <w:tc>
          <w:tcPr>
            <w:tcW w:w="1020" w:type="dxa"/>
          </w:tcPr>
          <w:p w14:paraId="28DD5EB7" w14:textId="77777777" w:rsidR="005507D0" w:rsidRPr="00ED0ACC" w:rsidRDefault="005507D0" w:rsidP="00ED0ACC">
            <w:pPr>
              <w:jc w:val="right"/>
            </w:pPr>
            <w:r w:rsidRPr="00ED0ACC">
              <w:t>1,6</w:t>
            </w:r>
          </w:p>
        </w:tc>
      </w:tr>
    </w:tbl>
    <w:p w14:paraId="4720BE0D" w14:textId="77777777" w:rsidR="005507D0" w:rsidRPr="00ED0ACC" w:rsidRDefault="005507D0" w:rsidP="00ED0ACC">
      <w:pPr>
        <w:pStyle w:val="Undertittel"/>
      </w:pPr>
      <w:r w:rsidRPr="00ED0ACC">
        <w:t xml:space="preserve">Mål og </w:t>
      </w:r>
      <w:proofErr w:type="spellStart"/>
      <w:r w:rsidRPr="00ED0ACC">
        <w:t>strategiar</w:t>
      </w:r>
      <w:proofErr w:type="spellEnd"/>
    </w:p>
    <w:p w14:paraId="4E27C17A" w14:textId="77777777" w:rsidR="005507D0" w:rsidRPr="00ED0ACC" w:rsidRDefault="005507D0" w:rsidP="00ED0ACC">
      <w:r w:rsidRPr="00ED0ACC">
        <w:t xml:space="preserve">Budsjettframlegget </w:t>
      </w:r>
      <w:proofErr w:type="spellStart"/>
      <w:r w:rsidRPr="00ED0ACC">
        <w:t>omfattar</w:t>
      </w:r>
      <w:proofErr w:type="spellEnd"/>
      <w:r w:rsidRPr="00ED0ACC">
        <w:t xml:space="preserve"> Mattilsynet og løyving til </w:t>
      </w:r>
      <w:proofErr w:type="spellStart"/>
      <w:r w:rsidRPr="00ED0ACC">
        <w:t>oppgåver</w:t>
      </w:r>
      <w:proofErr w:type="spellEnd"/>
      <w:r w:rsidRPr="00ED0ACC">
        <w:t xml:space="preserve"> </w:t>
      </w:r>
      <w:proofErr w:type="spellStart"/>
      <w:r w:rsidRPr="00ED0ACC">
        <w:t>innanfor</w:t>
      </w:r>
      <w:proofErr w:type="spellEnd"/>
      <w:r w:rsidRPr="00ED0ACC">
        <w:t xml:space="preserve"> kunnskapsutvikling, kunnskapsformidling og beredskap ved Veterinærinstituttet. Sjå òg </w:t>
      </w:r>
      <w:proofErr w:type="spellStart"/>
      <w:r w:rsidRPr="00ED0ACC">
        <w:t>nærare</w:t>
      </w:r>
      <w:proofErr w:type="spellEnd"/>
      <w:r w:rsidRPr="00ED0ACC">
        <w:t xml:space="preserve"> omtale av Veterinærinstituttet i </w:t>
      </w:r>
      <w:proofErr w:type="spellStart"/>
      <w:r w:rsidRPr="00ED0ACC">
        <w:t>Prop</w:t>
      </w:r>
      <w:proofErr w:type="spellEnd"/>
      <w:r w:rsidRPr="00ED0ACC">
        <w:t xml:space="preserve">. 1 S (2021–2022) </w:t>
      </w:r>
      <w:proofErr w:type="spellStart"/>
      <w:r w:rsidRPr="00ED0ACC">
        <w:t>frå</w:t>
      </w:r>
      <w:proofErr w:type="spellEnd"/>
      <w:r w:rsidRPr="00ED0ACC">
        <w:t xml:space="preserve"> Nærings- og fiskeridepartementet. Budsjettframlegget er viktig for arbeidet med å nå </w:t>
      </w:r>
      <w:proofErr w:type="spellStart"/>
      <w:r w:rsidRPr="00ED0ACC">
        <w:t>matpolitiske</w:t>
      </w:r>
      <w:proofErr w:type="spellEnd"/>
      <w:r w:rsidRPr="00ED0ACC">
        <w:t xml:space="preserve"> mål og skal </w:t>
      </w:r>
      <w:proofErr w:type="spellStart"/>
      <w:r w:rsidRPr="00ED0ACC">
        <w:t>særleg</w:t>
      </w:r>
      <w:proofErr w:type="spellEnd"/>
      <w:r w:rsidRPr="00ED0ACC">
        <w:t xml:space="preserve"> bidra til å nå måla i matlova, dyrevelferdslova, </w:t>
      </w:r>
      <w:proofErr w:type="spellStart"/>
      <w:r w:rsidRPr="00ED0ACC">
        <w:t>dyrehelsepersonellova</w:t>
      </w:r>
      <w:proofErr w:type="spellEnd"/>
      <w:r w:rsidRPr="00ED0ACC">
        <w:t xml:space="preserve">, husdyravlslova og </w:t>
      </w:r>
      <w:proofErr w:type="spellStart"/>
      <w:r w:rsidRPr="00ED0ACC">
        <w:t>planteforedlarlova</w:t>
      </w:r>
      <w:proofErr w:type="spellEnd"/>
      <w:r w:rsidRPr="00ED0ACC">
        <w:t xml:space="preserve">. </w:t>
      </w:r>
      <w:proofErr w:type="spellStart"/>
      <w:r w:rsidRPr="00ED0ACC">
        <w:t>Ein</w:t>
      </w:r>
      <w:proofErr w:type="spellEnd"/>
      <w:r w:rsidRPr="00ED0ACC">
        <w:t xml:space="preserve"> del av dette arbeidet har </w:t>
      </w:r>
      <w:proofErr w:type="spellStart"/>
      <w:r w:rsidRPr="00ED0ACC">
        <w:t>ikkje</w:t>
      </w:r>
      <w:proofErr w:type="spellEnd"/>
      <w:r w:rsidRPr="00ED0ACC">
        <w:t xml:space="preserve"> direkte </w:t>
      </w:r>
      <w:proofErr w:type="spellStart"/>
      <w:r w:rsidRPr="00ED0ACC">
        <w:t>samanheng</w:t>
      </w:r>
      <w:proofErr w:type="spellEnd"/>
      <w:r w:rsidRPr="00ED0ACC">
        <w:t xml:space="preserve"> med matproduksjon. Framlegget </w:t>
      </w:r>
      <w:proofErr w:type="spellStart"/>
      <w:r w:rsidRPr="00ED0ACC">
        <w:t>omfattar</w:t>
      </w:r>
      <w:proofErr w:type="spellEnd"/>
      <w:r w:rsidRPr="00ED0ACC">
        <w:t xml:space="preserve"> i tillegg Mattilsynets arbeid for å nå måla i kosmetikklova.</w:t>
      </w:r>
    </w:p>
    <w:p w14:paraId="66364D78" w14:textId="77777777" w:rsidR="005507D0" w:rsidRPr="00ED0ACC" w:rsidRDefault="005507D0" w:rsidP="00ED0ACC">
      <w:r w:rsidRPr="00ED0ACC">
        <w:t xml:space="preserve">Det </w:t>
      </w:r>
      <w:proofErr w:type="spellStart"/>
      <w:r w:rsidRPr="00ED0ACC">
        <w:t>faglege</w:t>
      </w:r>
      <w:proofErr w:type="spellEnd"/>
      <w:r w:rsidRPr="00ED0ACC">
        <w:t xml:space="preserve"> ansvaret på matområdet er delt mellom Helse- og omsorgsdepartementet, Nærings- og fiskeridepartementet og Landbruks- og matdepartementet. Matpolitikken til regjeringa </w:t>
      </w:r>
      <w:proofErr w:type="spellStart"/>
      <w:r w:rsidRPr="00ED0ACC">
        <w:t>dekkjer</w:t>
      </w:r>
      <w:proofErr w:type="spellEnd"/>
      <w:r w:rsidRPr="00ED0ACC">
        <w:t xml:space="preserve"> heile matproduksjonskjeda </w:t>
      </w:r>
      <w:proofErr w:type="spellStart"/>
      <w:r w:rsidRPr="00ED0ACC">
        <w:t>frå</w:t>
      </w:r>
      <w:proofErr w:type="spellEnd"/>
      <w:r w:rsidRPr="00ED0ACC">
        <w:t xml:space="preserve"> jord og fjord til bord. Målstrukturen på dette politikkområdet </w:t>
      </w:r>
      <w:proofErr w:type="spellStart"/>
      <w:r w:rsidRPr="00ED0ACC">
        <w:t>skil</w:t>
      </w:r>
      <w:proofErr w:type="spellEnd"/>
      <w:r w:rsidRPr="00ED0ACC">
        <w:t xml:space="preserve"> seg </w:t>
      </w:r>
      <w:proofErr w:type="spellStart"/>
      <w:r w:rsidRPr="00ED0ACC">
        <w:t>difor</w:t>
      </w:r>
      <w:proofErr w:type="spellEnd"/>
      <w:r w:rsidRPr="00ED0ACC">
        <w:t xml:space="preserve"> </w:t>
      </w:r>
      <w:proofErr w:type="spellStart"/>
      <w:r w:rsidRPr="00ED0ACC">
        <w:t>noko</w:t>
      </w:r>
      <w:proofErr w:type="spellEnd"/>
      <w:r w:rsidRPr="00ED0ACC">
        <w:t xml:space="preserve"> </w:t>
      </w:r>
      <w:proofErr w:type="spellStart"/>
      <w:r w:rsidRPr="00ED0ACC">
        <w:t>frå</w:t>
      </w:r>
      <w:proofErr w:type="spellEnd"/>
      <w:r w:rsidRPr="00ED0ACC">
        <w:t xml:space="preserve"> måla for landbruks- og matpolitikken slik </w:t>
      </w:r>
      <w:proofErr w:type="spellStart"/>
      <w:r w:rsidRPr="00ED0ACC">
        <w:t>dei</w:t>
      </w:r>
      <w:proofErr w:type="spellEnd"/>
      <w:r w:rsidRPr="00ED0ACC">
        <w:t xml:space="preserve"> er omtalte i andre kapittel i denne budsjettproposisjonen.</w:t>
      </w:r>
    </w:p>
    <w:p w14:paraId="4C46E0DD" w14:textId="77777777" w:rsidR="005507D0" w:rsidRPr="00ED0ACC" w:rsidRDefault="005507D0" w:rsidP="00ED0ACC">
      <w:proofErr w:type="spellStart"/>
      <w:r w:rsidRPr="00ED0ACC">
        <w:t>Hovudmåla</w:t>
      </w:r>
      <w:proofErr w:type="spellEnd"/>
      <w:r w:rsidRPr="00ED0ACC">
        <w:t xml:space="preserve"> på det </w:t>
      </w:r>
      <w:proofErr w:type="spellStart"/>
      <w:r w:rsidRPr="00ED0ACC">
        <w:t>matpolitiske</w:t>
      </w:r>
      <w:proofErr w:type="spellEnd"/>
      <w:r w:rsidRPr="00ED0ACC">
        <w:t xml:space="preserve"> området er</w:t>
      </w:r>
    </w:p>
    <w:p w14:paraId="562D6A2E" w14:textId="77777777" w:rsidR="005507D0" w:rsidRPr="00ED0ACC" w:rsidRDefault="005507D0" w:rsidP="00ED0ACC">
      <w:pPr>
        <w:pStyle w:val="Liste"/>
      </w:pPr>
      <w:r w:rsidRPr="00ED0ACC">
        <w:t>å sikre trygg mat og trygt drikkevatn</w:t>
      </w:r>
    </w:p>
    <w:p w14:paraId="274F5622" w14:textId="77777777" w:rsidR="005507D0" w:rsidRPr="00ED0ACC" w:rsidRDefault="005507D0" w:rsidP="00ED0ACC">
      <w:pPr>
        <w:pStyle w:val="Liste"/>
      </w:pPr>
      <w:r w:rsidRPr="00ED0ACC">
        <w:t xml:space="preserve">å </w:t>
      </w:r>
      <w:proofErr w:type="spellStart"/>
      <w:r w:rsidRPr="00ED0ACC">
        <w:t>fremje</w:t>
      </w:r>
      <w:proofErr w:type="spellEnd"/>
      <w:r w:rsidRPr="00ED0ACC">
        <w:t xml:space="preserve"> helse, kvalitet og forbrukaromsyn</w:t>
      </w:r>
    </w:p>
    <w:p w14:paraId="29A80DA6" w14:textId="77777777" w:rsidR="005507D0" w:rsidRPr="00ED0ACC" w:rsidRDefault="005507D0" w:rsidP="00ED0ACC">
      <w:pPr>
        <w:pStyle w:val="Liste"/>
      </w:pPr>
      <w:r w:rsidRPr="00ED0ACC">
        <w:t xml:space="preserve">å </w:t>
      </w:r>
      <w:proofErr w:type="spellStart"/>
      <w:r w:rsidRPr="00ED0ACC">
        <w:t>fremje</w:t>
      </w:r>
      <w:proofErr w:type="spellEnd"/>
      <w:r w:rsidRPr="00ED0ACC">
        <w:t xml:space="preserve"> god plantehelse og god helse og velferd hos landdyr og fisk</w:t>
      </w:r>
    </w:p>
    <w:p w14:paraId="2F207518" w14:textId="77777777" w:rsidR="005507D0" w:rsidRPr="00ED0ACC" w:rsidRDefault="005507D0" w:rsidP="00ED0ACC">
      <w:r w:rsidRPr="00ED0ACC">
        <w:lastRenderedPageBreak/>
        <w:t>Andre viktige omsyn er</w:t>
      </w:r>
    </w:p>
    <w:p w14:paraId="0B38E0C1" w14:textId="77777777" w:rsidR="005507D0" w:rsidRPr="00ED0ACC" w:rsidRDefault="005507D0" w:rsidP="00ED0ACC">
      <w:pPr>
        <w:pStyle w:val="Liste"/>
      </w:pPr>
      <w:r w:rsidRPr="00ED0ACC">
        <w:t xml:space="preserve">tilrettelegging for </w:t>
      </w:r>
      <w:proofErr w:type="spellStart"/>
      <w:r w:rsidRPr="00ED0ACC">
        <w:t>marknadstilgang</w:t>
      </w:r>
      <w:proofErr w:type="spellEnd"/>
      <w:r w:rsidRPr="00ED0ACC">
        <w:t xml:space="preserve"> for norske produkt</w:t>
      </w:r>
    </w:p>
    <w:p w14:paraId="20130716" w14:textId="77777777" w:rsidR="005507D0" w:rsidRPr="00ED0ACC" w:rsidRDefault="005507D0" w:rsidP="00ED0ACC">
      <w:pPr>
        <w:pStyle w:val="Liste"/>
      </w:pPr>
      <w:r w:rsidRPr="00ED0ACC">
        <w:t xml:space="preserve">sunt </w:t>
      </w:r>
      <w:proofErr w:type="spellStart"/>
      <w:r w:rsidRPr="00ED0ACC">
        <w:t>kosthald</w:t>
      </w:r>
      <w:proofErr w:type="spellEnd"/>
      <w:r w:rsidRPr="00ED0ACC">
        <w:t xml:space="preserve"> og gode </w:t>
      </w:r>
      <w:proofErr w:type="spellStart"/>
      <w:r w:rsidRPr="00ED0ACC">
        <w:t>matopplevingar</w:t>
      </w:r>
      <w:proofErr w:type="spellEnd"/>
    </w:p>
    <w:p w14:paraId="15038899" w14:textId="77777777" w:rsidR="005507D0" w:rsidRPr="00ED0ACC" w:rsidRDefault="005507D0" w:rsidP="00ED0ACC">
      <w:pPr>
        <w:pStyle w:val="Liste"/>
      </w:pPr>
      <w:r w:rsidRPr="00ED0ACC">
        <w:t xml:space="preserve">nyskaping, </w:t>
      </w:r>
      <w:proofErr w:type="spellStart"/>
      <w:r w:rsidRPr="00ED0ACC">
        <w:t>mangfald</w:t>
      </w:r>
      <w:proofErr w:type="spellEnd"/>
      <w:r w:rsidRPr="00ED0ACC">
        <w:t>, matkultur og verdiskaping</w:t>
      </w:r>
    </w:p>
    <w:p w14:paraId="439C1280" w14:textId="77777777" w:rsidR="005507D0" w:rsidRPr="00ED0ACC" w:rsidRDefault="005507D0" w:rsidP="00ED0ACC">
      <w:pPr>
        <w:pStyle w:val="Liste"/>
      </w:pPr>
      <w:r w:rsidRPr="00ED0ACC">
        <w:t xml:space="preserve">langsiktig matforsyning og </w:t>
      </w:r>
      <w:proofErr w:type="spellStart"/>
      <w:r w:rsidRPr="00ED0ACC">
        <w:t>berekraftig</w:t>
      </w:r>
      <w:proofErr w:type="spellEnd"/>
      <w:r w:rsidRPr="00ED0ACC">
        <w:t xml:space="preserve"> og </w:t>
      </w:r>
      <w:proofErr w:type="spellStart"/>
      <w:r w:rsidRPr="00ED0ACC">
        <w:t>miljøvenleg</w:t>
      </w:r>
      <w:proofErr w:type="spellEnd"/>
      <w:r w:rsidRPr="00ED0ACC">
        <w:t xml:space="preserve"> produksjon</w:t>
      </w:r>
    </w:p>
    <w:p w14:paraId="557E85D3" w14:textId="77777777" w:rsidR="005507D0" w:rsidRPr="00ED0ACC" w:rsidRDefault="005507D0" w:rsidP="00ED0ACC">
      <w:r w:rsidRPr="00ED0ACC">
        <w:t xml:space="preserve">Regjeringa legg vekt på at maten skal </w:t>
      </w:r>
      <w:proofErr w:type="spellStart"/>
      <w:r w:rsidRPr="00ED0ACC">
        <w:t>vere</w:t>
      </w:r>
      <w:proofErr w:type="spellEnd"/>
      <w:r w:rsidRPr="00ED0ACC">
        <w:t xml:space="preserve"> trygg og tilfredsstille </w:t>
      </w:r>
      <w:proofErr w:type="spellStart"/>
      <w:r w:rsidRPr="00ED0ACC">
        <w:t>ønskje</w:t>
      </w:r>
      <w:proofErr w:type="spellEnd"/>
      <w:r w:rsidRPr="00ED0ACC">
        <w:t xml:space="preserve"> og behov hos </w:t>
      </w:r>
      <w:proofErr w:type="spellStart"/>
      <w:r w:rsidRPr="00ED0ACC">
        <w:t>forbrukarane</w:t>
      </w:r>
      <w:proofErr w:type="spellEnd"/>
      <w:r w:rsidRPr="00ED0ACC">
        <w:t xml:space="preserve">. </w:t>
      </w:r>
      <w:proofErr w:type="spellStart"/>
      <w:r w:rsidRPr="00ED0ACC">
        <w:t>Ein</w:t>
      </w:r>
      <w:proofErr w:type="spellEnd"/>
      <w:r w:rsidRPr="00ED0ACC">
        <w:t xml:space="preserve"> </w:t>
      </w:r>
      <w:proofErr w:type="spellStart"/>
      <w:r w:rsidRPr="00ED0ACC">
        <w:t>mangfaldig</w:t>
      </w:r>
      <w:proofErr w:type="spellEnd"/>
      <w:r w:rsidRPr="00ED0ACC">
        <w:t xml:space="preserve"> </w:t>
      </w:r>
      <w:proofErr w:type="spellStart"/>
      <w:r w:rsidRPr="00ED0ACC">
        <w:t>matmarknad</w:t>
      </w:r>
      <w:proofErr w:type="spellEnd"/>
      <w:r w:rsidRPr="00ED0ACC">
        <w:t xml:space="preserve"> og lovfesta </w:t>
      </w:r>
      <w:proofErr w:type="spellStart"/>
      <w:r w:rsidRPr="00ED0ACC">
        <w:t>matinformasjon</w:t>
      </w:r>
      <w:proofErr w:type="spellEnd"/>
      <w:r w:rsidRPr="00ED0ACC">
        <w:t xml:space="preserve"> som er rett, relevant og lett </w:t>
      </w:r>
      <w:proofErr w:type="spellStart"/>
      <w:r w:rsidRPr="00ED0ACC">
        <w:t>tilgjengeleg</w:t>
      </w:r>
      <w:proofErr w:type="spellEnd"/>
      <w:r w:rsidRPr="00ED0ACC">
        <w:t xml:space="preserve">, er viktige </w:t>
      </w:r>
      <w:proofErr w:type="spellStart"/>
      <w:r w:rsidRPr="00ED0ACC">
        <w:t>føresetnader</w:t>
      </w:r>
      <w:proofErr w:type="spellEnd"/>
      <w:r w:rsidRPr="00ED0ACC">
        <w:t xml:space="preserve"> for at </w:t>
      </w:r>
      <w:proofErr w:type="spellStart"/>
      <w:r w:rsidRPr="00ED0ACC">
        <w:t>forbrukarane</w:t>
      </w:r>
      <w:proofErr w:type="spellEnd"/>
      <w:r w:rsidRPr="00ED0ACC">
        <w:t xml:space="preserve"> skal kunne ta informerte val, </w:t>
      </w:r>
      <w:proofErr w:type="spellStart"/>
      <w:r w:rsidRPr="00ED0ACC">
        <w:t>setje</w:t>
      </w:r>
      <w:proofErr w:type="spellEnd"/>
      <w:r w:rsidRPr="00ED0ACC">
        <w:t xml:space="preserve"> </w:t>
      </w:r>
      <w:proofErr w:type="spellStart"/>
      <w:r w:rsidRPr="00ED0ACC">
        <w:t>saman</w:t>
      </w:r>
      <w:proofErr w:type="spellEnd"/>
      <w:r w:rsidRPr="00ED0ACC">
        <w:t xml:space="preserve"> </w:t>
      </w:r>
      <w:proofErr w:type="spellStart"/>
      <w:r w:rsidRPr="00ED0ACC">
        <w:t>eit</w:t>
      </w:r>
      <w:proofErr w:type="spellEnd"/>
      <w:r w:rsidRPr="00ED0ACC">
        <w:t xml:space="preserve"> sunt </w:t>
      </w:r>
      <w:proofErr w:type="spellStart"/>
      <w:r w:rsidRPr="00ED0ACC">
        <w:t>kosthald</w:t>
      </w:r>
      <w:proofErr w:type="spellEnd"/>
      <w:r w:rsidRPr="00ED0ACC">
        <w:t xml:space="preserve"> og utøve makt i </w:t>
      </w:r>
      <w:proofErr w:type="spellStart"/>
      <w:r w:rsidRPr="00ED0ACC">
        <w:t>matmarknaden</w:t>
      </w:r>
      <w:proofErr w:type="spellEnd"/>
      <w:r w:rsidRPr="00ED0ACC">
        <w:t>.</w:t>
      </w:r>
    </w:p>
    <w:p w14:paraId="71E0DADF" w14:textId="77777777" w:rsidR="005507D0" w:rsidRPr="00ED0ACC" w:rsidRDefault="005507D0" w:rsidP="00ED0ACC">
      <w:r w:rsidRPr="00ED0ACC">
        <w:t xml:space="preserve">Regjeringa legg vekt på at rammevilkåra for </w:t>
      </w:r>
      <w:proofErr w:type="spellStart"/>
      <w:r w:rsidRPr="00ED0ACC">
        <w:t>næringsaktørane</w:t>
      </w:r>
      <w:proofErr w:type="spellEnd"/>
      <w:r w:rsidRPr="00ED0ACC">
        <w:t xml:space="preserve">, mellom anna regelverk og tilsyn, blir fastsette og </w:t>
      </w:r>
      <w:proofErr w:type="spellStart"/>
      <w:r w:rsidRPr="00ED0ACC">
        <w:t>følgde</w:t>
      </w:r>
      <w:proofErr w:type="spellEnd"/>
      <w:r w:rsidRPr="00ED0ACC">
        <w:t xml:space="preserve"> opp på </w:t>
      </w:r>
      <w:proofErr w:type="spellStart"/>
      <w:r w:rsidRPr="00ED0ACC">
        <w:t>ein</w:t>
      </w:r>
      <w:proofErr w:type="spellEnd"/>
      <w:r w:rsidRPr="00ED0ACC">
        <w:t xml:space="preserve"> slik måte at det </w:t>
      </w:r>
      <w:proofErr w:type="spellStart"/>
      <w:r w:rsidRPr="00ED0ACC">
        <w:t>ikkje</w:t>
      </w:r>
      <w:proofErr w:type="spellEnd"/>
      <w:r w:rsidRPr="00ED0ACC">
        <w:t xml:space="preserve"> oppstår unødige </w:t>
      </w:r>
      <w:proofErr w:type="spellStart"/>
      <w:r w:rsidRPr="00ED0ACC">
        <w:t>konkurransevridingar</w:t>
      </w:r>
      <w:proofErr w:type="spellEnd"/>
      <w:r w:rsidRPr="00ED0ACC">
        <w:t xml:space="preserve">, samstundes som </w:t>
      </w:r>
      <w:proofErr w:type="spellStart"/>
      <w:r w:rsidRPr="00ED0ACC">
        <w:t>verksemdene</w:t>
      </w:r>
      <w:proofErr w:type="spellEnd"/>
      <w:r w:rsidRPr="00ED0ACC">
        <w:t xml:space="preserve"> må kunne nytte fleksibiliteten som ligg i regelverket.</w:t>
      </w:r>
    </w:p>
    <w:p w14:paraId="5A399A71" w14:textId="77777777" w:rsidR="005507D0" w:rsidRPr="00ED0ACC" w:rsidRDefault="005507D0" w:rsidP="00ED0ACC">
      <w:proofErr w:type="spellStart"/>
      <w:r w:rsidRPr="00ED0ACC">
        <w:t>Omfattande</w:t>
      </w:r>
      <w:proofErr w:type="spellEnd"/>
      <w:r w:rsidRPr="00ED0ACC">
        <w:t xml:space="preserve"> handel med innsatsvarer, planter, dyr og mat over landegrensene krev </w:t>
      </w:r>
      <w:proofErr w:type="spellStart"/>
      <w:r w:rsidRPr="00ED0ACC">
        <w:t>eit</w:t>
      </w:r>
      <w:proofErr w:type="spellEnd"/>
      <w:r w:rsidRPr="00ED0ACC">
        <w:t xml:space="preserve"> sterkt internasjonalt samarbeid. Handelen må skje i samsvar med internasjonale </w:t>
      </w:r>
      <w:proofErr w:type="spellStart"/>
      <w:r w:rsidRPr="00ED0ACC">
        <w:t>avtalar</w:t>
      </w:r>
      <w:proofErr w:type="spellEnd"/>
      <w:r w:rsidRPr="00ED0ACC">
        <w:t xml:space="preserve"> og </w:t>
      </w:r>
      <w:proofErr w:type="spellStart"/>
      <w:r w:rsidRPr="00ED0ACC">
        <w:t>vere</w:t>
      </w:r>
      <w:proofErr w:type="spellEnd"/>
      <w:r w:rsidRPr="00ED0ACC">
        <w:t xml:space="preserve"> basert på internasjonale </w:t>
      </w:r>
      <w:proofErr w:type="spellStart"/>
      <w:r w:rsidRPr="00ED0ACC">
        <w:t>standardar</w:t>
      </w:r>
      <w:proofErr w:type="spellEnd"/>
      <w:r w:rsidRPr="00ED0ACC">
        <w:t xml:space="preserve">. Det er viktig for å sikre at varene vi importerer er trygge og oppfyller krava </w:t>
      </w:r>
      <w:proofErr w:type="spellStart"/>
      <w:r w:rsidRPr="00ED0ACC">
        <w:t>frå</w:t>
      </w:r>
      <w:proofErr w:type="spellEnd"/>
      <w:r w:rsidRPr="00ED0ACC">
        <w:t xml:space="preserve"> </w:t>
      </w:r>
      <w:proofErr w:type="spellStart"/>
      <w:r w:rsidRPr="00ED0ACC">
        <w:t>forbrukarane</w:t>
      </w:r>
      <w:proofErr w:type="spellEnd"/>
      <w:r w:rsidRPr="00ED0ACC">
        <w:t xml:space="preserve">. Det er òg viktig for å </w:t>
      </w:r>
      <w:proofErr w:type="spellStart"/>
      <w:r w:rsidRPr="00ED0ACC">
        <w:t>fremje</w:t>
      </w:r>
      <w:proofErr w:type="spellEnd"/>
      <w:r w:rsidRPr="00ED0ACC">
        <w:t xml:space="preserve"> god plante- og dyrehelse. For at norsk eksport </w:t>
      </w:r>
      <w:proofErr w:type="spellStart"/>
      <w:r w:rsidRPr="00ED0ACC">
        <w:t>ikkje</w:t>
      </w:r>
      <w:proofErr w:type="spellEnd"/>
      <w:r w:rsidRPr="00ED0ACC">
        <w:t xml:space="preserve"> skal bli hindra av urettvise krav </w:t>
      </w:r>
      <w:proofErr w:type="spellStart"/>
      <w:r w:rsidRPr="00ED0ACC">
        <w:t>frå</w:t>
      </w:r>
      <w:proofErr w:type="spellEnd"/>
      <w:r w:rsidRPr="00ED0ACC">
        <w:t xml:space="preserve"> importlanda, må </w:t>
      </w:r>
      <w:proofErr w:type="spellStart"/>
      <w:r w:rsidRPr="00ED0ACC">
        <w:t>Noreg</w:t>
      </w:r>
      <w:proofErr w:type="spellEnd"/>
      <w:r w:rsidRPr="00ED0ACC">
        <w:t xml:space="preserve"> </w:t>
      </w:r>
      <w:proofErr w:type="spellStart"/>
      <w:r w:rsidRPr="00ED0ACC">
        <w:t>vere</w:t>
      </w:r>
      <w:proofErr w:type="spellEnd"/>
      <w:r w:rsidRPr="00ED0ACC">
        <w:t xml:space="preserve"> </w:t>
      </w:r>
      <w:proofErr w:type="spellStart"/>
      <w:r w:rsidRPr="00ED0ACC">
        <w:t>leiande</w:t>
      </w:r>
      <w:proofErr w:type="spellEnd"/>
      <w:r w:rsidRPr="00ED0ACC">
        <w:t xml:space="preserve"> </w:t>
      </w:r>
      <w:proofErr w:type="spellStart"/>
      <w:r w:rsidRPr="00ED0ACC">
        <w:t>innan</w:t>
      </w:r>
      <w:proofErr w:type="spellEnd"/>
      <w:r w:rsidRPr="00ED0ACC">
        <w:t xml:space="preserve"> </w:t>
      </w:r>
      <w:proofErr w:type="spellStart"/>
      <w:r w:rsidRPr="00ED0ACC">
        <w:t>overvaking</w:t>
      </w:r>
      <w:proofErr w:type="spellEnd"/>
      <w:r w:rsidRPr="00ED0ACC">
        <w:t xml:space="preserve">, </w:t>
      </w:r>
      <w:proofErr w:type="spellStart"/>
      <w:r w:rsidRPr="00ED0ACC">
        <w:t>risikovurderingar</w:t>
      </w:r>
      <w:proofErr w:type="spellEnd"/>
      <w:r w:rsidRPr="00ED0ACC">
        <w:t xml:space="preserve"> og forsking, </w:t>
      </w:r>
      <w:proofErr w:type="spellStart"/>
      <w:r w:rsidRPr="00ED0ACC">
        <w:t>særleg</w:t>
      </w:r>
      <w:proofErr w:type="spellEnd"/>
      <w:r w:rsidRPr="00ED0ACC">
        <w:t xml:space="preserve"> for sjømat og fiskehelse. Aktiv norsk deltaking i internasjonale forum er </w:t>
      </w:r>
      <w:proofErr w:type="spellStart"/>
      <w:r w:rsidRPr="00ED0ACC">
        <w:t>naudsynt</w:t>
      </w:r>
      <w:proofErr w:type="spellEnd"/>
      <w:r w:rsidRPr="00ED0ACC">
        <w:t xml:space="preserve">, både for å </w:t>
      </w:r>
      <w:proofErr w:type="spellStart"/>
      <w:r w:rsidRPr="00ED0ACC">
        <w:t>påverke</w:t>
      </w:r>
      <w:proofErr w:type="spellEnd"/>
      <w:r w:rsidRPr="00ED0ACC">
        <w:t xml:space="preserve"> </w:t>
      </w:r>
      <w:proofErr w:type="spellStart"/>
      <w:r w:rsidRPr="00ED0ACC">
        <w:t>innhaldet</w:t>
      </w:r>
      <w:proofErr w:type="spellEnd"/>
      <w:r w:rsidRPr="00ED0ACC">
        <w:t xml:space="preserve"> i </w:t>
      </w:r>
      <w:proofErr w:type="spellStart"/>
      <w:r w:rsidRPr="00ED0ACC">
        <w:t>standardar</w:t>
      </w:r>
      <w:proofErr w:type="spellEnd"/>
      <w:r w:rsidRPr="00ED0ACC">
        <w:t xml:space="preserve"> og regelverk og for å utveksle og utvikle kunnskap og erfaring.</w:t>
      </w:r>
    </w:p>
    <w:p w14:paraId="6EE6BD96" w14:textId="77777777" w:rsidR="005507D0" w:rsidRPr="00ED0ACC" w:rsidRDefault="005507D0" w:rsidP="00ED0ACC">
      <w:proofErr w:type="spellStart"/>
      <w:r w:rsidRPr="00ED0ACC">
        <w:t>Noreg</w:t>
      </w:r>
      <w:proofErr w:type="spellEnd"/>
      <w:r w:rsidRPr="00ED0ACC">
        <w:t xml:space="preserve"> </w:t>
      </w:r>
      <w:proofErr w:type="spellStart"/>
      <w:r w:rsidRPr="00ED0ACC">
        <w:t>tek</w:t>
      </w:r>
      <w:proofErr w:type="spellEnd"/>
      <w:r w:rsidRPr="00ED0ACC">
        <w:t xml:space="preserve"> </w:t>
      </w:r>
      <w:proofErr w:type="gramStart"/>
      <w:r w:rsidRPr="00ED0ACC">
        <w:t>aktivt del</w:t>
      </w:r>
      <w:proofErr w:type="gramEnd"/>
      <w:r w:rsidRPr="00ED0ACC">
        <w:t xml:space="preserve"> i internasjonalt samarbeid på matområdet, mellom anna i Codex </w:t>
      </w:r>
      <w:proofErr w:type="spellStart"/>
      <w:r w:rsidRPr="00ED0ACC">
        <w:t>Alimentarius</w:t>
      </w:r>
      <w:proofErr w:type="spellEnd"/>
      <w:r w:rsidRPr="00ED0ACC">
        <w:t xml:space="preserve"> Commission som er FNs organisasjon for </w:t>
      </w:r>
      <w:proofErr w:type="spellStart"/>
      <w:r w:rsidRPr="00ED0ACC">
        <w:t>matvarestandardar</w:t>
      </w:r>
      <w:proofErr w:type="spellEnd"/>
      <w:r w:rsidRPr="00ED0ACC">
        <w:t xml:space="preserve"> under FNs organisasjon for mat og landbruk (FAO) og </w:t>
      </w:r>
      <w:proofErr w:type="spellStart"/>
      <w:r w:rsidRPr="00ED0ACC">
        <w:t>Verdshelseorganisasjonen</w:t>
      </w:r>
      <w:proofErr w:type="spellEnd"/>
      <w:r w:rsidRPr="00ED0ACC">
        <w:t xml:space="preserve"> (WHO), </w:t>
      </w:r>
      <w:proofErr w:type="spellStart"/>
      <w:r w:rsidRPr="00ED0ACC">
        <w:t>Verdsdyrehelseorganisasjonen</w:t>
      </w:r>
      <w:proofErr w:type="spellEnd"/>
      <w:r w:rsidRPr="00ED0ACC">
        <w:t xml:space="preserve"> (OIE) og den internasjonale plantevernkonvensjonen (IPPC). </w:t>
      </w:r>
      <w:proofErr w:type="spellStart"/>
      <w:r w:rsidRPr="00ED0ACC">
        <w:t>Organisasjonane</w:t>
      </w:r>
      <w:proofErr w:type="spellEnd"/>
      <w:r w:rsidRPr="00ED0ACC">
        <w:t xml:space="preserve"> </w:t>
      </w:r>
      <w:proofErr w:type="spellStart"/>
      <w:r w:rsidRPr="00ED0ACC">
        <w:t>utviklar</w:t>
      </w:r>
      <w:proofErr w:type="spellEnd"/>
      <w:r w:rsidRPr="00ED0ACC">
        <w:t xml:space="preserve"> </w:t>
      </w:r>
      <w:proofErr w:type="spellStart"/>
      <w:r w:rsidRPr="00ED0ACC">
        <w:t>standardar</w:t>
      </w:r>
      <w:proofErr w:type="spellEnd"/>
      <w:r w:rsidRPr="00ED0ACC">
        <w:t xml:space="preserve"> som blir lagt til grunn i avtaleverket om mattryggleik og matkvalitet, helse og miljø under Verdshandelsorganisasjonen (WTO) (SPS-avtalen og TBT-avtalen). </w:t>
      </w:r>
      <w:proofErr w:type="spellStart"/>
      <w:r w:rsidRPr="00ED0ACC">
        <w:t>Desse</w:t>
      </w:r>
      <w:proofErr w:type="spellEnd"/>
      <w:r w:rsidRPr="00ED0ACC">
        <w:t xml:space="preserve"> </w:t>
      </w:r>
      <w:proofErr w:type="spellStart"/>
      <w:r w:rsidRPr="00ED0ACC">
        <w:t>avtalane</w:t>
      </w:r>
      <w:proofErr w:type="spellEnd"/>
      <w:r w:rsidRPr="00ED0ACC">
        <w:t xml:space="preserve"> legg òg </w:t>
      </w:r>
      <w:proofErr w:type="spellStart"/>
      <w:r w:rsidRPr="00ED0ACC">
        <w:t>premissar</w:t>
      </w:r>
      <w:proofErr w:type="spellEnd"/>
      <w:r w:rsidRPr="00ED0ACC">
        <w:t xml:space="preserve"> for regelverket i EU/EØS.</w:t>
      </w:r>
    </w:p>
    <w:p w14:paraId="250409D9" w14:textId="77777777" w:rsidR="005507D0" w:rsidRPr="00ED0ACC" w:rsidRDefault="005507D0" w:rsidP="00ED0ACC">
      <w:proofErr w:type="spellStart"/>
      <w:r w:rsidRPr="00ED0ACC">
        <w:t>Hovuddelen</w:t>
      </w:r>
      <w:proofErr w:type="spellEnd"/>
      <w:r w:rsidRPr="00ED0ACC">
        <w:t xml:space="preserve"> av regelverket på matområdet er harmonisert </w:t>
      </w:r>
      <w:proofErr w:type="spellStart"/>
      <w:r w:rsidRPr="00ED0ACC">
        <w:t>innanfor</w:t>
      </w:r>
      <w:proofErr w:type="spellEnd"/>
      <w:r w:rsidRPr="00ED0ACC">
        <w:t xml:space="preserve"> EØS. EØS-avtalen er basert på at regelverket i EU og </w:t>
      </w:r>
      <w:proofErr w:type="spellStart"/>
      <w:r w:rsidRPr="00ED0ACC">
        <w:t>Noreg</w:t>
      </w:r>
      <w:proofErr w:type="spellEnd"/>
      <w:r w:rsidRPr="00ED0ACC">
        <w:t xml:space="preserve"> så raskt som </w:t>
      </w:r>
      <w:proofErr w:type="spellStart"/>
      <w:r w:rsidRPr="00ED0ACC">
        <w:t>mogleg</w:t>
      </w:r>
      <w:proofErr w:type="spellEnd"/>
      <w:r w:rsidRPr="00ED0ACC">
        <w:t xml:space="preserve"> skal </w:t>
      </w:r>
      <w:proofErr w:type="spellStart"/>
      <w:r w:rsidRPr="00ED0ACC">
        <w:t>vere</w:t>
      </w:r>
      <w:proofErr w:type="spellEnd"/>
      <w:r w:rsidRPr="00ED0ACC">
        <w:t xml:space="preserve"> det same. Effektive og gode EØS-</w:t>
      </w:r>
      <w:proofErr w:type="spellStart"/>
      <w:r w:rsidRPr="00ED0ACC">
        <w:t>rutinar</w:t>
      </w:r>
      <w:proofErr w:type="spellEnd"/>
      <w:r w:rsidRPr="00ED0ACC">
        <w:t xml:space="preserve"> er </w:t>
      </w:r>
      <w:proofErr w:type="spellStart"/>
      <w:r w:rsidRPr="00ED0ACC">
        <w:t>difor</w:t>
      </w:r>
      <w:proofErr w:type="spellEnd"/>
      <w:r w:rsidRPr="00ED0ACC">
        <w:t xml:space="preserve"> svært viktige. Regjeringa legg vekt på </w:t>
      </w:r>
      <w:proofErr w:type="spellStart"/>
      <w:r w:rsidRPr="00ED0ACC">
        <w:t>ein</w:t>
      </w:r>
      <w:proofErr w:type="spellEnd"/>
      <w:r w:rsidRPr="00ED0ACC">
        <w:t xml:space="preserve"> </w:t>
      </w:r>
      <w:proofErr w:type="spellStart"/>
      <w:r w:rsidRPr="00ED0ACC">
        <w:t>open</w:t>
      </w:r>
      <w:proofErr w:type="spellEnd"/>
      <w:r w:rsidRPr="00ED0ACC">
        <w:t xml:space="preserve"> og aktiv Europa-politikk med </w:t>
      </w:r>
      <w:proofErr w:type="spellStart"/>
      <w:r w:rsidRPr="00ED0ACC">
        <w:t>tidleg</w:t>
      </w:r>
      <w:proofErr w:type="spellEnd"/>
      <w:r w:rsidRPr="00ED0ACC">
        <w:t xml:space="preserve"> involvering av </w:t>
      </w:r>
      <w:proofErr w:type="spellStart"/>
      <w:r w:rsidRPr="00ED0ACC">
        <w:t>interessentane</w:t>
      </w:r>
      <w:proofErr w:type="spellEnd"/>
      <w:r w:rsidRPr="00ED0ACC">
        <w:t xml:space="preserve">, </w:t>
      </w:r>
      <w:proofErr w:type="spellStart"/>
      <w:r w:rsidRPr="00ED0ACC">
        <w:t>tydelege</w:t>
      </w:r>
      <w:proofErr w:type="spellEnd"/>
      <w:r w:rsidRPr="00ED0ACC">
        <w:t xml:space="preserve"> </w:t>
      </w:r>
      <w:proofErr w:type="spellStart"/>
      <w:r w:rsidRPr="00ED0ACC">
        <w:t>posisjonar</w:t>
      </w:r>
      <w:proofErr w:type="spellEnd"/>
      <w:r w:rsidRPr="00ED0ACC">
        <w:t xml:space="preserve"> og målretta innsats i regelverksutviklinga under Europakommisjonen, der EØS-avtalen gir </w:t>
      </w:r>
      <w:proofErr w:type="spellStart"/>
      <w:r w:rsidRPr="00ED0ACC">
        <w:t>Noreg</w:t>
      </w:r>
      <w:proofErr w:type="spellEnd"/>
      <w:r w:rsidRPr="00ED0ACC">
        <w:t xml:space="preserve"> best tilgang. Ved større eller viktige rammerettsakter som blir handsama i Europaparlamentet eller Rådet for den europeiske union, arbeider regjeringa inn mot </w:t>
      </w:r>
      <w:proofErr w:type="spellStart"/>
      <w:r w:rsidRPr="00ED0ACC">
        <w:t>desse</w:t>
      </w:r>
      <w:proofErr w:type="spellEnd"/>
      <w:r w:rsidRPr="00ED0ACC">
        <w:t xml:space="preserve"> organa for å </w:t>
      </w:r>
      <w:proofErr w:type="spellStart"/>
      <w:r w:rsidRPr="00ED0ACC">
        <w:t>fremje</w:t>
      </w:r>
      <w:proofErr w:type="spellEnd"/>
      <w:r w:rsidRPr="00ED0ACC">
        <w:t xml:space="preserve"> norske synspunkt.</w:t>
      </w:r>
    </w:p>
    <w:p w14:paraId="26FA821B" w14:textId="77777777" w:rsidR="005507D0" w:rsidRPr="00ED0ACC" w:rsidRDefault="005507D0" w:rsidP="00ED0ACC">
      <w:r w:rsidRPr="00ED0ACC">
        <w:t xml:space="preserve">Mattilsynet er </w:t>
      </w:r>
      <w:proofErr w:type="spellStart"/>
      <w:r w:rsidRPr="00ED0ACC">
        <w:t>ein</w:t>
      </w:r>
      <w:proofErr w:type="spellEnd"/>
      <w:r w:rsidRPr="00ED0ACC">
        <w:t xml:space="preserve"> sentral </w:t>
      </w:r>
      <w:proofErr w:type="spellStart"/>
      <w:r w:rsidRPr="00ED0ACC">
        <w:t>offentleg</w:t>
      </w:r>
      <w:proofErr w:type="spellEnd"/>
      <w:r w:rsidRPr="00ED0ACC">
        <w:t xml:space="preserve"> aktør i gjennomføringa av matpolitikken. </w:t>
      </w:r>
      <w:proofErr w:type="spellStart"/>
      <w:r w:rsidRPr="00ED0ACC">
        <w:t>Oppgåvene</w:t>
      </w:r>
      <w:proofErr w:type="spellEnd"/>
      <w:r w:rsidRPr="00ED0ACC">
        <w:t xml:space="preserve"> </w:t>
      </w:r>
      <w:proofErr w:type="spellStart"/>
      <w:r w:rsidRPr="00ED0ACC">
        <w:t>omfattar</w:t>
      </w:r>
      <w:proofErr w:type="spellEnd"/>
      <w:r w:rsidRPr="00ED0ACC">
        <w:t xml:space="preserve"> regelverksutvikling, tilsyn og kontroll, rettleiing, kartlegging og </w:t>
      </w:r>
      <w:proofErr w:type="spellStart"/>
      <w:r w:rsidRPr="00ED0ACC">
        <w:t>overvaking</w:t>
      </w:r>
      <w:proofErr w:type="spellEnd"/>
      <w:r w:rsidRPr="00ED0ACC">
        <w:t xml:space="preserve"> i heile matproduksjonskjeda, </w:t>
      </w:r>
      <w:proofErr w:type="spellStart"/>
      <w:r w:rsidRPr="00ED0ACC">
        <w:t>frå</w:t>
      </w:r>
      <w:proofErr w:type="spellEnd"/>
      <w:r w:rsidRPr="00ED0ACC">
        <w:t xml:space="preserve"> innsatsvarer og primærproduksjon til </w:t>
      </w:r>
      <w:proofErr w:type="spellStart"/>
      <w:r w:rsidRPr="00ED0ACC">
        <w:t>omsetnad</w:t>
      </w:r>
      <w:proofErr w:type="spellEnd"/>
      <w:r w:rsidRPr="00ED0ACC">
        <w:t xml:space="preserve"> til </w:t>
      </w:r>
      <w:proofErr w:type="spellStart"/>
      <w:r w:rsidRPr="00ED0ACC">
        <w:t>forbrukarane</w:t>
      </w:r>
      <w:proofErr w:type="spellEnd"/>
      <w:r w:rsidRPr="00ED0ACC">
        <w:t>.</w:t>
      </w:r>
    </w:p>
    <w:p w14:paraId="735E0917" w14:textId="77777777" w:rsidR="005507D0" w:rsidRPr="00ED0ACC" w:rsidRDefault="005507D0" w:rsidP="00ED0ACC">
      <w:r w:rsidRPr="00ED0ACC">
        <w:t xml:space="preserve">God kunnskap og </w:t>
      </w:r>
      <w:proofErr w:type="spellStart"/>
      <w:r w:rsidRPr="00ED0ACC">
        <w:t>vitskapleg</w:t>
      </w:r>
      <w:proofErr w:type="spellEnd"/>
      <w:r w:rsidRPr="00ED0ACC">
        <w:t xml:space="preserve"> dokumentasjon er </w:t>
      </w:r>
      <w:proofErr w:type="spellStart"/>
      <w:r w:rsidRPr="00ED0ACC">
        <w:t>avgjerande</w:t>
      </w:r>
      <w:proofErr w:type="spellEnd"/>
      <w:r w:rsidRPr="00ED0ACC">
        <w:t xml:space="preserve"> for å nå måla i matpolitikken. Som ledd i regelverksutviklinga på matområdet utfører Vitskapskomiteen for mat og miljø (VKM) uavhengige </w:t>
      </w:r>
      <w:proofErr w:type="spellStart"/>
      <w:r w:rsidRPr="00ED0ACC">
        <w:t>faglege</w:t>
      </w:r>
      <w:proofErr w:type="spellEnd"/>
      <w:r w:rsidRPr="00ED0ACC">
        <w:t xml:space="preserve"> </w:t>
      </w:r>
      <w:proofErr w:type="spellStart"/>
      <w:r w:rsidRPr="00ED0ACC">
        <w:t>risikovurderingar</w:t>
      </w:r>
      <w:proofErr w:type="spellEnd"/>
      <w:r w:rsidRPr="00ED0ACC">
        <w:t xml:space="preserve"> for Mattilsynet. Arbeidet krev god samhandling med Mattilsynet og andre </w:t>
      </w:r>
      <w:proofErr w:type="spellStart"/>
      <w:r w:rsidRPr="00ED0ACC">
        <w:t>kunnskapsinstitusjonar</w:t>
      </w:r>
      <w:proofErr w:type="spellEnd"/>
      <w:r w:rsidRPr="00ED0ACC">
        <w:t xml:space="preserve"> og god kontakt med den europeiske </w:t>
      </w:r>
      <w:proofErr w:type="spellStart"/>
      <w:r w:rsidRPr="00ED0ACC">
        <w:t>myndigheita</w:t>
      </w:r>
      <w:proofErr w:type="spellEnd"/>
      <w:r w:rsidRPr="00ED0ACC">
        <w:t xml:space="preserve"> for næringsmiddeltryggleik (European Food </w:t>
      </w:r>
      <w:proofErr w:type="spellStart"/>
      <w:r w:rsidRPr="00ED0ACC">
        <w:t>Safety</w:t>
      </w:r>
      <w:proofErr w:type="spellEnd"/>
      <w:r w:rsidRPr="00ED0ACC">
        <w:t xml:space="preserve"> </w:t>
      </w:r>
      <w:proofErr w:type="spellStart"/>
      <w:r w:rsidRPr="00ED0ACC">
        <w:t>Authority</w:t>
      </w:r>
      <w:proofErr w:type="spellEnd"/>
      <w:r w:rsidRPr="00ED0ACC">
        <w:t xml:space="preserve"> – EFSA). Sjå òg </w:t>
      </w:r>
      <w:proofErr w:type="spellStart"/>
      <w:r w:rsidRPr="00ED0ACC">
        <w:t>Prop</w:t>
      </w:r>
      <w:proofErr w:type="spellEnd"/>
      <w:r w:rsidRPr="00ED0ACC">
        <w:t xml:space="preserve">. 1 S (2021–2022) </w:t>
      </w:r>
      <w:proofErr w:type="spellStart"/>
      <w:r w:rsidRPr="00ED0ACC">
        <w:t>frå</w:t>
      </w:r>
      <w:proofErr w:type="spellEnd"/>
      <w:r w:rsidRPr="00ED0ACC">
        <w:t xml:space="preserve"> Helse- og omsorgsdepartementet kap. 745.</w:t>
      </w:r>
    </w:p>
    <w:p w14:paraId="798FBBE7" w14:textId="77777777" w:rsidR="005507D0" w:rsidRPr="00ED0ACC" w:rsidRDefault="005507D0" w:rsidP="00ED0ACC">
      <w:r w:rsidRPr="00ED0ACC">
        <w:t xml:space="preserve">God </w:t>
      </w:r>
      <w:proofErr w:type="spellStart"/>
      <w:r w:rsidRPr="00ED0ACC">
        <w:t>fagleg</w:t>
      </w:r>
      <w:proofErr w:type="spellEnd"/>
      <w:r w:rsidRPr="00ED0ACC">
        <w:t xml:space="preserve"> beredskap, kunnskapsutvikling og formidling er viktig for å nå </w:t>
      </w:r>
      <w:proofErr w:type="spellStart"/>
      <w:r w:rsidRPr="00ED0ACC">
        <w:t>matpolitiske</w:t>
      </w:r>
      <w:proofErr w:type="spellEnd"/>
      <w:r w:rsidRPr="00ED0ACC">
        <w:t xml:space="preserve"> mål og for å sikre kunnskapsbasert forvaltning. Her har Veterinærinstituttet, Havforskingsinstituttet, NIBIO og Folkehelseinstituttet ei viktig rolle.</w:t>
      </w:r>
    </w:p>
    <w:p w14:paraId="1A287333" w14:textId="77777777" w:rsidR="005507D0" w:rsidRPr="00ED0ACC" w:rsidRDefault="005507D0" w:rsidP="00ED0ACC">
      <w:r w:rsidRPr="00ED0ACC">
        <w:lastRenderedPageBreak/>
        <w:t xml:space="preserve">Som oppfølging av Stortingets vedtak nr. 630 (2018–2019) tinga Landbruks- og matdepartementet ei ekstern og uavhengig gransking av Mattilsynets </w:t>
      </w:r>
      <w:proofErr w:type="spellStart"/>
      <w:r w:rsidRPr="00ED0ACC">
        <w:t>tilsynsverksemd</w:t>
      </w:r>
      <w:proofErr w:type="spellEnd"/>
      <w:r w:rsidRPr="00ED0ACC">
        <w:t xml:space="preserve"> i blå og </w:t>
      </w:r>
      <w:proofErr w:type="spellStart"/>
      <w:r w:rsidRPr="00ED0ACC">
        <w:t>grøn</w:t>
      </w:r>
      <w:proofErr w:type="spellEnd"/>
      <w:r w:rsidRPr="00ED0ACC">
        <w:t xml:space="preserve"> sektor, dvs. </w:t>
      </w:r>
      <w:proofErr w:type="spellStart"/>
      <w:r w:rsidRPr="00ED0ACC">
        <w:t>husdyrhald</w:t>
      </w:r>
      <w:proofErr w:type="spellEnd"/>
      <w:r w:rsidRPr="00ED0ACC">
        <w:t xml:space="preserve">, planteproduksjon, fiskeri og fiskeoppdrett. KPMGs granskingsrapport blei lagt fram 10. desember 2019. Rapporten er </w:t>
      </w:r>
      <w:proofErr w:type="spellStart"/>
      <w:r w:rsidRPr="00ED0ACC">
        <w:t>tydeleg</w:t>
      </w:r>
      <w:proofErr w:type="spellEnd"/>
      <w:r w:rsidRPr="00ED0ACC">
        <w:t xml:space="preserve"> på at Mattilsynet </w:t>
      </w:r>
      <w:proofErr w:type="spellStart"/>
      <w:r w:rsidRPr="00ED0ACC">
        <w:t>ikkje</w:t>
      </w:r>
      <w:proofErr w:type="spellEnd"/>
      <w:r w:rsidRPr="00ED0ACC">
        <w:t xml:space="preserve"> har gode nok system og </w:t>
      </w:r>
      <w:proofErr w:type="spellStart"/>
      <w:r w:rsidRPr="00ED0ACC">
        <w:t>rutinar</w:t>
      </w:r>
      <w:proofErr w:type="spellEnd"/>
      <w:r w:rsidRPr="00ED0ACC">
        <w:t xml:space="preserve"> for planlegging, gjennomføring og oppfølging av tilsyn.</w:t>
      </w:r>
    </w:p>
    <w:p w14:paraId="1CD81CC2" w14:textId="77777777" w:rsidR="005507D0" w:rsidRPr="00ED0ACC" w:rsidRDefault="005507D0" w:rsidP="00ED0ACC">
      <w:r w:rsidRPr="00ED0ACC">
        <w:t xml:space="preserve">I tillegg til KPMGs gransking har Mattilsynet gjennomført </w:t>
      </w:r>
      <w:proofErr w:type="spellStart"/>
      <w:r w:rsidRPr="00ED0ACC">
        <w:t>fleire</w:t>
      </w:r>
      <w:proofErr w:type="spellEnd"/>
      <w:r w:rsidRPr="00ED0ACC">
        <w:t xml:space="preserve"> interne </w:t>
      </w:r>
      <w:proofErr w:type="spellStart"/>
      <w:r w:rsidRPr="00ED0ACC">
        <w:t>undersøkingar</w:t>
      </w:r>
      <w:proofErr w:type="spellEnd"/>
      <w:r w:rsidRPr="00ED0ACC">
        <w:t xml:space="preserve"> av forvaltningskvaliteten i </w:t>
      </w:r>
      <w:proofErr w:type="spellStart"/>
      <w:r w:rsidRPr="00ED0ACC">
        <w:t>verksemda</w:t>
      </w:r>
      <w:proofErr w:type="spellEnd"/>
      <w:r w:rsidRPr="00ED0ACC">
        <w:t xml:space="preserve">. Funna er i tråd med funna </w:t>
      </w:r>
      <w:proofErr w:type="spellStart"/>
      <w:r w:rsidRPr="00ED0ACC">
        <w:t>frå</w:t>
      </w:r>
      <w:proofErr w:type="spellEnd"/>
      <w:r w:rsidRPr="00ED0ACC">
        <w:t xml:space="preserve"> KPMGs gransking.</w:t>
      </w:r>
    </w:p>
    <w:p w14:paraId="29D3FEEB" w14:textId="77777777" w:rsidR="005507D0" w:rsidRPr="00ED0ACC" w:rsidRDefault="005507D0" w:rsidP="00ED0ACC">
      <w:r w:rsidRPr="00ED0ACC">
        <w:t xml:space="preserve">Mattilsynet arbeider </w:t>
      </w:r>
      <w:proofErr w:type="spellStart"/>
      <w:r w:rsidRPr="00ED0ACC">
        <w:t>kontinuerleg</w:t>
      </w:r>
      <w:proofErr w:type="spellEnd"/>
      <w:r w:rsidRPr="00ED0ACC">
        <w:t xml:space="preserve"> med å gjennomføre tiltak for å betre forvaltningskvaliteten i heile </w:t>
      </w:r>
      <w:proofErr w:type="spellStart"/>
      <w:r w:rsidRPr="00ED0ACC">
        <w:t>verksemda</w:t>
      </w:r>
      <w:proofErr w:type="spellEnd"/>
      <w:r w:rsidRPr="00ED0ACC">
        <w:t xml:space="preserve">. Det er gjennomført ei organisasjonsendring ved Mattilsynets </w:t>
      </w:r>
      <w:proofErr w:type="spellStart"/>
      <w:r w:rsidRPr="00ED0ACC">
        <w:t>hovudkontor</w:t>
      </w:r>
      <w:proofErr w:type="spellEnd"/>
      <w:r w:rsidRPr="00ED0ACC">
        <w:t xml:space="preserve"> våren 2021. </w:t>
      </w:r>
      <w:proofErr w:type="spellStart"/>
      <w:r w:rsidRPr="00ED0ACC">
        <w:t>Meir</w:t>
      </w:r>
      <w:proofErr w:type="spellEnd"/>
      <w:r w:rsidRPr="00ED0ACC">
        <w:t xml:space="preserve"> målretta og effektivt tilsyn og kontroll skal bli nådd ved </w:t>
      </w:r>
      <w:proofErr w:type="spellStart"/>
      <w:r w:rsidRPr="00ED0ACC">
        <w:t>meir</w:t>
      </w:r>
      <w:proofErr w:type="spellEnd"/>
      <w:r w:rsidRPr="00ED0ACC">
        <w:t xml:space="preserve"> </w:t>
      </w:r>
      <w:proofErr w:type="spellStart"/>
      <w:r w:rsidRPr="00ED0ACC">
        <w:t>brukarorientering</w:t>
      </w:r>
      <w:proofErr w:type="spellEnd"/>
      <w:r w:rsidRPr="00ED0ACC">
        <w:t xml:space="preserve"> i </w:t>
      </w:r>
      <w:proofErr w:type="spellStart"/>
      <w:r w:rsidRPr="00ED0ACC">
        <w:t>tilbodet</w:t>
      </w:r>
      <w:proofErr w:type="spellEnd"/>
      <w:r w:rsidRPr="00ED0ACC">
        <w:t xml:space="preserve"> av betre og </w:t>
      </w:r>
      <w:proofErr w:type="spellStart"/>
      <w:r w:rsidRPr="00ED0ACC">
        <w:t>fleire</w:t>
      </w:r>
      <w:proofErr w:type="spellEnd"/>
      <w:r w:rsidRPr="00ED0ACC">
        <w:t xml:space="preserve"> digitale </w:t>
      </w:r>
      <w:proofErr w:type="spellStart"/>
      <w:r w:rsidRPr="00ED0ACC">
        <w:t>tenester</w:t>
      </w:r>
      <w:proofErr w:type="spellEnd"/>
      <w:r w:rsidRPr="00ED0ACC">
        <w:t xml:space="preserve"> og betre dialog med </w:t>
      </w:r>
      <w:proofErr w:type="spellStart"/>
      <w:r w:rsidRPr="00ED0ACC">
        <w:t>næringsaktørane</w:t>
      </w:r>
      <w:proofErr w:type="spellEnd"/>
      <w:r w:rsidRPr="00ED0ACC">
        <w:t>.</w:t>
      </w:r>
    </w:p>
    <w:p w14:paraId="44E738F0" w14:textId="77777777" w:rsidR="005507D0" w:rsidRPr="00ED0ACC" w:rsidRDefault="005507D0" w:rsidP="00ED0ACC">
      <w:pPr>
        <w:pStyle w:val="Undertittel"/>
      </w:pPr>
      <w:proofErr w:type="spellStart"/>
      <w:r w:rsidRPr="00ED0ACC">
        <w:t>Prioriteringar</w:t>
      </w:r>
      <w:proofErr w:type="spellEnd"/>
    </w:p>
    <w:p w14:paraId="75803889" w14:textId="77777777" w:rsidR="005507D0" w:rsidRPr="00ED0ACC" w:rsidRDefault="005507D0" w:rsidP="00ED0ACC">
      <w:pPr>
        <w:pStyle w:val="avsnitt-tittel"/>
      </w:pPr>
      <w:r w:rsidRPr="00ED0ACC">
        <w:t>Målet om å sikre trygg mat og trygt drikkevatn</w:t>
      </w:r>
    </w:p>
    <w:p w14:paraId="5305C872" w14:textId="77777777" w:rsidR="005507D0" w:rsidRPr="00ED0ACC" w:rsidRDefault="005507D0" w:rsidP="00ED0ACC">
      <w:r w:rsidRPr="00ED0ACC">
        <w:t xml:space="preserve">Situasjonen i </w:t>
      </w:r>
      <w:proofErr w:type="spellStart"/>
      <w:r w:rsidRPr="00ED0ACC">
        <w:t>Noreg</w:t>
      </w:r>
      <w:proofErr w:type="spellEnd"/>
      <w:r w:rsidRPr="00ED0ACC">
        <w:t xml:space="preserve"> er god </w:t>
      </w:r>
      <w:proofErr w:type="spellStart"/>
      <w:r w:rsidRPr="00ED0ACC">
        <w:t>samanlikna</w:t>
      </w:r>
      <w:proofErr w:type="spellEnd"/>
      <w:r w:rsidRPr="00ED0ACC">
        <w:t xml:space="preserve"> med andre land for </w:t>
      </w:r>
      <w:proofErr w:type="spellStart"/>
      <w:r w:rsidRPr="00ED0ACC">
        <w:t>førekomst</w:t>
      </w:r>
      <w:proofErr w:type="spellEnd"/>
      <w:r w:rsidRPr="00ED0ACC">
        <w:t xml:space="preserve"> av </w:t>
      </w:r>
      <w:proofErr w:type="spellStart"/>
      <w:r w:rsidRPr="00ED0ACC">
        <w:t>matboren</w:t>
      </w:r>
      <w:proofErr w:type="spellEnd"/>
      <w:r w:rsidRPr="00ED0ACC">
        <w:t xml:space="preserve"> sjukdom. Det er </w:t>
      </w:r>
      <w:proofErr w:type="spellStart"/>
      <w:r w:rsidRPr="00ED0ACC">
        <w:t>naudsynt</w:t>
      </w:r>
      <w:proofErr w:type="spellEnd"/>
      <w:r w:rsidRPr="00ED0ACC">
        <w:t xml:space="preserve"> med </w:t>
      </w:r>
      <w:proofErr w:type="spellStart"/>
      <w:r w:rsidRPr="00ED0ACC">
        <w:t>kontinuerleg</w:t>
      </w:r>
      <w:proofErr w:type="spellEnd"/>
      <w:r w:rsidRPr="00ED0ACC">
        <w:t xml:space="preserve"> innsats for å </w:t>
      </w:r>
      <w:proofErr w:type="spellStart"/>
      <w:r w:rsidRPr="00ED0ACC">
        <w:t>halde</w:t>
      </w:r>
      <w:proofErr w:type="spellEnd"/>
      <w:r w:rsidRPr="00ED0ACC">
        <w:t xml:space="preserve"> oppe god mattryggleik. Arbeidet for trygg mat må òg ta omsyn til at nye </w:t>
      </w:r>
      <w:proofErr w:type="spellStart"/>
      <w:r w:rsidRPr="00ED0ACC">
        <w:t>ressursar</w:t>
      </w:r>
      <w:proofErr w:type="spellEnd"/>
      <w:r w:rsidRPr="00ED0ACC">
        <w:t xml:space="preserve"> kan </w:t>
      </w:r>
      <w:proofErr w:type="spellStart"/>
      <w:r w:rsidRPr="00ED0ACC">
        <w:t>nyttast</w:t>
      </w:r>
      <w:proofErr w:type="spellEnd"/>
      <w:r w:rsidRPr="00ED0ACC">
        <w:t xml:space="preserve"> til mat og fôr.</w:t>
      </w:r>
    </w:p>
    <w:p w14:paraId="1FE78DD0" w14:textId="77777777" w:rsidR="005507D0" w:rsidRPr="00ED0ACC" w:rsidRDefault="005507D0" w:rsidP="00ED0ACC">
      <w:r w:rsidRPr="00ED0ACC">
        <w:t xml:space="preserve">Innsatsvarene og matvarene skal </w:t>
      </w:r>
      <w:proofErr w:type="spellStart"/>
      <w:r w:rsidRPr="00ED0ACC">
        <w:t>vere</w:t>
      </w:r>
      <w:proofErr w:type="spellEnd"/>
      <w:r w:rsidRPr="00ED0ACC">
        <w:t xml:space="preserve"> trygge. Regelverket og tilsynet skal </w:t>
      </w:r>
      <w:proofErr w:type="spellStart"/>
      <w:r w:rsidRPr="00ED0ACC">
        <w:t>leggjast</w:t>
      </w:r>
      <w:proofErr w:type="spellEnd"/>
      <w:r w:rsidRPr="00ED0ACC">
        <w:t xml:space="preserve"> opp slik at </w:t>
      </w:r>
      <w:proofErr w:type="spellStart"/>
      <w:r w:rsidRPr="00ED0ACC">
        <w:t>ein</w:t>
      </w:r>
      <w:proofErr w:type="spellEnd"/>
      <w:r w:rsidRPr="00ED0ACC">
        <w:t xml:space="preserve"> gjennom innsats i alle ledd i matproduksjonskjeda bidrar til at sluttprodukta er trygge. I arbeidet for å sikre trygg mat er det viktig å redusere risikoen for sjukdom eller helseskade som kan oppstå på grunn av smittestoff eller </w:t>
      </w:r>
      <w:proofErr w:type="spellStart"/>
      <w:r w:rsidRPr="00ED0ACC">
        <w:t>framandstoff</w:t>
      </w:r>
      <w:proofErr w:type="spellEnd"/>
      <w:r w:rsidRPr="00ED0ACC">
        <w:t xml:space="preserve"> i innsatsvarer, mat og drikkevatn.</w:t>
      </w:r>
    </w:p>
    <w:p w14:paraId="11383A95" w14:textId="77777777" w:rsidR="005507D0" w:rsidRPr="00ED0ACC" w:rsidRDefault="005507D0" w:rsidP="00ED0ACC">
      <w:r w:rsidRPr="00ED0ACC">
        <w:t xml:space="preserve">Det er </w:t>
      </w:r>
      <w:proofErr w:type="spellStart"/>
      <w:r w:rsidRPr="00ED0ACC">
        <w:t>verksemdene</w:t>
      </w:r>
      <w:proofErr w:type="spellEnd"/>
      <w:r w:rsidRPr="00ED0ACC">
        <w:t xml:space="preserve"> som har ansvaret for å etterleve regelverket slik at maten er trygg, og for å sikre god hygiene i heile matproduksjonskjeda. Det er </w:t>
      </w:r>
      <w:proofErr w:type="spellStart"/>
      <w:r w:rsidRPr="00ED0ACC">
        <w:t>særleg</w:t>
      </w:r>
      <w:proofErr w:type="spellEnd"/>
      <w:r w:rsidRPr="00ED0ACC">
        <w:t xml:space="preserve"> viktig med effektive hygienetiltak og gode </w:t>
      </w:r>
      <w:proofErr w:type="spellStart"/>
      <w:r w:rsidRPr="00ED0ACC">
        <w:t>arbeidsrutinar</w:t>
      </w:r>
      <w:proofErr w:type="spellEnd"/>
      <w:r w:rsidRPr="00ED0ACC">
        <w:t xml:space="preserve"> i </w:t>
      </w:r>
      <w:proofErr w:type="spellStart"/>
      <w:r w:rsidRPr="00ED0ACC">
        <w:t>verksemder</w:t>
      </w:r>
      <w:proofErr w:type="spellEnd"/>
      <w:r w:rsidRPr="00ED0ACC">
        <w:t xml:space="preserve"> som framstiller </w:t>
      </w:r>
      <w:proofErr w:type="spellStart"/>
      <w:r w:rsidRPr="00ED0ACC">
        <w:t>lettskjemd</w:t>
      </w:r>
      <w:proofErr w:type="spellEnd"/>
      <w:r w:rsidRPr="00ED0ACC">
        <w:t xml:space="preserve"> mat eller handterer mat som </w:t>
      </w:r>
      <w:proofErr w:type="spellStart"/>
      <w:r w:rsidRPr="00ED0ACC">
        <w:t>ikkje</w:t>
      </w:r>
      <w:proofErr w:type="spellEnd"/>
      <w:r w:rsidRPr="00ED0ACC">
        <w:t xml:space="preserve"> er innpakka.</w:t>
      </w:r>
    </w:p>
    <w:p w14:paraId="352C2DB0" w14:textId="77777777" w:rsidR="005507D0" w:rsidRPr="00ED0ACC" w:rsidRDefault="005507D0" w:rsidP="00ED0ACC">
      <w:r w:rsidRPr="00ED0ACC">
        <w:t xml:space="preserve">Kvaliteten på drikkevatnet i </w:t>
      </w:r>
      <w:proofErr w:type="spellStart"/>
      <w:r w:rsidRPr="00ED0ACC">
        <w:t>Noreg</w:t>
      </w:r>
      <w:proofErr w:type="spellEnd"/>
      <w:r w:rsidRPr="00ED0ACC">
        <w:t xml:space="preserve"> er generelt god, men mange vassforsyningssystem er sårbare på grunn av gamle </w:t>
      </w:r>
      <w:proofErr w:type="spellStart"/>
      <w:r w:rsidRPr="00ED0ACC">
        <w:t>leidningsnett</w:t>
      </w:r>
      <w:proofErr w:type="spellEnd"/>
      <w:r w:rsidRPr="00ED0ACC">
        <w:t xml:space="preserve"> som er utsette for </w:t>
      </w:r>
      <w:proofErr w:type="spellStart"/>
      <w:r w:rsidRPr="00ED0ACC">
        <w:t>lekkasjar</w:t>
      </w:r>
      <w:proofErr w:type="spellEnd"/>
      <w:r w:rsidRPr="00ED0ACC">
        <w:t xml:space="preserve">. Enkelte </w:t>
      </w:r>
      <w:proofErr w:type="spellStart"/>
      <w:r w:rsidRPr="00ED0ACC">
        <w:t>stader</w:t>
      </w:r>
      <w:proofErr w:type="spellEnd"/>
      <w:r w:rsidRPr="00ED0ACC">
        <w:t xml:space="preserve"> er det </w:t>
      </w:r>
      <w:proofErr w:type="spellStart"/>
      <w:r w:rsidRPr="00ED0ACC">
        <w:t>dessutan</w:t>
      </w:r>
      <w:proofErr w:type="spellEnd"/>
      <w:r w:rsidRPr="00ED0ACC">
        <w:t xml:space="preserve"> </w:t>
      </w:r>
      <w:proofErr w:type="spellStart"/>
      <w:r w:rsidRPr="00ED0ACC">
        <w:t>ikkje</w:t>
      </w:r>
      <w:proofErr w:type="spellEnd"/>
      <w:r w:rsidRPr="00ED0ACC">
        <w:t xml:space="preserve"> gode nok </w:t>
      </w:r>
      <w:proofErr w:type="spellStart"/>
      <w:r w:rsidRPr="00ED0ACC">
        <w:t>reservevassløysingar</w:t>
      </w:r>
      <w:proofErr w:type="spellEnd"/>
      <w:r w:rsidRPr="00ED0ACC">
        <w:t xml:space="preserve"> dersom </w:t>
      </w:r>
      <w:proofErr w:type="spellStart"/>
      <w:r w:rsidRPr="00ED0ACC">
        <w:t>hovudvassforsyninga</w:t>
      </w:r>
      <w:proofErr w:type="spellEnd"/>
      <w:r w:rsidRPr="00ED0ACC">
        <w:t xml:space="preserve"> </w:t>
      </w:r>
      <w:proofErr w:type="spellStart"/>
      <w:r w:rsidRPr="00ED0ACC">
        <w:t>sviktar</w:t>
      </w:r>
      <w:proofErr w:type="spellEnd"/>
      <w:r w:rsidRPr="00ED0ACC">
        <w:t xml:space="preserve">. I mange tilfelle </w:t>
      </w:r>
      <w:proofErr w:type="spellStart"/>
      <w:r w:rsidRPr="00ED0ACC">
        <w:t>trengst</w:t>
      </w:r>
      <w:proofErr w:type="spellEnd"/>
      <w:r w:rsidRPr="00ED0ACC">
        <w:t xml:space="preserve"> det </w:t>
      </w:r>
      <w:proofErr w:type="spellStart"/>
      <w:r w:rsidRPr="00ED0ACC">
        <w:t>auka</w:t>
      </w:r>
      <w:proofErr w:type="spellEnd"/>
      <w:r w:rsidRPr="00ED0ACC">
        <w:t xml:space="preserve"> innsats </w:t>
      </w:r>
      <w:proofErr w:type="spellStart"/>
      <w:r w:rsidRPr="00ED0ACC">
        <w:t>frå</w:t>
      </w:r>
      <w:proofErr w:type="spellEnd"/>
      <w:r w:rsidRPr="00ED0ACC">
        <w:t xml:space="preserve"> vassverka for å sikre trygg vassforsyning i framtida, </w:t>
      </w:r>
      <w:proofErr w:type="spellStart"/>
      <w:r w:rsidRPr="00ED0ACC">
        <w:t>ikkje</w:t>
      </w:r>
      <w:proofErr w:type="spellEnd"/>
      <w:r w:rsidRPr="00ED0ACC">
        <w:t xml:space="preserve"> minst ved å </w:t>
      </w:r>
      <w:proofErr w:type="spellStart"/>
      <w:r w:rsidRPr="00ED0ACC">
        <w:t>auke</w:t>
      </w:r>
      <w:proofErr w:type="spellEnd"/>
      <w:r w:rsidRPr="00ED0ACC">
        <w:t xml:space="preserve"> utskiftingstakten av gamle </w:t>
      </w:r>
      <w:proofErr w:type="spellStart"/>
      <w:r w:rsidRPr="00ED0ACC">
        <w:t>vassrøyr</w:t>
      </w:r>
      <w:proofErr w:type="spellEnd"/>
      <w:r w:rsidRPr="00ED0ACC">
        <w:t>.</w:t>
      </w:r>
    </w:p>
    <w:p w14:paraId="7AE17E51" w14:textId="77777777" w:rsidR="005507D0" w:rsidRPr="00ED0ACC" w:rsidRDefault="005507D0" w:rsidP="00ED0ACC">
      <w:proofErr w:type="spellStart"/>
      <w:r w:rsidRPr="00ED0ACC">
        <w:t>Fleire</w:t>
      </w:r>
      <w:proofErr w:type="spellEnd"/>
      <w:r w:rsidRPr="00ED0ACC">
        <w:t xml:space="preserve"> tilfelle </w:t>
      </w:r>
      <w:proofErr w:type="spellStart"/>
      <w:r w:rsidRPr="00ED0ACC">
        <w:t>dei</w:t>
      </w:r>
      <w:proofErr w:type="spellEnd"/>
      <w:r w:rsidRPr="00ED0ACC">
        <w:t xml:space="preserve"> siste åra viser den nære </w:t>
      </w:r>
      <w:proofErr w:type="spellStart"/>
      <w:r w:rsidRPr="00ED0ACC">
        <w:t>samanhengen</w:t>
      </w:r>
      <w:proofErr w:type="spellEnd"/>
      <w:r w:rsidRPr="00ED0ACC">
        <w:t xml:space="preserve"> mellom sjukdom hos dyr og sjukdom hos menneske. Tal </w:t>
      </w:r>
      <w:proofErr w:type="spellStart"/>
      <w:r w:rsidRPr="00ED0ACC">
        <w:t>frå</w:t>
      </w:r>
      <w:proofErr w:type="spellEnd"/>
      <w:r w:rsidRPr="00ED0ACC">
        <w:t xml:space="preserve"> WHO viser at om lag 75 pst. av nye eller </w:t>
      </w:r>
      <w:proofErr w:type="spellStart"/>
      <w:r w:rsidRPr="00ED0ACC">
        <w:t>kjende</w:t>
      </w:r>
      <w:proofErr w:type="spellEnd"/>
      <w:r w:rsidRPr="00ED0ACC">
        <w:t xml:space="preserve"> </w:t>
      </w:r>
      <w:proofErr w:type="spellStart"/>
      <w:r w:rsidRPr="00ED0ACC">
        <w:t>infeksjonar</w:t>
      </w:r>
      <w:proofErr w:type="spellEnd"/>
      <w:r w:rsidRPr="00ED0ACC">
        <w:t xml:space="preserve"> som har </w:t>
      </w:r>
      <w:proofErr w:type="spellStart"/>
      <w:r w:rsidRPr="00ED0ACC">
        <w:t>auka</w:t>
      </w:r>
      <w:proofErr w:type="spellEnd"/>
      <w:r w:rsidRPr="00ED0ACC">
        <w:t xml:space="preserve"> hos menneske </w:t>
      </w:r>
      <w:proofErr w:type="spellStart"/>
      <w:r w:rsidRPr="00ED0ACC">
        <w:t>dei</w:t>
      </w:r>
      <w:proofErr w:type="spellEnd"/>
      <w:r w:rsidRPr="00ED0ACC">
        <w:t xml:space="preserve"> siste 30 </w:t>
      </w:r>
      <w:proofErr w:type="spellStart"/>
      <w:r w:rsidRPr="00ED0ACC">
        <w:t>åra</w:t>
      </w:r>
      <w:proofErr w:type="spellEnd"/>
      <w:r w:rsidRPr="00ED0ACC">
        <w:t xml:space="preserve">, kjem av smittestoff </w:t>
      </w:r>
      <w:proofErr w:type="spellStart"/>
      <w:r w:rsidRPr="00ED0ACC">
        <w:t>frå</w:t>
      </w:r>
      <w:proofErr w:type="spellEnd"/>
      <w:r w:rsidRPr="00ED0ACC">
        <w:t xml:space="preserve"> dyr. Å ta vare på den gode norske dyrehelsa, som er </w:t>
      </w:r>
      <w:proofErr w:type="spellStart"/>
      <w:r w:rsidRPr="00ED0ACC">
        <w:t>eit</w:t>
      </w:r>
      <w:proofErr w:type="spellEnd"/>
      <w:r w:rsidRPr="00ED0ACC">
        <w:t xml:space="preserve"> resultat av systematisk arbeid gjennom mange år, er viktig både for mattryggleiken og for god helsetilstand hos </w:t>
      </w:r>
      <w:proofErr w:type="spellStart"/>
      <w:r w:rsidRPr="00ED0ACC">
        <w:t>menneske</w:t>
      </w:r>
      <w:proofErr w:type="spellEnd"/>
      <w:r w:rsidRPr="00ED0ACC">
        <w:t xml:space="preserve"> og dyr.</w:t>
      </w:r>
    </w:p>
    <w:p w14:paraId="37B7F146" w14:textId="77777777" w:rsidR="005507D0" w:rsidRPr="00ED0ACC" w:rsidRDefault="005507D0" w:rsidP="00ED0ACC">
      <w:proofErr w:type="spellStart"/>
      <w:r w:rsidRPr="00ED0ACC">
        <w:t>Overvaking</w:t>
      </w:r>
      <w:proofErr w:type="spellEnd"/>
      <w:r w:rsidRPr="00ED0ACC">
        <w:t xml:space="preserve"> av inntaket av næringsstoff og </w:t>
      </w:r>
      <w:proofErr w:type="spellStart"/>
      <w:r w:rsidRPr="00ED0ACC">
        <w:t>framandstoff</w:t>
      </w:r>
      <w:proofErr w:type="spellEnd"/>
      <w:r w:rsidRPr="00ED0ACC">
        <w:t xml:space="preserve"> er viktig i folkehelsearbeidet og som grunnlag for </w:t>
      </w:r>
      <w:proofErr w:type="spellStart"/>
      <w:r w:rsidRPr="00ED0ACC">
        <w:t>faglege</w:t>
      </w:r>
      <w:proofErr w:type="spellEnd"/>
      <w:r w:rsidRPr="00ED0ACC">
        <w:t xml:space="preserve"> </w:t>
      </w:r>
      <w:proofErr w:type="spellStart"/>
      <w:r w:rsidRPr="00ED0ACC">
        <w:t>risikovurderingar</w:t>
      </w:r>
      <w:proofErr w:type="spellEnd"/>
      <w:r w:rsidRPr="00ED0ACC">
        <w:t xml:space="preserve">. Mattilsynet samarbeider med Helsedirektoratet og Folkehelseinstituttet for å oppdatere inntaksdata om kor </w:t>
      </w:r>
      <w:proofErr w:type="spellStart"/>
      <w:r w:rsidRPr="00ED0ACC">
        <w:t>mykje</w:t>
      </w:r>
      <w:proofErr w:type="spellEnd"/>
      <w:r w:rsidRPr="00ED0ACC">
        <w:t xml:space="preserve"> folk bruker av ulike matvarer, og data om </w:t>
      </w:r>
      <w:proofErr w:type="spellStart"/>
      <w:r w:rsidRPr="00ED0ACC">
        <w:t>innhaldet</w:t>
      </w:r>
      <w:proofErr w:type="spellEnd"/>
      <w:r w:rsidRPr="00ED0ACC">
        <w:t xml:space="preserve"> av næringsstoff og </w:t>
      </w:r>
      <w:proofErr w:type="spellStart"/>
      <w:r w:rsidRPr="00ED0ACC">
        <w:t>framandstoff</w:t>
      </w:r>
      <w:proofErr w:type="spellEnd"/>
      <w:r w:rsidRPr="00ED0ACC">
        <w:t xml:space="preserve"> i matvarene. I dette samarbeidet blir Matvaretabellen med </w:t>
      </w:r>
      <w:proofErr w:type="spellStart"/>
      <w:r w:rsidRPr="00ED0ACC">
        <w:t>opplysningar</w:t>
      </w:r>
      <w:proofErr w:type="spellEnd"/>
      <w:r w:rsidRPr="00ED0ACC">
        <w:t xml:space="preserve"> om </w:t>
      </w:r>
      <w:proofErr w:type="spellStart"/>
      <w:r w:rsidRPr="00ED0ACC">
        <w:t>innhald</w:t>
      </w:r>
      <w:proofErr w:type="spellEnd"/>
      <w:r w:rsidRPr="00ED0ACC">
        <w:t xml:space="preserve"> av næringsstoff i matvarer utvida og </w:t>
      </w:r>
      <w:proofErr w:type="spellStart"/>
      <w:r w:rsidRPr="00ED0ACC">
        <w:t>forbetra</w:t>
      </w:r>
      <w:proofErr w:type="spellEnd"/>
      <w:r w:rsidRPr="00ED0ACC">
        <w:t xml:space="preserve"> </w:t>
      </w:r>
      <w:proofErr w:type="spellStart"/>
      <w:r w:rsidRPr="00ED0ACC">
        <w:t>kontinuerleg</w:t>
      </w:r>
      <w:proofErr w:type="spellEnd"/>
      <w:r w:rsidRPr="00ED0ACC">
        <w:t xml:space="preserve">. Det er òg viktig med kunnskap om </w:t>
      </w:r>
      <w:proofErr w:type="spellStart"/>
      <w:r w:rsidRPr="00ED0ACC">
        <w:t>innhaldet</w:t>
      </w:r>
      <w:proofErr w:type="spellEnd"/>
      <w:r w:rsidRPr="00ED0ACC">
        <w:t xml:space="preserve"> av </w:t>
      </w:r>
      <w:proofErr w:type="spellStart"/>
      <w:r w:rsidRPr="00ED0ACC">
        <w:t>framandstoff</w:t>
      </w:r>
      <w:proofErr w:type="spellEnd"/>
      <w:r w:rsidRPr="00ED0ACC">
        <w:t xml:space="preserve"> i innsatsvarer og råvarer, og om </w:t>
      </w:r>
      <w:proofErr w:type="spellStart"/>
      <w:r w:rsidRPr="00ED0ACC">
        <w:t>miljøforureiningar</w:t>
      </w:r>
      <w:proofErr w:type="spellEnd"/>
      <w:r w:rsidRPr="00ED0ACC">
        <w:t xml:space="preserve"> eller andre uønskte stoff i vatn eller jordsmonn som kan </w:t>
      </w:r>
      <w:proofErr w:type="spellStart"/>
      <w:r w:rsidRPr="00ED0ACC">
        <w:t>påverke</w:t>
      </w:r>
      <w:proofErr w:type="spellEnd"/>
      <w:r w:rsidRPr="00ED0ACC">
        <w:t xml:space="preserve"> </w:t>
      </w:r>
      <w:proofErr w:type="spellStart"/>
      <w:r w:rsidRPr="00ED0ACC">
        <w:t>innhaldet</w:t>
      </w:r>
      <w:proofErr w:type="spellEnd"/>
      <w:r w:rsidRPr="00ED0ACC">
        <w:t xml:space="preserve"> av </w:t>
      </w:r>
      <w:proofErr w:type="spellStart"/>
      <w:r w:rsidRPr="00ED0ACC">
        <w:t>framandstoff</w:t>
      </w:r>
      <w:proofErr w:type="spellEnd"/>
      <w:r w:rsidRPr="00ED0ACC">
        <w:t xml:space="preserve"> i fisk, landdyr og planter. Dette er </w:t>
      </w:r>
      <w:proofErr w:type="spellStart"/>
      <w:r w:rsidRPr="00ED0ACC">
        <w:t>nærare</w:t>
      </w:r>
      <w:proofErr w:type="spellEnd"/>
      <w:r w:rsidRPr="00ED0ACC">
        <w:t xml:space="preserve"> omtalt under kap. 1115 og i del III.</w:t>
      </w:r>
    </w:p>
    <w:p w14:paraId="26AFCA0C" w14:textId="77777777" w:rsidR="005507D0" w:rsidRPr="00ED0ACC" w:rsidRDefault="005507D0" w:rsidP="00ED0ACC">
      <w:pPr>
        <w:pStyle w:val="avsnitt-tittel"/>
      </w:pPr>
      <w:r w:rsidRPr="00ED0ACC">
        <w:lastRenderedPageBreak/>
        <w:t xml:space="preserve">Målet om å </w:t>
      </w:r>
      <w:proofErr w:type="spellStart"/>
      <w:r w:rsidRPr="00ED0ACC">
        <w:t>fremje</w:t>
      </w:r>
      <w:proofErr w:type="spellEnd"/>
      <w:r w:rsidRPr="00ED0ACC">
        <w:t xml:space="preserve"> helse, kvalitet og forbrukaromsyn</w:t>
      </w:r>
    </w:p>
    <w:p w14:paraId="40E6EA01" w14:textId="77777777" w:rsidR="005507D0" w:rsidRPr="00ED0ACC" w:rsidRDefault="005507D0" w:rsidP="00ED0ACC">
      <w:r w:rsidRPr="00ED0ACC">
        <w:t xml:space="preserve">Ernæringsarbeidet er omtalt i </w:t>
      </w:r>
      <w:proofErr w:type="spellStart"/>
      <w:r w:rsidRPr="00ED0ACC">
        <w:t>Prop</w:t>
      </w:r>
      <w:proofErr w:type="spellEnd"/>
      <w:r w:rsidRPr="00ED0ACC">
        <w:t xml:space="preserve">. 1 S (2021–2022) </w:t>
      </w:r>
      <w:proofErr w:type="spellStart"/>
      <w:r w:rsidRPr="00ED0ACC">
        <w:t>frå</w:t>
      </w:r>
      <w:proofErr w:type="spellEnd"/>
      <w:r w:rsidRPr="00ED0ACC">
        <w:t xml:space="preserve"> Helse- og omsorgsdepartementet og ligg i </w:t>
      </w:r>
      <w:proofErr w:type="spellStart"/>
      <w:r w:rsidRPr="00ED0ACC">
        <w:t>hovudsak</w:t>
      </w:r>
      <w:proofErr w:type="spellEnd"/>
      <w:r w:rsidRPr="00ED0ACC">
        <w:t xml:space="preserve"> under Helsedirektoratet. Arbeidet følgjer opp måla i </w:t>
      </w:r>
      <w:r w:rsidRPr="00ED0ACC">
        <w:rPr>
          <w:rStyle w:val="kursiv"/>
        </w:rPr>
        <w:t xml:space="preserve">Nasjonal handlingsplan for bedre kosthold (2017–2021) </w:t>
      </w:r>
      <w:r w:rsidRPr="00ED0ACC">
        <w:t xml:space="preserve">som er forlenga til 2023. Ansvaret for kostråda ligg hos helsestyresmaktene, men arbeidet med å </w:t>
      </w:r>
      <w:proofErr w:type="spellStart"/>
      <w:r w:rsidRPr="00ED0ACC">
        <w:t>leggje</w:t>
      </w:r>
      <w:proofErr w:type="spellEnd"/>
      <w:r w:rsidRPr="00ED0ACC">
        <w:t xml:space="preserve"> til rette for </w:t>
      </w:r>
      <w:proofErr w:type="spellStart"/>
      <w:r w:rsidRPr="00ED0ACC">
        <w:t>eit</w:t>
      </w:r>
      <w:proofErr w:type="spellEnd"/>
      <w:r w:rsidRPr="00ED0ACC">
        <w:t xml:space="preserve"> </w:t>
      </w:r>
      <w:proofErr w:type="spellStart"/>
      <w:r w:rsidRPr="00ED0ACC">
        <w:t>kosthald</w:t>
      </w:r>
      <w:proofErr w:type="spellEnd"/>
      <w:r w:rsidRPr="00ED0ACC">
        <w:t xml:space="preserve"> som er i samsvar med kostråda blir </w:t>
      </w:r>
      <w:proofErr w:type="spellStart"/>
      <w:r w:rsidRPr="00ED0ACC">
        <w:t>følgt</w:t>
      </w:r>
      <w:proofErr w:type="spellEnd"/>
      <w:r w:rsidRPr="00ED0ACC">
        <w:t xml:space="preserve"> opp av mange </w:t>
      </w:r>
      <w:proofErr w:type="spellStart"/>
      <w:r w:rsidRPr="00ED0ACC">
        <w:t>aktørar</w:t>
      </w:r>
      <w:proofErr w:type="spellEnd"/>
      <w:r w:rsidRPr="00ED0ACC">
        <w:t xml:space="preserve">. Mattilsynet har òg ei viktig rolle i dette arbeidet, </w:t>
      </w:r>
      <w:proofErr w:type="spellStart"/>
      <w:r w:rsidRPr="00ED0ACC">
        <w:t>særleg</w:t>
      </w:r>
      <w:proofErr w:type="spellEnd"/>
      <w:r w:rsidRPr="00ED0ACC">
        <w:t xml:space="preserve"> for regelverk og tilsyn knytt til merking av mat, til dømes om </w:t>
      </w:r>
      <w:proofErr w:type="spellStart"/>
      <w:r w:rsidRPr="00ED0ACC">
        <w:t>ingrediensar</w:t>
      </w:r>
      <w:proofErr w:type="spellEnd"/>
      <w:r w:rsidRPr="00ED0ACC">
        <w:t xml:space="preserve"> og allergen, </w:t>
      </w:r>
      <w:proofErr w:type="spellStart"/>
      <w:r w:rsidRPr="00ED0ACC">
        <w:t>næringsinnhald</w:t>
      </w:r>
      <w:proofErr w:type="spellEnd"/>
      <w:r w:rsidRPr="00ED0ACC">
        <w:t xml:space="preserve">, ernærings- og </w:t>
      </w:r>
      <w:proofErr w:type="spellStart"/>
      <w:r w:rsidRPr="00ED0ACC">
        <w:t>helsepåstandar</w:t>
      </w:r>
      <w:proofErr w:type="spellEnd"/>
      <w:r w:rsidRPr="00ED0ACC">
        <w:t xml:space="preserve"> og frivillig </w:t>
      </w:r>
      <w:proofErr w:type="spellStart"/>
      <w:r w:rsidRPr="00ED0ACC">
        <w:t>sunnheitsmerking</w:t>
      </w:r>
      <w:proofErr w:type="spellEnd"/>
      <w:r w:rsidRPr="00ED0ACC">
        <w:t xml:space="preserve">. Den nordiske ordninga med frivillig </w:t>
      </w:r>
      <w:proofErr w:type="spellStart"/>
      <w:r w:rsidRPr="00ED0ACC">
        <w:t>sunnheitsmerking</w:t>
      </w:r>
      <w:proofErr w:type="spellEnd"/>
      <w:r w:rsidRPr="00ED0ACC">
        <w:t xml:space="preserve"> av mat, </w:t>
      </w:r>
      <w:proofErr w:type="spellStart"/>
      <w:r w:rsidRPr="00ED0ACC">
        <w:rPr>
          <w:rStyle w:val="kursiv"/>
        </w:rPr>
        <w:t>Nøkkelhòlet</w:t>
      </w:r>
      <w:proofErr w:type="spellEnd"/>
      <w:r w:rsidRPr="00ED0ACC">
        <w:rPr>
          <w:rStyle w:val="kursiv"/>
        </w:rPr>
        <w:t>,</w:t>
      </w:r>
      <w:r w:rsidRPr="00ED0ACC">
        <w:t xml:space="preserve"> gir </w:t>
      </w:r>
      <w:proofErr w:type="spellStart"/>
      <w:r w:rsidRPr="00ED0ACC">
        <w:t>forbrukarane</w:t>
      </w:r>
      <w:proofErr w:type="spellEnd"/>
      <w:r w:rsidRPr="00ED0ACC">
        <w:t xml:space="preserve"> </w:t>
      </w:r>
      <w:proofErr w:type="spellStart"/>
      <w:r w:rsidRPr="00ED0ACC">
        <w:t>eit</w:t>
      </w:r>
      <w:proofErr w:type="spellEnd"/>
      <w:r w:rsidRPr="00ED0ACC">
        <w:t xml:space="preserve"> </w:t>
      </w:r>
      <w:proofErr w:type="spellStart"/>
      <w:r w:rsidRPr="00ED0ACC">
        <w:t>rikare</w:t>
      </w:r>
      <w:proofErr w:type="spellEnd"/>
      <w:r w:rsidRPr="00ED0ACC">
        <w:t xml:space="preserve"> </w:t>
      </w:r>
      <w:proofErr w:type="spellStart"/>
      <w:r w:rsidRPr="00ED0ACC">
        <w:t>tilbod</w:t>
      </w:r>
      <w:proofErr w:type="spellEnd"/>
      <w:r w:rsidRPr="00ED0ACC">
        <w:t xml:space="preserve"> av, og betre informasjon om, matvarer som kan bidra til </w:t>
      </w:r>
      <w:proofErr w:type="spellStart"/>
      <w:r w:rsidRPr="00ED0ACC">
        <w:t>eit</w:t>
      </w:r>
      <w:proofErr w:type="spellEnd"/>
      <w:r w:rsidRPr="00ED0ACC">
        <w:t xml:space="preserve"> </w:t>
      </w:r>
      <w:proofErr w:type="spellStart"/>
      <w:r w:rsidRPr="00ED0ACC">
        <w:t>sunnare</w:t>
      </w:r>
      <w:proofErr w:type="spellEnd"/>
      <w:r w:rsidRPr="00ED0ACC">
        <w:t xml:space="preserve"> </w:t>
      </w:r>
      <w:proofErr w:type="spellStart"/>
      <w:r w:rsidRPr="00ED0ACC">
        <w:t>kosthald</w:t>
      </w:r>
      <w:proofErr w:type="spellEnd"/>
      <w:r w:rsidRPr="00ED0ACC">
        <w:t>.</w:t>
      </w:r>
    </w:p>
    <w:p w14:paraId="75ABF251" w14:textId="77777777" w:rsidR="005507D0" w:rsidRPr="00ED0ACC" w:rsidRDefault="005507D0" w:rsidP="00ED0ACC">
      <w:r w:rsidRPr="00ED0ACC">
        <w:t xml:space="preserve">Rett merking er viktig for at </w:t>
      </w:r>
      <w:proofErr w:type="spellStart"/>
      <w:r w:rsidRPr="00ED0ACC">
        <w:t>forbrukarane</w:t>
      </w:r>
      <w:proofErr w:type="spellEnd"/>
      <w:r w:rsidRPr="00ED0ACC">
        <w:t xml:space="preserve"> skal kunne </w:t>
      </w:r>
      <w:proofErr w:type="spellStart"/>
      <w:r w:rsidRPr="00ED0ACC">
        <w:t>gjere</w:t>
      </w:r>
      <w:proofErr w:type="spellEnd"/>
      <w:r w:rsidRPr="00ED0ACC">
        <w:t xml:space="preserve"> informerte val og handtere maten rett. Mellom anna </w:t>
      </w:r>
      <w:proofErr w:type="spellStart"/>
      <w:r w:rsidRPr="00ED0ACC">
        <w:t>sikrar</w:t>
      </w:r>
      <w:proofErr w:type="spellEnd"/>
      <w:r w:rsidRPr="00ED0ACC">
        <w:t xml:space="preserve"> det at </w:t>
      </w:r>
      <w:proofErr w:type="spellStart"/>
      <w:r w:rsidRPr="00ED0ACC">
        <w:t>forbrukarane</w:t>
      </w:r>
      <w:proofErr w:type="spellEnd"/>
      <w:r w:rsidRPr="00ED0ACC">
        <w:t xml:space="preserve"> får kjennskap til kva matvarene </w:t>
      </w:r>
      <w:proofErr w:type="spellStart"/>
      <w:r w:rsidRPr="00ED0ACC">
        <w:t>inneheld</w:t>
      </w:r>
      <w:proofErr w:type="spellEnd"/>
      <w:r w:rsidRPr="00ED0ACC">
        <w:t xml:space="preserve">, korleis </w:t>
      </w:r>
      <w:proofErr w:type="spellStart"/>
      <w:r w:rsidRPr="00ED0ACC">
        <w:t>dei</w:t>
      </w:r>
      <w:proofErr w:type="spellEnd"/>
      <w:r w:rsidRPr="00ED0ACC">
        <w:t xml:space="preserve"> skal brukast og </w:t>
      </w:r>
      <w:proofErr w:type="spellStart"/>
      <w:r w:rsidRPr="00ED0ACC">
        <w:t>oppbevarast</w:t>
      </w:r>
      <w:proofErr w:type="spellEnd"/>
      <w:r w:rsidRPr="00ED0ACC">
        <w:t xml:space="preserve">, kvar </w:t>
      </w:r>
      <w:proofErr w:type="spellStart"/>
      <w:r w:rsidRPr="00ED0ACC">
        <w:t>dei</w:t>
      </w:r>
      <w:proofErr w:type="spellEnd"/>
      <w:r w:rsidRPr="00ED0ACC">
        <w:t xml:space="preserve"> kjem </w:t>
      </w:r>
      <w:proofErr w:type="spellStart"/>
      <w:r w:rsidRPr="00ED0ACC">
        <w:t>frå</w:t>
      </w:r>
      <w:proofErr w:type="spellEnd"/>
      <w:r w:rsidRPr="00ED0ACC">
        <w:t xml:space="preserve">, og kor </w:t>
      </w:r>
      <w:proofErr w:type="spellStart"/>
      <w:r w:rsidRPr="00ED0ACC">
        <w:t>mykje</w:t>
      </w:r>
      <w:proofErr w:type="spellEnd"/>
      <w:r w:rsidRPr="00ED0ACC">
        <w:t xml:space="preserve"> næring </w:t>
      </w:r>
      <w:proofErr w:type="spellStart"/>
      <w:r w:rsidRPr="00ED0ACC">
        <w:t>dei</w:t>
      </w:r>
      <w:proofErr w:type="spellEnd"/>
      <w:r w:rsidRPr="00ED0ACC">
        <w:t xml:space="preserve"> gir.</w:t>
      </w:r>
    </w:p>
    <w:p w14:paraId="607BF1FA" w14:textId="77777777" w:rsidR="005507D0" w:rsidRPr="00ED0ACC" w:rsidRDefault="005507D0" w:rsidP="00ED0ACC">
      <w:r w:rsidRPr="00ED0ACC">
        <w:t xml:space="preserve">Merking av mat er i </w:t>
      </w:r>
      <w:proofErr w:type="spellStart"/>
      <w:r w:rsidRPr="00ED0ACC">
        <w:t>hovudsak</w:t>
      </w:r>
      <w:proofErr w:type="spellEnd"/>
      <w:r w:rsidRPr="00ED0ACC">
        <w:t xml:space="preserve"> regulert i matinformasjonsforskrifta, men det er òg enkelte særskilte nasjonale </w:t>
      </w:r>
      <w:proofErr w:type="spellStart"/>
      <w:r w:rsidRPr="00ED0ACC">
        <w:t>reglar</w:t>
      </w:r>
      <w:proofErr w:type="spellEnd"/>
      <w:r w:rsidRPr="00ED0ACC">
        <w:t xml:space="preserve">, til dømes for sjømat. Regjeringa vil arbeide </w:t>
      </w:r>
      <w:proofErr w:type="spellStart"/>
      <w:r w:rsidRPr="00ED0ACC">
        <w:t>vidare</w:t>
      </w:r>
      <w:proofErr w:type="spellEnd"/>
      <w:r w:rsidRPr="00ED0ACC">
        <w:t xml:space="preserve"> opp mot EU med sikte på at </w:t>
      </w:r>
      <w:proofErr w:type="spellStart"/>
      <w:r w:rsidRPr="00ED0ACC">
        <w:t>reglane</w:t>
      </w:r>
      <w:proofErr w:type="spellEnd"/>
      <w:r w:rsidRPr="00ED0ACC">
        <w:t xml:space="preserve"> i matinformasjonsforordninga om plikt til merking av </w:t>
      </w:r>
      <w:proofErr w:type="spellStart"/>
      <w:r w:rsidRPr="00ED0ACC">
        <w:t>ingrediensar</w:t>
      </w:r>
      <w:proofErr w:type="spellEnd"/>
      <w:r w:rsidRPr="00ED0ACC">
        <w:t xml:space="preserve"> og </w:t>
      </w:r>
      <w:proofErr w:type="spellStart"/>
      <w:r w:rsidRPr="00ED0ACC">
        <w:t>næringsinnhald</w:t>
      </w:r>
      <w:proofErr w:type="spellEnd"/>
      <w:r w:rsidRPr="00ED0ACC">
        <w:t xml:space="preserve"> òg skal gjelde for </w:t>
      </w:r>
      <w:proofErr w:type="spellStart"/>
      <w:r w:rsidRPr="00ED0ACC">
        <w:t>alkoholhaldige</w:t>
      </w:r>
      <w:proofErr w:type="spellEnd"/>
      <w:r w:rsidRPr="00ED0ACC">
        <w:t xml:space="preserve"> drikkevarer.</w:t>
      </w:r>
    </w:p>
    <w:p w14:paraId="0DFEFB09" w14:textId="77777777" w:rsidR="005507D0" w:rsidRPr="00ED0ACC" w:rsidRDefault="005507D0" w:rsidP="00ED0ACC">
      <w:pPr>
        <w:pStyle w:val="avsnitt-tittel"/>
      </w:pPr>
      <w:r w:rsidRPr="00ED0ACC">
        <w:t xml:space="preserve">Målet om å </w:t>
      </w:r>
      <w:proofErr w:type="spellStart"/>
      <w:r w:rsidRPr="00ED0ACC">
        <w:t>fremje</w:t>
      </w:r>
      <w:proofErr w:type="spellEnd"/>
      <w:r w:rsidRPr="00ED0ACC">
        <w:t xml:space="preserve"> god plantehelse og god helse og velferd hos landdyr og fisk</w:t>
      </w:r>
    </w:p>
    <w:p w14:paraId="09F13B60" w14:textId="77777777" w:rsidR="005507D0" w:rsidRPr="00ED0ACC" w:rsidRDefault="005507D0" w:rsidP="00ED0ACC">
      <w:r w:rsidRPr="00ED0ACC">
        <w:t xml:space="preserve">Det er viktig med god </w:t>
      </w:r>
      <w:proofErr w:type="spellStart"/>
      <w:r w:rsidRPr="00ED0ACC">
        <w:t>overvaking</w:t>
      </w:r>
      <w:proofErr w:type="spellEnd"/>
      <w:r w:rsidRPr="00ED0ACC">
        <w:t xml:space="preserve"> og </w:t>
      </w:r>
      <w:proofErr w:type="spellStart"/>
      <w:r w:rsidRPr="00ED0ACC">
        <w:t>høg</w:t>
      </w:r>
      <w:proofErr w:type="spellEnd"/>
      <w:r w:rsidRPr="00ED0ACC">
        <w:t xml:space="preserve"> beredskap mot mange plante- og </w:t>
      </w:r>
      <w:proofErr w:type="spellStart"/>
      <w:r w:rsidRPr="00ED0ACC">
        <w:t>dyresjukdommar</w:t>
      </w:r>
      <w:proofErr w:type="spellEnd"/>
      <w:r w:rsidRPr="00ED0ACC">
        <w:t xml:space="preserve">, </w:t>
      </w:r>
      <w:proofErr w:type="spellStart"/>
      <w:r w:rsidRPr="00ED0ACC">
        <w:t>planteskadegjerarar</w:t>
      </w:r>
      <w:proofErr w:type="spellEnd"/>
      <w:r w:rsidRPr="00ED0ACC">
        <w:t xml:space="preserve"> og </w:t>
      </w:r>
      <w:proofErr w:type="spellStart"/>
      <w:r w:rsidRPr="00ED0ACC">
        <w:t>sjukdommar</w:t>
      </w:r>
      <w:proofErr w:type="spellEnd"/>
      <w:r w:rsidRPr="00ED0ACC">
        <w:t xml:space="preserve"> som </w:t>
      </w:r>
      <w:proofErr w:type="spellStart"/>
      <w:r w:rsidRPr="00ED0ACC">
        <w:t>smittar</w:t>
      </w:r>
      <w:proofErr w:type="spellEnd"/>
      <w:r w:rsidRPr="00ED0ACC">
        <w:t xml:space="preserve"> mellom dyr og menneske (</w:t>
      </w:r>
      <w:proofErr w:type="spellStart"/>
      <w:r w:rsidRPr="00ED0ACC">
        <w:t>zoonosar</w:t>
      </w:r>
      <w:proofErr w:type="spellEnd"/>
      <w:r w:rsidRPr="00ED0ACC">
        <w:t>).</w:t>
      </w:r>
    </w:p>
    <w:p w14:paraId="067F80B6" w14:textId="77777777" w:rsidR="005507D0" w:rsidRPr="00ED0ACC" w:rsidRDefault="005507D0" w:rsidP="00ED0ACC">
      <w:r w:rsidRPr="00ED0ACC">
        <w:t xml:space="preserve">Regjeringa vil </w:t>
      </w:r>
      <w:proofErr w:type="spellStart"/>
      <w:r w:rsidRPr="00ED0ACC">
        <w:t>leggje</w:t>
      </w:r>
      <w:proofErr w:type="spellEnd"/>
      <w:r w:rsidRPr="00ED0ACC">
        <w:t xml:space="preserve"> vekt på å hindre at hjorteviltsjukdommen skrantesjuke, </w:t>
      </w:r>
      <w:proofErr w:type="spellStart"/>
      <w:r w:rsidRPr="00ED0ACC">
        <w:rPr>
          <w:rStyle w:val="kursiv"/>
        </w:rPr>
        <w:t>chronic</w:t>
      </w:r>
      <w:proofErr w:type="spellEnd"/>
      <w:r w:rsidRPr="00ED0ACC">
        <w:rPr>
          <w:rStyle w:val="kursiv"/>
        </w:rPr>
        <w:t xml:space="preserve"> </w:t>
      </w:r>
      <w:proofErr w:type="spellStart"/>
      <w:r w:rsidRPr="00ED0ACC">
        <w:rPr>
          <w:rStyle w:val="kursiv"/>
        </w:rPr>
        <w:t>wasting</w:t>
      </w:r>
      <w:proofErr w:type="spellEnd"/>
      <w:r w:rsidRPr="00ED0ACC">
        <w:rPr>
          <w:rStyle w:val="kursiv"/>
        </w:rPr>
        <w:t xml:space="preserve"> </w:t>
      </w:r>
      <w:proofErr w:type="spellStart"/>
      <w:r w:rsidRPr="00ED0ACC">
        <w:rPr>
          <w:rStyle w:val="kursiv"/>
        </w:rPr>
        <w:t>disease</w:t>
      </w:r>
      <w:proofErr w:type="spellEnd"/>
      <w:r w:rsidRPr="00ED0ACC">
        <w:rPr>
          <w:rStyle w:val="kursiv"/>
        </w:rPr>
        <w:t xml:space="preserve"> (CWD),</w:t>
      </w:r>
      <w:r w:rsidRPr="00ED0ACC">
        <w:t xml:space="preserve"> får fotfeste i </w:t>
      </w:r>
      <w:proofErr w:type="spellStart"/>
      <w:r w:rsidRPr="00ED0ACC">
        <w:t>Noreg</w:t>
      </w:r>
      <w:proofErr w:type="spellEnd"/>
      <w:r w:rsidRPr="00ED0ACC">
        <w:t xml:space="preserve">. Den </w:t>
      </w:r>
      <w:proofErr w:type="spellStart"/>
      <w:r w:rsidRPr="00ED0ACC">
        <w:t>omfattande</w:t>
      </w:r>
      <w:proofErr w:type="spellEnd"/>
      <w:r w:rsidRPr="00ED0ACC">
        <w:t xml:space="preserve"> kartlegginga vil bli ført </w:t>
      </w:r>
      <w:proofErr w:type="spellStart"/>
      <w:r w:rsidRPr="00ED0ACC">
        <w:t>vidare</w:t>
      </w:r>
      <w:proofErr w:type="spellEnd"/>
      <w:r w:rsidRPr="00ED0ACC">
        <w:t xml:space="preserve"> for å få best </w:t>
      </w:r>
      <w:proofErr w:type="spellStart"/>
      <w:r w:rsidRPr="00ED0ACC">
        <w:t>mogleg</w:t>
      </w:r>
      <w:proofErr w:type="spellEnd"/>
      <w:r w:rsidRPr="00ED0ACC">
        <w:t xml:space="preserve"> oversikt over situasjonen. Viktige </w:t>
      </w:r>
      <w:proofErr w:type="spellStart"/>
      <w:r w:rsidRPr="00ED0ACC">
        <w:t>oppgåver</w:t>
      </w:r>
      <w:proofErr w:type="spellEnd"/>
      <w:r w:rsidRPr="00ED0ACC">
        <w:t xml:space="preserve"> er å </w:t>
      </w:r>
      <w:proofErr w:type="spellStart"/>
      <w:r w:rsidRPr="00ED0ACC">
        <w:t>kartleggje</w:t>
      </w:r>
      <w:proofErr w:type="spellEnd"/>
      <w:r w:rsidRPr="00ED0ACC">
        <w:t xml:space="preserve"> utbreiinga og </w:t>
      </w:r>
      <w:proofErr w:type="spellStart"/>
      <w:r w:rsidRPr="00ED0ACC">
        <w:t>leggje</w:t>
      </w:r>
      <w:proofErr w:type="spellEnd"/>
      <w:r w:rsidRPr="00ED0ACC">
        <w:t xml:space="preserve"> til rette for å etablere </w:t>
      </w:r>
      <w:proofErr w:type="spellStart"/>
      <w:r w:rsidRPr="00ED0ACC">
        <w:t>ein</w:t>
      </w:r>
      <w:proofErr w:type="spellEnd"/>
      <w:r w:rsidRPr="00ED0ACC">
        <w:t xml:space="preserve"> ny villreinflokk i Nordfjella, </w:t>
      </w:r>
      <w:proofErr w:type="spellStart"/>
      <w:r w:rsidRPr="00ED0ACC">
        <w:t>følgje</w:t>
      </w:r>
      <w:proofErr w:type="spellEnd"/>
      <w:r w:rsidRPr="00ED0ACC">
        <w:t xml:space="preserve"> opp </w:t>
      </w:r>
      <w:proofErr w:type="spellStart"/>
      <w:r w:rsidRPr="00ED0ACC">
        <w:t>vedteke</w:t>
      </w:r>
      <w:proofErr w:type="spellEnd"/>
      <w:r w:rsidRPr="00ED0ACC">
        <w:t xml:space="preserve"> handsaming av klassisk skrantesjuke på Hardangervidda og bidra til å utforme den langsiktige forvaltninga av skrantesjuke.</w:t>
      </w:r>
    </w:p>
    <w:p w14:paraId="64796762" w14:textId="77777777" w:rsidR="005507D0" w:rsidRPr="00ED0ACC" w:rsidRDefault="005507D0" w:rsidP="00ED0ACC">
      <w:r w:rsidRPr="00ED0ACC">
        <w:t xml:space="preserve">Feil og for </w:t>
      </w:r>
      <w:proofErr w:type="spellStart"/>
      <w:r w:rsidRPr="00ED0ACC">
        <w:t>mykje</w:t>
      </w:r>
      <w:proofErr w:type="spellEnd"/>
      <w:r w:rsidRPr="00ED0ACC">
        <w:t xml:space="preserve"> bruk av antibiotika til folk og dyr har globalt ført til </w:t>
      </w:r>
      <w:proofErr w:type="spellStart"/>
      <w:r w:rsidRPr="00ED0ACC">
        <w:t>ein</w:t>
      </w:r>
      <w:proofErr w:type="spellEnd"/>
      <w:r w:rsidRPr="00ED0ACC">
        <w:t xml:space="preserve"> </w:t>
      </w:r>
      <w:proofErr w:type="spellStart"/>
      <w:r w:rsidRPr="00ED0ACC">
        <w:t>vesentleg</w:t>
      </w:r>
      <w:proofErr w:type="spellEnd"/>
      <w:r w:rsidRPr="00ED0ACC">
        <w:t xml:space="preserve"> </w:t>
      </w:r>
      <w:proofErr w:type="spellStart"/>
      <w:r w:rsidRPr="00ED0ACC">
        <w:t>auke</w:t>
      </w:r>
      <w:proofErr w:type="spellEnd"/>
      <w:r w:rsidRPr="00ED0ACC">
        <w:t xml:space="preserve"> av motstandsdyktige </w:t>
      </w:r>
      <w:proofErr w:type="spellStart"/>
      <w:r w:rsidRPr="00ED0ACC">
        <w:t>bakteriar</w:t>
      </w:r>
      <w:proofErr w:type="spellEnd"/>
      <w:r w:rsidRPr="00ED0ACC">
        <w:t xml:space="preserve"> som </w:t>
      </w:r>
      <w:proofErr w:type="spellStart"/>
      <w:r w:rsidRPr="00ED0ACC">
        <w:t>utgjer</w:t>
      </w:r>
      <w:proofErr w:type="spellEnd"/>
      <w:r w:rsidRPr="00ED0ACC">
        <w:t xml:space="preserve"> </w:t>
      </w:r>
      <w:proofErr w:type="spellStart"/>
      <w:r w:rsidRPr="00ED0ACC">
        <w:t>eit</w:t>
      </w:r>
      <w:proofErr w:type="spellEnd"/>
      <w:r w:rsidRPr="00ED0ACC">
        <w:t xml:space="preserve"> </w:t>
      </w:r>
      <w:proofErr w:type="spellStart"/>
      <w:r w:rsidRPr="00ED0ACC">
        <w:t>alvorleg</w:t>
      </w:r>
      <w:proofErr w:type="spellEnd"/>
      <w:r w:rsidRPr="00ED0ACC">
        <w:t xml:space="preserve"> helsetrugsmål. Regjeringa er svært merksam på dette, og den tverrsektorielle strategien mot </w:t>
      </w:r>
      <w:proofErr w:type="spellStart"/>
      <w:r w:rsidRPr="00ED0ACC">
        <w:t>antibiotikaresistens</w:t>
      </w:r>
      <w:proofErr w:type="spellEnd"/>
      <w:r w:rsidRPr="00ED0ACC">
        <w:t xml:space="preserve"> for 2015–2020 skal </w:t>
      </w:r>
      <w:proofErr w:type="spellStart"/>
      <w:r w:rsidRPr="00ED0ACC">
        <w:t>oppdaterast</w:t>
      </w:r>
      <w:proofErr w:type="spellEnd"/>
      <w:r w:rsidRPr="00ED0ACC">
        <w:t xml:space="preserve"> for </w:t>
      </w:r>
      <w:proofErr w:type="spellStart"/>
      <w:r w:rsidRPr="00ED0ACC">
        <w:t>ein</w:t>
      </w:r>
      <w:proofErr w:type="spellEnd"/>
      <w:r w:rsidRPr="00ED0ACC">
        <w:t xml:space="preserve"> ny periode. Ei </w:t>
      </w:r>
      <w:proofErr w:type="spellStart"/>
      <w:r w:rsidRPr="00ED0ACC">
        <w:t>regjeringsoppnemnd</w:t>
      </w:r>
      <w:proofErr w:type="spellEnd"/>
      <w:r w:rsidRPr="00ED0ACC">
        <w:t xml:space="preserve"> ekspertgruppe har levert rapporten </w:t>
      </w:r>
      <w:proofErr w:type="spellStart"/>
      <w:r w:rsidRPr="00ED0ACC">
        <w:rPr>
          <w:rStyle w:val="kursiv"/>
        </w:rPr>
        <w:t>Antibiotikaresistens</w:t>
      </w:r>
      <w:proofErr w:type="spellEnd"/>
      <w:r w:rsidRPr="00ED0ACC">
        <w:rPr>
          <w:rStyle w:val="kursiv"/>
        </w:rPr>
        <w:t xml:space="preserve">: Kunnskapshull, </w:t>
      </w:r>
      <w:proofErr w:type="spellStart"/>
      <w:r w:rsidRPr="00ED0ACC">
        <w:rPr>
          <w:rStyle w:val="kursiv"/>
        </w:rPr>
        <w:t>utfordringar</w:t>
      </w:r>
      <w:proofErr w:type="spellEnd"/>
      <w:r w:rsidRPr="00ED0ACC">
        <w:rPr>
          <w:rStyle w:val="kursiv"/>
        </w:rPr>
        <w:t xml:space="preserve"> og aktuelle tiltak – Status 2020</w:t>
      </w:r>
      <w:r w:rsidRPr="00ED0ACC">
        <w:t xml:space="preserve">. Denne skal danne grunnlaget for regjeringa sitt </w:t>
      </w:r>
      <w:proofErr w:type="spellStart"/>
      <w:r w:rsidRPr="00ED0ACC">
        <w:t>vidare</w:t>
      </w:r>
      <w:proofErr w:type="spellEnd"/>
      <w:r w:rsidRPr="00ED0ACC">
        <w:t xml:space="preserve"> strategiarbeid, og </w:t>
      </w:r>
      <w:proofErr w:type="spellStart"/>
      <w:r w:rsidRPr="00ED0ACC">
        <w:t>sektorvise</w:t>
      </w:r>
      <w:proofErr w:type="spellEnd"/>
      <w:r w:rsidRPr="00ED0ACC">
        <w:t xml:space="preserve"> </w:t>
      </w:r>
      <w:proofErr w:type="spellStart"/>
      <w:r w:rsidRPr="00ED0ACC">
        <w:t>handlingsplanar</w:t>
      </w:r>
      <w:proofErr w:type="spellEnd"/>
      <w:r w:rsidRPr="00ED0ACC">
        <w:t xml:space="preserve">. Aktiv deltaking i internasjonale forum er viktig for å bidra til </w:t>
      </w:r>
      <w:proofErr w:type="spellStart"/>
      <w:r w:rsidRPr="00ED0ACC">
        <w:t>ansvarleg</w:t>
      </w:r>
      <w:proofErr w:type="spellEnd"/>
      <w:r w:rsidRPr="00ED0ACC">
        <w:t xml:space="preserve"> bruk av antibiotika og utvikling av nye antibiotika, </w:t>
      </w:r>
      <w:proofErr w:type="spellStart"/>
      <w:r w:rsidRPr="00ED0ACC">
        <w:t>vaksinar</w:t>
      </w:r>
      <w:proofErr w:type="spellEnd"/>
      <w:r w:rsidRPr="00ED0ACC">
        <w:t xml:space="preserve"> og betre diagnostiske hjelpemiddel.</w:t>
      </w:r>
    </w:p>
    <w:p w14:paraId="20800D52" w14:textId="77777777" w:rsidR="005507D0" w:rsidRPr="00ED0ACC" w:rsidRDefault="005507D0" w:rsidP="00ED0ACC">
      <w:r w:rsidRPr="00ED0ACC">
        <w:t xml:space="preserve">Salet av antibiotika til </w:t>
      </w:r>
      <w:proofErr w:type="spellStart"/>
      <w:r w:rsidRPr="00ED0ACC">
        <w:t>matproduserande</w:t>
      </w:r>
      <w:proofErr w:type="spellEnd"/>
      <w:r w:rsidRPr="00ED0ACC">
        <w:t xml:space="preserve"> landdyr er i perioden 2013–2020 redusert med 23 pst. målt i kg aktivt stoff, mens salet av antibiotika til hund og katt er redusert med 32 pst. Perioden 2015–2020 viser </w:t>
      </w:r>
      <w:proofErr w:type="spellStart"/>
      <w:r w:rsidRPr="00ED0ACC">
        <w:t>ein</w:t>
      </w:r>
      <w:proofErr w:type="spellEnd"/>
      <w:r w:rsidRPr="00ED0ACC">
        <w:t xml:space="preserve"> gradvis reduksjon på 21 pst. i </w:t>
      </w:r>
      <w:proofErr w:type="spellStart"/>
      <w:r w:rsidRPr="00ED0ACC">
        <w:t>føreskrivinga</w:t>
      </w:r>
      <w:proofErr w:type="spellEnd"/>
      <w:r w:rsidRPr="00ED0ACC">
        <w:t xml:space="preserve"> av antibakterielle humanpreparat til hund og katt. Salet av antibiotika til oppdrettsfisk har </w:t>
      </w:r>
      <w:proofErr w:type="spellStart"/>
      <w:r w:rsidRPr="00ED0ACC">
        <w:t>vore</w:t>
      </w:r>
      <w:proofErr w:type="spellEnd"/>
      <w:r w:rsidRPr="00ED0ACC">
        <w:t xml:space="preserve"> på et svært lågt nivå </w:t>
      </w:r>
      <w:proofErr w:type="spellStart"/>
      <w:r w:rsidRPr="00ED0ACC">
        <w:t>sidan</w:t>
      </w:r>
      <w:proofErr w:type="spellEnd"/>
      <w:r w:rsidRPr="00ED0ACC">
        <w:t xml:space="preserve"> 1990-talet. </w:t>
      </w:r>
      <w:proofErr w:type="spellStart"/>
      <w:r w:rsidRPr="00ED0ACC">
        <w:t>Mengda</w:t>
      </w:r>
      <w:proofErr w:type="spellEnd"/>
      <w:r w:rsidRPr="00ED0ACC">
        <w:t xml:space="preserve"> antibakterielle </w:t>
      </w:r>
      <w:proofErr w:type="spellStart"/>
      <w:r w:rsidRPr="00ED0ACC">
        <w:t>midlar</w:t>
      </w:r>
      <w:proofErr w:type="spellEnd"/>
      <w:r w:rsidRPr="00ED0ACC">
        <w:t xml:space="preserve"> som har blitt </w:t>
      </w:r>
      <w:proofErr w:type="spellStart"/>
      <w:r w:rsidRPr="00ED0ACC">
        <w:t>seld</w:t>
      </w:r>
      <w:proofErr w:type="spellEnd"/>
      <w:r w:rsidRPr="00ED0ACC">
        <w:t xml:space="preserve"> </w:t>
      </w:r>
      <w:proofErr w:type="spellStart"/>
      <w:r w:rsidRPr="00ED0ACC">
        <w:t>dei</w:t>
      </w:r>
      <w:proofErr w:type="spellEnd"/>
      <w:r w:rsidRPr="00ED0ACC">
        <w:t xml:space="preserve"> siste åra svarer til at anslagsvis 0,5-1 pst. av fisken blei behandla med </w:t>
      </w:r>
      <w:proofErr w:type="spellStart"/>
      <w:r w:rsidRPr="00ED0ACC">
        <w:t>ein</w:t>
      </w:r>
      <w:proofErr w:type="spellEnd"/>
      <w:r w:rsidRPr="00ED0ACC">
        <w:t xml:space="preserve"> antibiotikakur.</w:t>
      </w:r>
    </w:p>
    <w:p w14:paraId="6B8BB9C9" w14:textId="77777777" w:rsidR="005507D0" w:rsidRPr="00ED0ACC" w:rsidRDefault="005507D0" w:rsidP="00ED0ACC">
      <w:r w:rsidRPr="00ED0ACC">
        <w:t xml:space="preserve">Evna til å løyse </w:t>
      </w:r>
      <w:proofErr w:type="spellStart"/>
      <w:r w:rsidRPr="00ED0ACC">
        <w:t>utfordringane</w:t>
      </w:r>
      <w:proofErr w:type="spellEnd"/>
      <w:r w:rsidRPr="00ED0ACC">
        <w:t xml:space="preserve"> med </w:t>
      </w:r>
      <w:proofErr w:type="spellStart"/>
      <w:r w:rsidRPr="00ED0ACC">
        <w:t>sjukdommar</w:t>
      </w:r>
      <w:proofErr w:type="spellEnd"/>
      <w:r w:rsidRPr="00ED0ACC">
        <w:t xml:space="preserve"> i havbruket er viktig for å kunne ta ut det langsiktige vekstpotensialet. Kontroll med sjukdom, inkludert lakselus, er òg viktig for å sikre god velferd, minke smittepresset i miljøet og redusere bruk og utslepp av medikament. Svinnet </w:t>
      </w:r>
      <w:proofErr w:type="spellStart"/>
      <w:r w:rsidRPr="00ED0ACC">
        <w:t>frå</w:t>
      </w:r>
      <w:proofErr w:type="spellEnd"/>
      <w:r w:rsidRPr="00ED0ACC">
        <w:t xml:space="preserve"> produksjon i oppdrettsnæringa er </w:t>
      </w:r>
      <w:proofErr w:type="spellStart"/>
      <w:r w:rsidRPr="00ED0ACC">
        <w:t>framleis</w:t>
      </w:r>
      <w:proofErr w:type="spellEnd"/>
      <w:r w:rsidRPr="00ED0ACC">
        <w:t xml:space="preserve"> høgt, og det er viktig å arbeide for å redusere dette tapet.</w:t>
      </w:r>
    </w:p>
    <w:p w14:paraId="6A633A4B" w14:textId="77777777" w:rsidR="005507D0" w:rsidRPr="00ED0ACC" w:rsidRDefault="005507D0" w:rsidP="00ED0ACC">
      <w:r w:rsidRPr="00ED0ACC">
        <w:t xml:space="preserve">Det er innført </w:t>
      </w:r>
      <w:proofErr w:type="spellStart"/>
      <w:r w:rsidRPr="00ED0ACC">
        <w:t>eit</w:t>
      </w:r>
      <w:proofErr w:type="spellEnd"/>
      <w:r w:rsidRPr="00ED0ACC">
        <w:t xml:space="preserve"> trafikklyssystem for å </w:t>
      </w:r>
      <w:proofErr w:type="spellStart"/>
      <w:r w:rsidRPr="00ED0ACC">
        <w:t>auke</w:t>
      </w:r>
      <w:proofErr w:type="spellEnd"/>
      <w:r w:rsidRPr="00ED0ACC">
        <w:t xml:space="preserve"> kapasiteten i havbruksnæringa. Systemet </w:t>
      </w:r>
      <w:proofErr w:type="spellStart"/>
      <w:r w:rsidRPr="00ED0ACC">
        <w:t>byggjer</w:t>
      </w:r>
      <w:proofErr w:type="spellEnd"/>
      <w:r w:rsidRPr="00ED0ACC">
        <w:t xml:space="preserve"> på </w:t>
      </w:r>
      <w:proofErr w:type="spellStart"/>
      <w:r w:rsidRPr="00ED0ACC">
        <w:t>ein</w:t>
      </w:r>
      <w:proofErr w:type="spellEnd"/>
      <w:r w:rsidRPr="00ED0ACC">
        <w:t xml:space="preserve"> indikator for påverknad av lakselus på villfisk og inndeling av kysten i spesifikke produksjonsområde. Oppfølging og utvikling av dette systemet vil bli prioritert.</w:t>
      </w:r>
    </w:p>
    <w:p w14:paraId="7BC04D32" w14:textId="77777777" w:rsidR="005507D0" w:rsidRPr="00ED0ACC" w:rsidRDefault="005507D0" w:rsidP="00ED0ACC">
      <w:r w:rsidRPr="00ED0ACC">
        <w:lastRenderedPageBreak/>
        <w:t xml:space="preserve">Regjeringa </w:t>
      </w:r>
      <w:proofErr w:type="spellStart"/>
      <w:r w:rsidRPr="00ED0ACC">
        <w:t>styrkjer</w:t>
      </w:r>
      <w:proofErr w:type="spellEnd"/>
      <w:r w:rsidRPr="00ED0ACC">
        <w:t xml:space="preserve"> arbeidet for god dyrevelferd. Ei viktig satsing i dette arbeidet har </w:t>
      </w:r>
      <w:proofErr w:type="spellStart"/>
      <w:r w:rsidRPr="00ED0ACC">
        <w:t>vore</w:t>
      </w:r>
      <w:proofErr w:type="spellEnd"/>
      <w:r w:rsidRPr="00ED0ACC">
        <w:t xml:space="preserve"> å etablere prøveprosjekt med ei eiga dyrekrimgruppe i politiet (dyrepoliti), som i 2021 er utvida til å gjelde alle </w:t>
      </w:r>
      <w:proofErr w:type="spellStart"/>
      <w:r w:rsidRPr="00ED0ACC">
        <w:t>dei</w:t>
      </w:r>
      <w:proofErr w:type="spellEnd"/>
      <w:r w:rsidRPr="00ED0ACC">
        <w:t xml:space="preserve"> tolv politidistrikta i landet. Dyrepolitiprosjekta </w:t>
      </w:r>
      <w:proofErr w:type="spellStart"/>
      <w:r w:rsidRPr="00ED0ACC">
        <w:t>legg</w:t>
      </w:r>
      <w:proofErr w:type="spellEnd"/>
      <w:r w:rsidRPr="00ED0ACC">
        <w:t xml:space="preserve"> til rette for betre samhandling mellom Mattilsynet og politiet og betre system og klare </w:t>
      </w:r>
      <w:proofErr w:type="spellStart"/>
      <w:r w:rsidRPr="00ED0ACC">
        <w:t>rutinar</w:t>
      </w:r>
      <w:proofErr w:type="spellEnd"/>
      <w:r w:rsidRPr="00ED0ACC">
        <w:t xml:space="preserve"> for handsaming av </w:t>
      </w:r>
      <w:proofErr w:type="spellStart"/>
      <w:r w:rsidRPr="00ED0ACC">
        <w:t>alvorlege</w:t>
      </w:r>
      <w:proofErr w:type="spellEnd"/>
      <w:r w:rsidRPr="00ED0ACC">
        <w:t xml:space="preserve"> saker som </w:t>
      </w:r>
      <w:proofErr w:type="spellStart"/>
      <w:r w:rsidRPr="00ED0ACC">
        <w:t>gjeld</w:t>
      </w:r>
      <w:proofErr w:type="spellEnd"/>
      <w:r w:rsidRPr="00ED0ACC">
        <w:t xml:space="preserve"> mishandling og vanrøkt av dyr.</w:t>
      </w:r>
    </w:p>
    <w:p w14:paraId="1B5E8455" w14:textId="77777777" w:rsidR="005507D0" w:rsidRPr="00ED0ACC" w:rsidRDefault="005507D0" w:rsidP="00ED0ACC">
      <w:r w:rsidRPr="00ED0ACC">
        <w:t xml:space="preserve">Arbeidet med å </w:t>
      </w:r>
      <w:proofErr w:type="spellStart"/>
      <w:r w:rsidRPr="00ED0ACC">
        <w:t>fremje</w:t>
      </w:r>
      <w:proofErr w:type="spellEnd"/>
      <w:r w:rsidRPr="00ED0ACC">
        <w:t xml:space="preserve"> god dyrevelferd og gode </w:t>
      </w:r>
      <w:proofErr w:type="spellStart"/>
      <w:r w:rsidRPr="00ED0ACC">
        <w:t>haldningar</w:t>
      </w:r>
      <w:proofErr w:type="spellEnd"/>
      <w:r w:rsidRPr="00ED0ACC">
        <w:t xml:space="preserve"> til dyr er viktig. Det </w:t>
      </w:r>
      <w:proofErr w:type="spellStart"/>
      <w:r w:rsidRPr="00ED0ACC">
        <w:t>trengst</w:t>
      </w:r>
      <w:proofErr w:type="spellEnd"/>
      <w:r w:rsidRPr="00ED0ACC">
        <w:t xml:space="preserve"> </w:t>
      </w:r>
      <w:proofErr w:type="spellStart"/>
      <w:r w:rsidRPr="00ED0ACC">
        <w:t>auka</w:t>
      </w:r>
      <w:proofErr w:type="spellEnd"/>
      <w:r w:rsidRPr="00ED0ACC">
        <w:t xml:space="preserve"> </w:t>
      </w:r>
      <w:proofErr w:type="spellStart"/>
      <w:r w:rsidRPr="00ED0ACC">
        <w:t>merksemd</w:t>
      </w:r>
      <w:proofErr w:type="spellEnd"/>
      <w:r w:rsidRPr="00ED0ACC">
        <w:t xml:space="preserve"> både på hald av produksjonsdyr og kjæledyr. Utvikling av kunnskap om korleis avlstiltak og ulike driftsformer påverkar dyrevelferda, er òg viktig.</w:t>
      </w:r>
    </w:p>
    <w:p w14:paraId="14076C73" w14:textId="77777777" w:rsidR="005507D0" w:rsidRPr="00ED0ACC" w:rsidRDefault="005507D0" w:rsidP="00ED0ACC">
      <w:r w:rsidRPr="00ED0ACC">
        <w:t xml:space="preserve">For produksjonsdyrehald med mange dyr eller der risikoen for </w:t>
      </w:r>
      <w:proofErr w:type="spellStart"/>
      <w:r w:rsidRPr="00ED0ACC">
        <w:t>dårleg</w:t>
      </w:r>
      <w:proofErr w:type="spellEnd"/>
      <w:r w:rsidRPr="00ED0ACC">
        <w:t xml:space="preserve"> dyrevelferd kan </w:t>
      </w:r>
      <w:proofErr w:type="spellStart"/>
      <w:r w:rsidRPr="00ED0ACC">
        <w:t>vere</w:t>
      </w:r>
      <w:proofErr w:type="spellEnd"/>
      <w:r w:rsidRPr="00ED0ACC">
        <w:t xml:space="preserve"> høg, blir det gjennomført tilsyn som i størst </w:t>
      </w:r>
      <w:proofErr w:type="spellStart"/>
      <w:r w:rsidRPr="00ED0ACC">
        <w:t>mogleg</w:t>
      </w:r>
      <w:proofErr w:type="spellEnd"/>
      <w:r w:rsidRPr="00ED0ACC">
        <w:t xml:space="preserve"> grad </w:t>
      </w:r>
      <w:proofErr w:type="spellStart"/>
      <w:r w:rsidRPr="00ED0ACC">
        <w:t>ikkje</w:t>
      </w:r>
      <w:proofErr w:type="spellEnd"/>
      <w:r w:rsidRPr="00ED0ACC">
        <w:t xml:space="preserve"> er varsla på førehand. </w:t>
      </w:r>
      <w:proofErr w:type="spellStart"/>
      <w:r w:rsidRPr="00ED0ACC">
        <w:t>Besetningar</w:t>
      </w:r>
      <w:proofErr w:type="spellEnd"/>
      <w:r w:rsidRPr="00ED0ACC">
        <w:t xml:space="preserve"> der risikoen for brott på regelverket er størst, blir prioriterte. Ved negative funn i </w:t>
      </w:r>
      <w:proofErr w:type="gramStart"/>
      <w:r w:rsidRPr="00ED0ACC">
        <w:t xml:space="preserve">slike </w:t>
      </w:r>
      <w:proofErr w:type="spellStart"/>
      <w:r w:rsidRPr="00ED0ACC">
        <w:t>dyrehald</w:t>
      </w:r>
      <w:proofErr w:type="spellEnd"/>
      <w:proofErr w:type="gramEnd"/>
      <w:r w:rsidRPr="00ED0ACC">
        <w:t xml:space="preserve"> blir det òg prioritert å gjennomføre </w:t>
      </w:r>
      <w:proofErr w:type="spellStart"/>
      <w:r w:rsidRPr="00ED0ACC">
        <w:t>oppfølgjande</w:t>
      </w:r>
      <w:proofErr w:type="spellEnd"/>
      <w:r w:rsidRPr="00ED0ACC">
        <w:t xml:space="preserve"> tilsyn. Godt samarbeid mellom Mattilsynet og næringa, mellom anna landbrukets HMS-</w:t>
      </w:r>
      <w:proofErr w:type="spellStart"/>
      <w:r w:rsidRPr="00ED0ACC">
        <w:t>teneste</w:t>
      </w:r>
      <w:proofErr w:type="spellEnd"/>
      <w:r w:rsidRPr="00ED0ACC">
        <w:t xml:space="preserve"> og slakteria, og innføring av dyrevelferdsprogram for svineproduksjonen, </w:t>
      </w:r>
      <w:proofErr w:type="spellStart"/>
      <w:r w:rsidRPr="00ED0ACC">
        <w:t>bidreg</w:t>
      </w:r>
      <w:proofErr w:type="spellEnd"/>
      <w:r w:rsidRPr="00ED0ACC">
        <w:t xml:space="preserve"> òg til at </w:t>
      </w:r>
      <w:proofErr w:type="spellStart"/>
      <w:r w:rsidRPr="00ED0ACC">
        <w:t>dyrehald</w:t>
      </w:r>
      <w:proofErr w:type="spellEnd"/>
      <w:r w:rsidRPr="00ED0ACC">
        <w:t xml:space="preserve"> med </w:t>
      </w:r>
      <w:proofErr w:type="spellStart"/>
      <w:r w:rsidRPr="00ED0ACC">
        <w:t>høg</w:t>
      </w:r>
      <w:proofErr w:type="spellEnd"/>
      <w:r w:rsidRPr="00ED0ACC">
        <w:t xml:space="preserve"> risiko for </w:t>
      </w:r>
      <w:proofErr w:type="spellStart"/>
      <w:r w:rsidRPr="00ED0ACC">
        <w:t>dårleg</w:t>
      </w:r>
      <w:proofErr w:type="spellEnd"/>
      <w:r w:rsidRPr="00ED0ACC">
        <w:t xml:space="preserve"> dyrevelferd, kan bli oppdaga </w:t>
      </w:r>
      <w:proofErr w:type="spellStart"/>
      <w:r w:rsidRPr="00ED0ACC">
        <w:t>tidleg</w:t>
      </w:r>
      <w:proofErr w:type="spellEnd"/>
      <w:r w:rsidRPr="00ED0ACC">
        <w:t>.</w:t>
      </w:r>
    </w:p>
    <w:p w14:paraId="7BD83AC3" w14:textId="77777777" w:rsidR="005507D0" w:rsidRPr="00ED0ACC" w:rsidRDefault="005507D0" w:rsidP="00ED0ACC">
      <w:r w:rsidRPr="00ED0ACC">
        <w:t xml:space="preserve">Regjeringa vil starte arbeidet med ei ny dyrevelferdsmelding. Førre dyrevelferdsmelding blei lagt fram av Bondevik II-regjeringa for snart 20 år </w:t>
      </w:r>
      <w:proofErr w:type="spellStart"/>
      <w:r w:rsidRPr="00ED0ACC">
        <w:t>sidan</w:t>
      </w:r>
      <w:proofErr w:type="spellEnd"/>
      <w:r w:rsidRPr="00ED0ACC">
        <w:t xml:space="preserve">. Det har </w:t>
      </w:r>
      <w:proofErr w:type="spellStart"/>
      <w:r w:rsidRPr="00ED0ACC">
        <w:t>vore</w:t>
      </w:r>
      <w:proofErr w:type="spellEnd"/>
      <w:r w:rsidRPr="00ED0ACC">
        <w:t xml:space="preserve"> </w:t>
      </w:r>
      <w:proofErr w:type="spellStart"/>
      <w:r w:rsidRPr="00ED0ACC">
        <w:t>fleire</w:t>
      </w:r>
      <w:proofErr w:type="spellEnd"/>
      <w:r w:rsidRPr="00ED0ACC">
        <w:t xml:space="preserve"> </w:t>
      </w:r>
      <w:proofErr w:type="spellStart"/>
      <w:r w:rsidRPr="00ED0ACC">
        <w:t>endringar</w:t>
      </w:r>
      <w:proofErr w:type="spellEnd"/>
      <w:r w:rsidRPr="00ED0ACC">
        <w:t xml:space="preserve"> i regelverket </w:t>
      </w:r>
      <w:proofErr w:type="spellStart"/>
      <w:r w:rsidRPr="00ED0ACC">
        <w:t>sidan</w:t>
      </w:r>
      <w:proofErr w:type="spellEnd"/>
      <w:r w:rsidRPr="00ED0ACC">
        <w:t xml:space="preserve"> </w:t>
      </w:r>
      <w:proofErr w:type="spellStart"/>
      <w:r w:rsidRPr="00ED0ACC">
        <w:t>førre</w:t>
      </w:r>
      <w:proofErr w:type="spellEnd"/>
      <w:r w:rsidRPr="00ED0ACC">
        <w:t xml:space="preserve"> melding, og tida er moden for </w:t>
      </w:r>
      <w:proofErr w:type="spellStart"/>
      <w:r w:rsidRPr="00ED0ACC">
        <w:t>ein</w:t>
      </w:r>
      <w:proofErr w:type="spellEnd"/>
      <w:r w:rsidRPr="00ED0ACC">
        <w:t xml:space="preserve"> ny grundig gjennomgang av alt </w:t>
      </w:r>
      <w:proofErr w:type="spellStart"/>
      <w:r w:rsidRPr="00ED0ACC">
        <w:t>dyrehald</w:t>
      </w:r>
      <w:proofErr w:type="spellEnd"/>
      <w:r w:rsidRPr="00ED0ACC">
        <w:t xml:space="preserve"> og dyrevelferd i </w:t>
      </w:r>
      <w:proofErr w:type="spellStart"/>
      <w:r w:rsidRPr="00ED0ACC">
        <w:t>Noreg</w:t>
      </w:r>
      <w:proofErr w:type="spellEnd"/>
      <w:r w:rsidRPr="00ED0ACC">
        <w:t>.</w:t>
      </w:r>
    </w:p>
    <w:p w14:paraId="31533384" w14:textId="77777777" w:rsidR="005507D0" w:rsidRPr="00ED0ACC" w:rsidRDefault="005507D0" w:rsidP="00ED0ACC">
      <w:pPr>
        <w:pStyle w:val="avsnitt-tittel"/>
      </w:pPr>
      <w:r w:rsidRPr="00ED0ACC">
        <w:t>Andre omsyn</w:t>
      </w:r>
    </w:p>
    <w:p w14:paraId="5FEC1F59" w14:textId="77777777" w:rsidR="005507D0" w:rsidRPr="00ED0ACC" w:rsidRDefault="005507D0" w:rsidP="00ED0ACC">
      <w:pPr>
        <w:pStyle w:val="avsnitt-undertittel"/>
      </w:pPr>
      <w:r w:rsidRPr="00ED0ACC">
        <w:t xml:space="preserve">Tilrettelegging for </w:t>
      </w:r>
      <w:proofErr w:type="spellStart"/>
      <w:r w:rsidRPr="00ED0ACC">
        <w:t>marknadstilgang</w:t>
      </w:r>
      <w:proofErr w:type="spellEnd"/>
      <w:r w:rsidRPr="00ED0ACC">
        <w:t xml:space="preserve"> for norske produkt</w:t>
      </w:r>
    </w:p>
    <w:p w14:paraId="007B95B8" w14:textId="77777777" w:rsidR="005507D0" w:rsidRPr="00ED0ACC" w:rsidRDefault="005507D0" w:rsidP="00ED0ACC">
      <w:r w:rsidRPr="00ED0ACC">
        <w:t xml:space="preserve">Kontakt med aktuelle styresmakter i andre land er </w:t>
      </w:r>
      <w:proofErr w:type="spellStart"/>
      <w:r w:rsidRPr="00ED0ACC">
        <w:t>avgjerande</w:t>
      </w:r>
      <w:proofErr w:type="spellEnd"/>
      <w:r w:rsidRPr="00ED0ACC">
        <w:t xml:space="preserve"> for å betre </w:t>
      </w:r>
      <w:proofErr w:type="spellStart"/>
      <w:r w:rsidRPr="00ED0ACC">
        <w:t>marknadstilgangen</w:t>
      </w:r>
      <w:proofErr w:type="spellEnd"/>
      <w:r w:rsidRPr="00ED0ACC">
        <w:t>.</w:t>
      </w:r>
    </w:p>
    <w:p w14:paraId="202B550A" w14:textId="77777777" w:rsidR="005507D0" w:rsidRPr="00ED0ACC" w:rsidRDefault="005507D0" w:rsidP="00ED0ACC">
      <w:r w:rsidRPr="00ED0ACC">
        <w:t xml:space="preserve">Norsk sjømat skal </w:t>
      </w:r>
      <w:proofErr w:type="spellStart"/>
      <w:r w:rsidRPr="00ED0ACC">
        <w:t>vere</w:t>
      </w:r>
      <w:proofErr w:type="spellEnd"/>
      <w:r w:rsidRPr="00ED0ACC">
        <w:t xml:space="preserve"> trygg og av god kvalitet slik at han blir </w:t>
      </w:r>
      <w:proofErr w:type="spellStart"/>
      <w:r w:rsidRPr="00ED0ACC">
        <w:t>føretrekt</w:t>
      </w:r>
      <w:proofErr w:type="spellEnd"/>
      <w:r w:rsidRPr="00ED0ACC">
        <w:t xml:space="preserve"> på den globale </w:t>
      </w:r>
      <w:proofErr w:type="spellStart"/>
      <w:r w:rsidRPr="00ED0ACC">
        <w:t>marknaden</w:t>
      </w:r>
      <w:proofErr w:type="spellEnd"/>
      <w:r w:rsidRPr="00ED0ACC">
        <w:t xml:space="preserve">. Dei </w:t>
      </w:r>
      <w:proofErr w:type="spellStart"/>
      <w:r w:rsidRPr="00ED0ACC">
        <w:t>seinare</w:t>
      </w:r>
      <w:proofErr w:type="spellEnd"/>
      <w:r w:rsidRPr="00ED0ACC">
        <w:t xml:space="preserve"> åra har det </w:t>
      </w:r>
      <w:proofErr w:type="spellStart"/>
      <w:r w:rsidRPr="00ED0ACC">
        <w:t>vore</w:t>
      </w:r>
      <w:proofErr w:type="spellEnd"/>
      <w:r w:rsidRPr="00ED0ACC">
        <w:t xml:space="preserve"> </w:t>
      </w:r>
      <w:proofErr w:type="spellStart"/>
      <w:r w:rsidRPr="00ED0ACC">
        <w:t>ein</w:t>
      </w:r>
      <w:proofErr w:type="spellEnd"/>
      <w:r w:rsidRPr="00ED0ACC">
        <w:t xml:space="preserve"> </w:t>
      </w:r>
      <w:proofErr w:type="spellStart"/>
      <w:r w:rsidRPr="00ED0ACC">
        <w:t>auke</w:t>
      </w:r>
      <w:proofErr w:type="spellEnd"/>
      <w:r w:rsidRPr="00ED0ACC">
        <w:t xml:space="preserve"> i krava til dokumentasjon på tryggleiken til produkta som blir eksporterte. For </w:t>
      </w:r>
      <w:proofErr w:type="spellStart"/>
      <w:r w:rsidRPr="00ED0ACC">
        <w:t>Noreg</w:t>
      </w:r>
      <w:proofErr w:type="spellEnd"/>
      <w:r w:rsidRPr="00ED0ACC">
        <w:t xml:space="preserve"> som stor eksportør av sjømat er det </w:t>
      </w:r>
      <w:proofErr w:type="spellStart"/>
      <w:r w:rsidRPr="00ED0ACC">
        <w:t>avgjerande</w:t>
      </w:r>
      <w:proofErr w:type="spellEnd"/>
      <w:r w:rsidRPr="00ED0ACC">
        <w:t xml:space="preserve"> å kunne dokumentere mattryggleik og kvalitet gjennom heile </w:t>
      </w:r>
      <w:proofErr w:type="spellStart"/>
      <w:r w:rsidRPr="00ED0ACC">
        <w:t>produksjonskjeda</w:t>
      </w:r>
      <w:proofErr w:type="spellEnd"/>
      <w:r w:rsidRPr="00ED0ACC">
        <w:t xml:space="preserve"> og å skape </w:t>
      </w:r>
      <w:proofErr w:type="spellStart"/>
      <w:r w:rsidRPr="00ED0ACC">
        <w:t>føreseielege</w:t>
      </w:r>
      <w:proofErr w:type="spellEnd"/>
      <w:r w:rsidRPr="00ED0ACC">
        <w:t xml:space="preserve"> rammevilkår for eksport. Tilsynsarbeidet til Mattilsynet og kommunikasjon med styresmaktene i importlanda er </w:t>
      </w:r>
      <w:proofErr w:type="spellStart"/>
      <w:r w:rsidRPr="00ED0ACC">
        <w:t>avgjerande</w:t>
      </w:r>
      <w:proofErr w:type="spellEnd"/>
      <w:r w:rsidRPr="00ED0ACC">
        <w:t xml:space="preserve"> for tilliten.</w:t>
      </w:r>
    </w:p>
    <w:p w14:paraId="396A2605" w14:textId="77777777" w:rsidR="005507D0" w:rsidRPr="00ED0ACC" w:rsidRDefault="005507D0" w:rsidP="00ED0ACC">
      <w:r w:rsidRPr="00ED0ACC">
        <w:t xml:space="preserve">Den gode norske dyrehelsa blir nytta i eksportsamanheng, mellom anna ved den </w:t>
      </w:r>
      <w:proofErr w:type="spellStart"/>
      <w:r w:rsidRPr="00ED0ACC">
        <w:t>aukande</w:t>
      </w:r>
      <w:proofErr w:type="spellEnd"/>
      <w:r w:rsidRPr="00ED0ACC">
        <w:t xml:space="preserve"> eksporten av </w:t>
      </w:r>
      <w:proofErr w:type="spellStart"/>
      <w:r w:rsidRPr="00ED0ACC">
        <w:t>avlsprodukt</w:t>
      </w:r>
      <w:proofErr w:type="spellEnd"/>
      <w:r w:rsidRPr="00ED0ACC">
        <w:t xml:space="preserve"> </w:t>
      </w:r>
      <w:proofErr w:type="spellStart"/>
      <w:r w:rsidRPr="00ED0ACC">
        <w:t>frå</w:t>
      </w:r>
      <w:proofErr w:type="spellEnd"/>
      <w:r w:rsidRPr="00ED0ACC">
        <w:t xml:space="preserve"> husdyr. Også for </w:t>
      </w:r>
      <w:proofErr w:type="spellStart"/>
      <w:r w:rsidRPr="00ED0ACC">
        <w:t>ein</w:t>
      </w:r>
      <w:proofErr w:type="spellEnd"/>
      <w:r w:rsidRPr="00ED0ACC">
        <w:t xml:space="preserve"> del andre landbruksprodukt er det viktig med </w:t>
      </w:r>
      <w:proofErr w:type="spellStart"/>
      <w:r w:rsidRPr="00ED0ACC">
        <w:t>marknadstilgang</w:t>
      </w:r>
      <w:proofErr w:type="spellEnd"/>
      <w:r w:rsidRPr="00ED0ACC">
        <w:t xml:space="preserve"> i utlandet.</w:t>
      </w:r>
    </w:p>
    <w:p w14:paraId="38415470" w14:textId="77777777" w:rsidR="005507D0" w:rsidRPr="00ED0ACC" w:rsidRDefault="005507D0" w:rsidP="00ED0ACC">
      <w:pPr>
        <w:pStyle w:val="avsnitt-undertittel"/>
      </w:pPr>
      <w:r w:rsidRPr="00ED0ACC">
        <w:t xml:space="preserve">Sunt </w:t>
      </w:r>
      <w:proofErr w:type="spellStart"/>
      <w:r w:rsidRPr="00ED0ACC">
        <w:t>kosthald</w:t>
      </w:r>
      <w:proofErr w:type="spellEnd"/>
      <w:r w:rsidRPr="00ED0ACC">
        <w:t xml:space="preserve"> og gode </w:t>
      </w:r>
      <w:proofErr w:type="spellStart"/>
      <w:r w:rsidRPr="00ED0ACC">
        <w:t>matopplevingar</w:t>
      </w:r>
      <w:proofErr w:type="spellEnd"/>
    </w:p>
    <w:p w14:paraId="3D511AEA" w14:textId="77777777" w:rsidR="005507D0" w:rsidRPr="00ED0ACC" w:rsidRDefault="005507D0" w:rsidP="00ED0ACC">
      <w:r w:rsidRPr="00ED0ACC">
        <w:t xml:space="preserve">Det er viktig at </w:t>
      </w:r>
      <w:proofErr w:type="spellStart"/>
      <w:r w:rsidRPr="00ED0ACC">
        <w:t>fagleg</w:t>
      </w:r>
      <w:proofErr w:type="spellEnd"/>
      <w:r w:rsidRPr="00ED0ACC">
        <w:t xml:space="preserve"> og </w:t>
      </w:r>
      <w:proofErr w:type="spellStart"/>
      <w:r w:rsidRPr="00ED0ACC">
        <w:t>vitskapleg</w:t>
      </w:r>
      <w:proofErr w:type="spellEnd"/>
      <w:r w:rsidRPr="00ED0ACC">
        <w:t xml:space="preserve"> basert informasjon om </w:t>
      </w:r>
      <w:proofErr w:type="spellStart"/>
      <w:r w:rsidRPr="00ED0ACC">
        <w:t>samanhengen</w:t>
      </w:r>
      <w:proofErr w:type="spellEnd"/>
      <w:r w:rsidRPr="00ED0ACC">
        <w:t xml:space="preserve"> mellom </w:t>
      </w:r>
      <w:proofErr w:type="spellStart"/>
      <w:r w:rsidRPr="00ED0ACC">
        <w:t>kosthald</w:t>
      </w:r>
      <w:proofErr w:type="spellEnd"/>
      <w:r w:rsidRPr="00ED0ACC">
        <w:t xml:space="preserve"> og helse, både for kvar enkelt og for folkehelsa, når fram til </w:t>
      </w:r>
      <w:proofErr w:type="spellStart"/>
      <w:r w:rsidRPr="00ED0ACC">
        <w:t>forbrukarane</w:t>
      </w:r>
      <w:proofErr w:type="spellEnd"/>
      <w:r w:rsidRPr="00ED0ACC">
        <w:t xml:space="preserve"> på </w:t>
      </w:r>
      <w:proofErr w:type="spellStart"/>
      <w:r w:rsidRPr="00ED0ACC">
        <w:t>ein</w:t>
      </w:r>
      <w:proofErr w:type="spellEnd"/>
      <w:r w:rsidRPr="00ED0ACC">
        <w:t xml:space="preserve"> </w:t>
      </w:r>
      <w:proofErr w:type="spellStart"/>
      <w:r w:rsidRPr="00ED0ACC">
        <w:t>tenleg</w:t>
      </w:r>
      <w:proofErr w:type="spellEnd"/>
      <w:r w:rsidRPr="00ED0ACC">
        <w:t xml:space="preserve"> måte.</w:t>
      </w:r>
    </w:p>
    <w:p w14:paraId="6B824EC2" w14:textId="77777777" w:rsidR="005507D0" w:rsidRPr="00ED0ACC" w:rsidRDefault="005507D0" w:rsidP="00ED0ACC">
      <w:r w:rsidRPr="00ED0ACC">
        <w:t xml:space="preserve">Folkehelsepolitikken legg mellom anna vekt på tiltak for å </w:t>
      </w:r>
      <w:proofErr w:type="spellStart"/>
      <w:r w:rsidRPr="00ED0ACC">
        <w:t>gjere</w:t>
      </w:r>
      <w:proofErr w:type="spellEnd"/>
      <w:r w:rsidRPr="00ED0ACC">
        <w:t xml:space="preserve"> det </w:t>
      </w:r>
      <w:proofErr w:type="spellStart"/>
      <w:r w:rsidRPr="00ED0ACC">
        <w:t>enklare</w:t>
      </w:r>
      <w:proofErr w:type="spellEnd"/>
      <w:r w:rsidRPr="00ED0ACC">
        <w:t xml:space="preserve"> å </w:t>
      </w:r>
      <w:proofErr w:type="spellStart"/>
      <w:r w:rsidRPr="00ED0ACC">
        <w:t>velje</w:t>
      </w:r>
      <w:proofErr w:type="spellEnd"/>
      <w:r w:rsidRPr="00ED0ACC">
        <w:t xml:space="preserve"> sunt, </w:t>
      </w:r>
      <w:proofErr w:type="spellStart"/>
      <w:r w:rsidRPr="00ED0ACC">
        <w:t>leggje</w:t>
      </w:r>
      <w:proofErr w:type="spellEnd"/>
      <w:r w:rsidRPr="00ED0ACC">
        <w:t xml:space="preserve"> til rette for gode måltid i </w:t>
      </w:r>
      <w:proofErr w:type="spellStart"/>
      <w:r w:rsidRPr="00ED0ACC">
        <w:t>barnehagar</w:t>
      </w:r>
      <w:proofErr w:type="spellEnd"/>
      <w:r w:rsidRPr="00ED0ACC">
        <w:t xml:space="preserve"> og </w:t>
      </w:r>
      <w:proofErr w:type="spellStart"/>
      <w:r w:rsidRPr="00ED0ACC">
        <w:t>skular</w:t>
      </w:r>
      <w:proofErr w:type="spellEnd"/>
      <w:r w:rsidRPr="00ED0ACC">
        <w:t xml:space="preserve"> og hos eldre, og å </w:t>
      </w:r>
      <w:proofErr w:type="spellStart"/>
      <w:r w:rsidRPr="00ED0ACC">
        <w:t>styrkje</w:t>
      </w:r>
      <w:proofErr w:type="spellEnd"/>
      <w:r w:rsidRPr="00ED0ACC">
        <w:t xml:space="preserve"> kunnskapen om mat, matlaging, </w:t>
      </w:r>
      <w:proofErr w:type="spellStart"/>
      <w:r w:rsidRPr="00ED0ACC">
        <w:t>kosthald</w:t>
      </w:r>
      <w:proofErr w:type="spellEnd"/>
      <w:r w:rsidRPr="00ED0ACC">
        <w:t xml:space="preserve"> og ernæring. Regjeringa la våren 2017 fram </w:t>
      </w:r>
      <w:r w:rsidRPr="00ED0ACC">
        <w:rPr>
          <w:rStyle w:val="kursiv"/>
        </w:rPr>
        <w:t xml:space="preserve">Nasjonal handlingsplan for bedre kosthold (2017–2021) </w:t>
      </w:r>
      <w:r w:rsidRPr="00ED0ACC">
        <w:t xml:space="preserve">som er forlenga til 2023. Sjå </w:t>
      </w:r>
      <w:proofErr w:type="spellStart"/>
      <w:r w:rsidRPr="00ED0ACC">
        <w:t>nærare</w:t>
      </w:r>
      <w:proofErr w:type="spellEnd"/>
      <w:r w:rsidRPr="00ED0ACC">
        <w:t xml:space="preserve"> omtale i </w:t>
      </w:r>
      <w:proofErr w:type="spellStart"/>
      <w:r w:rsidRPr="00ED0ACC">
        <w:t>Prop</w:t>
      </w:r>
      <w:proofErr w:type="spellEnd"/>
      <w:r w:rsidRPr="00ED0ACC">
        <w:t xml:space="preserve">. 1 S (2021–2022) </w:t>
      </w:r>
      <w:proofErr w:type="spellStart"/>
      <w:r w:rsidRPr="00ED0ACC">
        <w:t>frå</w:t>
      </w:r>
      <w:proofErr w:type="spellEnd"/>
      <w:r w:rsidRPr="00ED0ACC">
        <w:t xml:space="preserve"> Helse- og omsorgsdepartementet.</w:t>
      </w:r>
    </w:p>
    <w:p w14:paraId="01145AD2" w14:textId="77777777" w:rsidR="005507D0" w:rsidRPr="00ED0ACC" w:rsidRDefault="005507D0" w:rsidP="00ED0ACC">
      <w:r w:rsidRPr="00ED0ACC">
        <w:t xml:space="preserve">Arbeidet med å </w:t>
      </w:r>
      <w:proofErr w:type="spellStart"/>
      <w:r w:rsidRPr="00ED0ACC">
        <w:t>leggje</w:t>
      </w:r>
      <w:proofErr w:type="spellEnd"/>
      <w:r w:rsidRPr="00ED0ACC">
        <w:t xml:space="preserve"> til rette for </w:t>
      </w:r>
      <w:proofErr w:type="spellStart"/>
      <w:r w:rsidRPr="00ED0ACC">
        <w:t>eit</w:t>
      </w:r>
      <w:proofErr w:type="spellEnd"/>
      <w:r w:rsidRPr="00ED0ACC">
        <w:t xml:space="preserve"> </w:t>
      </w:r>
      <w:proofErr w:type="spellStart"/>
      <w:r w:rsidRPr="00ED0ACC">
        <w:t>sunnare</w:t>
      </w:r>
      <w:proofErr w:type="spellEnd"/>
      <w:r w:rsidRPr="00ED0ACC">
        <w:t xml:space="preserve"> </w:t>
      </w:r>
      <w:proofErr w:type="spellStart"/>
      <w:r w:rsidRPr="00ED0ACC">
        <w:t>kosthald</w:t>
      </w:r>
      <w:proofErr w:type="spellEnd"/>
      <w:r w:rsidRPr="00ED0ACC">
        <w:t xml:space="preserve"> må </w:t>
      </w:r>
      <w:proofErr w:type="spellStart"/>
      <w:r w:rsidRPr="00ED0ACC">
        <w:t>vere</w:t>
      </w:r>
      <w:proofErr w:type="spellEnd"/>
      <w:r w:rsidRPr="00ED0ACC">
        <w:t xml:space="preserve"> basert på kunnskap om kva som er viktig for folk sitt val av mat. </w:t>
      </w:r>
      <w:proofErr w:type="spellStart"/>
      <w:r w:rsidRPr="00ED0ACC">
        <w:t>Merksemd</w:t>
      </w:r>
      <w:proofErr w:type="spellEnd"/>
      <w:r w:rsidRPr="00ED0ACC">
        <w:t xml:space="preserve"> på matglede og god matkvalitet er viktig. Mange er òg </w:t>
      </w:r>
      <w:proofErr w:type="spellStart"/>
      <w:r w:rsidRPr="00ED0ACC">
        <w:t>opptekne</w:t>
      </w:r>
      <w:proofErr w:type="spellEnd"/>
      <w:r w:rsidRPr="00ED0ACC">
        <w:t xml:space="preserve"> av kvar maten kjem </w:t>
      </w:r>
      <w:proofErr w:type="spellStart"/>
      <w:r w:rsidRPr="00ED0ACC">
        <w:t>frå</w:t>
      </w:r>
      <w:proofErr w:type="spellEnd"/>
      <w:r w:rsidRPr="00ED0ACC">
        <w:t xml:space="preserve"> og korleis han blir produsert. Kunnskap om </w:t>
      </w:r>
      <w:proofErr w:type="spellStart"/>
      <w:r w:rsidRPr="00ED0ACC">
        <w:t>samanhengen</w:t>
      </w:r>
      <w:proofErr w:type="spellEnd"/>
      <w:r w:rsidRPr="00ED0ACC">
        <w:t xml:space="preserve"> mellom mat og helse er òg </w:t>
      </w:r>
      <w:proofErr w:type="spellStart"/>
      <w:r w:rsidRPr="00ED0ACC">
        <w:t>grunnleggjande</w:t>
      </w:r>
      <w:proofErr w:type="spellEnd"/>
      <w:r w:rsidRPr="00ED0ACC">
        <w:t xml:space="preserve"> for å </w:t>
      </w:r>
      <w:proofErr w:type="spellStart"/>
      <w:r w:rsidRPr="00ED0ACC">
        <w:t>velje</w:t>
      </w:r>
      <w:proofErr w:type="spellEnd"/>
      <w:r w:rsidRPr="00ED0ACC">
        <w:t xml:space="preserve"> </w:t>
      </w:r>
      <w:proofErr w:type="spellStart"/>
      <w:r w:rsidRPr="00ED0ACC">
        <w:t>sunnare</w:t>
      </w:r>
      <w:proofErr w:type="spellEnd"/>
      <w:r w:rsidRPr="00ED0ACC">
        <w:t xml:space="preserve"> kost. </w:t>
      </w:r>
      <w:r w:rsidRPr="00ED0ACC">
        <w:rPr>
          <w:rStyle w:val="kursiv"/>
        </w:rPr>
        <w:t>Matportalen.no</w:t>
      </w:r>
      <w:r w:rsidRPr="00ED0ACC">
        <w:t xml:space="preserve"> presenterer </w:t>
      </w:r>
      <w:proofErr w:type="spellStart"/>
      <w:r w:rsidRPr="00ED0ACC">
        <w:t>forbrukarretta</w:t>
      </w:r>
      <w:proofErr w:type="spellEnd"/>
      <w:r w:rsidRPr="00ED0ACC">
        <w:t xml:space="preserve"> informasjon </w:t>
      </w:r>
      <w:proofErr w:type="spellStart"/>
      <w:r w:rsidRPr="00ED0ACC">
        <w:t>frå</w:t>
      </w:r>
      <w:proofErr w:type="spellEnd"/>
      <w:r w:rsidRPr="00ED0ACC">
        <w:t xml:space="preserve"> </w:t>
      </w:r>
      <w:proofErr w:type="spellStart"/>
      <w:r w:rsidRPr="00ED0ACC">
        <w:t>offentlege</w:t>
      </w:r>
      <w:proofErr w:type="spellEnd"/>
      <w:r w:rsidRPr="00ED0ACC">
        <w:t xml:space="preserve"> styresmakter om sunn og trygg mat, trening og fysisk aktivitet.</w:t>
      </w:r>
    </w:p>
    <w:p w14:paraId="04ECE4F6" w14:textId="77777777" w:rsidR="005507D0" w:rsidRPr="00ED0ACC" w:rsidRDefault="005507D0" w:rsidP="00ED0ACC">
      <w:r w:rsidRPr="00ED0ACC">
        <w:lastRenderedPageBreak/>
        <w:t xml:space="preserve">I Meld. St. 15 (2017–2018) presenterte regjeringa </w:t>
      </w:r>
      <w:proofErr w:type="spellStart"/>
      <w:r w:rsidRPr="00ED0ACC">
        <w:t>kvalitetsreforma</w:t>
      </w:r>
      <w:proofErr w:type="spellEnd"/>
      <w:r w:rsidRPr="00ED0ACC">
        <w:t xml:space="preserve"> </w:t>
      </w:r>
      <w:r w:rsidRPr="00ED0ACC">
        <w:rPr>
          <w:rStyle w:val="kursiv"/>
        </w:rPr>
        <w:t>Leve hele livet – En kvalitetsreform for eldre.</w:t>
      </w:r>
      <w:r w:rsidRPr="00ED0ACC">
        <w:t xml:space="preserve"> Dette er òg </w:t>
      </w:r>
      <w:proofErr w:type="gramStart"/>
      <w:r w:rsidRPr="00ED0ACC">
        <w:t>ei reform</w:t>
      </w:r>
      <w:proofErr w:type="gramEnd"/>
      <w:r w:rsidRPr="00ED0ACC">
        <w:t xml:space="preserve"> for større matglede for eldre, </w:t>
      </w:r>
      <w:proofErr w:type="spellStart"/>
      <w:r w:rsidRPr="00ED0ACC">
        <w:t>anten</w:t>
      </w:r>
      <w:proofErr w:type="spellEnd"/>
      <w:r w:rsidRPr="00ED0ACC">
        <w:t xml:space="preserve"> </w:t>
      </w:r>
      <w:proofErr w:type="spellStart"/>
      <w:r w:rsidRPr="00ED0ACC">
        <w:t>dei</w:t>
      </w:r>
      <w:proofErr w:type="spellEnd"/>
      <w:r w:rsidRPr="00ED0ACC">
        <w:t xml:space="preserve"> bur heime eller er på sjukeheim eller sjukehus.</w:t>
      </w:r>
    </w:p>
    <w:p w14:paraId="0F186D77" w14:textId="77777777" w:rsidR="005507D0" w:rsidRPr="00ED0ACC" w:rsidRDefault="005507D0" w:rsidP="00ED0ACC">
      <w:r w:rsidRPr="00ED0ACC">
        <w:t xml:space="preserve">Ut fra gode </w:t>
      </w:r>
      <w:proofErr w:type="spellStart"/>
      <w:r w:rsidRPr="00ED0ACC">
        <w:t>erfaringar</w:t>
      </w:r>
      <w:proofErr w:type="spellEnd"/>
      <w:r w:rsidRPr="00ED0ACC">
        <w:t xml:space="preserve"> </w:t>
      </w:r>
      <w:proofErr w:type="spellStart"/>
      <w:r w:rsidRPr="00ED0ACC">
        <w:t>frå</w:t>
      </w:r>
      <w:proofErr w:type="spellEnd"/>
      <w:r w:rsidRPr="00ED0ACC">
        <w:t xml:space="preserve"> </w:t>
      </w:r>
      <w:proofErr w:type="spellStart"/>
      <w:r w:rsidRPr="00ED0ACC">
        <w:t>pilotregionane</w:t>
      </w:r>
      <w:proofErr w:type="spellEnd"/>
      <w:r w:rsidRPr="00ED0ACC">
        <w:t xml:space="preserve"> Innlandet og Trøndelag er det </w:t>
      </w:r>
      <w:proofErr w:type="spellStart"/>
      <w:r w:rsidRPr="00ED0ACC">
        <w:t>no</w:t>
      </w:r>
      <w:proofErr w:type="spellEnd"/>
      <w:r w:rsidRPr="00ED0ACC">
        <w:t xml:space="preserve"> i alt seks matgledekorps rundt om i landet. Dei inspirerer tilsette i </w:t>
      </w:r>
      <w:proofErr w:type="spellStart"/>
      <w:r w:rsidRPr="00ED0ACC">
        <w:t>kommunar</w:t>
      </w:r>
      <w:proofErr w:type="spellEnd"/>
      <w:r w:rsidRPr="00ED0ACC">
        <w:t xml:space="preserve">, frivillige </w:t>
      </w:r>
      <w:proofErr w:type="spellStart"/>
      <w:r w:rsidRPr="00ED0ACC">
        <w:t>organisasjonar</w:t>
      </w:r>
      <w:proofErr w:type="spellEnd"/>
      <w:r w:rsidRPr="00ED0ACC">
        <w:t xml:space="preserve"> og eldre </w:t>
      </w:r>
      <w:proofErr w:type="spellStart"/>
      <w:r w:rsidRPr="00ED0ACC">
        <w:t>sjølv</w:t>
      </w:r>
      <w:proofErr w:type="spellEnd"/>
      <w:r w:rsidRPr="00ED0ACC">
        <w:t xml:space="preserve"> til </w:t>
      </w:r>
      <w:proofErr w:type="spellStart"/>
      <w:r w:rsidRPr="00ED0ACC">
        <w:t>meir</w:t>
      </w:r>
      <w:proofErr w:type="spellEnd"/>
      <w:r w:rsidRPr="00ED0ACC">
        <w:t xml:space="preserve"> mat- og måltidsglede. Det er mellom anna utarbeidd ei eiga heimeside, e-læringskurs og </w:t>
      </w:r>
      <w:proofErr w:type="spellStart"/>
      <w:r w:rsidRPr="00ED0ACC">
        <w:t>podcastar</w:t>
      </w:r>
      <w:proofErr w:type="spellEnd"/>
      <w:r w:rsidRPr="00ED0ACC">
        <w:t xml:space="preserve"> mv.</w:t>
      </w:r>
    </w:p>
    <w:p w14:paraId="372C20C4" w14:textId="77777777" w:rsidR="005507D0" w:rsidRPr="00ED0ACC" w:rsidRDefault="005507D0" w:rsidP="00ED0ACC">
      <w:r w:rsidRPr="00ED0ACC">
        <w:t xml:space="preserve">Tiltaka er </w:t>
      </w:r>
      <w:proofErr w:type="spellStart"/>
      <w:r w:rsidRPr="00ED0ACC">
        <w:t>eit</w:t>
      </w:r>
      <w:proofErr w:type="spellEnd"/>
      <w:r w:rsidRPr="00ED0ACC">
        <w:t xml:space="preserve"> samarbeid mellom Landbruks- og matdepartementet og </w:t>
      </w:r>
      <w:proofErr w:type="spellStart"/>
      <w:r w:rsidRPr="00ED0ACC">
        <w:t>statsforvaltarane</w:t>
      </w:r>
      <w:proofErr w:type="spellEnd"/>
      <w:r w:rsidRPr="00ED0ACC">
        <w:t xml:space="preserve">. I løpet av 2021 vil det bli utvikla </w:t>
      </w:r>
      <w:proofErr w:type="spellStart"/>
      <w:r w:rsidRPr="00ED0ACC">
        <w:t>ein</w:t>
      </w:r>
      <w:proofErr w:type="spellEnd"/>
      <w:r w:rsidRPr="00ED0ACC">
        <w:t xml:space="preserve"> felles mal for korleis resultata av matgledekorpsa sitt arbeid kan samlast og </w:t>
      </w:r>
      <w:proofErr w:type="spellStart"/>
      <w:r w:rsidRPr="00ED0ACC">
        <w:t>systematiserast</w:t>
      </w:r>
      <w:proofErr w:type="spellEnd"/>
      <w:r w:rsidRPr="00ED0ACC">
        <w:t>.</w:t>
      </w:r>
    </w:p>
    <w:p w14:paraId="32F1D20E" w14:textId="77777777" w:rsidR="005507D0" w:rsidRPr="00ED0ACC" w:rsidRDefault="005507D0" w:rsidP="00ED0ACC">
      <w:pPr>
        <w:pStyle w:val="avsnitt-undertittel"/>
      </w:pPr>
      <w:r w:rsidRPr="00ED0ACC">
        <w:t xml:space="preserve">Nyskaping, </w:t>
      </w:r>
      <w:proofErr w:type="spellStart"/>
      <w:r w:rsidRPr="00ED0ACC">
        <w:t>mangfald</w:t>
      </w:r>
      <w:proofErr w:type="spellEnd"/>
      <w:r w:rsidRPr="00ED0ACC">
        <w:t>, matkultur og verdiskaping</w:t>
      </w:r>
    </w:p>
    <w:p w14:paraId="021440C0" w14:textId="77777777" w:rsidR="005507D0" w:rsidRPr="00ED0ACC" w:rsidRDefault="005507D0" w:rsidP="00ED0ACC">
      <w:r w:rsidRPr="00ED0ACC">
        <w:t xml:space="preserve">Innovasjon og næringsutvikling i produksjon av mat med lokal identitet er viktig for å kunne ha sterke og innovative små og store </w:t>
      </w:r>
      <w:proofErr w:type="spellStart"/>
      <w:r w:rsidRPr="00ED0ACC">
        <w:t>verksemder</w:t>
      </w:r>
      <w:proofErr w:type="spellEnd"/>
      <w:r w:rsidRPr="00ED0ACC">
        <w:t xml:space="preserve">. Regjeringa vil bidra til å </w:t>
      </w:r>
      <w:proofErr w:type="spellStart"/>
      <w:r w:rsidRPr="00ED0ACC">
        <w:t>auke</w:t>
      </w:r>
      <w:proofErr w:type="spellEnd"/>
      <w:r w:rsidRPr="00ED0ACC">
        <w:t xml:space="preserve"> tilgangen til lokale matprodukt for </w:t>
      </w:r>
      <w:proofErr w:type="spellStart"/>
      <w:r w:rsidRPr="00ED0ACC">
        <w:t>forbrukarane</w:t>
      </w:r>
      <w:proofErr w:type="spellEnd"/>
      <w:r w:rsidRPr="00ED0ACC">
        <w:t xml:space="preserve">. Sjå </w:t>
      </w:r>
      <w:proofErr w:type="spellStart"/>
      <w:r w:rsidRPr="00ED0ACC">
        <w:t>nærare</w:t>
      </w:r>
      <w:proofErr w:type="spellEnd"/>
      <w:r w:rsidRPr="00ED0ACC">
        <w:t xml:space="preserve"> omtale under kat. 15.30.</w:t>
      </w:r>
    </w:p>
    <w:p w14:paraId="5E04BB2C" w14:textId="77777777" w:rsidR="005507D0" w:rsidRPr="00ED0ACC" w:rsidRDefault="005507D0" w:rsidP="00ED0ACC">
      <w:r w:rsidRPr="00ED0ACC">
        <w:t xml:space="preserve">Mattilsynet vil </w:t>
      </w:r>
      <w:proofErr w:type="spellStart"/>
      <w:r w:rsidRPr="00ED0ACC">
        <w:t>halde</w:t>
      </w:r>
      <w:proofErr w:type="spellEnd"/>
      <w:r w:rsidRPr="00ED0ACC">
        <w:t xml:space="preserve"> fram arbeidet med å informere betre om regelverket og </w:t>
      </w:r>
      <w:proofErr w:type="spellStart"/>
      <w:r w:rsidRPr="00ED0ACC">
        <w:t>gjere</w:t>
      </w:r>
      <w:proofErr w:type="spellEnd"/>
      <w:r w:rsidRPr="00ED0ACC">
        <w:t xml:space="preserve"> det </w:t>
      </w:r>
      <w:proofErr w:type="spellStart"/>
      <w:r w:rsidRPr="00ED0ACC">
        <w:t>meir</w:t>
      </w:r>
      <w:proofErr w:type="spellEnd"/>
      <w:r w:rsidRPr="00ED0ACC">
        <w:t xml:space="preserve"> </w:t>
      </w:r>
      <w:proofErr w:type="spellStart"/>
      <w:r w:rsidRPr="00ED0ACC">
        <w:t>tilgjengeleg</w:t>
      </w:r>
      <w:proofErr w:type="spellEnd"/>
      <w:r w:rsidRPr="00ED0ACC">
        <w:t xml:space="preserve">. Å kommunisere og dele kunnskap med </w:t>
      </w:r>
      <w:proofErr w:type="spellStart"/>
      <w:r w:rsidRPr="00ED0ACC">
        <w:t>verksemder</w:t>
      </w:r>
      <w:proofErr w:type="spellEnd"/>
      <w:r w:rsidRPr="00ED0ACC">
        <w:t xml:space="preserve">, </w:t>
      </w:r>
      <w:proofErr w:type="spellStart"/>
      <w:r w:rsidRPr="00ED0ACC">
        <w:t>bransjeorganisasjonar</w:t>
      </w:r>
      <w:proofErr w:type="spellEnd"/>
      <w:r w:rsidRPr="00ED0ACC">
        <w:t xml:space="preserve"> og kompetansenettverk er viktig for utviklinga på lokalmatområdet.</w:t>
      </w:r>
    </w:p>
    <w:p w14:paraId="768D7461" w14:textId="77777777" w:rsidR="005507D0" w:rsidRPr="00ED0ACC" w:rsidRDefault="005507D0" w:rsidP="00ED0ACC">
      <w:pPr>
        <w:pStyle w:val="avsnitt-undertittel"/>
      </w:pPr>
      <w:r w:rsidRPr="00ED0ACC">
        <w:t xml:space="preserve">Langsiktig matforsyning og </w:t>
      </w:r>
      <w:proofErr w:type="spellStart"/>
      <w:r w:rsidRPr="00ED0ACC">
        <w:t>berekraftig</w:t>
      </w:r>
      <w:proofErr w:type="spellEnd"/>
      <w:r w:rsidRPr="00ED0ACC">
        <w:t xml:space="preserve"> og </w:t>
      </w:r>
      <w:proofErr w:type="spellStart"/>
      <w:r w:rsidRPr="00ED0ACC">
        <w:t>miljøvenleg</w:t>
      </w:r>
      <w:proofErr w:type="spellEnd"/>
      <w:r w:rsidRPr="00ED0ACC">
        <w:t xml:space="preserve"> produksjon</w:t>
      </w:r>
    </w:p>
    <w:p w14:paraId="2BB6A593" w14:textId="77777777" w:rsidR="005507D0" w:rsidRPr="00ED0ACC" w:rsidRDefault="005507D0" w:rsidP="00ED0ACC">
      <w:r w:rsidRPr="00ED0ACC">
        <w:t xml:space="preserve">Det er </w:t>
      </w:r>
      <w:proofErr w:type="spellStart"/>
      <w:r w:rsidRPr="00ED0ACC">
        <w:t>aukande</w:t>
      </w:r>
      <w:proofErr w:type="spellEnd"/>
      <w:r w:rsidRPr="00ED0ACC">
        <w:t xml:space="preserve"> </w:t>
      </w:r>
      <w:proofErr w:type="spellStart"/>
      <w:r w:rsidRPr="00ED0ACC">
        <w:t>merksemd</w:t>
      </w:r>
      <w:proofErr w:type="spellEnd"/>
      <w:r w:rsidRPr="00ED0ACC">
        <w:t xml:space="preserve"> nasjonalt og internasjonalt om utvikling av </w:t>
      </w:r>
      <w:proofErr w:type="spellStart"/>
      <w:r w:rsidRPr="00ED0ACC">
        <w:t>berekraftige</w:t>
      </w:r>
      <w:proofErr w:type="spellEnd"/>
      <w:r w:rsidRPr="00ED0ACC">
        <w:t xml:space="preserve"> </w:t>
      </w:r>
      <w:proofErr w:type="spellStart"/>
      <w:r w:rsidRPr="00ED0ACC">
        <w:t>matsystem</w:t>
      </w:r>
      <w:proofErr w:type="spellEnd"/>
      <w:r w:rsidRPr="00ED0ACC">
        <w:t xml:space="preserve">. Mellom anna har EU i 2020 lagt fram sin </w:t>
      </w:r>
      <w:r w:rsidRPr="00ED0ACC">
        <w:rPr>
          <w:rStyle w:val="kursiv"/>
        </w:rPr>
        <w:t>Farm to Fork</w:t>
      </w:r>
      <w:r w:rsidRPr="00ED0ACC">
        <w:t xml:space="preserve">-strategi for </w:t>
      </w:r>
      <w:proofErr w:type="spellStart"/>
      <w:r w:rsidRPr="00ED0ACC">
        <w:t>eit</w:t>
      </w:r>
      <w:proofErr w:type="spellEnd"/>
      <w:r w:rsidRPr="00ED0ACC">
        <w:t xml:space="preserve"> </w:t>
      </w:r>
      <w:proofErr w:type="spellStart"/>
      <w:r w:rsidRPr="00ED0ACC">
        <w:t>berekraftig</w:t>
      </w:r>
      <w:proofErr w:type="spellEnd"/>
      <w:r w:rsidRPr="00ED0ACC">
        <w:t xml:space="preserve">, sunt og rettferdig </w:t>
      </w:r>
      <w:proofErr w:type="spellStart"/>
      <w:r w:rsidRPr="00ED0ACC">
        <w:t>matsystem</w:t>
      </w:r>
      <w:proofErr w:type="spellEnd"/>
      <w:r w:rsidRPr="00ED0ACC">
        <w:t xml:space="preserve"> som </w:t>
      </w:r>
      <w:proofErr w:type="spellStart"/>
      <w:r w:rsidRPr="00ED0ACC">
        <w:t>ein</w:t>
      </w:r>
      <w:proofErr w:type="spellEnd"/>
      <w:r w:rsidRPr="00ED0ACC">
        <w:t xml:space="preserve"> del av </w:t>
      </w:r>
      <w:r w:rsidRPr="00ED0ACC">
        <w:rPr>
          <w:rStyle w:val="kursiv"/>
        </w:rPr>
        <w:t>Europas grønne giv</w:t>
      </w:r>
      <w:r w:rsidRPr="00ED0ACC">
        <w:t xml:space="preserve">. FN held </w:t>
      </w:r>
      <w:proofErr w:type="spellStart"/>
      <w:r w:rsidRPr="00ED0ACC">
        <w:t>hausten</w:t>
      </w:r>
      <w:proofErr w:type="spellEnd"/>
      <w:r w:rsidRPr="00ED0ACC">
        <w:t xml:space="preserve"> 2021 </w:t>
      </w:r>
      <w:proofErr w:type="spellStart"/>
      <w:r w:rsidRPr="00ED0ACC">
        <w:t>ein</w:t>
      </w:r>
      <w:proofErr w:type="spellEnd"/>
      <w:r w:rsidRPr="00ED0ACC">
        <w:t xml:space="preserve"> </w:t>
      </w:r>
      <w:proofErr w:type="spellStart"/>
      <w:r w:rsidRPr="00ED0ACC">
        <w:t>verdskonferanse</w:t>
      </w:r>
      <w:proofErr w:type="spellEnd"/>
      <w:r w:rsidRPr="00ED0ACC">
        <w:t xml:space="preserve"> om </w:t>
      </w:r>
      <w:proofErr w:type="spellStart"/>
      <w:r w:rsidRPr="00ED0ACC">
        <w:t>matsystem</w:t>
      </w:r>
      <w:proofErr w:type="spellEnd"/>
      <w:r w:rsidRPr="00ED0ACC">
        <w:t xml:space="preserve"> som </w:t>
      </w:r>
      <w:proofErr w:type="spellStart"/>
      <w:r w:rsidRPr="00ED0ACC">
        <w:t>eit</w:t>
      </w:r>
      <w:proofErr w:type="spellEnd"/>
      <w:r w:rsidRPr="00ED0ACC">
        <w:t xml:space="preserve"> ledd i arbeidet med </w:t>
      </w:r>
      <w:proofErr w:type="gramStart"/>
      <w:r w:rsidRPr="00ED0ACC">
        <w:t>skape</w:t>
      </w:r>
      <w:proofErr w:type="gramEnd"/>
      <w:r w:rsidRPr="00ED0ACC">
        <w:t xml:space="preserve"> framgang for </w:t>
      </w:r>
      <w:proofErr w:type="spellStart"/>
      <w:r w:rsidRPr="00ED0ACC">
        <w:t>dei</w:t>
      </w:r>
      <w:proofErr w:type="spellEnd"/>
      <w:r w:rsidRPr="00ED0ACC">
        <w:t xml:space="preserve"> 17 </w:t>
      </w:r>
      <w:proofErr w:type="spellStart"/>
      <w:r w:rsidRPr="00ED0ACC">
        <w:t>berekraftsmåla</w:t>
      </w:r>
      <w:proofErr w:type="spellEnd"/>
      <w:r w:rsidRPr="00ED0ACC">
        <w:t xml:space="preserve"> fram mot 2030, som alle til </w:t>
      </w:r>
      <w:proofErr w:type="spellStart"/>
      <w:r w:rsidRPr="00ED0ACC">
        <w:t>ein</w:t>
      </w:r>
      <w:proofErr w:type="spellEnd"/>
      <w:r w:rsidRPr="00ED0ACC">
        <w:t xml:space="preserve"> viss grad er knytte til </w:t>
      </w:r>
      <w:proofErr w:type="spellStart"/>
      <w:r w:rsidRPr="00ED0ACC">
        <w:t>sunnare</w:t>
      </w:r>
      <w:proofErr w:type="spellEnd"/>
      <w:r w:rsidRPr="00ED0ACC">
        <w:t xml:space="preserve">, </w:t>
      </w:r>
      <w:proofErr w:type="spellStart"/>
      <w:r w:rsidRPr="00ED0ACC">
        <w:t>meir</w:t>
      </w:r>
      <w:proofErr w:type="spellEnd"/>
      <w:r w:rsidRPr="00ED0ACC">
        <w:t xml:space="preserve"> </w:t>
      </w:r>
      <w:proofErr w:type="spellStart"/>
      <w:r w:rsidRPr="00ED0ACC">
        <w:t>berekraftige</w:t>
      </w:r>
      <w:proofErr w:type="spellEnd"/>
      <w:r w:rsidRPr="00ED0ACC">
        <w:t xml:space="preserve"> og rettferdige </w:t>
      </w:r>
      <w:proofErr w:type="spellStart"/>
      <w:r w:rsidRPr="00ED0ACC">
        <w:t>matsystem</w:t>
      </w:r>
      <w:proofErr w:type="spellEnd"/>
      <w:r w:rsidRPr="00ED0ACC">
        <w:t xml:space="preserve">. Begge </w:t>
      </w:r>
      <w:proofErr w:type="spellStart"/>
      <w:r w:rsidRPr="00ED0ACC">
        <w:t>desse</w:t>
      </w:r>
      <w:proofErr w:type="spellEnd"/>
      <w:r w:rsidRPr="00ED0ACC">
        <w:t xml:space="preserve"> initiativa vil òg ha verknad på matpolitikken i </w:t>
      </w:r>
      <w:proofErr w:type="spellStart"/>
      <w:r w:rsidRPr="00ED0ACC">
        <w:t>Noreg</w:t>
      </w:r>
      <w:proofErr w:type="spellEnd"/>
      <w:r w:rsidRPr="00ED0ACC">
        <w:t xml:space="preserve">. Regjeringa vil </w:t>
      </w:r>
      <w:proofErr w:type="spellStart"/>
      <w:r w:rsidRPr="00ED0ACC">
        <w:t>følgje</w:t>
      </w:r>
      <w:proofErr w:type="spellEnd"/>
      <w:r w:rsidRPr="00ED0ACC">
        <w:t xml:space="preserve"> initiativa og utvikle relevante norske tiltak også </w:t>
      </w:r>
      <w:proofErr w:type="spellStart"/>
      <w:r w:rsidRPr="00ED0ACC">
        <w:t>innanfor</w:t>
      </w:r>
      <w:proofErr w:type="spellEnd"/>
      <w:r w:rsidRPr="00ED0ACC">
        <w:t xml:space="preserve"> matområdet.</w:t>
      </w:r>
    </w:p>
    <w:p w14:paraId="18FAC774" w14:textId="77777777" w:rsidR="005507D0" w:rsidRPr="00ED0ACC" w:rsidRDefault="005507D0" w:rsidP="00ED0ACC">
      <w:r w:rsidRPr="00ED0ACC">
        <w:t xml:space="preserve">Matsvinn er identifisert som ei av </w:t>
      </w:r>
      <w:proofErr w:type="spellStart"/>
      <w:r w:rsidRPr="00ED0ACC">
        <w:t>utfordringane</w:t>
      </w:r>
      <w:proofErr w:type="spellEnd"/>
      <w:r w:rsidRPr="00ED0ACC">
        <w:t xml:space="preserve"> på nasjonalt nivå for å oppfylle FNs </w:t>
      </w:r>
      <w:proofErr w:type="spellStart"/>
      <w:r w:rsidRPr="00ED0ACC">
        <w:t>berekraftmål</w:t>
      </w:r>
      <w:proofErr w:type="spellEnd"/>
      <w:r w:rsidRPr="00ED0ACC">
        <w:t xml:space="preserve"> om å halvere matsvinnet per </w:t>
      </w:r>
      <w:proofErr w:type="spellStart"/>
      <w:r w:rsidRPr="00ED0ACC">
        <w:t>innbyggjar</w:t>
      </w:r>
      <w:proofErr w:type="spellEnd"/>
      <w:r w:rsidRPr="00ED0ACC">
        <w:t xml:space="preserve"> på verdsbasis </w:t>
      </w:r>
      <w:proofErr w:type="spellStart"/>
      <w:r w:rsidRPr="00ED0ACC">
        <w:t>innan</w:t>
      </w:r>
      <w:proofErr w:type="spellEnd"/>
      <w:r w:rsidRPr="00ED0ACC">
        <w:t xml:space="preserve"> 2030. Bransjeavtalen om redusert matsvinn </w:t>
      </w:r>
      <w:proofErr w:type="spellStart"/>
      <w:r w:rsidRPr="00ED0ACC">
        <w:t>frå</w:t>
      </w:r>
      <w:proofErr w:type="spellEnd"/>
      <w:r w:rsidRPr="00ED0ACC">
        <w:t xml:space="preserve"> 2017 </w:t>
      </w:r>
      <w:proofErr w:type="spellStart"/>
      <w:r w:rsidRPr="00ED0ACC">
        <w:t>dannar</w:t>
      </w:r>
      <w:proofErr w:type="spellEnd"/>
      <w:r w:rsidRPr="00ED0ACC">
        <w:t xml:space="preserve"> grunnlag for samarbeid mellom styresmakter og alle ledd i matverdikjeda om å </w:t>
      </w:r>
      <w:proofErr w:type="spellStart"/>
      <w:r w:rsidRPr="00ED0ACC">
        <w:t>fremje</w:t>
      </w:r>
      <w:proofErr w:type="spellEnd"/>
      <w:r w:rsidRPr="00ED0ACC">
        <w:t xml:space="preserve"> betre utnytting av </w:t>
      </w:r>
      <w:proofErr w:type="spellStart"/>
      <w:r w:rsidRPr="00ED0ACC">
        <w:t>ressursar</w:t>
      </w:r>
      <w:proofErr w:type="spellEnd"/>
      <w:r w:rsidRPr="00ED0ACC">
        <w:t xml:space="preserve"> og råstoff gjennom </w:t>
      </w:r>
      <w:proofErr w:type="spellStart"/>
      <w:r w:rsidRPr="00ED0ACC">
        <w:t>førebygging</w:t>
      </w:r>
      <w:proofErr w:type="spellEnd"/>
      <w:r w:rsidRPr="00ED0ACC">
        <w:t xml:space="preserve"> og reduksjon av matsvinn i heile </w:t>
      </w:r>
      <w:proofErr w:type="spellStart"/>
      <w:r w:rsidRPr="00ED0ACC">
        <w:t>matkjeda</w:t>
      </w:r>
      <w:proofErr w:type="spellEnd"/>
      <w:r w:rsidRPr="00ED0ACC">
        <w:t xml:space="preserve">. Landbruksdirektoratet </w:t>
      </w:r>
      <w:proofErr w:type="spellStart"/>
      <w:r w:rsidRPr="00ED0ACC">
        <w:t>fekk</w:t>
      </w:r>
      <w:proofErr w:type="spellEnd"/>
      <w:r w:rsidRPr="00ED0ACC">
        <w:t xml:space="preserve"> i 2019 ansvaret for å utarbeide statistikk for matsvinn i jordbrukssektoren. Statistikken vil bli publisert for første gong i 2021, og vil bli publisert </w:t>
      </w:r>
      <w:proofErr w:type="spellStart"/>
      <w:r w:rsidRPr="00ED0ACC">
        <w:t>årleg</w:t>
      </w:r>
      <w:proofErr w:type="spellEnd"/>
      <w:r w:rsidRPr="00ED0ACC">
        <w:t xml:space="preserve"> heretter.</w:t>
      </w:r>
    </w:p>
    <w:p w14:paraId="67C278D1" w14:textId="77777777" w:rsidR="005507D0" w:rsidRPr="00ED0ACC" w:rsidRDefault="005507D0" w:rsidP="00ED0ACC">
      <w:r w:rsidRPr="00ED0ACC">
        <w:t xml:space="preserve">Det vil bli </w:t>
      </w:r>
      <w:proofErr w:type="spellStart"/>
      <w:r w:rsidRPr="00ED0ACC">
        <w:t>arbeidd</w:t>
      </w:r>
      <w:proofErr w:type="spellEnd"/>
      <w:r w:rsidRPr="00ED0ACC">
        <w:t xml:space="preserve"> med å redusere bruk og risiko for negative helse- og </w:t>
      </w:r>
      <w:proofErr w:type="spellStart"/>
      <w:r w:rsidRPr="00ED0ACC">
        <w:t>miljøeffektar</w:t>
      </w:r>
      <w:proofErr w:type="spellEnd"/>
      <w:r w:rsidRPr="00ED0ACC">
        <w:t xml:space="preserve"> ved bruk av plantevernmiddel, i tråd med </w:t>
      </w:r>
      <w:proofErr w:type="spellStart"/>
      <w:r w:rsidRPr="00ED0ACC">
        <w:t>gjeldande</w:t>
      </w:r>
      <w:proofErr w:type="spellEnd"/>
      <w:r w:rsidRPr="00ED0ACC">
        <w:t xml:space="preserve"> </w:t>
      </w:r>
      <w:r w:rsidRPr="00ED0ACC">
        <w:rPr>
          <w:rStyle w:val="kursiv"/>
        </w:rPr>
        <w:t xml:space="preserve">Handlingsplan for bærekraftig bruk av plantevernmidler. </w:t>
      </w:r>
      <w:r w:rsidRPr="00ED0ACC">
        <w:t xml:space="preserve">I dette arbeidet er det viktig med integrert plantevern, der </w:t>
      </w:r>
      <w:proofErr w:type="spellStart"/>
      <w:r w:rsidRPr="00ED0ACC">
        <w:t>ein</w:t>
      </w:r>
      <w:proofErr w:type="spellEnd"/>
      <w:r w:rsidRPr="00ED0ACC">
        <w:t xml:space="preserve"> i størst </w:t>
      </w:r>
      <w:proofErr w:type="spellStart"/>
      <w:r w:rsidRPr="00ED0ACC">
        <w:t>mogleg</w:t>
      </w:r>
      <w:proofErr w:type="spellEnd"/>
      <w:r w:rsidRPr="00ED0ACC">
        <w:t xml:space="preserve"> grad </w:t>
      </w:r>
      <w:proofErr w:type="spellStart"/>
      <w:r w:rsidRPr="00ED0ACC">
        <w:t>nyttar</w:t>
      </w:r>
      <w:proofErr w:type="spellEnd"/>
      <w:r w:rsidRPr="00ED0ACC">
        <w:t xml:space="preserve"> alternativ til kjemiske plantevernmiddel. Godt samarbeid mellom næringa, </w:t>
      </w:r>
      <w:proofErr w:type="spellStart"/>
      <w:r w:rsidRPr="00ED0ACC">
        <w:t>rådgivingstenesta</w:t>
      </w:r>
      <w:proofErr w:type="spellEnd"/>
      <w:r w:rsidRPr="00ED0ACC">
        <w:t xml:space="preserve">, </w:t>
      </w:r>
      <w:proofErr w:type="spellStart"/>
      <w:r w:rsidRPr="00ED0ACC">
        <w:t>kunnskapsinstitusjonar</w:t>
      </w:r>
      <w:proofErr w:type="spellEnd"/>
      <w:r w:rsidRPr="00ED0ACC">
        <w:t xml:space="preserve"> og styresmakter er sentralt for å kunne nå måla i handlingsplanen.</w:t>
      </w:r>
    </w:p>
    <w:p w14:paraId="2AA1D54D" w14:textId="77777777" w:rsidR="005507D0" w:rsidRPr="00ED0ACC" w:rsidRDefault="005507D0" w:rsidP="00ED0ACC">
      <w:r w:rsidRPr="00ED0ACC">
        <w:t xml:space="preserve">Regjeringa sin havbruksstrategi </w:t>
      </w:r>
      <w:r w:rsidRPr="00ED0ACC">
        <w:rPr>
          <w:rStyle w:val="kursiv"/>
        </w:rPr>
        <w:t xml:space="preserve">Et hav av muligheter </w:t>
      </w:r>
      <w:proofErr w:type="spellStart"/>
      <w:r w:rsidRPr="00ED0ACC">
        <w:t>tek</w:t>
      </w:r>
      <w:proofErr w:type="spellEnd"/>
      <w:r w:rsidRPr="00ED0ACC">
        <w:t xml:space="preserve"> utgangspunkt i at </w:t>
      </w:r>
      <w:proofErr w:type="spellStart"/>
      <w:r w:rsidRPr="00ED0ACC">
        <w:t>berekraftig</w:t>
      </w:r>
      <w:proofErr w:type="spellEnd"/>
      <w:r w:rsidRPr="00ED0ACC">
        <w:t xml:space="preserve"> havbruk vil bidra til at mat </w:t>
      </w:r>
      <w:proofErr w:type="spellStart"/>
      <w:r w:rsidRPr="00ED0ACC">
        <w:t>frå</w:t>
      </w:r>
      <w:proofErr w:type="spellEnd"/>
      <w:r w:rsidRPr="00ED0ACC">
        <w:t xml:space="preserve"> havet blir </w:t>
      </w:r>
      <w:proofErr w:type="spellStart"/>
      <w:r w:rsidRPr="00ED0ACC">
        <w:t>ein</w:t>
      </w:r>
      <w:proofErr w:type="spellEnd"/>
      <w:r w:rsidRPr="00ED0ACC">
        <w:t xml:space="preserve"> viktig kjelde til </w:t>
      </w:r>
      <w:proofErr w:type="spellStart"/>
      <w:r w:rsidRPr="00ED0ACC">
        <w:t>matsikkerheit</w:t>
      </w:r>
      <w:proofErr w:type="spellEnd"/>
      <w:r w:rsidRPr="00ED0ACC">
        <w:t xml:space="preserve"> og ernæring og slik kan bidra til å oppfylle FNs </w:t>
      </w:r>
      <w:proofErr w:type="spellStart"/>
      <w:r w:rsidRPr="00ED0ACC">
        <w:t>bærekraftsmål</w:t>
      </w:r>
      <w:proofErr w:type="spellEnd"/>
      <w:r w:rsidRPr="00ED0ACC">
        <w:t xml:space="preserve">. Skal </w:t>
      </w:r>
      <w:proofErr w:type="spellStart"/>
      <w:r w:rsidRPr="00ED0ACC">
        <w:t>Noreg</w:t>
      </w:r>
      <w:proofErr w:type="spellEnd"/>
      <w:r w:rsidRPr="00ED0ACC">
        <w:t xml:space="preserve"> </w:t>
      </w:r>
      <w:proofErr w:type="spellStart"/>
      <w:r w:rsidRPr="00ED0ACC">
        <w:t>lukkast</w:t>
      </w:r>
      <w:proofErr w:type="spellEnd"/>
      <w:r w:rsidRPr="00ED0ACC">
        <w:t xml:space="preserve"> som havbruksnasjon framover, må vi mellom anna sikre god </w:t>
      </w:r>
      <w:proofErr w:type="spellStart"/>
      <w:r w:rsidRPr="00ED0ACC">
        <w:t>marknadstilgang</w:t>
      </w:r>
      <w:proofErr w:type="spellEnd"/>
      <w:r w:rsidRPr="00ED0ACC">
        <w:t xml:space="preserve"> og finne </w:t>
      </w:r>
      <w:proofErr w:type="spellStart"/>
      <w:r w:rsidRPr="00ED0ACC">
        <w:t>løysingar</w:t>
      </w:r>
      <w:proofErr w:type="spellEnd"/>
      <w:r w:rsidRPr="00ED0ACC">
        <w:t xml:space="preserve"> på </w:t>
      </w:r>
      <w:proofErr w:type="spellStart"/>
      <w:r w:rsidRPr="00ED0ACC">
        <w:t>berekraftsutfordringar</w:t>
      </w:r>
      <w:proofErr w:type="spellEnd"/>
      <w:r w:rsidRPr="00ED0ACC">
        <w:t>. Her speler god fiskehelse og -velferd ei nøkkelrolle.</w:t>
      </w:r>
    </w:p>
    <w:p w14:paraId="1D80A99D" w14:textId="77777777" w:rsidR="005507D0" w:rsidRPr="00ED0ACC" w:rsidRDefault="005507D0" w:rsidP="00ED0ACC">
      <w:proofErr w:type="spellStart"/>
      <w:r w:rsidRPr="00ED0ACC">
        <w:t>Ytterlegare</w:t>
      </w:r>
      <w:proofErr w:type="spellEnd"/>
      <w:r w:rsidRPr="00ED0ACC">
        <w:t xml:space="preserve"> omtale av arbeidet for å sikre langsiktig matforsyning og </w:t>
      </w:r>
      <w:proofErr w:type="spellStart"/>
      <w:r w:rsidRPr="00ED0ACC">
        <w:t>berekraftig</w:t>
      </w:r>
      <w:proofErr w:type="spellEnd"/>
      <w:r w:rsidRPr="00ED0ACC">
        <w:t xml:space="preserve"> og </w:t>
      </w:r>
      <w:proofErr w:type="spellStart"/>
      <w:r w:rsidRPr="00ED0ACC">
        <w:t>miljøvenleg</w:t>
      </w:r>
      <w:proofErr w:type="spellEnd"/>
      <w:r w:rsidRPr="00ED0ACC">
        <w:t xml:space="preserve"> produksjon </w:t>
      </w:r>
      <w:proofErr w:type="spellStart"/>
      <w:r w:rsidRPr="00ED0ACC">
        <w:t>finst</w:t>
      </w:r>
      <w:proofErr w:type="spellEnd"/>
      <w:r w:rsidRPr="00ED0ACC">
        <w:t xml:space="preserve"> under kat. 15.30.</w:t>
      </w:r>
    </w:p>
    <w:p w14:paraId="6BF7C02D" w14:textId="77777777" w:rsidR="005507D0" w:rsidRPr="00ED0ACC" w:rsidRDefault="005507D0" w:rsidP="00ED0ACC">
      <w:r w:rsidRPr="00ED0ACC">
        <w:t xml:space="preserve">I </w:t>
      </w:r>
      <w:proofErr w:type="spellStart"/>
      <w:r w:rsidRPr="00ED0ACC">
        <w:t>Prop</w:t>
      </w:r>
      <w:proofErr w:type="spellEnd"/>
      <w:r w:rsidRPr="00ED0ACC">
        <w:t xml:space="preserve">. 1 S (2021–2022) </w:t>
      </w:r>
      <w:proofErr w:type="spellStart"/>
      <w:r w:rsidRPr="00ED0ACC">
        <w:t>frå</w:t>
      </w:r>
      <w:proofErr w:type="spellEnd"/>
      <w:r w:rsidRPr="00ED0ACC">
        <w:t xml:space="preserve"> Nærings- og fiskeridepartementet er sjømat omtalt.</w:t>
      </w:r>
    </w:p>
    <w:p w14:paraId="1A947DE1" w14:textId="77777777" w:rsidR="005507D0" w:rsidRPr="00ED0ACC" w:rsidRDefault="005507D0" w:rsidP="00ED0ACC">
      <w:pPr>
        <w:pStyle w:val="avsnitt-undertittel"/>
      </w:pPr>
      <w:r w:rsidRPr="00ED0ACC">
        <w:lastRenderedPageBreak/>
        <w:t>Kompensasjon etter avvikling av pelsdyrhald</w:t>
      </w:r>
    </w:p>
    <w:p w14:paraId="4DADDA35" w14:textId="77777777" w:rsidR="005507D0" w:rsidRPr="00ED0ACC" w:rsidRDefault="005507D0" w:rsidP="00ED0ACC">
      <w:proofErr w:type="spellStart"/>
      <w:r w:rsidRPr="00ED0ACC">
        <w:t>Forbodet</w:t>
      </w:r>
      <w:proofErr w:type="spellEnd"/>
      <w:r w:rsidRPr="00ED0ACC">
        <w:t xml:space="preserve"> mot hald av pelsdyr trer i kraft 1. februar 2025 for </w:t>
      </w:r>
      <w:proofErr w:type="spellStart"/>
      <w:r w:rsidRPr="00ED0ACC">
        <w:t>oppdretterar</w:t>
      </w:r>
      <w:proofErr w:type="spellEnd"/>
      <w:r w:rsidRPr="00ED0ACC">
        <w:t xml:space="preserve"> som hadde pelsdyr 15. januar 2018. Avviklingstakta i næringa har </w:t>
      </w:r>
      <w:proofErr w:type="spellStart"/>
      <w:r w:rsidRPr="00ED0ACC">
        <w:t>vore</w:t>
      </w:r>
      <w:proofErr w:type="spellEnd"/>
      <w:r w:rsidRPr="00ED0ACC">
        <w:t xml:space="preserve"> høg etter at forbodslova blei </w:t>
      </w:r>
      <w:proofErr w:type="spellStart"/>
      <w:r w:rsidRPr="00ED0ACC">
        <w:t>vedteken</w:t>
      </w:r>
      <w:proofErr w:type="spellEnd"/>
      <w:r w:rsidRPr="00ED0ACC">
        <w:t xml:space="preserve"> av Stortinget </w:t>
      </w:r>
      <w:proofErr w:type="spellStart"/>
      <w:r w:rsidRPr="00ED0ACC">
        <w:t>sommaren</w:t>
      </w:r>
      <w:proofErr w:type="spellEnd"/>
      <w:r w:rsidRPr="00ED0ACC">
        <w:t xml:space="preserve"> 2019. Om lag 95 pst. av </w:t>
      </w:r>
      <w:proofErr w:type="spellStart"/>
      <w:r w:rsidRPr="00ED0ACC">
        <w:t>pelsdyroppdretterane</w:t>
      </w:r>
      <w:proofErr w:type="spellEnd"/>
      <w:r w:rsidRPr="00ED0ACC">
        <w:t xml:space="preserve"> har avvikla drifta etter at </w:t>
      </w:r>
      <w:proofErr w:type="spellStart"/>
      <w:r w:rsidRPr="00ED0ACC">
        <w:t>dei</w:t>
      </w:r>
      <w:proofErr w:type="spellEnd"/>
      <w:r w:rsidRPr="00ED0ACC">
        <w:t xml:space="preserve"> </w:t>
      </w:r>
      <w:proofErr w:type="spellStart"/>
      <w:r w:rsidRPr="00ED0ACC">
        <w:t>dåverande</w:t>
      </w:r>
      <w:proofErr w:type="spellEnd"/>
      <w:r w:rsidRPr="00ED0ACC">
        <w:t xml:space="preserve"> regjeringspartia i januar 2018 varsla at </w:t>
      </w:r>
      <w:proofErr w:type="spellStart"/>
      <w:r w:rsidRPr="00ED0ACC">
        <w:t>dei</w:t>
      </w:r>
      <w:proofErr w:type="spellEnd"/>
      <w:r w:rsidRPr="00ED0ACC">
        <w:t xml:space="preserve"> ville foreslå </w:t>
      </w:r>
      <w:proofErr w:type="spellStart"/>
      <w:r w:rsidRPr="00ED0ACC">
        <w:t>forbod</w:t>
      </w:r>
      <w:proofErr w:type="spellEnd"/>
      <w:r w:rsidRPr="00ED0ACC">
        <w:t xml:space="preserve"> mot pelsdyrhald.</w:t>
      </w:r>
    </w:p>
    <w:p w14:paraId="2199094F" w14:textId="77777777" w:rsidR="005507D0" w:rsidRPr="00ED0ACC" w:rsidRDefault="005507D0" w:rsidP="00ED0ACC">
      <w:r w:rsidRPr="00ED0ACC">
        <w:t xml:space="preserve">I juni 2021 vedtok Stortinget </w:t>
      </w:r>
      <w:proofErr w:type="spellStart"/>
      <w:r w:rsidRPr="00ED0ACC">
        <w:t>endringar</w:t>
      </w:r>
      <w:proofErr w:type="spellEnd"/>
      <w:r w:rsidRPr="00ED0ACC">
        <w:t xml:space="preserve"> i </w:t>
      </w:r>
      <w:proofErr w:type="spellStart"/>
      <w:r w:rsidRPr="00ED0ACC">
        <w:t>dei</w:t>
      </w:r>
      <w:proofErr w:type="spellEnd"/>
      <w:r w:rsidRPr="00ED0ACC">
        <w:t xml:space="preserve"> lovfesta </w:t>
      </w:r>
      <w:proofErr w:type="spellStart"/>
      <w:r w:rsidRPr="00ED0ACC">
        <w:t>reglane</w:t>
      </w:r>
      <w:proofErr w:type="spellEnd"/>
      <w:r w:rsidRPr="00ED0ACC">
        <w:t xml:space="preserve"> om økonomisk kompensasjon etter avvikling av pelsdyrhald. Departementet er i dialog med ESA om erstatnings- og </w:t>
      </w:r>
      <w:proofErr w:type="spellStart"/>
      <w:r w:rsidRPr="00ED0ACC">
        <w:t>kompensasjonsordningane</w:t>
      </w:r>
      <w:proofErr w:type="spellEnd"/>
      <w:r w:rsidRPr="00ED0ACC">
        <w:t xml:space="preserve"> til </w:t>
      </w:r>
      <w:proofErr w:type="spellStart"/>
      <w:r w:rsidRPr="00ED0ACC">
        <w:t>pelsdyroppdretterane</w:t>
      </w:r>
      <w:proofErr w:type="spellEnd"/>
      <w:r w:rsidRPr="00ED0ACC">
        <w:t xml:space="preserve">, slik </w:t>
      </w:r>
      <w:proofErr w:type="spellStart"/>
      <w:r w:rsidRPr="00ED0ACC">
        <w:t>desse</w:t>
      </w:r>
      <w:proofErr w:type="spellEnd"/>
      <w:r w:rsidRPr="00ED0ACC">
        <w:t xml:space="preserve"> følgjer av Stortingets lovvedtak og </w:t>
      </w:r>
      <w:proofErr w:type="spellStart"/>
      <w:r w:rsidRPr="00ED0ACC">
        <w:t>oppmodingar</w:t>
      </w:r>
      <w:proofErr w:type="spellEnd"/>
      <w:r w:rsidRPr="00ED0ACC">
        <w:t xml:space="preserve"> ved handsaminga av </w:t>
      </w:r>
      <w:proofErr w:type="spellStart"/>
      <w:r w:rsidRPr="00ED0ACC">
        <w:t>Prop</w:t>
      </w:r>
      <w:proofErr w:type="spellEnd"/>
      <w:r w:rsidRPr="00ED0ACC">
        <w:t>. 122 L (2020–2021), er i tråd med EØS-</w:t>
      </w:r>
      <w:proofErr w:type="spellStart"/>
      <w:r w:rsidRPr="00ED0ACC">
        <w:t>reglane</w:t>
      </w:r>
      <w:proofErr w:type="spellEnd"/>
      <w:r w:rsidRPr="00ED0ACC">
        <w:t xml:space="preserve"> om statsstøtte. Departementet </w:t>
      </w:r>
      <w:proofErr w:type="spellStart"/>
      <w:r w:rsidRPr="00ED0ACC">
        <w:t>tek</w:t>
      </w:r>
      <w:proofErr w:type="spellEnd"/>
      <w:r w:rsidRPr="00ED0ACC">
        <w:t xml:space="preserve"> sikte på at </w:t>
      </w:r>
      <w:proofErr w:type="spellStart"/>
      <w:r w:rsidRPr="00ED0ACC">
        <w:t>lovendringane</w:t>
      </w:r>
      <w:proofErr w:type="spellEnd"/>
      <w:r w:rsidRPr="00ED0ACC">
        <w:t xml:space="preserve"> kan ta til å gjelde når tilbakemelding </w:t>
      </w:r>
      <w:proofErr w:type="spellStart"/>
      <w:r w:rsidRPr="00ED0ACC">
        <w:t>frå</w:t>
      </w:r>
      <w:proofErr w:type="spellEnd"/>
      <w:r w:rsidRPr="00ED0ACC">
        <w:t xml:space="preserve"> ESA ligg føre.</w:t>
      </w:r>
    </w:p>
    <w:p w14:paraId="0706DE50" w14:textId="77777777" w:rsidR="005507D0" w:rsidRPr="00ED0ACC" w:rsidRDefault="005507D0" w:rsidP="00ED0ACC">
      <w:pPr>
        <w:pStyle w:val="b-budkaptit"/>
      </w:pPr>
      <w:r w:rsidRPr="00ED0ACC">
        <w:t>Kap. 1112 Kunnskapsutvikling og beredskap m.m. på matområdet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009272D8" w14:textId="77777777" w:rsidTr="00ED0ACC">
        <w:trPr>
          <w:trHeight w:val="640"/>
          <w:hidden/>
        </w:trPr>
        <w:tc>
          <w:tcPr>
            <w:tcW w:w="1140" w:type="dxa"/>
            <w:shd w:val="clear" w:color="auto" w:fill="FFFFFF"/>
          </w:tcPr>
          <w:p w14:paraId="2D8B68E6" w14:textId="77777777" w:rsidR="005507D0" w:rsidRPr="00ED0ACC" w:rsidRDefault="005507D0" w:rsidP="00ED0ACC">
            <w:pPr>
              <w:pStyle w:val="Tabellnavn"/>
            </w:pPr>
            <w:r w:rsidRPr="00ED0ACC">
              <w:t>KPAL</w:t>
            </w:r>
          </w:p>
        </w:tc>
        <w:tc>
          <w:tcPr>
            <w:tcW w:w="4560" w:type="dxa"/>
          </w:tcPr>
          <w:p w14:paraId="5843FE1E" w14:textId="77777777" w:rsidR="005507D0" w:rsidRPr="00ED0ACC" w:rsidRDefault="005507D0" w:rsidP="00ED0ACC">
            <w:pPr>
              <w:pStyle w:val="Tabellnavn"/>
            </w:pPr>
          </w:p>
        </w:tc>
        <w:tc>
          <w:tcPr>
            <w:tcW w:w="1140" w:type="dxa"/>
          </w:tcPr>
          <w:p w14:paraId="4378B870" w14:textId="77777777" w:rsidR="005507D0" w:rsidRPr="00ED0ACC" w:rsidRDefault="005507D0" w:rsidP="00ED0ACC">
            <w:pPr>
              <w:pStyle w:val="Tabellnavn"/>
              <w:jc w:val="right"/>
            </w:pPr>
          </w:p>
        </w:tc>
        <w:tc>
          <w:tcPr>
            <w:tcW w:w="1140" w:type="dxa"/>
          </w:tcPr>
          <w:p w14:paraId="09487DFA" w14:textId="77777777" w:rsidR="005507D0" w:rsidRPr="00ED0ACC" w:rsidRDefault="005507D0" w:rsidP="00ED0ACC">
            <w:pPr>
              <w:pStyle w:val="Tabellnavn"/>
              <w:jc w:val="right"/>
            </w:pPr>
          </w:p>
        </w:tc>
        <w:tc>
          <w:tcPr>
            <w:tcW w:w="1140" w:type="dxa"/>
          </w:tcPr>
          <w:p w14:paraId="3D1598C4" w14:textId="77777777" w:rsidR="005507D0" w:rsidRPr="00ED0ACC" w:rsidRDefault="005507D0" w:rsidP="00ED0ACC">
            <w:pPr>
              <w:jc w:val="right"/>
            </w:pPr>
            <w:r w:rsidRPr="00ED0ACC">
              <w:t>(i 1 000 kr)</w:t>
            </w:r>
          </w:p>
        </w:tc>
      </w:tr>
      <w:tr w:rsidR="005507D0" w:rsidRPr="00ED0ACC" w14:paraId="41C0E835" w14:textId="77777777" w:rsidTr="00ED0ACC">
        <w:trPr>
          <w:trHeight w:val="600"/>
        </w:trPr>
        <w:tc>
          <w:tcPr>
            <w:tcW w:w="1140" w:type="dxa"/>
          </w:tcPr>
          <w:p w14:paraId="0D4C8191" w14:textId="77777777" w:rsidR="005507D0" w:rsidRPr="00ED0ACC" w:rsidRDefault="005507D0" w:rsidP="00ED0ACC">
            <w:r w:rsidRPr="00ED0ACC">
              <w:t>Post</w:t>
            </w:r>
          </w:p>
        </w:tc>
        <w:tc>
          <w:tcPr>
            <w:tcW w:w="4560" w:type="dxa"/>
          </w:tcPr>
          <w:p w14:paraId="4B135AE3" w14:textId="77777777" w:rsidR="005507D0" w:rsidRPr="00ED0ACC" w:rsidRDefault="005507D0" w:rsidP="00ED0ACC">
            <w:proofErr w:type="spellStart"/>
            <w:r w:rsidRPr="00ED0ACC">
              <w:t>Nemning</w:t>
            </w:r>
            <w:proofErr w:type="spellEnd"/>
          </w:p>
        </w:tc>
        <w:tc>
          <w:tcPr>
            <w:tcW w:w="1140" w:type="dxa"/>
          </w:tcPr>
          <w:p w14:paraId="4092992F" w14:textId="77777777" w:rsidR="005507D0" w:rsidRPr="00ED0ACC" w:rsidRDefault="005507D0" w:rsidP="00ED0ACC">
            <w:pPr>
              <w:jc w:val="right"/>
            </w:pPr>
            <w:proofErr w:type="spellStart"/>
            <w:r w:rsidRPr="00ED0ACC">
              <w:t>Rekneskap</w:t>
            </w:r>
            <w:proofErr w:type="spellEnd"/>
            <w:r w:rsidRPr="00ED0ACC">
              <w:t xml:space="preserve"> 2020</w:t>
            </w:r>
          </w:p>
        </w:tc>
        <w:tc>
          <w:tcPr>
            <w:tcW w:w="1140" w:type="dxa"/>
          </w:tcPr>
          <w:p w14:paraId="530B72A5" w14:textId="77777777" w:rsidR="005507D0" w:rsidRPr="00ED0ACC" w:rsidRDefault="005507D0" w:rsidP="00ED0ACC">
            <w:pPr>
              <w:jc w:val="right"/>
            </w:pPr>
            <w:r w:rsidRPr="00ED0ACC">
              <w:t>Saldert budsjett 2021</w:t>
            </w:r>
          </w:p>
        </w:tc>
        <w:tc>
          <w:tcPr>
            <w:tcW w:w="1140" w:type="dxa"/>
          </w:tcPr>
          <w:p w14:paraId="793A0439" w14:textId="77777777" w:rsidR="005507D0" w:rsidRPr="00ED0ACC" w:rsidRDefault="005507D0" w:rsidP="00ED0ACC">
            <w:pPr>
              <w:jc w:val="right"/>
            </w:pPr>
            <w:r w:rsidRPr="00ED0ACC">
              <w:t xml:space="preserve">Forslag </w:t>
            </w:r>
            <w:r w:rsidRPr="00ED0ACC">
              <w:br/>
              <w:t>2022</w:t>
            </w:r>
          </w:p>
        </w:tc>
      </w:tr>
      <w:tr w:rsidR="005507D0" w:rsidRPr="00ED0ACC" w14:paraId="5446CE33" w14:textId="77777777" w:rsidTr="00ED0ACC">
        <w:trPr>
          <w:trHeight w:val="640"/>
        </w:trPr>
        <w:tc>
          <w:tcPr>
            <w:tcW w:w="1140" w:type="dxa"/>
          </w:tcPr>
          <w:p w14:paraId="20990981" w14:textId="77777777" w:rsidR="005507D0" w:rsidRPr="00ED0ACC" w:rsidRDefault="005507D0" w:rsidP="00ED0ACC">
            <w:r w:rsidRPr="00ED0ACC">
              <w:t>50</w:t>
            </w:r>
          </w:p>
        </w:tc>
        <w:tc>
          <w:tcPr>
            <w:tcW w:w="4560" w:type="dxa"/>
          </w:tcPr>
          <w:p w14:paraId="2A0E61F2" w14:textId="77777777" w:rsidR="005507D0" w:rsidRPr="00ED0ACC" w:rsidRDefault="005507D0" w:rsidP="00ED0ACC">
            <w:r w:rsidRPr="00ED0ACC">
              <w:t>Kunnskapsutvikling, formidling og beredskap, Veterinærinstituttet</w:t>
            </w:r>
          </w:p>
        </w:tc>
        <w:tc>
          <w:tcPr>
            <w:tcW w:w="1140" w:type="dxa"/>
          </w:tcPr>
          <w:p w14:paraId="04D050B7" w14:textId="77777777" w:rsidR="005507D0" w:rsidRPr="00ED0ACC" w:rsidRDefault="005507D0" w:rsidP="00ED0ACC">
            <w:pPr>
              <w:jc w:val="right"/>
            </w:pPr>
            <w:r w:rsidRPr="00ED0ACC">
              <w:t>119 654</w:t>
            </w:r>
          </w:p>
        </w:tc>
        <w:tc>
          <w:tcPr>
            <w:tcW w:w="1140" w:type="dxa"/>
          </w:tcPr>
          <w:p w14:paraId="46B5411D" w14:textId="77777777" w:rsidR="005507D0" w:rsidRPr="00ED0ACC" w:rsidRDefault="005507D0" w:rsidP="00ED0ACC">
            <w:pPr>
              <w:jc w:val="right"/>
            </w:pPr>
            <w:r w:rsidRPr="00ED0ACC">
              <w:t>103 049</w:t>
            </w:r>
          </w:p>
        </w:tc>
        <w:tc>
          <w:tcPr>
            <w:tcW w:w="1140" w:type="dxa"/>
          </w:tcPr>
          <w:p w14:paraId="328FDE10" w14:textId="77777777" w:rsidR="005507D0" w:rsidRPr="00ED0ACC" w:rsidRDefault="005507D0" w:rsidP="00ED0ACC">
            <w:pPr>
              <w:jc w:val="right"/>
            </w:pPr>
            <w:r w:rsidRPr="00ED0ACC">
              <w:t>104 866</w:t>
            </w:r>
          </w:p>
        </w:tc>
      </w:tr>
      <w:tr w:rsidR="005507D0" w:rsidRPr="00ED0ACC" w14:paraId="68C0F4F3" w14:textId="77777777" w:rsidTr="00ED0ACC">
        <w:trPr>
          <w:trHeight w:val="380"/>
        </w:trPr>
        <w:tc>
          <w:tcPr>
            <w:tcW w:w="1140" w:type="dxa"/>
          </w:tcPr>
          <w:p w14:paraId="3B6151D2" w14:textId="77777777" w:rsidR="005507D0" w:rsidRPr="00ED0ACC" w:rsidRDefault="005507D0" w:rsidP="00ED0ACC"/>
        </w:tc>
        <w:tc>
          <w:tcPr>
            <w:tcW w:w="4560" w:type="dxa"/>
          </w:tcPr>
          <w:p w14:paraId="1F8CB038" w14:textId="77777777" w:rsidR="005507D0" w:rsidRPr="00ED0ACC" w:rsidRDefault="005507D0" w:rsidP="00ED0ACC">
            <w:r w:rsidRPr="00ED0ACC">
              <w:t>Sum kap. 1112</w:t>
            </w:r>
          </w:p>
        </w:tc>
        <w:tc>
          <w:tcPr>
            <w:tcW w:w="1140" w:type="dxa"/>
          </w:tcPr>
          <w:p w14:paraId="73512065" w14:textId="77777777" w:rsidR="005507D0" w:rsidRPr="00ED0ACC" w:rsidRDefault="005507D0" w:rsidP="00ED0ACC">
            <w:pPr>
              <w:jc w:val="right"/>
            </w:pPr>
            <w:r w:rsidRPr="00ED0ACC">
              <w:t>119 654</w:t>
            </w:r>
          </w:p>
        </w:tc>
        <w:tc>
          <w:tcPr>
            <w:tcW w:w="1140" w:type="dxa"/>
          </w:tcPr>
          <w:p w14:paraId="0A54AA8C" w14:textId="77777777" w:rsidR="005507D0" w:rsidRPr="00ED0ACC" w:rsidRDefault="005507D0" w:rsidP="00ED0ACC">
            <w:pPr>
              <w:jc w:val="right"/>
            </w:pPr>
            <w:r w:rsidRPr="00ED0ACC">
              <w:t>103 049</w:t>
            </w:r>
          </w:p>
        </w:tc>
        <w:tc>
          <w:tcPr>
            <w:tcW w:w="1140" w:type="dxa"/>
          </w:tcPr>
          <w:p w14:paraId="6D1F670B" w14:textId="77777777" w:rsidR="005507D0" w:rsidRPr="00ED0ACC" w:rsidRDefault="005507D0" w:rsidP="00ED0ACC">
            <w:pPr>
              <w:jc w:val="right"/>
            </w:pPr>
            <w:r w:rsidRPr="00ED0ACC">
              <w:t>104 866</w:t>
            </w:r>
          </w:p>
        </w:tc>
      </w:tr>
    </w:tbl>
    <w:p w14:paraId="0D7E83E2" w14:textId="0A2D78FD" w:rsidR="005507D0" w:rsidRPr="00ED0ACC" w:rsidRDefault="005507D0" w:rsidP="00ED0ACC">
      <w:pPr>
        <w:pStyle w:val="b-post"/>
      </w:pPr>
      <w:r w:rsidRPr="00ED0ACC">
        <w:t>Post 50 Kunnskapsutvikling, formidling og beredskap, Veterinærinstituttet</w:t>
      </w:r>
    </w:p>
    <w:p w14:paraId="499620EF" w14:textId="77777777" w:rsidR="005507D0" w:rsidRPr="00ED0ACC" w:rsidRDefault="005507D0" w:rsidP="00ED0ACC">
      <w:pPr>
        <w:pStyle w:val="Undertittel"/>
      </w:pPr>
      <w:r w:rsidRPr="00ED0ACC">
        <w:t>Formål med løyvinga</w:t>
      </w:r>
    </w:p>
    <w:p w14:paraId="1F7A54A2" w14:textId="77777777" w:rsidR="005507D0" w:rsidRPr="00ED0ACC" w:rsidRDefault="005507D0" w:rsidP="00ED0ACC">
      <w:r w:rsidRPr="00ED0ACC">
        <w:t xml:space="preserve">Veterinærinstituttet (VI) er </w:t>
      </w:r>
      <w:proofErr w:type="spellStart"/>
      <w:r w:rsidRPr="00ED0ACC">
        <w:t>eit</w:t>
      </w:r>
      <w:proofErr w:type="spellEnd"/>
      <w:r w:rsidRPr="00ED0ACC">
        <w:t xml:space="preserve"> biomedisinsk forvaltnings- og forskingsinstitutt </w:t>
      </w:r>
      <w:proofErr w:type="spellStart"/>
      <w:r w:rsidRPr="00ED0ACC">
        <w:t>innan</w:t>
      </w:r>
      <w:proofErr w:type="spellEnd"/>
      <w:r w:rsidRPr="00ED0ACC">
        <w:t xml:space="preserve"> dyrehelse, fiskehelse, dyrevelferd og fôr- og mattryggleik. Instituttet er organisert som </w:t>
      </w:r>
      <w:proofErr w:type="spellStart"/>
      <w:r w:rsidRPr="00ED0ACC">
        <w:t>eit</w:t>
      </w:r>
      <w:proofErr w:type="spellEnd"/>
      <w:r w:rsidRPr="00ED0ACC">
        <w:t xml:space="preserve"> </w:t>
      </w:r>
      <w:proofErr w:type="spellStart"/>
      <w:r w:rsidRPr="00ED0ACC">
        <w:t>statleg</w:t>
      </w:r>
      <w:proofErr w:type="spellEnd"/>
      <w:r w:rsidRPr="00ED0ACC">
        <w:t xml:space="preserve"> forvaltningsorgan med </w:t>
      </w:r>
      <w:proofErr w:type="spellStart"/>
      <w:r w:rsidRPr="00ED0ACC">
        <w:t>særskild</w:t>
      </w:r>
      <w:proofErr w:type="spellEnd"/>
      <w:r w:rsidRPr="00ED0ACC">
        <w:t xml:space="preserve"> fullmakt. </w:t>
      </w:r>
      <w:proofErr w:type="spellStart"/>
      <w:r w:rsidRPr="00ED0ACC">
        <w:t>Verksemda</w:t>
      </w:r>
      <w:proofErr w:type="spellEnd"/>
      <w:r w:rsidRPr="00ED0ACC">
        <w:t xml:space="preserve"> arbeider med forsking, forvaltningsstøtte og oppdrag i </w:t>
      </w:r>
      <w:proofErr w:type="spellStart"/>
      <w:r w:rsidRPr="00ED0ACC">
        <w:t>marknaden</w:t>
      </w:r>
      <w:proofErr w:type="spellEnd"/>
      <w:r w:rsidRPr="00ED0ACC">
        <w:t xml:space="preserve">. Instituttet har </w:t>
      </w:r>
      <w:proofErr w:type="spellStart"/>
      <w:r w:rsidRPr="00ED0ACC">
        <w:t>hovudkontor</w:t>
      </w:r>
      <w:proofErr w:type="spellEnd"/>
      <w:r w:rsidRPr="00ED0ACC">
        <w:t xml:space="preserve"> på Ås, og fem regionale kontor </w:t>
      </w:r>
      <w:proofErr w:type="spellStart"/>
      <w:r w:rsidRPr="00ED0ACC">
        <w:t>frå</w:t>
      </w:r>
      <w:proofErr w:type="spellEnd"/>
      <w:r w:rsidRPr="00ED0ACC">
        <w:t xml:space="preserve"> Sandnes i sør til Tromsø i nord.</w:t>
      </w:r>
    </w:p>
    <w:p w14:paraId="330D7C3B" w14:textId="77777777" w:rsidR="005507D0" w:rsidRPr="00ED0ACC" w:rsidRDefault="005507D0" w:rsidP="00ED0ACC">
      <w:r w:rsidRPr="00ED0ACC">
        <w:t xml:space="preserve">VI skal </w:t>
      </w:r>
      <w:proofErr w:type="spellStart"/>
      <w:r w:rsidRPr="00ED0ACC">
        <w:t>innan</w:t>
      </w:r>
      <w:proofErr w:type="spellEnd"/>
      <w:r w:rsidRPr="00ED0ACC">
        <w:t xml:space="preserve"> områda dyrehelse, fiskehelse, dyrevelferd og fôr- og matvaretryggleik, </w:t>
      </w:r>
      <w:proofErr w:type="spellStart"/>
      <w:r w:rsidRPr="00ED0ACC">
        <w:t>vere</w:t>
      </w:r>
      <w:proofErr w:type="spellEnd"/>
      <w:r w:rsidRPr="00ED0ACC">
        <w:t xml:space="preserve"> den </w:t>
      </w:r>
      <w:proofErr w:type="spellStart"/>
      <w:r w:rsidRPr="00ED0ACC">
        <w:t>leiande</w:t>
      </w:r>
      <w:proofErr w:type="spellEnd"/>
      <w:r w:rsidRPr="00ED0ACC">
        <w:t xml:space="preserve"> kunnskapsleverandøren til forvaltninga.</w:t>
      </w:r>
    </w:p>
    <w:p w14:paraId="2763B1CF" w14:textId="77777777" w:rsidR="005507D0" w:rsidRPr="00ED0ACC" w:rsidRDefault="005507D0" w:rsidP="00ED0ACC">
      <w:r w:rsidRPr="00ED0ACC">
        <w:t xml:space="preserve">VI har </w:t>
      </w:r>
      <w:proofErr w:type="spellStart"/>
      <w:r w:rsidRPr="00ED0ACC">
        <w:t>følgjande</w:t>
      </w:r>
      <w:proofErr w:type="spellEnd"/>
      <w:r w:rsidRPr="00ED0ACC">
        <w:t xml:space="preserve"> mål:</w:t>
      </w:r>
    </w:p>
    <w:p w14:paraId="36A92BE4" w14:textId="77777777" w:rsidR="005507D0" w:rsidRPr="00ED0ACC" w:rsidRDefault="005507D0" w:rsidP="00ED0ACC">
      <w:pPr>
        <w:pStyle w:val="opplisting"/>
      </w:pPr>
      <w:proofErr w:type="spellStart"/>
      <w:r w:rsidRPr="00ED0ACC">
        <w:t>Hovudmål</w:t>
      </w:r>
      <w:proofErr w:type="spellEnd"/>
      <w:r w:rsidRPr="00ED0ACC">
        <w:t>:</w:t>
      </w:r>
      <w:r w:rsidRPr="00ED0ACC">
        <w:tab/>
        <w:t>God helse hos dyr, fisk og menneske</w:t>
      </w:r>
    </w:p>
    <w:p w14:paraId="13058D91" w14:textId="77777777" w:rsidR="005507D0" w:rsidRPr="00ED0ACC" w:rsidRDefault="005507D0" w:rsidP="00ED0ACC">
      <w:pPr>
        <w:pStyle w:val="opplisting2"/>
        <w:rPr>
          <w:lang w:val="nb-NO"/>
        </w:rPr>
      </w:pPr>
      <w:r w:rsidRPr="00ED0ACC">
        <w:rPr>
          <w:lang w:val="nb-NO"/>
        </w:rPr>
        <w:t>Delmål:</w:t>
      </w:r>
      <w:r w:rsidRPr="00ED0ACC">
        <w:rPr>
          <w:lang w:val="nb-NO"/>
        </w:rPr>
        <w:tab/>
        <w:t>Kunnskapsbasert forvaltning</w:t>
      </w:r>
    </w:p>
    <w:p w14:paraId="5714AEF1" w14:textId="77777777" w:rsidR="005507D0" w:rsidRPr="00ED0ACC" w:rsidRDefault="005507D0" w:rsidP="00ED0ACC">
      <w:pPr>
        <w:pStyle w:val="opplisting2"/>
        <w:rPr>
          <w:lang w:val="nb-NO"/>
        </w:rPr>
      </w:pPr>
      <w:r w:rsidRPr="00ED0ACC">
        <w:rPr>
          <w:lang w:val="nb-NO"/>
        </w:rPr>
        <w:t>Delmål:</w:t>
      </w:r>
      <w:r w:rsidRPr="00ED0ACC">
        <w:rPr>
          <w:lang w:val="nb-NO"/>
        </w:rPr>
        <w:tab/>
        <w:t>God beredskap</w:t>
      </w:r>
    </w:p>
    <w:p w14:paraId="4F884764" w14:textId="77777777" w:rsidR="005507D0" w:rsidRPr="00ED0ACC" w:rsidRDefault="005507D0" w:rsidP="00ED0ACC">
      <w:pPr>
        <w:pStyle w:val="opplisting2"/>
        <w:rPr>
          <w:lang w:val="nb-NO"/>
        </w:rPr>
      </w:pPr>
      <w:r w:rsidRPr="00ED0ACC">
        <w:rPr>
          <w:lang w:val="nb-NO"/>
        </w:rPr>
        <w:t>Delmål:</w:t>
      </w:r>
      <w:r w:rsidRPr="00ED0ACC">
        <w:rPr>
          <w:lang w:val="nb-NO"/>
        </w:rPr>
        <w:tab/>
        <w:t xml:space="preserve">Konkurransekraftige </w:t>
      </w:r>
      <w:proofErr w:type="spellStart"/>
      <w:r w:rsidRPr="00ED0ACC">
        <w:rPr>
          <w:lang w:val="nb-NO"/>
        </w:rPr>
        <w:t>bionæringar</w:t>
      </w:r>
      <w:proofErr w:type="spellEnd"/>
    </w:p>
    <w:p w14:paraId="3A279A20" w14:textId="77777777" w:rsidR="005507D0" w:rsidRPr="00ED0ACC" w:rsidRDefault="005507D0" w:rsidP="00ED0ACC">
      <w:r w:rsidRPr="00ED0ACC">
        <w:t xml:space="preserve">Instituttet får </w:t>
      </w:r>
      <w:proofErr w:type="spellStart"/>
      <w:r w:rsidRPr="00ED0ACC">
        <w:t>løyvingar</w:t>
      </w:r>
      <w:proofErr w:type="spellEnd"/>
      <w:r w:rsidRPr="00ED0ACC">
        <w:t xml:space="preserve"> til </w:t>
      </w:r>
      <w:proofErr w:type="spellStart"/>
      <w:r w:rsidRPr="00ED0ACC">
        <w:t>oppgåvene</w:t>
      </w:r>
      <w:proofErr w:type="spellEnd"/>
      <w:r w:rsidRPr="00ED0ACC">
        <w:t xml:space="preserve"> sine </w:t>
      </w:r>
      <w:proofErr w:type="spellStart"/>
      <w:r w:rsidRPr="00ED0ACC">
        <w:t>innan</w:t>
      </w:r>
      <w:proofErr w:type="spellEnd"/>
      <w:r w:rsidRPr="00ED0ACC">
        <w:t xml:space="preserve"> dyrehelse, fôrtryggleik, dyrevelferd og mattryggleik over budsjettet til Landbruks- og matdepartementet. </w:t>
      </w:r>
      <w:proofErr w:type="spellStart"/>
      <w:r w:rsidRPr="00ED0ACC">
        <w:t>Oppgåvene</w:t>
      </w:r>
      <w:proofErr w:type="spellEnd"/>
      <w:r w:rsidRPr="00ED0ACC">
        <w:t xml:space="preserve"> </w:t>
      </w:r>
      <w:proofErr w:type="spellStart"/>
      <w:r w:rsidRPr="00ED0ACC">
        <w:t>innan</w:t>
      </w:r>
      <w:proofErr w:type="spellEnd"/>
      <w:r w:rsidRPr="00ED0ACC">
        <w:t xml:space="preserve"> fiskehelse og enkelte område </w:t>
      </w:r>
      <w:proofErr w:type="spellStart"/>
      <w:r w:rsidRPr="00ED0ACC">
        <w:t>innan</w:t>
      </w:r>
      <w:proofErr w:type="spellEnd"/>
      <w:r w:rsidRPr="00ED0ACC">
        <w:t xml:space="preserve"> sjømattryggleik blir finansierte over budsjettet til Nærings- og fiskeridepartementet. Forsking er </w:t>
      </w:r>
      <w:proofErr w:type="spellStart"/>
      <w:r w:rsidRPr="00ED0ACC">
        <w:t>ein</w:t>
      </w:r>
      <w:proofErr w:type="spellEnd"/>
      <w:r w:rsidRPr="00ED0ACC">
        <w:t xml:space="preserve"> sentral del av </w:t>
      </w:r>
      <w:proofErr w:type="spellStart"/>
      <w:r w:rsidRPr="00ED0ACC">
        <w:t>verksemda</w:t>
      </w:r>
      <w:proofErr w:type="spellEnd"/>
      <w:r w:rsidRPr="00ED0ACC">
        <w:t xml:space="preserve"> til VI og er omtalt under kap. 1137.</w:t>
      </w:r>
    </w:p>
    <w:p w14:paraId="1C508C74" w14:textId="77777777" w:rsidR="005507D0" w:rsidRPr="00ED0ACC" w:rsidRDefault="005507D0" w:rsidP="00ED0ACC">
      <w:r w:rsidRPr="00ED0ACC">
        <w:t xml:space="preserve">Løyvinga på denne posten skal </w:t>
      </w:r>
      <w:proofErr w:type="spellStart"/>
      <w:r w:rsidRPr="00ED0ACC">
        <w:t>hovudsakeleg</w:t>
      </w:r>
      <w:proofErr w:type="spellEnd"/>
      <w:r w:rsidRPr="00ED0ACC">
        <w:t xml:space="preserve"> </w:t>
      </w:r>
      <w:proofErr w:type="spellStart"/>
      <w:r w:rsidRPr="00ED0ACC">
        <w:t>nyttast</w:t>
      </w:r>
      <w:proofErr w:type="spellEnd"/>
      <w:r w:rsidRPr="00ED0ACC">
        <w:t xml:space="preserve"> til:</w:t>
      </w:r>
    </w:p>
    <w:p w14:paraId="5928F4E9" w14:textId="77777777" w:rsidR="005507D0" w:rsidRPr="00ED0ACC" w:rsidRDefault="005507D0" w:rsidP="00ED0ACC">
      <w:pPr>
        <w:pStyle w:val="Liste"/>
      </w:pPr>
      <w:r w:rsidRPr="00ED0ACC">
        <w:t xml:space="preserve">Arbeid med kunnskapsutvikling, rådgiving, diagnostisk arbeid og laboratoriestøtte når det </w:t>
      </w:r>
      <w:proofErr w:type="spellStart"/>
      <w:r w:rsidRPr="00ED0ACC">
        <w:t>gjeld</w:t>
      </w:r>
      <w:proofErr w:type="spellEnd"/>
      <w:r w:rsidRPr="00ED0ACC">
        <w:t xml:space="preserve"> </w:t>
      </w:r>
      <w:proofErr w:type="spellStart"/>
      <w:r w:rsidRPr="00ED0ACC">
        <w:t>førebygging</w:t>
      </w:r>
      <w:proofErr w:type="spellEnd"/>
      <w:r w:rsidRPr="00ED0ACC">
        <w:t xml:space="preserve">, oppklaring og handtering av </w:t>
      </w:r>
      <w:proofErr w:type="spellStart"/>
      <w:r w:rsidRPr="00ED0ACC">
        <w:t>alvorlege</w:t>
      </w:r>
      <w:proofErr w:type="spellEnd"/>
      <w:r w:rsidRPr="00ED0ACC">
        <w:t xml:space="preserve"> smittsame </w:t>
      </w:r>
      <w:proofErr w:type="spellStart"/>
      <w:r w:rsidRPr="00ED0ACC">
        <w:t>sjukdommar</w:t>
      </w:r>
      <w:proofErr w:type="spellEnd"/>
      <w:r w:rsidRPr="00ED0ACC">
        <w:t xml:space="preserve"> hos landdyr og sjukdom som </w:t>
      </w:r>
      <w:proofErr w:type="spellStart"/>
      <w:r w:rsidRPr="00ED0ACC">
        <w:t>smittar</w:t>
      </w:r>
      <w:proofErr w:type="spellEnd"/>
      <w:r w:rsidRPr="00ED0ACC">
        <w:t xml:space="preserve"> mellom dyr og menneske (</w:t>
      </w:r>
      <w:proofErr w:type="spellStart"/>
      <w:r w:rsidRPr="00ED0ACC">
        <w:t>zoonosar</w:t>
      </w:r>
      <w:proofErr w:type="spellEnd"/>
      <w:r w:rsidRPr="00ED0ACC">
        <w:t>).</w:t>
      </w:r>
    </w:p>
    <w:p w14:paraId="13488662" w14:textId="77777777" w:rsidR="005507D0" w:rsidRPr="00ED0ACC" w:rsidRDefault="005507D0" w:rsidP="00ED0ACC">
      <w:pPr>
        <w:pStyle w:val="Liste"/>
      </w:pPr>
      <w:r w:rsidRPr="00ED0ACC">
        <w:lastRenderedPageBreak/>
        <w:t xml:space="preserve">Bidrag i </w:t>
      </w:r>
      <w:proofErr w:type="spellStart"/>
      <w:r w:rsidRPr="00ED0ACC">
        <w:t>førebygging</w:t>
      </w:r>
      <w:proofErr w:type="spellEnd"/>
      <w:r w:rsidRPr="00ED0ACC">
        <w:t xml:space="preserve"> og handtering av kriser som kjem av smittestoff og andre </w:t>
      </w:r>
      <w:proofErr w:type="spellStart"/>
      <w:r w:rsidRPr="00ED0ACC">
        <w:t>helseskadelege</w:t>
      </w:r>
      <w:proofErr w:type="spellEnd"/>
      <w:r w:rsidRPr="00ED0ACC">
        <w:t xml:space="preserve"> stoff i fôr og mat.</w:t>
      </w:r>
    </w:p>
    <w:p w14:paraId="60581B1E" w14:textId="77777777" w:rsidR="005507D0" w:rsidRPr="00ED0ACC" w:rsidRDefault="005507D0" w:rsidP="00ED0ACC">
      <w:pPr>
        <w:pStyle w:val="Liste"/>
      </w:pPr>
      <w:r w:rsidRPr="00ED0ACC">
        <w:t xml:space="preserve">Kunnskapsformidling til næringa, fagpersonell og </w:t>
      </w:r>
      <w:proofErr w:type="spellStart"/>
      <w:r w:rsidRPr="00ED0ACC">
        <w:t>dyreeigarar</w:t>
      </w:r>
      <w:proofErr w:type="spellEnd"/>
      <w:r w:rsidRPr="00ED0ACC">
        <w:t>.</w:t>
      </w:r>
    </w:p>
    <w:p w14:paraId="2F152C9C" w14:textId="77777777" w:rsidR="005507D0" w:rsidRPr="00ED0ACC" w:rsidRDefault="005507D0" w:rsidP="00ED0ACC">
      <w:pPr>
        <w:pStyle w:val="Liste"/>
      </w:pPr>
      <w:r w:rsidRPr="00ED0ACC">
        <w:t xml:space="preserve">Samarbeid med styresmaktene og næringslivet om å utvikle </w:t>
      </w:r>
      <w:proofErr w:type="spellStart"/>
      <w:r w:rsidRPr="00ED0ACC">
        <w:t>berekraftig</w:t>
      </w:r>
      <w:proofErr w:type="spellEnd"/>
      <w:r w:rsidRPr="00ED0ACC">
        <w:t xml:space="preserve"> bioøkonomi i </w:t>
      </w:r>
      <w:proofErr w:type="spellStart"/>
      <w:r w:rsidRPr="00ED0ACC">
        <w:t>Noreg</w:t>
      </w:r>
      <w:proofErr w:type="spellEnd"/>
      <w:r w:rsidRPr="00ED0ACC">
        <w:t>.</w:t>
      </w:r>
    </w:p>
    <w:p w14:paraId="5A5D26ED" w14:textId="77777777" w:rsidR="005507D0" w:rsidRPr="00ED0ACC" w:rsidRDefault="005507D0" w:rsidP="00ED0ACC">
      <w:pPr>
        <w:pStyle w:val="Undertittel"/>
      </w:pPr>
      <w:r w:rsidRPr="00ED0ACC">
        <w:t>Rapportering 2020</w:t>
      </w:r>
    </w:p>
    <w:p w14:paraId="42AB2C29" w14:textId="77777777" w:rsidR="005507D0" w:rsidRPr="00ED0ACC" w:rsidRDefault="005507D0" w:rsidP="00ED0ACC">
      <w:r w:rsidRPr="00ED0ACC">
        <w:t xml:space="preserve">I internasjonal </w:t>
      </w:r>
      <w:proofErr w:type="spellStart"/>
      <w:r w:rsidRPr="00ED0ACC">
        <w:t>samanheng</w:t>
      </w:r>
      <w:proofErr w:type="spellEnd"/>
      <w:r w:rsidRPr="00ED0ACC">
        <w:t xml:space="preserve"> vurderer VI status for norsk landdyrhelse og mattryggleik som svært god.</w:t>
      </w:r>
    </w:p>
    <w:p w14:paraId="3BCA0779" w14:textId="77777777" w:rsidR="005507D0" w:rsidRPr="00ED0ACC" w:rsidRDefault="005507D0" w:rsidP="00ED0ACC">
      <w:r w:rsidRPr="00ED0ACC">
        <w:t xml:space="preserve">VIs </w:t>
      </w:r>
      <w:proofErr w:type="spellStart"/>
      <w:r w:rsidRPr="00ED0ACC">
        <w:t>viktigaste</w:t>
      </w:r>
      <w:proofErr w:type="spellEnd"/>
      <w:r w:rsidRPr="00ED0ACC">
        <w:t xml:space="preserve"> kunnskapsgrunnlag for å uttale seg om situasjonen for norsk landdyrhelse er prøvene som blir undersøkte på grunn av sjukdom eller mistanke om sjukdom. </w:t>
      </w:r>
      <w:proofErr w:type="spellStart"/>
      <w:r w:rsidRPr="00ED0ACC">
        <w:t>Desse</w:t>
      </w:r>
      <w:proofErr w:type="spellEnd"/>
      <w:r w:rsidRPr="00ED0ACC">
        <w:t xml:space="preserve"> </w:t>
      </w:r>
      <w:proofErr w:type="spellStart"/>
      <w:r w:rsidRPr="00ED0ACC">
        <w:t>stammar</w:t>
      </w:r>
      <w:proofErr w:type="spellEnd"/>
      <w:r w:rsidRPr="00ED0ACC">
        <w:t xml:space="preserve"> </w:t>
      </w:r>
      <w:proofErr w:type="spellStart"/>
      <w:r w:rsidRPr="00ED0ACC">
        <w:t>hovudsakeleg</w:t>
      </w:r>
      <w:proofErr w:type="spellEnd"/>
      <w:r w:rsidRPr="00ED0ACC">
        <w:t xml:space="preserve"> </w:t>
      </w:r>
      <w:proofErr w:type="spellStart"/>
      <w:r w:rsidRPr="00ED0ACC">
        <w:t>frå</w:t>
      </w:r>
      <w:proofErr w:type="spellEnd"/>
      <w:r w:rsidRPr="00ED0ACC">
        <w:t xml:space="preserve"> </w:t>
      </w:r>
      <w:proofErr w:type="spellStart"/>
      <w:r w:rsidRPr="00ED0ACC">
        <w:t>overvakingsprogram</w:t>
      </w:r>
      <w:proofErr w:type="spellEnd"/>
      <w:r w:rsidRPr="00ED0ACC">
        <w:t xml:space="preserve"> som instituttet gjennomfører for Mattilsynet, Miljødirektoratet og i kontrolloppdrag for </w:t>
      </w:r>
      <w:proofErr w:type="spellStart"/>
      <w:r w:rsidRPr="00ED0ACC">
        <w:t>næringane</w:t>
      </w:r>
      <w:proofErr w:type="spellEnd"/>
      <w:r w:rsidRPr="00ED0ACC">
        <w:t xml:space="preserve">. I 2020 undersøkte instituttet om lag 190 000 slike prøver. </w:t>
      </w:r>
      <w:proofErr w:type="spellStart"/>
      <w:r w:rsidRPr="00ED0ACC">
        <w:t>Talet</w:t>
      </w:r>
      <w:proofErr w:type="spellEnd"/>
      <w:r w:rsidRPr="00ED0ACC">
        <w:t xml:space="preserve"> på prøver som blei undersøkte på grunn av mistanke om meldepliktig sjukdom hos landdyr eller listeført sjukdom hos fisk, </w:t>
      </w:r>
      <w:proofErr w:type="spellStart"/>
      <w:r w:rsidRPr="00ED0ACC">
        <w:t>auka</w:t>
      </w:r>
      <w:proofErr w:type="spellEnd"/>
      <w:r w:rsidRPr="00ED0ACC">
        <w:t xml:space="preserve"> med om lag 30 pst. </w:t>
      </w:r>
      <w:proofErr w:type="spellStart"/>
      <w:r w:rsidRPr="00ED0ACC">
        <w:t>samanlikna</w:t>
      </w:r>
      <w:proofErr w:type="spellEnd"/>
      <w:r w:rsidRPr="00ED0ACC">
        <w:t xml:space="preserve"> med året før. Prøver analysert i </w:t>
      </w:r>
      <w:proofErr w:type="spellStart"/>
      <w:r w:rsidRPr="00ED0ACC">
        <w:t>overvakingsprogramma</w:t>
      </w:r>
      <w:proofErr w:type="spellEnd"/>
      <w:r w:rsidRPr="00ED0ACC">
        <w:t xml:space="preserve"> blei redusert med om lag 15 pst.</w:t>
      </w:r>
    </w:p>
    <w:p w14:paraId="508D79FC" w14:textId="77777777" w:rsidR="005507D0" w:rsidRPr="00ED0ACC" w:rsidRDefault="005507D0" w:rsidP="00ED0ACC">
      <w:proofErr w:type="spellStart"/>
      <w:r w:rsidRPr="00ED0ACC">
        <w:t>Fleire</w:t>
      </w:r>
      <w:proofErr w:type="spellEnd"/>
      <w:r w:rsidRPr="00ED0ACC">
        <w:t xml:space="preserve"> sjukdomsutbrott og </w:t>
      </w:r>
      <w:proofErr w:type="spellStart"/>
      <w:r w:rsidRPr="00ED0ACC">
        <w:t>hendingar</w:t>
      </w:r>
      <w:proofErr w:type="spellEnd"/>
      <w:r w:rsidRPr="00ED0ACC">
        <w:t xml:space="preserve"> </w:t>
      </w:r>
      <w:proofErr w:type="spellStart"/>
      <w:r w:rsidRPr="00ED0ACC">
        <w:t>kravde</w:t>
      </w:r>
      <w:proofErr w:type="spellEnd"/>
      <w:r w:rsidRPr="00ED0ACC">
        <w:t xml:space="preserve"> store </w:t>
      </w:r>
      <w:proofErr w:type="spellStart"/>
      <w:r w:rsidRPr="00ED0ACC">
        <w:t>ressursar</w:t>
      </w:r>
      <w:proofErr w:type="spellEnd"/>
      <w:r w:rsidRPr="00ED0ACC">
        <w:t xml:space="preserve"> ved instituttet i 2020.</w:t>
      </w:r>
    </w:p>
    <w:p w14:paraId="5E8D87E5" w14:textId="77777777" w:rsidR="005507D0" w:rsidRPr="00ED0ACC" w:rsidRDefault="005507D0" w:rsidP="00ED0ACC">
      <w:r w:rsidRPr="00ED0ACC">
        <w:t xml:space="preserve">Den klassiske, smittsame varianten av hjortedyrsjukdommen skrantesjuke blei i 2020 påvist på </w:t>
      </w:r>
      <w:proofErr w:type="spellStart"/>
      <w:r w:rsidRPr="00ED0ACC">
        <w:t>ein</w:t>
      </w:r>
      <w:proofErr w:type="spellEnd"/>
      <w:r w:rsidRPr="00ED0ACC">
        <w:t xml:space="preserve"> villrein på Hardangervidda. Dette var den første påvisinga av klassisk skrantesjuke </w:t>
      </w:r>
      <w:proofErr w:type="spellStart"/>
      <w:r w:rsidRPr="00ED0ACC">
        <w:t>utanfor</w:t>
      </w:r>
      <w:proofErr w:type="spellEnd"/>
      <w:r w:rsidRPr="00ED0ACC">
        <w:t xml:space="preserve"> Nordfjella sone 1. Til </w:t>
      </w:r>
      <w:proofErr w:type="spellStart"/>
      <w:r w:rsidRPr="00ED0ACC">
        <w:t>saman</w:t>
      </w:r>
      <w:proofErr w:type="spellEnd"/>
      <w:r w:rsidRPr="00ED0ACC">
        <w:t xml:space="preserve"> undersøkte VI om lag 22 500 prøver </w:t>
      </w:r>
      <w:proofErr w:type="spellStart"/>
      <w:r w:rsidRPr="00ED0ACC">
        <w:t>frå</w:t>
      </w:r>
      <w:proofErr w:type="spellEnd"/>
      <w:r w:rsidRPr="00ED0ACC">
        <w:t xml:space="preserve"> hjortedyr for denne sjukdommen i 2020. Instituttet har gitt råd til Mattilsynet om </w:t>
      </w:r>
      <w:proofErr w:type="spellStart"/>
      <w:r w:rsidRPr="00ED0ACC">
        <w:t>moglege</w:t>
      </w:r>
      <w:proofErr w:type="spellEnd"/>
      <w:r w:rsidRPr="00ED0ACC">
        <w:t xml:space="preserve"> tiltak og gjort nye </w:t>
      </w:r>
      <w:proofErr w:type="spellStart"/>
      <w:r w:rsidRPr="00ED0ACC">
        <w:t>berekningar</w:t>
      </w:r>
      <w:proofErr w:type="spellEnd"/>
      <w:r w:rsidRPr="00ED0ACC">
        <w:t xml:space="preserve"> av </w:t>
      </w:r>
      <w:proofErr w:type="gramStart"/>
      <w:r w:rsidRPr="00ED0ACC">
        <w:t>potensiell</w:t>
      </w:r>
      <w:proofErr w:type="gramEnd"/>
      <w:r w:rsidRPr="00ED0ACC">
        <w:t xml:space="preserve"> </w:t>
      </w:r>
      <w:proofErr w:type="spellStart"/>
      <w:r w:rsidRPr="00ED0ACC">
        <w:t>førekomst</w:t>
      </w:r>
      <w:proofErr w:type="spellEnd"/>
      <w:r w:rsidRPr="00ED0ACC">
        <w:t xml:space="preserve"> av smitta reinsdyr på Hardangervidda.</w:t>
      </w:r>
    </w:p>
    <w:p w14:paraId="76A343BD" w14:textId="77777777" w:rsidR="005507D0" w:rsidRPr="00ED0ACC" w:rsidRDefault="005507D0" w:rsidP="00ED0ACC">
      <w:r w:rsidRPr="00ED0ACC">
        <w:t xml:space="preserve">I 2020 </w:t>
      </w:r>
      <w:proofErr w:type="spellStart"/>
      <w:r w:rsidRPr="00ED0ACC">
        <w:t>byrja</w:t>
      </w:r>
      <w:proofErr w:type="spellEnd"/>
      <w:r w:rsidRPr="00ED0ACC">
        <w:t xml:space="preserve"> </w:t>
      </w:r>
      <w:proofErr w:type="spellStart"/>
      <w:r w:rsidRPr="00ED0ACC">
        <w:t>ein</w:t>
      </w:r>
      <w:proofErr w:type="spellEnd"/>
      <w:r w:rsidRPr="00ED0ACC">
        <w:t xml:space="preserve"> endra variant av høgpatogent fugleinfluensavirus å sirkulere i Europa, og smitten blei påvist i ei gås på Jæren i november 2020. Dette var første gongen at høgpatogen fugleinfluensa er påvist i </w:t>
      </w:r>
      <w:proofErr w:type="spellStart"/>
      <w:r w:rsidRPr="00ED0ACC">
        <w:t>Noreg</w:t>
      </w:r>
      <w:proofErr w:type="spellEnd"/>
      <w:r w:rsidRPr="00ED0ACC">
        <w:t xml:space="preserve">. Til </w:t>
      </w:r>
      <w:proofErr w:type="spellStart"/>
      <w:r w:rsidRPr="00ED0ACC">
        <w:t>saman</w:t>
      </w:r>
      <w:proofErr w:type="spellEnd"/>
      <w:r w:rsidRPr="00ED0ACC">
        <w:t xml:space="preserve"> blei smitte påvist i ti ville </w:t>
      </w:r>
      <w:proofErr w:type="spellStart"/>
      <w:r w:rsidRPr="00ED0ACC">
        <w:t>fuglar</w:t>
      </w:r>
      <w:proofErr w:type="spellEnd"/>
      <w:r w:rsidRPr="00ED0ACC">
        <w:t xml:space="preserve"> og fire </w:t>
      </w:r>
      <w:proofErr w:type="spellStart"/>
      <w:r w:rsidRPr="00ED0ACC">
        <w:t>fuglar</w:t>
      </w:r>
      <w:proofErr w:type="spellEnd"/>
      <w:r w:rsidRPr="00ED0ACC">
        <w:t xml:space="preserve"> i </w:t>
      </w:r>
      <w:proofErr w:type="spellStart"/>
      <w:r w:rsidRPr="00ED0ACC">
        <w:t>eit</w:t>
      </w:r>
      <w:proofErr w:type="spellEnd"/>
      <w:r w:rsidRPr="00ED0ACC">
        <w:t xml:space="preserve"> parkfuglehald i </w:t>
      </w:r>
      <w:proofErr w:type="spellStart"/>
      <w:r w:rsidRPr="00ED0ACC">
        <w:t>eit</w:t>
      </w:r>
      <w:proofErr w:type="spellEnd"/>
      <w:r w:rsidRPr="00ED0ACC">
        <w:t xml:space="preserve"> geografisk område </w:t>
      </w:r>
      <w:proofErr w:type="spellStart"/>
      <w:r w:rsidRPr="00ED0ACC">
        <w:t>frå</w:t>
      </w:r>
      <w:proofErr w:type="spellEnd"/>
      <w:r w:rsidRPr="00ED0ACC">
        <w:t xml:space="preserve"> Agder til Bergen. VI har gjort </w:t>
      </w:r>
      <w:proofErr w:type="spellStart"/>
      <w:r w:rsidRPr="00ED0ACC">
        <w:t>faglege</w:t>
      </w:r>
      <w:proofErr w:type="spellEnd"/>
      <w:r w:rsidRPr="00ED0ACC">
        <w:t xml:space="preserve"> </w:t>
      </w:r>
      <w:proofErr w:type="spellStart"/>
      <w:r w:rsidRPr="00ED0ACC">
        <w:t>vurderingar</w:t>
      </w:r>
      <w:proofErr w:type="spellEnd"/>
      <w:r w:rsidRPr="00ED0ACC">
        <w:t xml:space="preserve"> for Mattilsynet om korleis </w:t>
      </w:r>
      <w:proofErr w:type="spellStart"/>
      <w:r w:rsidRPr="00ED0ACC">
        <w:t>ein</w:t>
      </w:r>
      <w:proofErr w:type="spellEnd"/>
      <w:r w:rsidRPr="00ED0ACC">
        <w:t xml:space="preserve"> kan </w:t>
      </w:r>
      <w:proofErr w:type="spellStart"/>
      <w:r w:rsidRPr="00ED0ACC">
        <w:t>førebyggje</w:t>
      </w:r>
      <w:proofErr w:type="spellEnd"/>
      <w:r w:rsidRPr="00ED0ACC">
        <w:t xml:space="preserve"> introduksjon av smittestoffet til kommersielt fjørfehald og handtere situasjonen hos villfugl.</w:t>
      </w:r>
    </w:p>
    <w:p w14:paraId="706AAAE9" w14:textId="77777777" w:rsidR="005507D0" w:rsidRPr="00ED0ACC" w:rsidRDefault="005507D0" w:rsidP="00ED0ACC">
      <w:r w:rsidRPr="00ED0ACC">
        <w:t xml:space="preserve">VI etablerte i 2020 </w:t>
      </w:r>
      <w:proofErr w:type="spellStart"/>
      <w:r w:rsidRPr="00ED0ACC">
        <w:t>ein</w:t>
      </w:r>
      <w:proofErr w:type="spellEnd"/>
      <w:r w:rsidRPr="00ED0ACC">
        <w:t xml:space="preserve"> metode for påvising av </w:t>
      </w:r>
      <w:r w:rsidRPr="00ED0ACC">
        <w:rPr>
          <w:rStyle w:val="kursiv"/>
        </w:rPr>
        <w:t>SARS-CoV-2</w:t>
      </w:r>
      <w:r w:rsidRPr="00ED0ACC">
        <w:t xml:space="preserve"> etter at det blei påvist smitte med viruset hos mink i Nederland og Danmark. Veterinærinstituttet overvaka situasjonen hos dyr internasjonalt og har gitt råd til Mattilsynet om tiltak i </w:t>
      </w:r>
      <w:proofErr w:type="spellStart"/>
      <w:r w:rsidRPr="00ED0ACC">
        <w:t>Noreg</w:t>
      </w:r>
      <w:proofErr w:type="spellEnd"/>
      <w:r w:rsidRPr="00ED0ACC">
        <w:t xml:space="preserve">. Det blei òg gjennomført ei mindre helsekartlegging i norske </w:t>
      </w:r>
      <w:proofErr w:type="spellStart"/>
      <w:r w:rsidRPr="00ED0ACC">
        <w:t>pelsdyrfarmar</w:t>
      </w:r>
      <w:proofErr w:type="spellEnd"/>
      <w:r w:rsidRPr="00ED0ACC">
        <w:t xml:space="preserve"> </w:t>
      </w:r>
      <w:proofErr w:type="spellStart"/>
      <w:r w:rsidRPr="00ED0ACC">
        <w:t>utan</w:t>
      </w:r>
      <w:proofErr w:type="spellEnd"/>
      <w:r w:rsidRPr="00ED0ACC">
        <w:t xml:space="preserve"> at smitte blei påvist.</w:t>
      </w:r>
    </w:p>
    <w:p w14:paraId="472B9339" w14:textId="77777777" w:rsidR="005507D0" w:rsidRPr="00ED0ACC" w:rsidRDefault="005507D0" w:rsidP="00ED0ACC">
      <w:r w:rsidRPr="00ED0ACC">
        <w:t xml:space="preserve">Etter at sauesjukdommen mædi i 2019 blei påvist for første gong </w:t>
      </w:r>
      <w:proofErr w:type="spellStart"/>
      <w:r w:rsidRPr="00ED0ACC">
        <w:t>sidan</w:t>
      </w:r>
      <w:proofErr w:type="spellEnd"/>
      <w:r w:rsidRPr="00ED0ACC">
        <w:t xml:space="preserve"> 2005, har instituttet i 2020 støtta Mattilsynet med undersøking av </w:t>
      </w:r>
      <w:proofErr w:type="spellStart"/>
      <w:r w:rsidRPr="00ED0ACC">
        <w:t>fleire</w:t>
      </w:r>
      <w:proofErr w:type="spellEnd"/>
      <w:r w:rsidRPr="00ED0ACC">
        <w:t xml:space="preserve"> tusen prøver og gitt råd og </w:t>
      </w:r>
      <w:proofErr w:type="spellStart"/>
      <w:r w:rsidRPr="00ED0ACC">
        <w:t>vurderingar</w:t>
      </w:r>
      <w:proofErr w:type="spellEnd"/>
      <w:r w:rsidRPr="00ED0ACC">
        <w:t xml:space="preserve"> knytt til den </w:t>
      </w:r>
      <w:proofErr w:type="spellStart"/>
      <w:r w:rsidRPr="00ED0ACC">
        <w:t>vidare</w:t>
      </w:r>
      <w:proofErr w:type="spellEnd"/>
      <w:r w:rsidRPr="00ED0ACC">
        <w:t xml:space="preserve"> handteringa.</w:t>
      </w:r>
    </w:p>
    <w:p w14:paraId="6DBBBECE" w14:textId="77777777" w:rsidR="005507D0" w:rsidRPr="00ED0ACC" w:rsidRDefault="005507D0" w:rsidP="00ED0ACC">
      <w:r w:rsidRPr="00ED0ACC">
        <w:t xml:space="preserve">Beredskapsrolla til VI og </w:t>
      </w:r>
      <w:proofErr w:type="spellStart"/>
      <w:r w:rsidRPr="00ED0ACC">
        <w:t>deira</w:t>
      </w:r>
      <w:proofErr w:type="spellEnd"/>
      <w:r w:rsidRPr="00ED0ACC">
        <w:t xml:space="preserve"> evne til samhandling med Mattilsynet og til dels også Miljødirektoratet, har blitt testa gjennom </w:t>
      </w:r>
      <w:proofErr w:type="spellStart"/>
      <w:r w:rsidRPr="00ED0ACC">
        <w:t>dei</w:t>
      </w:r>
      <w:proofErr w:type="spellEnd"/>
      <w:r w:rsidRPr="00ED0ACC">
        <w:t xml:space="preserve"> sjukdomsutbrotta </w:t>
      </w:r>
      <w:proofErr w:type="spellStart"/>
      <w:r w:rsidRPr="00ED0ACC">
        <w:t>ein</w:t>
      </w:r>
      <w:proofErr w:type="spellEnd"/>
      <w:r w:rsidRPr="00ED0ACC">
        <w:t xml:space="preserve"> har sett i 2020. I tillegg er </w:t>
      </w:r>
      <w:proofErr w:type="spellStart"/>
      <w:r w:rsidRPr="00ED0ACC">
        <w:t>kommunikasjonsprosedyrar</w:t>
      </w:r>
      <w:proofErr w:type="spellEnd"/>
      <w:r w:rsidRPr="00ED0ACC">
        <w:t xml:space="preserve"> og bruk av handteringsverktøyet </w:t>
      </w:r>
      <w:r w:rsidRPr="00ED0ACC">
        <w:rPr>
          <w:rStyle w:val="kursiv"/>
        </w:rPr>
        <w:t>VETCIM</w:t>
      </w:r>
      <w:r w:rsidRPr="00ED0ACC">
        <w:t xml:space="preserve"> i </w:t>
      </w:r>
      <w:proofErr w:type="spellStart"/>
      <w:r w:rsidRPr="00ED0ACC">
        <w:t>beredskapshendingar</w:t>
      </w:r>
      <w:proofErr w:type="spellEnd"/>
      <w:r w:rsidRPr="00ED0ACC">
        <w:t xml:space="preserve"> gjennomgått </w:t>
      </w:r>
      <w:proofErr w:type="spellStart"/>
      <w:r w:rsidRPr="00ED0ACC">
        <w:t>saman</w:t>
      </w:r>
      <w:proofErr w:type="spellEnd"/>
      <w:r w:rsidRPr="00ED0ACC">
        <w:t xml:space="preserve"> med Folkehelseinstituttet.</w:t>
      </w:r>
    </w:p>
    <w:p w14:paraId="5693E184" w14:textId="77777777" w:rsidR="005507D0" w:rsidRPr="00ED0ACC" w:rsidRDefault="005507D0" w:rsidP="00ED0ACC">
      <w:r w:rsidRPr="00ED0ACC">
        <w:t xml:space="preserve">Etter at Koronapandemien nådde </w:t>
      </w:r>
      <w:proofErr w:type="spellStart"/>
      <w:r w:rsidRPr="00ED0ACC">
        <w:t>Noreg</w:t>
      </w:r>
      <w:proofErr w:type="spellEnd"/>
      <w:r w:rsidRPr="00ED0ACC">
        <w:t xml:space="preserve">, har VI </w:t>
      </w:r>
      <w:proofErr w:type="spellStart"/>
      <w:r w:rsidRPr="00ED0ACC">
        <w:t>kontinuerleg</w:t>
      </w:r>
      <w:proofErr w:type="spellEnd"/>
      <w:r w:rsidRPr="00ED0ACC">
        <w:t xml:space="preserve"> vurdert </w:t>
      </w:r>
      <w:proofErr w:type="spellStart"/>
      <w:r w:rsidRPr="00ED0ACC">
        <w:t>beredskapsevna</w:t>
      </w:r>
      <w:proofErr w:type="spellEnd"/>
      <w:r w:rsidRPr="00ED0ACC">
        <w:t xml:space="preserve"> for på best </w:t>
      </w:r>
      <w:proofErr w:type="spellStart"/>
      <w:r w:rsidRPr="00ED0ACC">
        <w:t>mogleg</w:t>
      </w:r>
      <w:proofErr w:type="spellEnd"/>
      <w:r w:rsidRPr="00ED0ACC">
        <w:t xml:space="preserve"> måte å bidra til å sikre norsk matforsyning. Det blei lagt vekt på å vurdere fare for sjukdomsutbrott hos dyr, </w:t>
      </w:r>
      <w:proofErr w:type="spellStart"/>
      <w:r w:rsidRPr="00ED0ACC">
        <w:t>sårbarheit</w:t>
      </w:r>
      <w:proofErr w:type="spellEnd"/>
      <w:r w:rsidRPr="00ED0ACC">
        <w:t xml:space="preserve"> med tanke på å </w:t>
      </w:r>
      <w:proofErr w:type="spellStart"/>
      <w:r w:rsidRPr="00ED0ACC">
        <w:t>halde</w:t>
      </w:r>
      <w:proofErr w:type="spellEnd"/>
      <w:r w:rsidRPr="00ED0ACC">
        <w:t xml:space="preserve"> ved lag kritisk bemanning i tillegg til helsesituasjonen til </w:t>
      </w:r>
      <w:proofErr w:type="spellStart"/>
      <w:r w:rsidRPr="00ED0ACC">
        <w:t>medarbeidarane</w:t>
      </w:r>
      <w:proofErr w:type="spellEnd"/>
      <w:r w:rsidRPr="00ED0ACC">
        <w:t xml:space="preserve">. Etter ei risikovurdering i april </w:t>
      </w:r>
      <w:proofErr w:type="spellStart"/>
      <w:r w:rsidRPr="00ED0ACC">
        <w:t>auka</w:t>
      </w:r>
      <w:proofErr w:type="spellEnd"/>
      <w:r w:rsidRPr="00ED0ACC">
        <w:t xml:space="preserve"> instituttet beredskapsnivået for å kunne ha nok tilsette </w:t>
      </w:r>
      <w:proofErr w:type="spellStart"/>
      <w:r w:rsidRPr="00ED0ACC">
        <w:t>innan</w:t>
      </w:r>
      <w:proofErr w:type="spellEnd"/>
      <w:r w:rsidRPr="00ED0ACC">
        <w:t xml:space="preserve"> det som blei vurdert som kritisk viktig diagnostikk.</w:t>
      </w:r>
    </w:p>
    <w:p w14:paraId="023F6863" w14:textId="77777777" w:rsidR="005507D0" w:rsidRPr="00ED0ACC" w:rsidRDefault="005507D0" w:rsidP="00ED0ACC">
      <w:pPr>
        <w:pStyle w:val="Undertittel"/>
      </w:pPr>
      <w:r w:rsidRPr="00ED0ACC">
        <w:t>Budsjettframlegg 2022</w:t>
      </w:r>
    </w:p>
    <w:p w14:paraId="559452DD"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104,9 mill. kroner.</w:t>
      </w:r>
    </w:p>
    <w:p w14:paraId="363BCB45" w14:textId="77777777" w:rsidR="005507D0" w:rsidRPr="00ED0ACC" w:rsidRDefault="005507D0" w:rsidP="00ED0ACC">
      <w:r w:rsidRPr="00ED0ACC">
        <w:lastRenderedPageBreak/>
        <w:t xml:space="preserve">Helsa til menneske og dyr og tilstanden til økosystema </w:t>
      </w:r>
      <w:proofErr w:type="spellStart"/>
      <w:r w:rsidRPr="00ED0ACC">
        <w:t>dei</w:t>
      </w:r>
      <w:proofErr w:type="spellEnd"/>
      <w:r w:rsidRPr="00ED0ACC">
        <w:t xml:space="preserve"> lever i, er knytt </w:t>
      </w:r>
      <w:proofErr w:type="spellStart"/>
      <w:r w:rsidRPr="00ED0ACC">
        <w:t>saman</w:t>
      </w:r>
      <w:proofErr w:type="spellEnd"/>
      <w:r w:rsidRPr="00ED0ACC">
        <w:t xml:space="preserve">, og om dette nytter </w:t>
      </w:r>
      <w:proofErr w:type="spellStart"/>
      <w:r w:rsidRPr="00ED0ACC">
        <w:t>ein</w:t>
      </w:r>
      <w:proofErr w:type="spellEnd"/>
      <w:r w:rsidRPr="00ED0ACC">
        <w:t xml:space="preserve"> omgrepet </w:t>
      </w:r>
      <w:r w:rsidRPr="00ED0ACC">
        <w:rPr>
          <w:rStyle w:val="kursiv"/>
        </w:rPr>
        <w:t>Ei helse.</w:t>
      </w:r>
      <w:r w:rsidRPr="00ED0ACC">
        <w:t xml:space="preserve"> VIs arbeid skal i tråd med </w:t>
      </w:r>
      <w:proofErr w:type="spellStart"/>
      <w:r w:rsidRPr="00ED0ACC">
        <w:t>hovudmålet</w:t>
      </w:r>
      <w:proofErr w:type="spellEnd"/>
      <w:r w:rsidRPr="00ED0ACC">
        <w:t xml:space="preserve"> verne om den gode dyrehelsa og mattryggleiken i </w:t>
      </w:r>
      <w:proofErr w:type="spellStart"/>
      <w:r w:rsidRPr="00ED0ACC">
        <w:t>Noreg</w:t>
      </w:r>
      <w:proofErr w:type="spellEnd"/>
      <w:r w:rsidRPr="00ED0ACC">
        <w:t xml:space="preserve">. Det blir stadig </w:t>
      </w:r>
      <w:proofErr w:type="spellStart"/>
      <w:r w:rsidRPr="00ED0ACC">
        <w:t>viktigare</w:t>
      </w:r>
      <w:proofErr w:type="spellEnd"/>
      <w:r w:rsidRPr="00ED0ACC">
        <w:t xml:space="preserve"> å overvake og ha god kunnskap om </w:t>
      </w:r>
      <w:proofErr w:type="spellStart"/>
      <w:r w:rsidRPr="00ED0ACC">
        <w:t>sjukdommar</w:t>
      </w:r>
      <w:proofErr w:type="spellEnd"/>
      <w:r w:rsidRPr="00ED0ACC">
        <w:t xml:space="preserve"> som kan </w:t>
      </w:r>
      <w:proofErr w:type="spellStart"/>
      <w:r w:rsidRPr="00ED0ACC">
        <w:t>overførast</w:t>
      </w:r>
      <w:proofErr w:type="spellEnd"/>
      <w:r w:rsidRPr="00ED0ACC">
        <w:t xml:space="preserve"> mellom dyr og menneske (</w:t>
      </w:r>
      <w:proofErr w:type="spellStart"/>
      <w:r w:rsidRPr="00ED0ACC">
        <w:t>zoonosar</w:t>
      </w:r>
      <w:proofErr w:type="spellEnd"/>
      <w:r w:rsidRPr="00ED0ACC">
        <w:t>).</w:t>
      </w:r>
    </w:p>
    <w:p w14:paraId="2EF1DE86" w14:textId="77777777" w:rsidR="005507D0" w:rsidRPr="00ED0ACC" w:rsidRDefault="005507D0" w:rsidP="00ED0ACC">
      <w:r w:rsidRPr="00ED0ACC">
        <w:t xml:space="preserve">Globalisering og </w:t>
      </w:r>
      <w:proofErr w:type="spellStart"/>
      <w:r w:rsidRPr="00ED0ACC">
        <w:t>klimaendringar</w:t>
      </w:r>
      <w:proofErr w:type="spellEnd"/>
      <w:r w:rsidRPr="00ED0ACC">
        <w:t xml:space="preserve"> kan utfordre den gode husdyrhelsa i </w:t>
      </w:r>
      <w:proofErr w:type="spellStart"/>
      <w:r w:rsidRPr="00ED0ACC">
        <w:t>Noreg</w:t>
      </w:r>
      <w:proofErr w:type="spellEnd"/>
      <w:r w:rsidRPr="00ED0ACC">
        <w:t xml:space="preserve">. Instituttet vil </w:t>
      </w:r>
      <w:proofErr w:type="spellStart"/>
      <w:r w:rsidRPr="00ED0ACC">
        <w:t>difor</w:t>
      </w:r>
      <w:proofErr w:type="spellEnd"/>
      <w:r w:rsidRPr="00ED0ACC">
        <w:t xml:space="preserve"> </w:t>
      </w:r>
      <w:proofErr w:type="spellStart"/>
      <w:r w:rsidRPr="00ED0ACC">
        <w:t>leggje</w:t>
      </w:r>
      <w:proofErr w:type="spellEnd"/>
      <w:r w:rsidRPr="00ED0ACC">
        <w:t xml:space="preserve"> vekt på forsking og kunnskapsutvikling som </w:t>
      </w:r>
      <w:proofErr w:type="spellStart"/>
      <w:r w:rsidRPr="00ED0ACC">
        <w:t>sikrar</w:t>
      </w:r>
      <w:proofErr w:type="spellEnd"/>
      <w:r w:rsidRPr="00ED0ACC">
        <w:t xml:space="preserve"> og </w:t>
      </w:r>
      <w:proofErr w:type="spellStart"/>
      <w:r w:rsidRPr="00ED0ACC">
        <w:t>vidareutviklar</w:t>
      </w:r>
      <w:proofErr w:type="spellEnd"/>
      <w:r w:rsidRPr="00ED0ACC">
        <w:t xml:space="preserve"> den nasjonale beredskapen mot </w:t>
      </w:r>
      <w:proofErr w:type="spellStart"/>
      <w:r w:rsidRPr="00ED0ACC">
        <w:t>kjende</w:t>
      </w:r>
      <w:proofErr w:type="spellEnd"/>
      <w:r w:rsidRPr="00ED0ACC">
        <w:t xml:space="preserve"> og nye helsetrugsmål, med </w:t>
      </w:r>
      <w:proofErr w:type="spellStart"/>
      <w:r w:rsidRPr="00ED0ACC">
        <w:t>særleg</w:t>
      </w:r>
      <w:proofErr w:type="spellEnd"/>
      <w:r w:rsidRPr="00ED0ACC">
        <w:t xml:space="preserve"> vekt på konkrete </w:t>
      </w:r>
      <w:proofErr w:type="spellStart"/>
      <w:r w:rsidRPr="00ED0ACC">
        <w:t>førebyggjande</w:t>
      </w:r>
      <w:proofErr w:type="spellEnd"/>
      <w:r w:rsidRPr="00ED0ACC">
        <w:t xml:space="preserve"> tiltak i næring og forvaltning.</w:t>
      </w:r>
    </w:p>
    <w:p w14:paraId="0FF286F6" w14:textId="77777777" w:rsidR="005507D0" w:rsidRPr="00ED0ACC" w:rsidRDefault="005507D0" w:rsidP="00ED0ACC">
      <w:r w:rsidRPr="00ED0ACC">
        <w:t xml:space="preserve">VI legg FNs </w:t>
      </w:r>
      <w:proofErr w:type="spellStart"/>
      <w:r w:rsidRPr="00ED0ACC">
        <w:t>berekraftsmål</w:t>
      </w:r>
      <w:proofErr w:type="spellEnd"/>
      <w:r w:rsidRPr="00ED0ACC">
        <w:t xml:space="preserve"> til grunn for aktiviteten og vil </w:t>
      </w:r>
      <w:proofErr w:type="spellStart"/>
      <w:r w:rsidRPr="00ED0ACC">
        <w:t>kontinuerleg</w:t>
      </w:r>
      <w:proofErr w:type="spellEnd"/>
      <w:r w:rsidRPr="00ED0ACC">
        <w:t xml:space="preserve"> </w:t>
      </w:r>
      <w:proofErr w:type="spellStart"/>
      <w:r w:rsidRPr="00ED0ACC">
        <w:t>vidareutvikle</w:t>
      </w:r>
      <w:proofErr w:type="spellEnd"/>
      <w:r w:rsidRPr="00ED0ACC">
        <w:t xml:space="preserve"> kompetanse og </w:t>
      </w:r>
      <w:proofErr w:type="spellStart"/>
      <w:r w:rsidRPr="00ED0ACC">
        <w:t>metodar</w:t>
      </w:r>
      <w:proofErr w:type="spellEnd"/>
      <w:r w:rsidRPr="00ED0ACC">
        <w:t xml:space="preserve"> for framleis å </w:t>
      </w:r>
      <w:proofErr w:type="spellStart"/>
      <w:r w:rsidRPr="00ED0ACC">
        <w:t>vere</w:t>
      </w:r>
      <w:proofErr w:type="spellEnd"/>
      <w:r w:rsidRPr="00ED0ACC">
        <w:t xml:space="preserve"> i front </w:t>
      </w:r>
      <w:proofErr w:type="spellStart"/>
      <w:r w:rsidRPr="00ED0ACC">
        <w:t>innan</w:t>
      </w:r>
      <w:proofErr w:type="spellEnd"/>
      <w:r w:rsidRPr="00ED0ACC">
        <w:t xml:space="preserve"> </w:t>
      </w:r>
      <w:proofErr w:type="gramStart"/>
      <w:r w:rsidRPr="00ED0ACC">
        <w:t>sine fagområde</w:t>
      </w:r>
      <w:proofErr w:type="gramEnd"/>
      <w:r w:rsidRPr="00ED0ACC">
        <w:t xml:space="preserve">. Det vil bli lagt </w:t>
      </w:r>
      <w:proofErr w:type="spellStart"/>
      <w:r w:rsidRPr="00ED0ACC">
        <w:t>auka</w:t>
      </w:r>
      <w:proofErr w:type="spellEnd"/>
      <w:r w:rsidRPr="00ED0ACC">
        <w:t xml:space="preserve"> vekt på </w:t>
      </w:r>
      <w:proofErr w:type="spellStart"/>
      <w:r w:rsidRPr="00ED0ACC">
        <w:t>førebyggande</w:t>
      </w:r>
      <w:proofErr w:type="spellEnd"/>
      <w:r w:rsidRPr="00ED0ACC">
        <w:t xml:space="preserve"> beredskap og prosjektbasert og risikobasert diagnostikk, og å modernisere arbeidet ved bruk av ny teknologi og nye </w:t>
      </w:r>
      <w:proofErr w:type="spellStart"/>
      <w:r w:rsidRPr="00ED0ACC">
        <w:t>metodar</w:t>
      </w:r>
      <w:proofErr w:type="spellEnd"/>
      <w:r w:rsidRPr="00ED0ACC">
        <w:t>.</w:t>
      </w:r>
    </w:p>
    <w:p w14:paraId="66303B65" w14:textId="77777777" w:rsidR="005507D0" w:rsidRPr="00ED0ACC" w:rsidRDefault="005507D0" w:rsidP="00ED0ACC">
      <w:r w:rsidRPr="00ED0ACC">
        <w:t xml:space="preserve">Instituttet vil </w:t>
      </w:r>
      <w:proofErr w:type="spellStart"/>
      <w:r w:rsidRPr="00ED0ACC">
        <w:t>leggje</w:t>
      </w:r>
      <w:proofErr w:type="spellEnd"/>
      <w:r w:rsidRPr="00ED0ACC">
        <w:t xml:space="preserve"> stor vekt på å bidra til ei kunnskapsbasert forvaltning ved å møte </w:t>
      </w:r>
      <w:proofErr w:type="spellStart"/>
      <w:r w:rsidRPr="00ED0ACC">
        <w:t>dei</w:t>
      </w:r>
      <w:proofErr w:type="spellEnd"/>
      <w:r w:rsidRPr="00ED0ACC">
        <w:t xml:space="preserve"> behova Mattilsynet har for kunnskap, råd og laboratoriestøtte på kjerneområda til instituttet.</w:t>
      </w:r>
    </w:p>
    <w:p w14:paraId="63637C16" w14:textId="77777777" w:rsidR="005507D0" w:rsidRPr="00ED0ACC" w:rsidRDefault="005507D0" w:rsidP="00ED0ACC">
      <w:r w:rsidRPr="00ED0ACC">
        <w:t xml:space="preserve">Kunnskapsutvikling, </w:t>
      </w:r>
      <w:proofErr w:type="spellStart"/>
      <w:r w:rsidRPr="00ED0ACC">
        <w:t>overvaking</w:t>
      </w:r>
      <w:proofErr w:type="spellEnd"/>
      <w:r w:rsidRPr="00ED0ACC">
        <w:t xml:space="preserve"> og rådgiving om </w:t>
      </w:r>
      <w:proofErr w:type="spellStart"/>
      <w:r w:rsidRPr="00ED0ACC">
        <w:t>antibiotikaresistens</w:t>
      </w:r>
      <w:proofErr w:type="spellEnd"/>
      <w:r w:rsidRPr="00ED0ACC">
        <w:t xml:space="preserve"> og skrantesjuke vil </w:t>
      </w:r>
      <w:proofErr w:type="spellStart"/>
      <w:r w:rsidRPr="00ED0ACC">
        <w:t>framleis</w:t>
      </w:r>
      <w:proofErr w:type="spellEnd"/>
      <w:r w:rsidRPr="00ED0ACC">
        <w:t xml:space="preserve"> </w:t>
      </w:r>
      <w:proofErr w:type="spellStart"/>
      <w:r w:rsidRPr="00ED0ACC">
        <w:t>vere</w:t>
      </w:r>
      <w:proofErr w:type="spellEnd"/>
      <w:r w:rsidRPr="00ED0ACC">
        <w:t xml:space="preserve"> viktig.</w:t>
      </w:r>
    </w:p>
    <w:p w14:paraId="7A9C557E" w14:textId="77777777" w:rsidR="005507D0" w:rsidRPr="00ED0ACC" w:rsidRDefault="005507D0" w:rsidP="00ED0ACC">
      <w:r w:rsidRPr="00ED0ACC">
        <w:t xml:space="preserve">I arbeidet med å </w:t>
      </w:r>
      <w:proofErr w:type="spellStart"/>
      <w:r w:rsidRPr="00ED0ACC">
        <w:t>førebyggje</w:t>
      </w:r>
      <w:proofErr w:type="spellEnd"/>
      <w:r w:rsidRPr="00ED0ACC">
        <w:t xml:space="preserve"> sjukdom og å </w:t>
      </w:r>
      <w:proofErr w:type="spellStart"/>
      <w:r w:rsidRPr="00ED0ACC">
        <w:t>tryggje</w:t>
      </w:r>
      <w:proofErr w:type="spellEnd"/>
      <w:r w:rsidRPr="00ED0ACC">
        <w:t xml:space="preserve"> god dyrehelse er det viktig at VI òg gir råd til </w:t>
      </w:r>
      <w:proofErr w:type="spellStart"/>
      <w:r w:rsidRPr="00ED0ACC">
        <w:t>veterinærar</w:t>
      </w:r>
      <w:proofErr w:type="spellEnd"/>
      <w:r w:rsidRPr="00ED0ACC">
        <w:t xml:space="preserve">, næring og forvaltning </w:t>
      </w:r>
      <w:proofErr w:type="spellStart"/>
      <w:r w:rsidRPr="00ED0ACC">
        <w:t>innan</w:t>
      </w:r>
      <w:proofErr w:type="spellEnd"/>
      <w:r w:rsidRPr="00ED0ACC">
        <w:t xml:space="preserve"> smittevern og biotryggleik. For å møte behova i matforvaltninga og næringa, vil instituttet </w:t>
      </w:r>
      <w:proofErr w:type="spellStart"/>
      <w:r w:rsidRPr="00ED0ACC">
        <w:t>leggje</w:t>
      </w:r>
      <w:proofErr w:type="spellEnd"/>
      <w:r w:rsidRPr="00ED0ACC">
        <w:t xml:space="preserve"> vekt på arbeidet ved det etablerte kompetansesenteret for produksjonsdyr. Dei fleste </w:t>
      </w:r>
      <w:proofErr w:type="spellStart"/>
      <w:r w:rsidRPr="00ED0ACC">
        <w:t>hovudaktivitetane</w:t>
      </w:r>
      <w:proofErr w:type="spellEnd"/>
      <w:r w:rsidRPr="00ED0ACC">
        <w:t xml:space="preserve"> ved senteret har base i Sandnes, men det er òg tilsette som arbeider med produksjonsdyrhelse i Tromsø, Trondheim og Ås, </w:t>
      </w:r>
      <w:proofErr w:type="spellStart"/>
      <w:r w:rsidRPr="00ED0ACC">
        <w:t>noko</w:t>
      </w:r>
      <w:proofErr w:type="spellEnd"/>
      <w:r w:rsidRPr="00ED0ACC">
        <w:t xml:space="preserve"> som fører til at senteret får ei god nasjonal dekning og tilgang på god kompetanse. </w:t>
      </w:r>
      <w:proofErr w:type="spellStart"/>
      <w:r w:rsidRPr="00ED0ACC">
        <w:t>Aktivitetane</w:t>
      </w:r>
      <w:proofErr w:type="spellEnd"/>
      <w:r w:rsidRPr="00ED0ACC">
        <w:t xml:space="preserve"> ved senteret skal komme til nytte for produksjonsdyrnæringa og forvaltninga i heile landet.</w:t>
      </w:r>
    </w:p>
    <w:p w14:paraId="5A88CC7E" w14:textId="77777777" w:rsidR="005507D0" w:rsidRPr="00ED0ACC" w:rsidRDefault="005507D0" w:rsidP="00ED0ACC">
      <w:r w:rsidRPr="00ED0ACC">
        <w:t xml:space="preserve">VIs arbeid for god beredskap vil i </w:t>
      </w:r>
      <w:proofErr w:type="spellStart"/>
      <w:r w:rsidRPr="00ED0ACC">
        <w:t>hovudsak</w:t>
      </w:r>
      <w:proofErr w:type="spellEnd"/>
      <w:r w:rsidRPr="00ED0ACC">
        <w:t xml:space="preserve"> bli retta mot meldepliktige/listeførte </w:t>
      </w:r>
      <w:proofErr w:type="spellStart"/>
      <w:r w:rsidRPr="00ED0ACC">
        <w:t>sjukdommar</w:t>
      </w:r>
      <w:proofErr w:type="spellEnd"/>
      <w:r w:rsidRPr="00ED0ACC">
        <w:t xml:space="preserve"> definert i forskrift, og andre </w:t>
      </w:r>
      <w:proofErr w:type="spellStart"/>
      <w:r w:rsidRPr="00ED0ACC">
        <w:t>alvorlege</w:t>
      </w:r>
      <w:proofErr w:type="spellEnd"/>
      <w:r w:rsidRPr="00ED0ACC">
        <w:t xml:space="preserve"> kjente eller ukjente tilstander. Beredskapsarbeidet vil </w:t>
      </w:r>
      <w:proofErr w:type="spellStart"/>
      <w:r w:rsidRPr="00ED0ACC">
        <w:t>vere</w:t>
      </w:r>
      <w:proofErr w:type="spellEnd"/>
      <w:r w:rsidRPr="00ED0ACC">
        <w:t xml:space="preserve"> innretta mot å</w:t>
      </w:r>
    </w:p>
    <w:p w14:paraId="4D19D238" w14:textId="77777777" w:rsidR="005507D0" w:rsidRPr="00ED0ACC" w:rsidRDefault="005507D0" w:rsidP="00ED0ACC">
      <w:pPr>
        <w:pStyle w:val="Liste"/>
      </w:pPr>
      <w:r w:rsidRPr="00ED0ACC">
        <w:t xml:space="preserve">Gjennom </w:t>
      </w:r>
      <w:proofErr w:type="spellStart"/>
      <w:r w:rsidRPr="00ED0ACC">
        <w:t>overvaking</w:t>
      </w:r>
      <w:proofErr w:type="spellEnd"/>
      <w:r w:rsidRPr="00ED0ACC">
        <w:t xml:space="preserve"> og analyse </w:t>
      </w:r>
      <w:proofErr w:type="spellStart"/>
      <w:r w:rsidRPr="00ED0ACC">
        <w:t>føreseie</w:t>
      </w:r>
      <w:proofErr w:type="spellEnd"/>
      <w:r w:rsidRPr="00ED0ACC">
        <w:t xml:space="preserve"> den nasjonale og internasjonale helsesituasjonen</w:t>
      </w:r>
    </w:p>
    <w:p w14:paraId="72A27D04" w14:textId="77777777" w:rsidR="005507D0" w:rsidRPr="00ED0ACC" w:rsidRDefault="005507D0" w:rsidP="00ED0ACC">
      <w:pPr>
        <w:pStyle w:val="Liste"/>
      </w:pPr>
      <w:proofErr w:type="spellStart"/>
      <w:r w:rsidRPr="00ED0ACC">
        <w:t>førebyggje</w:t>
      </w:r>
      <w:proofErr w:type="spellEnd"/>
      <w:r w:rsidRPr="00ED0ACC">
        <w:t xml:space="preserve"> ved å etablere </w:t>
      </w:r>
      <w:proofErr w:type="spellStart"/>
      <w:r w:rsidRPr="00ED0ACC">
        <w:t>beredskapsplanar</w:t>
      </w:r>
      <w:proofErr w:type="spellEnd"/>
      <w:r w:rsidRPr="00ED0ACC">
        <w:t xml:space="preserve">, forstå </w:t>
      </w:r>
      <w:proofErr w:type="spellStart"/>
      <w:r w:rsidRPr="00ED0ACC">
        <w:t>sjukdomsmekanismar</w:t>
      </w:r>
      <w:proofErr w:type="spellEnd"/>
      <w:r w:rsidRPr="00ED0ACC">
        <w:t xml:space="preserve"> og </w:t>
      </w:r>
      <w:proofErr w:type="spellStart"/>
      <w:r w:rsidRPr="00ED0ACC">
        <w:t>risikofaktorar</w:t>
      </w:r>
      <w:proofErr w:type="spellEnd"/>
    </w:p>
    <w:p w14:paraId="5EA2F804" w14:textId="77777777" w:rsidR="005507D0" w:rsidRPr="00ED0ACC" w:rsidRDefault="005507D0" w:rsidP="00ED0ACC">
      <w:pPr>
        <w:pStyle w:val="Liste"/>
      </w:pPr>
      <w:r w:rsidRPr="00ED0ACC">
        <w:t xml:space="preserve">oppdage og ha kunnskap om eventuelle smitte- og </w:t>
      </w:r>
      <w:proofErr w:type="spellStart"/>
      <w:r w:rsidRPr="00ED0ACC">
        <w:t>sjukdomssituasjonar</w:t>
      </w:r>
      <w:proofErr w:type="spellEnd"/>
    </w:p>
    <w:p w14:paraId="2D118B25" w14:textId="77777777" w:rsidR="005507D0" w:rsidRPr="00ED0ACC" w:rsidRDefault="005507D0" w:rsidP="00ED0ACC">
      <w:pPr>
        <w:pStyle w:val="Liste"/>
      </w:pPr>
      <w:r w:rsidRPr="00ED0ACC">
        <w:t xml:space="preserve">nedkjempe </w:t>
      </w:r>
      <w:proofErr w:type="spellStart"/>
      <w:r w:rsidRPr="00ED0ACC">
        <w:t>sjukdommar</w:t>
      </w:r>
      <w:proofErr w:type="spellEnd"/>
      <w:r w:rsidRPr="00ED0ACC">
        <w:t xml:space="preserve"> ved å yte bistand til Mattilsynet med råd, </w:t>
      </w:r>
      <w:proofErr w:type="spellStart"/>
      <w:r w:rsidRPr="00ED0ACC">
        <w:t>analysar</w:t>
      </w:r>
      <w:proofErr w:type="spellEnd"/>
      <w:r w:rsidRPr="00ED0ACC">
        <w:t xml:space="preserve"> og diagnostikk</w:t>
      </w:r>
    </w:p>
    <w:p w14:paraId="1513CE2E" w14:textId="77777777" w:rsidR="005507D0" w:rsidRPr="00ED0ACC" w:rsidRDefault="005507D0" w:rsidP="00ED0ACC">
      <w:r w:rsidRPr="00ED0ACC">
        <w:t xml:space="preserve">VI vil </w:t>
      </w:r>
      <w:proofErr w:type="spellStart"/>
      <w:r w:rsidRPr="00ED0ACC">
        <w:t>leggje</w:t>
      </w:r>
      <w:proofErr w:type="spellEnd"/>
      <w:r w:rsidRPr="00ED0ACC">
        <w:t xml:space="preserve"> vekt på å støtte styresmakter og </w:t>
      </w:r>
      <w:proofErr w:type="spellStart"/>
      <w:r w:rsidRPr="00ED0ACC">
        <w:t>næringane</w:t>
      </w:r>
      <w:proofErr w:type="spellEnd"/>
      <w:r w:rsidRPr="00ED0ACC">
        <w:t xml:space="preserve"> i </w:t>
      </w:r>
      <w:proofErr w:type="spellStart"/>
      <w:r w:rsidRPr="00ED0ACC">
        <w:t>vidareutvikling</w:t>
      </w:r>
      <w:proofErr w:type="spellEnd"/>
      <w:r w:rsidRPr="00ED0ACC">
        <w:t xml:space="preserve"> av </w:t>
      </w:r>
      <w:proofErr w:type="spellStart"/>
      <w:r w:rsidRPr="00ED0ACC">
        <w:t>konkuransekraftige</w:t>
      </w:r>
      <w:proofErr w:type="spellEnd"/>
      <w:r w:rsidRPr="00ED0ACC">
        <w:t xml:space="preserve"> </w:t>
      </w:r>
      <w:proofErr w:type="spellStart"/>
      <w:r w:rsidRPr="00ED0ACC">
        <w:t>bionæringar</w:t>
      </w:r>
      <w:proofErr w:type="spellEnd"/>
      <w:r w:rsidRPr="00ED0ACC">
        <w:t xml:space="preserve">. Instituttet sitt </w:t>
      </w:r>
      <w:proofErr w:type="spellStart"/>
      <w:r w:rsidRPr="00ED0ACC">
        <w:t>viktigaste</w:t>
      </w:r>
      <w:proofErr w:type="spellEnd"/>
      <w:r w:rsidRPr="00ED0ACC">
        <w:t xml:space="preserve"> bidrag her er forskingsbasert kunnskapsstøtte for betre å ta hand om helse og velferd i samband med </w:t>
      </w:r>
      <w:proofErr w:type="spellStart"/>
      <w:r w:rsidRPr="00ED0ACC">
        <w:t>berekraftig</w:t>
      </w:r>
      <w:proofErr w:type="spellEnd"/>
      <w:r w:rsidRPr="00ED0ACC">
        <w:t xml:space="preserve"> produksjon og uttak av biomasse på land og i havet.</w:t>
      </w:r>
    </w:p>
    <w:p w14:paraId="33D975FB" w14:textId="77777777" w:rsidR="005507D0" w:rsidRPr="00ED0ACC" w:rsidRDefault="005507D0" w:rsidP="00ED0ACC">
      <w:r w:rsidRPr="00ED0ACC">
        <w:t xml:space="preserve">Veterinærinstituttet flytta i 2021 inn i nytt veterinærbygg på Campus Ås. Instituttet skal forvalte, drifte og stå som </w:t>
      </w:r>
      <w:proofErr w:type="spellStart"/>
      <w:r w:rsidRPr="00ED0ACC">
        <w:t>eigar</w:t>
      </w:r>
      <w:proofErr w:type="spellEnd"/>
      <w:r w:rsidRPr="00ED0ACC">
        <w:t xml:space="preserve"> av sin del av bygget på vegne av staten.</w:t>
      </w:r>
    </w:p>
    <w:p w14:paraId="388FEBA9" w14:textId="77777777" w:rsidR="005507D0" w:rsidRPr="00ED0ACC" w:rsidRDefault="005507D0" w:rsidP="00ED0ACC">
      <w:pPr>
        <w:pStyle w:val="b-budkaptit"/>
      </w:pPr>
      <w:r w:rsidRPr="00ED0ACC">
        <w:t>Kap. 1115 Mattilsynet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7A2B0716" w14:textId="77777777" w:rsidTr="00ED0ACC">
        <w:trPr>
          <w:trHeight w:val="640"/>
          <w:hidden/>
        </w:trPr>
        <w:tc>
          <w:tcPr>
            <w:tcW w:w="1140" w:type="dxa"/>
            <w:shd w:val="clear" w:color="auto" w:fill="FFFFFF"/>
          </w:tcPr>
          <w:p w14:paraId="04508532" w14:textId="77777777" w:rsidR="005507D0" w:rsidRPr="00ED0ACC" w:rsidRDefault="005507D0" w:rsidP="00ED0ACC">
            <w:pPr>
              <w:pStyle w:val="Tabellnavn"/>
            </w:pPr>
            <w:r w:rsidRPr="00ED0ACC">
              <w:t>KPAL</w:t>
            </w:r>
          </w:p>
        </w:tc>
        <w:tc>
          <w:tcPr>
            <w:tcW w:w="4560" w:type="dxa"/>
          </w:tcPr>
          <w:p w14:paraId="201277A1" w14:textId="77777777" w:rsidR="005507D0" w:rsidRPr="00ED0ACC" w:rsidRDefault="005507D0" w:rsidP="00ED0ACC">
            <w:pPr>
              <w:pStyle w:val="Tabellnavn"/>
            </w:pPr>
          </w:p>
        </w:tc>
        <w:tc>
          <w:tcPr>
            <w:tcW w:w="1140" w:type="dxa"/>
          </w:tcPr>
          <w:p w14:paraId="7F841242" w14:textId="77777777" w:rsidR="005507D0" w:rsidRPr="00ED0ACC" w:rsidRDefault="005507D0" w:rsidP="00ED0ACC">
            <w:pPr>
              <w:pStyle w:val="Tabellnavn"/>
              <w:jc w:val="right"/>
            </w:pPr>
          </w:p>
        </w:tc>
        <w:tc>
          <w:tcPr>
            <w:tcW w:w="1140" w:type="dxa"/>
          </w:tcPr>
          <w:p w14:paraId="08BD65B7" w14:textId="77777777" w:rsidR="005507D0" w:rsidRPr="00ED0ACC" w:rsidRDefault="005507D0" w:rsidP="00ED0ACC">
            <w:pPr>
              <w:pStyle w:val="Tabellnavn"/>
              <w:jc w:val="right"/>
            </w:pPr>
          </w:p>
        </w:tc>
        <w:tc>
          <w:tcPr>
            <w:tcW w:w="1140" w:type="dxa"/>
          </w:tcPr>
          <w:p w14:paraId="64F3DB25" w14:textId="77777777" w:rsidR="005507D0" w:rsidRPr="00ED0ACC" w:rsidRDefault="005507D0" w:rsidP="00ED0ACC">
            <w:pPr>
              <w:jc w:val="right"/>
            </w:pPr>
            <w:r w:rsidRPr="00ED0ACC">
              <w:t>(i 1 000 kr)</w:t>
            </w:r>
          </w:p>
        </w:tc>
      </w:tr>
      <w:tr w:rsidR="005507D0" w:rsidRPr="00ED0ACC" w14:paraId="7DE0A16A" w14:textId="77777777" w:rsidTr="00ED0ACC">
        <w:trPr>
          <w:trHeight w:val="600"/>
        </w:trPr>
        <w:tc>
          <w:tcPr>
            <w:tcW w:w="1140" w:type="dxa"/>
          </w:tcPr>
          <w:p w14:paraId="5FBBBF5E" w14:textId="77777777" w:rsidR="005507D0" w:rsidRPr="00ED0ACC" w:rsidRDefault="005507D0" w:rsidP="00ED0ACC">
            <w:r w:rsidRPr="00ED0ACC">
              <w:t>Post</w:t>
            </w:r>
          </w:p>
        </w:tc>
        <w:tc>
          <w:tcPr>
            <w:tcW w:w="4560" w:type="dxa"/>
          </w:tcPr>
          <w:p w14:paraId="40A95409" w14:textId="77777777" w:rsidR="005507D0" w:rsidRPr="00ED0ACC" w:rsidRDefault="005507D0" w:rsidP="00ED0ACC">
            <w:proofErr w:type="spellStart"/>
            <w:r w:rsidRPr="00ED0ACC">
              <w:t>Nemning</w:t>
            </w:r>
            <w:proofErr w:type="spellEnd"/>
          </w:p>
        </w:tc>
        <w:tc>
          <w:tcPr>
            <w:tcW w:w="1140" w:type="dxa"/>
          </w:tcPr>
          <w:p w14:paraId="3B09C3C6" w14:textId="77777777" w:rsidR="005507D0" w:rsidRPr="00ED0ACC" w:rsidRDefault="005507D0" w:rsidP="00ED0ACC">
            <w:pPr>
              <w:jc w:val="right"/>
            </w:pPr>
            <w:proofErr w:type="spellStart"/>
            <w:r w:rsidRPr="00ED0ACC">
              <w:t>Rekneskap</w:t>
            </w:r>
            <w:proofErr w:type="spellEnd"/>
            <w:r w:rsidRPr="00ED0ACC">
              <w:t xml:space="preserve"> 2020</w:t>
            </w:r>
          </w:p>
        </w:tc>
        <w:tc>
          <w:tcPr>
            <w:tcW w:w="1140" w:type="dxa"/>
          </w:tcPr>
          <w:p w14:paraId="00A848FE" w14:textId="77777777" w:rsidR="005507D0" w:rsidRPr="00ED0ACC" w:rsidRDefault="005507D0" w:rsidP="00ED0ACC">
            <w:pPr>
              <w:jc w:val="right"/>
            </w:pPr>
            <w:r w:rsidRPr="00ED0ACC">
              <w:t>Saldert budsjett 2021</w:t>
            </w:r>
          </w:p>
        </w:tc>
        <w:tc>
          <w:tcPr>
            <w:tcW w:w="1140" w:type="dxa"/>
          </w:tcPr>
          <w:p w14:paraId="5304E561" w14:textId="77777777" w:rsidR="005507D0" w:rsidRPr="00ED0ACC" w:rsidRDefault="005507D0" w:rsidP="00ED0ACC">
            <w:pPr>
              <w:jc w:val="right"/>
            </w:pPr>
            <w:r w:rsidRPr="00ED0ACC">
              <w:t xml:space="preserve">Forslag </w:t>
            </w:r>
            <w:r w:rsidRPr="00ED0ACC">
              <w:br/>
              <w:t>2022</w:t>
            </w:r>
          </w:p>
        </w:tc>
      </w:tr>
      <w:tr w:rsidR="005507D0" w:rsidRPr="00ED0ACC" w14:paraId="2DA50D9E" w14:textId="77777777" w:rsidTr="00ED0ACC">
        <w:trPr>
          <w:trHeight w:val="380"/>
        </w:trPr>
        <w:tc>
          <w:tcPr>
            <w:tcW w:w="1140" w:type="dxa"/>
          </w:tcPr>
          <w:p w14:paraId="2D9D4962" w14:textId="77777777" w:rsidR="005507D0" w:rsidRPr="00ED0ACC" w:rsidRDefault="005507D0" w:rsidP="00ED0ACC">
            <w:r w:rsidRPr="00ED0ACC">
              <w:t>01</w:t>
            </w:r>
          </w:p>
        </w:tc>
        <w:tc>
          <w:tcPr>
            <w:tcW w:w="4560" w:type="dxa"/>
          </w:tcPr>
          <w:p w14:paraId="06150168" w14:textId="77777777" w:rsidR="005507D0" w:rsidRPr="00ED0ACC" w:rsidRDefault="005507D0" w:rsidP="00ED0ACC">
            <w:r w:rsidRPr="00ED0ACC">
              <w:t>Driftsutgifter</w:t>
            </w:r>
          </w:p>
        </w:tc>
        <w:tc>
          <w:tcPr>
            <w:tcW w:w="1140" w:type="dxa"/>
          </w:tcPr>
          <w:p w14:paraId="6EE3AD39" w14:textId="77777777" w:rsidR="005507D0" w:rsidRPr="00ED0ACC" w:rsidRDefault="005507D0" w:rsidP="00ED0ACC">
            <w:pPr>
              <w:jc w:val="right"/>
            </w:pPr>
            <w:r w:rsidRPr="00ED0ACC">
              <w:t>1 372 346</w:t>
            </w:r>
          </w:p>
        </w:tc>
        <w:tc>
          <w:tcPr>
            <w:tcW w:w="1140" w:type="dxa"/>
          </w:tcPr>
          <w:p w14:paraId="2F79579F" w14:textId="77777777" w:rsidR="005507D0" w:rsidRPr="00ED0ACC" w:rsidRDefault="005507D0" w:rsidP="00ED0ACC">
            <w:pPr>
              <w:jc w:val="right"/>
            </w:pPr>
            <w:r w:rsidRPr="00ED0ACC">
              <w:t>1 375 767</w:t>
            </w:r>
          </w:p>
        </w:tc>
        <w:tc>
          <w:tcPr>
            <w:tcW w:w="1140" w:type="dxa"/>
          </w:tcPr>
          <w:p w14:paraId="5D234899" w14:textId="77777777" w:rsidR="005507D0" w:rsidRPr="00ED0ACC" w:rsidRDefault="005507D0" w:rsidP="00ED0ACC">
            <w:pPr>
              <w:jc w:val="right"/>
            </w:pPr>
            <w:r w:rsidRPr="00ED0ACC">
              <w:t>1 404 069</w:t>
            </w:r>
          </w:p>
        </w:tc>
      </w:tr>
      <w:tr w:rsidR="005507D0" w:rsidRPr="00ED0ACC" w14:paraId="583CA81D" w14:textId="77777777" w:rsidTr="00ED0ACC">
        <w:trPr>
          <w:trHeight w:val="640"/>
        </w:trPr>
        <w:tc>
          <w:tcPr>
            <w:tcW w:w="1140" w:type="dxa"/>
          </w:tcPr>
          <w:p w14:paraId="30083FCA" w14:textId="77777777" w:rsidR="005507D0" w:rsidRPr="00ED0ACC" w:rsidRDefault="005507D0" w:rsidP="00ED0ACC">
            <w:r w:rsidRPr="00ED0ACC">
              <w:lastRenderedPageBreak/>
              <w:t>22</w:t>
            </w:r>
          </w:p>
        </w:tc>
        <w:tc>
          <w:tcPr>
            <w:tcW w:w="4560" w:type="dxa"/>
          </w:tcPr>
          <w:p w14:paraId="4783F69C" w14:textId="77777777" w:rsidR="005507D0" w:rsidRPr="00ED0ACC" w:rsidRDefault="005507D0" w:rsidP="00ED0ACC">
            <w:r w:rsidRPr="00ED0ACC">
              <w:t>Reguleringspremie til kommunale og fylkeskommunale pensjonskasser</w:t>
            </w:r>
          </w:p>
        </w:tc>
        <w:tc>
          <w:tcPr>
            <w:tcW w:w="1140" w:type="dxa"/>
          </w:tcPr>
          <w:p w14:paraId="2C988A6D" w14:textId="77777777" w:rsidR="005507D0" w:rsidRPr="00ED0ACC" w:rsidRDefault="005507D0" w:rsidP="00ED0ACC">
            <w:pPr>
              <w:jc w:val="right"/>
            </w:pPr>
            <w:r w:rsidRPr="00ED0ACC">
              <w:t>274</w:t>
            </w:r>
          </w:p>
        </w:tc>
        <w:tc>
          <w:tcPr>
            <w:tcW w:w="1140" w:type="dxa"/>
          </w:tcPr>
          <w:p w14:paraId="73034392" w14:textId="77777777" w:rsidR="005507D0" w:rsidRPr="00ED0ACC" w:rsidRDefault="005507D0" w:rsidP="00ED0ACC">
            <w:pPr>
              <w:jc w:val="right"/>
            </w:pPr>
            <w:r w:rsidRPr="00ED0ACC">
              <w:t>13 251</w:t>
            </w:r>
          </w:p>
        </w:tc>
        <w:tc>
          <w:tcPr>
            <w:tcW w:w="1140" w:type="dxa"/>
          </w:tcPr>
          <w:p w14:paraId="5F443F48" w14:textId="77777777" w:rsidR="005507D0" w:rsidRPr="00ED0ACC" w:rsidRDefault="005507D0" w:rsidP="00ED0ACC">
            <w:pPr>
              <w:jc w:val="right"/>
            </w:pPr>
            <w:r w:rsidRPr="00ED0ACC">
              <w:t>13 185</w:t>
            </w:r>
          </w:p>
        </w:tc>
      </w:tr>
      <w:tr w:rsidR="005507D0" w:rsidRPr="00ED0ACC" w14:paraId="4FBA2B6B" w14:textId="77777777" w:rsidTr="00ED0ACC">
        <w:trPr>
          <w:trHeight w:val="380"/>
        </w:trPr>
        <w:tc>
          <w:tcPr>
            <w:tcW w:w="1140" w:type="dxa"/>
          </w:tcPr>
          <w:p w14:paraId="2A0A3D26" w14:textId="77777777" w:rsidR="005507D0" w:rsidRPr="00ED0ACC" w:rsidRDefault="005507D0" w:rsidP="00ED0ACC">
            <w:r w:rsidRPr="00ED0ACC">
              <w:t>71</w:t>
            </w:r>
          </w:p>
        </w:tc>
        <w:tc>
          <w:tcPr>
            <w:tcW w:w="4560" w:type="dxa"/>
          </w:tcPr>
          <w:p w14:paraId="65D8A1C3" w14:textId="77777777" w:rsidR="005507D0" w:rsidRPr="00ED0ACC" w:rsidRDefault="005507D0" w:rsidP="00ED0ACC">
            <w:r w:rsidRPr="00ED0ACC">
              <w:t xml:space="preserve">Tilskott til </w:t>
            </w:r>
            <w:proofErr w:type="spellStart"/>
            <w:r w:rsidRPr="00ED0ACC">
              <w:t>erstatningar</w:t>
            </w:r>
            <w:proofErr w:type="spellEnd"/>
            <w:r w:rsidRPr="00ED0ACC">
              <w:rPr>
                <w:rStyle w:val="kursiv"/>
              </w:rPr>
              <w:t>, overslagsløyving</w:t>
            </w:r>
          </w:p>
        </w:tc>
        <w:tc>
          <w:tcPr>
            <w:tcW w:w="1140" w:type="dxa"/>
          </w:tcPr>
          <w:p w14:paraId="42C29034" w14:textId="77777777" w:rsidR="005507D0" w:rsidRPr="00ED0ACC" w:rsidRDefault="005507D0" w:rsidP="00ED0ACC">
            <w:pPr>
              <w:jc w:val="right"/>
            </w:pPr>
            <w:r w:rsidRPr="00ED0ACC">
              <w:t>3 469</w:t>
            </w:r>
          </w:p>
        </w:tc>
        <w:tc>
          <w:tcPr>
            <w:tcW w:w="1140" w:type="dxa"/>
          </w:tcPr>
          <w:p w14:paraId="3D22F6FA" w14:textId="77777777" w:rsidR="005507D0" w:rsidRPr="00ED0ACC" w:rsidRDefault="005507D0" w:rsidP="00ED0ACC">
            <w:pPr>
              <w:jc w:val="right"/>
            </w:pPr>
            <w:r w:rsidRPr="00ED0ACC">
              <w:t>4 200</w:t>
            </w:r>
          </w:p>
        </w:tc>
        <w:tc>
          <w:tcPr>
            <w:tcW w:w="1140" w:type="dxa"/>
          </w:tcPr>
          <w:p w14:paraId="0169B7BB" w14:textId="77777777" w:rsidR="005507D0" w:rsidRPr="00ED0ACC" w:rsidRDefault="005507D0" w:rsidP="00ED0ACC">
            <w:pPr>
              <w:jc w:val="right"/>
            </w:pPr>
            <w:r w:rsidRPr="00ED0ACC">
              <w:t>4 200</w:t>
            </w:r>
          </w:p>
        </w:tc>
      </w:tr>
      <w:tr w:rsidR="005507D0" w:rsidRPr="00ED0ACC" w14:paraId="6A8B1B6B" w14:textId="77777777" w:rsidTr="00ED0ACC">
        <w:trPr>
          <w:trHeight w:val="380"/>
        </w:trPr>
        <w:tc>
          <w:tcPr>
            <w:tcW w:w="1140" w:type="dxa"/>
          </w:tcPr>
          <w:p w14:paraId="34208156" w14:textId="77777777" w:rsidR="005507D0" w:rsidRPr="00ED0ACC" w:rsidRDefault="005507D0" w:rsidP="00ED0ACC"/>
        </w:tc>
        <w:tc>
          <w:tcPr>
            <w:tcW w:w="4560" w:type="dxa"/>
          </w:tcPr>
          <w:p w14:paraId="5E0EA0E6" w14:textId="77777777" w:rsidR="005507D0" w:rsidRPr="00ED0ACC" w:rsidRDefault="005507D0" w:rsidP="00ED0ACC">
            <w:r w:rsidRPr="00ED0ACC">
              <w:t>Sum kap. 1115</w:t>
            </w:r>
          </w:p>
        </w:tc>
        <w:tc>
          <w:tcPr>
            <w:tcW w:w="1140" w:type="dxa"/>
          </w:tcPr>
          <w:p w14:paraId="723F7D88" w14:textId="77777777" w:rsidR="005507D0" w:rsidRPr="00ED0ACC" w:rsidRDefault="005507D0" w:rsidP="00ED0ACC">
            <w:pPr>
              <w:jc w:val="right"/>
            </w:pPr>
            <w:r w:rsidRPr="00ED0ACC">
              <w:t>1 376 089</w:t>
            </w:r>
          </w:p>
        </w:tc>
        <w:tc>
          <w:tcPr>
            <w:tcW w:w="1140" w:type="dxa"/>
          </w:tcPr>
          <w:p w14:paraId="08BFAC6B" w14:textId="77777777" w:rsidR="005507D0" w:rsidRPr="00ED0ACC" w:rsidRDefault="005507D0" w:rsidP="00ED0ACC">
            <w:pPr>
              <w:jc w:val="right"/>
            </w:pPr>
            <w:r w:rsidRPr="00ED0ACC">
              <w:t>1 393 218</w:t>
            </w:r>
          </w:p>
        </w:tc>
        <w:tc>
          <w:tcPr>
            <w:tcW w:w="1140" w:type="dxa"/>
          </w:tcPr>
          <w:p w14:paraId="3C462876" w14:textId="77777777" w:rsidR="005507D0" w:rsidRPr="00ED0ACC" w:rsidRDefault="005507D0" w:rsidP="00ED0ACC">
            <w:pPr>
              <w:jc w:val="right"/>
            </w:pPr>
            <w:r w:rsidRPr="00ED0ACC">
              <w:t>1 421 454</w:t>
            </w:r>
          </w:p>
        </w:tc>
      </w:tr>
    </w:tbl>
    <w:p w14:paraId="41BA725A" w14:textId="77777777" w:rsidR="005507D0" w:rsidRPr="00ED0ACC" w:rsidRDefault="005507D0" w:rsidP="00ED0ACC">
      <w:pPr>
        <w:pStyle w:val="b-post"/>
      </w:pPr>
      <w:r w:rsidRPr="00ED0ACC">
        <w:t>Post 01 Driftsutgifter</w:t>
      </w:r>
    </w:p>
    <w:p w14:paraId="28C1C422" w14:textId="77777777" w:rsidR="005507D0" w:rsidRPr="00ED0ACC" w:rsidRDefault="005507D0" w:rsidP="00ED0ACC">
      <w:pPr>
        <w:pStyle w:val="Undertittel"/>
      </w:pPr>
      <w:r w:rsidRPr="00ED0ACC">
        <w:t>Formål med løyvinga</w:t>
      </w:r>
    </w:p>
    <w:p w14:paraId="2C8E133C" w14:textId="77777777" w:rsidR="005507D0" w:rsidRPr="00ED0ACC" w:rsidRDefault="005507D0" w:rsidP="00ED0ACC">
      <w:r w:rsidRPr="00ED0ACC">
        <w:t xml:space="preserve">Mattilsynet har </w:t>
      </w:r>
      <w:proofErr w:type="spellStart"/>
      <w:r w:rsidRPr="00ED0ACC">
        <w:t>hovudansvaret</w:t>
      </w:r>
      <w:proofErr w:type="spellEnd"/>
      <w:r w:rsidRPr="00ED0ACC">
        <w:t xml:space="preserve"> for å føre tilsyn og kontroll med at regelverket om mattryggleik, plantehelse, dyrehelse, dyrevelferd, kvalitet og forbrukaromsyn blir etterlevd i heile matproduksjonskjeda.</w:t>
      </w:r>
    </w:p>
    <w:p w14:paraId="6184B831" w14:textId="77777777" w:rsidR="005507D0" w:rsidRPr="00ED0ACC" w:rsidRDefault="005507D0" w:rsidP="00ED0ACC">
      <w:r w:rsidRPr="00ED0ACC">
        <w:t xml:space="preserve">Mattilsynet fører òg tilsyn og kontroll med at regelverket blir etterlevd på andre område. Dette </w:t>
      </w:r>
      <w:proofErr w:type="spellStart"/>
      <w:r w:rsidRPr="00ED0ACC">
        <w:t>gjeld</w:t>
      </w:r>
      <w:proofErr w:type="spellEnd"/>
      <w:r w:rsidRPr="00ED0ACC">
        <w:t xml:space="preserve"> mellom anna regelverk om dyrehelsepersonell, planter og dyr som </w:t>
      </w:r>
      <w:proofErr w:type="spellStart"/>
      <w:r w:rsidRPr="00ED0ACC">
        <w:t>ikkje</w:t>
      </w:r>
      <w:proofErr w:type="spellEnd"/>
      <w:r w:rsidRPr="00ED0ACC">
        <w:t xml:space="preserve"> inngår i matproduksjon, husdyravl, kosmetikk og kroppspleieprodukt, og </w:t>
      </w:r>
      <w:proofErr w:type="spellStart"/>
      <w:r w:rsidRPr="00ED0ACC">
        <w:t>omsetnad</w:t>
      </w:r>
      <w:proofErr w:type="spellEnd"/>
      <w:r w:rsidRPr="00ED0ACC">
        <w:t xml:space="preserve"> av reseptfrie legemiddel </w:t>
      </w:r>
      <w:proofErr w:type="spellStart"/>
      <w:r w:rsidRPr="00ED0ACC">
        <w:t>utanom</w:t>
      </w:r>
      <w:proofErr w:type="spellEnd"/>
      <w:r w:rsidRPr="00ED0ACC">
        <w:t xml:space="preserve"> apotek.</w:t>
      </w:r>
    </w:p>
    <w:p w14:paraId="3B9B1002" w14:textId="77777777" w:rsidR="005507D0" w:rsidRPr="00ED0ACC" w:rsidRDefault="005507D0" w:rsidP="00ED0ACC">
      <w:r w:rsidRPr="00ED0ACC">
        <w:t xml:space="preserve">Mattilsynet har òg </w:t>
      </w:r>
      <w:proofErr w:type="spellStart"/>
      <w:r w:rsidRPr="00ED0ACC">
        <w:t>oppgåver</w:t>
      </w:r>
      <w:proofErr w:type="spellEnd"/>
      <w:r w:rsidRPr="00ED0ACC">
        <w:t xml:space="preserve"> knytte til regelverksutvikling og internasjonalt arbeid. Området er sterkt </w:t>
      </w:r>
      <w:proofErr w:type="spellStart"/>
      <w:r w:rsidRPr="00ED0ACC">
        <w:t>påverka</w:t>
      </w:r>
      <w:proofErr w:type="spellEnd"/>
      <w:r w:rsidRPr="00ED0ACC">
        <w:t xml:space="preserve"> av internasjonale rammevilkår.</w:t>
      </w:r>
    </w:p>
    <w:p w14:paraId="46C1FF42" w14:textId="77777777" w:rsidR="005507D0" w:rsidRPr="00ED0ACC" w:rsidRDefault="005507D0" w:rsidP="00ED0ACC">
      <w:r w:rsidRPr="00ED0ACC">
        <w:t xml:space="preserve">Den enkelte </w:t>
      </w:r>
      <w:proofErr w:type="spellStart"/>
      <w:r w:rsidRPr="00ED0ACC">
        <w:t>verksemda</w:t>
      </w:r>
      <w:proofErr w:type="spellEnd"/>
      <w:r w:rsidRPr="00ED0ACC">
        <w:t xml:space="preserve"> har ansvar for å kjenne til og etterleve regelverket. Aktiv rettleiing </w:t>
      </w:r>
      <w:proofErr w:type="spellStart"/>
      <w:r w:rsidRPr="00ED0ACC">
        <w:t>frå</w:t>
      </w:r>
      <w:proofErr w:type="spellEnd"/>
      <w:r w:rsidRPr="00ED0ACC">
        <w:t xml:space="preserve"> Mattilsynet om regelverket er viktig. Mattilsynet vil bruke </w:t>
      </w:r>
      <w:proofErr w:type="spellStart"/>
      <w:r w:rsidRPr="00ED0ACC">
        <w:t>dei</w:t>
      </w:r>
      <w:proofErr w:type="spellEnd"/>
      <w:r w:rsidRPr="00ED0ACC">
        <w:t xml:space="preserve"> </w:t>
      </w:r>
      <w:proofErr w:type="spellStart"/>
      <w:r w:rsidRPr="00ED0ACC">
        <w:t>verkemidla</w:t>
      </w:r>
      <w:proofErr w:type="spellEnd"/>
      <w:r w:rsidRPr="00ED0ACC">
        <w:t xml:space="preserve"> lovverket stiller til rådvelde når det er </w:t>
      </w:r>
      <w:proofErr w:type="spellStart"/>
      <w:r w:rsidRPr="00ED0ACC">
        <w:t>naudsynt</w:t>
      </w:r>
      <w:proofErr w:type="spellEnd"/>
      <w:r w:rsidRPr="00ED0ACC">
        <w:t xml:space="preserve"> for å sikre etterleving av regelverket.</w:t>
      </w:r>
    </w:p>
    <w:p w14:paraId="1B6A5B59" w14:textId="77777777" w:rsidR="005507D0" w:rsidRPr="00ED0ACC" w:rsidRDefault="005507D0" w:rsidP="00ED0ACC">
      <w:r w:rsidRPr="00ED0ACC">
        <w:t xml:space="preserve">Mattilsynet vil arbeide etter </w:t>
      </w:r>
      <w:proofErr w:type="spellStart"/>
      <w:r w:rsidRPr="00ED0ACC">
        <w:t>desse</w:t>
      </w:r>
      <w:proofErr w:type="spellEnd"/>
      <w:r w:rsidRPr="00ED0ACC">
        <w:t xml:space="preserve"> måla:</w:t>
      </w:r>
    </w:p>
    <w:p w14:paraId="5A3F2D0A" w14:textId="77777777" w:rsidR="005507D0" w:rsidRPr="00ED0ACC" w:rsidRDefault="005507D0" w:rsidP="00ED0ACC">
      <w:pPr>
        <w:pStyle w:val="Liste"/>
      </w:pPr>
      <w:r w:rsidRPr="00ED0ACC">
        <w:t>sikre helsemessig trygg mat og trygt drikkevatn</w:t>
      </w:r>
    </w:p>
    <w:p w14:paraId="44AFABF4" w14:textId="77777777" w:rsidR="005507D0" w:rsidRPr="00ED0ACC" w:rsidRDefault="005507D0" w:rsidP="00ED0ACC">
      <w:pPr>
        <w:pStyle w:val="Liste"/>
      </w:pPr>
      <w:proofErr w:type="spellStart"/>
      <w:r w:rsidRPr="00ED0ACC">
        <w:t>fremje</w:t>
      </w:r>
      <w:proofErr w:type="spellEnd"/>
      <w:r w:rsidRPr="00ED0ACC">
        <w:t xml:space="preserve"> god helse hos planter, landdyr og fisk</w:t>
      </w:r>
    </w:p>
    <w:p w14:paraId="226488E2" w14:textId="77777777" w:rsidR="005507D0" w:rsidRPr="00ED0ACC" w:rsidRDefault="005507D0" w:rsidP="00ED0ACC">
      <w:pPr>
        <w:pStyle w:val="Liste"/>
      </w:pPr>
      <w:proofErr w:type="spellStart"/>
      <w:r w:rsidRPr="00ED0ACC">
        <w:t>fremje</w:t>
      </w:r>
      <w:proofErr w:type="spellEnd"/>
      <w:r w:rsidRPr="00ED0ACC">
        <w:t xml:space="preserve"> god dyrevelferd og respekt for dyr</w:t>
      </w:r>
    </w:p>
    <w:p w14:paraId="05E40665" w14:textId="77777777" w:rsidR="005507D0" w:rsidRPr="00ED0ACC" w:rsidRDefault="005507D0" w:rsidP="00ED0ACC">
      <w:pPr>
        <w:pStyle w:val="Liste"/>
      </w:pPr>
      <w:proofErr w:type="spellStart"/>
      <w:r w:rsidRPr="00ED0ACC">
        <w:t>fremje</w:t>
      </w:r>
      <w:proofErr w:type="spellEnd"/>
      <w:r w:rsidRPr="00ED0ACC">
        <w:t xml:space="preserve"> helse, kvalitet og forbrukaromsyn</w:t>
      </w:r>
    </w:p>
    <w:p w14:paraId="17D5FE53" w14:textId="77777777" w:rsidR="005507D0" w:rsidRPr="00ED0ACC" w:rsidRDefault="005507D0" w:rsidP="00ED0ACC">
      <w:pPr>
        <w:pStyle w:val="Liste"/>
      </w:pPr>
      <w:r w:rsidRPr="00ED0ACC">
        <w:t xml:space="preserve">vareta </w:t>
      </w:r>
      <w:proofErr w:type="spellStart"/>
      <w:r w:rsidRPr="00ED0ACC">
        <w:t>miljøvenleg</w:t>
      </w:r>
      <w:proofErr w:type="spellEnd"/>
      <w:r w:rsidRPr="00ED0ACC">
        <w:t xml:space="preserve"> produksjon</w:t>
      </w:r>
    </w:p>
    <w:p w14:paraId="078A8162" w14:textId="77777777" w:rsidR="005507D0" w:rsidRPr="00ED0ACC" w:rsidRDefault="005507D0" w:rsidP="00ED0ACC">
      <w:proofErr w:type="spellStart"/>
      <w:r w:rsidRPr="00ED0ACC">
        <w:t>Innanfor</w:t>
      </w:r>
      <w:proofErr w:type="spellEnd"/>
      <w:r w:rsidRPr="00ED0ACC">
        <w:t xml:space="preserve"> rammene av </w:t>
      </w:r>
      <w:proofErr w:type="spellStart"/>
      <w:r w:rsidRPr="00ED0ACC">
        <w:t>dei</w:t>
      </w:r>
      <w:proofErr w:type="spellEnd"/>
      <w:r w:rsidRPr="00ED0ACC">
        <w:t xml:space="preserve"> måla som er sette i lovgivinga, vil Mattilsynet samstundes arbeide på </w:t>
      </w:r>
      <w:proofErr w:type="spellStart"/>
      <w:r w:rsidRPr="00ED0ACC">
        <w:t>ein</w:t>
      </w:r>
      <w:proofErr w:type="spellEnd"/>
      <w:r w:rsidRPr="00ED0ACC">
        <w:t xml:space="preserve"> slik måte at det </w:t>
      </w:r>
      <w:proofErr w:type="spellStart"/>
      <w:r w:rsidRPr="00ED0ACC">
        <w:t>tek</w:t>
      </w:r>
      <w:proofErr w:type="spellEnd"/>
      <w:r w:rsidRPr="00ED0ACC">
        <w:t xml:space="preserve"> omsyn til </w:t>
      </w:r>
      <w:proofErr w:type="spellStart"/>
      <w:r w:rsidRPr="00ED0ACC">
        <w:t>aktørane</w:t>
      </w:r>
      <w:proofErr w:type="spellEnd"/>
      <w:r w:rsidRPr="00ED0ACC">
        <w:t xml:space="preserve"> langs heile matproduksjonskjeda. Det </w:t>
      </w:r>
      <w:proofErr w:type="spellStart"/>
      <w:r w:rsidRPr="00ED0ACC">
        <w:t>omfattar</w:t>
      </w:r>
      <w:proofErr w:type="spellEnd"/>
      <w:r w:rsidRPr="00ED0ACC">
        <w:t xml:space="preserve"> òg </w:t>
      </w:r>
      <w:proofErr w:type="spellStart"/>
      <w:r w:rsidRPr="00ED0ACC">
        <w:t>marknadstilgang</w:t>
      </w:r>
      <w:proofErr w:type="spellEnd"/>
      <w:r w:rsidRPr="00ED0ACC">
        <w:t xml:space="preserve"> i utlandet.</w:t>
      </w:r>
    </w:p>
    <w:p w14:paraId="67924E29" w14:textId="77777777" w:rsidR="005507D0" w:rsidRPr="00ED0ACC" w:rsidRDefault="005507D0" w:rsidP="00ED0ACC">
      <w:proofErr w:type="spellStart"/>
      <w:r w:rsidRPr="00ED0ACC">
        <w:t>Hovudverkemidla</w:t>
      </w:r>
      <w:proofErr w:type="spellEnd"/>
      <w:r w:rsidRPr="00ED0ACC">
        <w:t xml:space="preserve"> i arbeidet er å</w:t>
      </w:r>
    </w:p>
    <w:p w14:paraId="72CD789F" w14:textId="77777777" w:rsidR="005507D0" w:rsidRPr="00ED0ACC" w:rsidRDefault="005507D0" w:rsidP="00ED0ACC">
      <w:pPr>
        <w:pStyle w:val="Liste"/>
      </w:pPr>
      <w:r w:rsidRPr="00ED0ACC">
        <w:t>utvikle regelverk</w:t>
      </w:r>
    </w:p>
    <w:p w14:paraId="4F996405" w14:textId="77777777" w:rsidR="005507D0" w:rsidRPr="00ED0ACC" w:rsidRDefault="005507D0" w:rsidP="00ED0ACC">
      <w:pPr>
        <w:pStyle w:val="Liste"/>
      </w:pPr>
      <w:r w:rsidRPr="00ED0ACC">
        <w:t>rettleie om regelverk</w:t>
      </w:r>
    </w:p>
    <w:p w14:paraId="4A9F022F" w14:textId="77777777" w:rsidR="005507D0" w:rsidRPr="00ED0ACC" w:rsidRDefault="005507D0" w:rsidP="00ED0ACC">
      <w:pPr>
        <w:pStyle w:val="Liste"/>
      </w:pPr>
      <w:r w:rsidRPr="00ED0ACC">
        <w:t>handheve regelverk</w:t>
      </w:r>
    </w:p>
    <w:p w14:paraId="5123B444" w14:textId="77777777" w:rsidR="005507D0" w:rsidRPr="00ED0ACC" w:rsidRDefault="005507D0" w:rsidP="00ED0ACC">
      <w:pPr>
        <w:pStyle w:val="Liste"/>
      </w:pPr>
      <w:r w:rsidRPr="00ED0ACC">
        <w:t>overvake status og utvikling på området</w:t>
      </w:r>
    </w:p>
    <w:p w14:paraId="61C783D2" w14:textId="77777777" w:rsidR="005507D0" w:rsidRPr="00ED0ACC" w:rsidRDefault="005507D0" w:rsidP="00ED0ACC">
      <w:pPr>
        <w:pStyle w:val="Liste"/>
      </w:pPr>
      <w:r w:rsidRPr="00ED0ACC">
        <w:t xml:space="preserve">ha god beredskap for handtering av </w:t>
      </w:r>
      <w:proofErr w:type="spellStart"/>
      <w:r w:rsidRPr="00ED0ACC">
        <w:t>hendingar</w:t>
      </w:r>
      <w:proofErr w:type="spellEnd"/>
      <w:r w:rsidRPr="00ED0ACC">
        <w:t xml:space="preserve"> og kriser</w:t>
      </w:r>
    </w:p>
    <w:p w14:paraId="3E18F771" w14:textId="77777777" w:rsidR="005507D0" w:rsidRPr="00ED0ACC" w:rsidRDefault="005507D0" w:rsidP="00ED0ACC">
      <w:r w:rsidRPr="00ED0ACC">
        <w:t xml:space="preserve">Folkehelseinstituttet, Havforskingsinstituttet, Norsk institutt for bioøkonomi og Veterinærinstituttet yter kunnskapsstøtte til Mattilsynet og har </w:t>
      </w:r>
      <w:proofErr w:type="spellStart"/>
      <w:r w:rsidRPr="00ED0ACC">
        <w:t>ein</w:t>
      </w:r>
      <w:proofErr w:type="spellEnd"/>
      <w:r w:rsidRPr="00ED0ACC">
        <w:t xml:space="preserve"> </w:t>
      </w:r>
      <w:proofErr w:type="spellStart"/>
      <w:r w:rsidRPr="00ED0ACC">
        <w:t>fagleg</w:t>
      </w:r>
      <w:proofErr w:type="spellEnd"/>
      <w:r w:rsidRPr="00ED0ACC">
        <w:t xml:space="preserve"> beredskap med grunnlag i </w:t>
      </w:r>
      <w:proofErr w:type="spellStart"/>
      <w:r w:rsidRPr="00ED0ACC">
        <w:t>løyvingar</w:t>
      </w:r>
      <w:proofErr w:type="spellEnd"/>
      <w:r w:rsidRPr="00ED0ACC">
        <w:t xml:space="preserve"> </w:t>
      </w:r>
      <w:proofErr w:type="spellStart"/>
      <w:r w:rsidRPr="00ED0ACC">
        <w:t>frå</w:t>
      </w:r>
      <w:proofErr w:type="spellEnd"/>
      <w:r w:rsidRPr="00ED0ACC">
        <w:t xml:space="preserve"> </w:t>
      </w:r>
      <w:proofErr w:type="spellStart"/>
      <w:r w:rsidRPr="00ED0ACC">
        <w:t>dei</w:t>
      </w:r>
      <w:proofErr w:type="spellEnd"/>
      <w:r w:rsidRPr="00ED0ACC">
        <w:t xml:space="preserve"> </w:t>
      </w:r>
      <w:proofErr w:type="spellStart"/>
      <w:r w:rsidRPr="00ED0ACC">
        <w:t>ansvarlege</w:t>
      </w:r>
      <w:proofErr w:type="spellEnd"/>
      <w:r w:rsidRPr="00ED0ACC">
        <w:t xml:space="preserve"> departementa.</w:t>
      </w:r>
    </w:p>
    <w:p w14:paraId="5ED96FF5" w14:textId="77777777" w:rsidR="005507D0" w:rsidRPr="00ED0ACC" w:rsidRDefault="005507D0" w:rsidP="00ED0ACC">
      <w:r w:rsidRPr="00ED0ACC">
        <w:t xml:space="preserve">Mattilsynet </w:t>
      </w:r>
      <w:proofErr w:type="spellStart"/>
      <w:r w:rsidRPr="00ED0ACC">
        <w:t>innhentar</w:t>
      </w:r>
      <w:proofErr w:type="spellEnd"/>
      <w:r w:rsidRPr="00ED0ACC">
        <w:t xml:space="preserve"> uavhengige </w:t>
      </w:r>
      <w:proofErr w:type="spellStart"/>
      <w:r w:rsidRPr="00ED0ACC">
        <w:t>risikovurderingar</w:t>
      </w:r>
      <w:proofErr w:type="spellEnd"/>
      <w:r w:rsidRPr="00ED0ACC">
        <w:t xml:space="preserve"> </w:t>
      </w:r>
      <w:proofErr w:type="spellStart"/>
      <w:r w:rsidRPr="00ED0ACC">
        <w:t>frå</w:t>
      </w:r>
      <w:proofErr w:type="spellEnd"/>
      <w:r w:rsidRPr="00ED0ACC">
        <w:t xml:space="preserve"> Vitskapskomiteen for mat og miljø når det </w:t>
      </w:r>
      <w:proofErr w:type="spellStart"/>
      <w:r w:rsidRPr="00ED0ACC">
        <w:t>trengst</w:t>
      </w:r>
      <w:proofErr w:type="spellEnd"/>
      <w:r w:rsidRPr="00ED0ACC">
        <w:t xml:space="preserve"> i regelverksarbeidet og den </w:t>
      </w:r>
      <w:proofErr w:type="spellStart"/>
      <w:r w:rsidRPr="00ED0ACC">
        <w:t>utøvande</w:t>
      </w:r>
      <w:proofErr w:type="spellEnd"/>
      <w:r w:rsidRPr="00ED0ACC">
        <w:t xml:space="preserve"> forvaltninga.</w:t>
      </w:r>
    </w:p>
    <w:p w14:paraId="56A8F5E6" w14:textId="77777777" w:rsidR="005507D0" w:rsidRPr="00ED0ACC" w:rsidRDefault="005507D0" w:rsidP="00ED0ACC">
      <w:pPr>
        <w:pStyle w:val="Undertittel"/>
      </w:pPr>
      <w:r w:rsidRPr="00ED0ACC">
        <w:lastRenderedPageBreak/>
        <w:t>Rapportering 2020</w:t>
      </w:r>
    </w:p>
    <w:p w14:paraId="2AEE67FA" w14:textId="77777777" w:rsidR="005507D0" w:rsidRPr="00ED0ACC" w:rsidRDefault="005507D0" w:rsidP="00ED0ACC">
      <w:pPr>
        <w:pStyle w:val="avsnitt-undertittel"/>
      </w:pPr>
      <w:r w:rsidRPr="00ED0ACC">
        <w:t>Målet om helsemessig trygg mat og trygt drikkevatn</w:t>
      </w:r>
    </w:p>
    <w:p w14:paraId="1717991F" w14:textId="77777777" w:rsidR="005507D0" w:rsidRPr="00ED0ACC" w:rsidRDefault="005507D0" w:rsidP="00ED0ACC">
      <w:pPr>
        <w:pStyle w:val="avsnitt-under-undertittel"/>
      </w:pPr>
      <w:r w:rsidRPr="00ED0ACC">
        <w:t>Trygg mat</w:t>
      </w:r>
    </w:p>
    <w:p w14:paraId="7F59EFAF" w14:textId="77777777" w:rsidR="005507D0" w:rsidRPr="00ED0ACC" w:rsidRDefault="005507D0" w:rsidP="00ED0ACC">
      <w:r w:rsidRPr="00ED0ACC">
        <w:t xml:space="preserve">Mattryggleiken i </w:t>
      </w:r>
      <w:proofErr w:type="spellStart"/>
      <w:r w:rsidRPr="00ED0ACC">
        <w:t>Noreg</w:t>
      </w:r>
      <w:proofErr w:type="spellEnd"/>
      <w:r w:rsidRPr="00ED0ACC">
        <w:t xml:space="preserve"> er god med lite smittestoff i maten og få utbrott av </w:t>
      </w:r>
      <w:proofErr w:type="spellStart"/>
      <w:r w:rsidRPr="00ED0ACC">
        <w:t>matborne</w:t>
      </w:r>
      <w:proofErr w:type="spellEnd"/>
      <w:r w:rsidRPr="00ED0ACC">
        <w:t xml:space="preserve"> </w:t>
      </w:r>
      <w:proofErr w:type="spellStart"/>
      <w:r w:rsidRPr="00ED0ACC">
        <w:t>infeksjonar</w:t>
      </w:r>
      <w:proofErr w:type="spellEnd"/>
      <w:r w:rsidRPr="00ED0ACC">
        <w:t xml:space="preserve"> jamført med land det er </w:t>
      </w:r>
      <w:proofErr w:type="spellStart"/>
      <w:r w:rsidRPr="00ED0ACC">
        <w:t>naturleg</w:t>
      </w:r>
      <w:proofErr w:type="spellEnd"/>
      <w:r w:rsidRPr="00ED0ACC">
        <w:t xml:space="preserve"> å </w:t>
      </w:r>
      <w:proofErr w:type="spellStart"/>
      <w:r w:rsidRPr="00ED0ACC">
        <w:t>samanlikne</w:t>
      </w:r>
      <w:proofErr w:type="spellEnd"/>
      <w:r w:rsidRPr="00ED0ACC">
        <w:t xml:space="preserve"> seg med. Det er òg få </w:t>
      </w:r>
      <w:proofErr w:type="spellStart"/>
      <w:r w:rsidRPr="00ED0ACC">
        <w:t>overskridingar</w:t>
      </w:r>
      <w:proofErr w:type="spellEnd"/>
      <w:r w:rsidRPr="00ED0ACC">
        <w:t xml:space="preserve"> av </w:t>
      </w:r>
      <w:proofErr w:type="spellStart"/>
      <w:r w:rsidRPr="00ED0ACC">
        <w:t>grenseverdiane</w:t>
      </w:r>
      <w:proofErr w:type="spellEnd"/>
      <w:r w:rsidRPr="00ED0ACC">
        <w:t xml:space="preserve"> i </w:t>
      </w:r>
      <w:proofErr w:type="spellStart"/>
      <w:r w:rsidRPr="00ED0ACC">
        <w:t>overvakingsprogramma</w:t>
      </w:r>
      <w:proofErr w:type="spellEnd"/>
      <w:r w:rsidRPr="00ED0ACC">
        <w:t xml:space="preserve"> for </w:t>
      </w:r>
      <w:proofErr w:type="spellStart"/>
      <w:r w:rsidRPr="00ED0ACC">
        <w:t>framandstoff</w:t>
      </w:r>
      <w:proofErr w:type="spellEnd"/>
      <w:r w:rsidRPr="00ED0ACC">
        <w:t>.</w:t>
      </w:r>
    </w:p>
    <w:p w14:paraId="384CF9F8" w14:textId="77777777" w:rsidR="005507D0" w:rsidRPr="00ED0ACC" w:rsidRDefault="005507D0" w:rsidP="00ED0ACC">
      <w:r w:rsidRPr="00ED0ACC">
        <w:t xml:space="preserve">Kvart år blir det til </w:t>
      </w:r>
      <w:proofErr w:type="spellStart"/>
      <w:r w:rsidRPr="00ED0ACC">
        <w:t>saman</w:t>
      </w:r>
      <w:proofErr w:type="spellEnd"/>
      <w:r w:rsidRPr="00ED0ACC">
        <w:t xml:space="preserve"> registrert 5 000–7 000 tilfelle av mat- og </w:t>
      </w:r>
      <w:proofErr w:type="spellStart"/>
      <w:r w:rsidRPr="00ED0ACC">
        <w:t>vassborne</w:t>
      </w:r>
      <w:proofErr w:type="spellEnd"/>
      <w:r w:rsidRPr="00ED0ACC">
        <w:t xml:space="preserve"> </w:t>
      </w:r>
      <w:proofErr w:type="spellStart"/>
      <w:r w:rsidRPr="00ED0ACC">
        <w:t>infeksjonar</w:t>
      </w:r>
      <w:proofErr w:type="spellEnd"/>
      <w:r w:rsidRPr="00ED0ACC">
        <w:t xml:space="preserve"> i </w:t>
      </w:r>
      <w:proofErr w:type="spellStart"/>
      <w:r w:rsidRPr="00ED0ACC">
        <w:t>Noreg</w:t>
      </w:r>
      <w:proofErr w:type="spellEnd"/>
      <w:r w:rsidRPr="00ED0ACC">
        <w:t xml:space="preserve">. I 2020 var det </w:t>
      </w:r>
      <w:proofErr w:type="spellStart"/>
      <w:r w:rsidRPr="00ED0ACC">
        <w:rPr>
          <w:rStyle w:val="kursiv"/>
        </w:rPr>
        <w:t>campylobacteriose</w:t>
      </w:r>
      <w:proofErr w:type="spellEnd"/>
      <w:r w:rsidRPr="00ED0ACC">
        <w:t xml:space="preserve"> som førte til flest registrerte tilfelle av sjukdom, mens salmonella-</w:t>
      </w:r>
      <w:proofErr w:type="spellStart"/>
      <w:r w:rsidRPr="00ED0ACC">
        <w:t>bakteriar</w:t>
      </w:r>
      <w:proofErr w:type="spellEnd"/>
      <w:r w:rsidRPr="00ED0ACC">
        <w:t xml:space="preserve"> og E. </w:t>
      </w:r>
      <w:proofErr w:type="spellStart"/>
      <w:r w:rsidRPr="00ED0ACC">
        <w:t>coli-bakteriar</w:t>
      </w:r>
      <w:proofErr w:type="spellEnd"/>
      <w:r w:rsidRPr="00ED0ACC">
        <w:t xml:space="preserve"> var årsak til </w:t>
      </w:r>
      <w:proofErr w:type="spellStart"/>
      <w:r w:rsidRPr="00ED0ACC">
        <w:t>ein</w:t>
      </w:r>
      <w:proofErr w:type="spellEnd"/>
      <w:r w:rsidRPr="00ED0ACC">
        <w:t xml:space="preserve"> mindre del av </w:t>
      </w:r>
      <w:proofErr w:type="spellStart"/>
      <w:r w:rsidRPr="00ED0ACC">
        <w:t>dei</w:t>
      </w:r>
      <w:proofErr w:type="spellEnd"/>
      <w:r w:rsidRPr="00ED0ACC">
        <w:t xml:space="preserve"> registrerte tilfella. Det blei òg registrert tre nasjonale utbrott av </w:t>
      </w:r>
      <w:proofErr w:type="spellStart"/>
      <w:r w:rsidRPr="00ED0ACC">
        <w:rPr>
          <w:rStyle w:val="kursiv"/>
        </w:rPr>
        <w:t>yersinose</w:t>
      </w:r>
      <w:proofErr w:type="spellEnd"/>
      <w:r w:rsidRPr="00ED0ACC">
        <w:t xml:space="preserve">, mellom anna knytt til ferdigvaska salatprodukt. Det reelle </w:t>
      </w:r>
      <w:proofErr w:type="spellStart"/>
      <w:r w:rsidRPr="00ED0ACC">
        <w:t>talet</w:t>
      </w:r>
      <w:proofErr w:type="spellEnd"/>
      <w:r w:rsidRPr="00ED0ACC">
        <w:t xml:space="preserve"> på </w:t>
      </w:r>
      <w:proofErr w:type="spellStart"/>
      <w:r w:rsidRPr="00ED0ACC">
        <w:t>infeksjonar</w:t>
      </w:r>
      <w:proofErr w:type="spellEnd"/>
      <w:r w:rsidRPr="00ED0ACC">
        <w:t xml:space="preserve"> er </w:t>
      </w:r>
      <w:proofErr w:type="spellStart"/>
      <w:r w:rsidRPr="00ED0ACC">
        <w:t>høgare</w:t>
      </w:r>
      <w:proofErr w:type="spellEnd"/>
      <w:r w:rsidRPr="00ED0ACC">
        <w:t xml:space="preserve"> enn </w:t>
      </w:r>
      <w:proofErr w:type="spellStart"/>
      <w:r w:rsidRPr="00ED0ACC">
        <w:t>dei</w:t>
      </w:r>
      <w:proofErr w:type="spellEnd"/>
      <w:r w:rsidRPr="00ED0ACC">
        <w:t xml:space="preserve"> registrerte tilfella.</w:t>
      </w:r>
    </w:p>
    <w:p w14:paraId="7C1E806C" w14:textId="77777777" w:rsidR="005507D0" w:rsidRPr="00ED0ACC" w:rsidRDefault="005507D0" w:rsidP="00ED0ACC">
      <w:r w:rsidRPr="00ED0ACC">
        <w:t xml:space="preserve">Mattilsynet kartlegg og overvaker </w:t>
      </w:r>
      <w:proofErr w:type="spellStart"/>
      <w:r w:rsidRPr="00ED0ACC">
        <w:t>førekomst</w:t>
      </w:r>
      <w:proofErr w:type="spellEnd"/>
      <w:r w:rsidRPr="00ED0ACC">
        <w:t xml:space="preserve"> av </w:t>
      </w:r>
      <w:proofErr w:type="spellStart"/>
      <w:r w:rsidRPr="00ED0ACC">
        <w:t>framandstoff</w:t>
      </w:r>
      <w:proofErr w:type="spellEnd"/>
      <w:r w:rsidRPr="00ED0ACC">
        <w:t xml:space="preserve"> i mat for å vurdere tilstand og for å rapportere data til mellom anna EU. Det </w:t>
      </w:r>
      <w:proofErr w:type="spellStart"/>
      <w:r w:rsidRPr="00ED0ACC">
        <w:t>sikrar</w:t>
      </w:r>
      <w:proofErr w:type="spellEnd"/>
      <w:r w:rsidRPr="00ED0ACC">
        <w:t xml:space="preserve"> </w:t>
      </w:r>
      <w:proofErr w:type="spellStart"/>
      <w:r w:rsidRPr="00ED0ACC">
        <w:t>eit</w:t>
      </w:r>
      <w:proofErr w:type="spellEnd"/>
      <w:r w:rsidRPr="00ED0ACC">
        <w:t xml:space="preserve"> godt kunnskapsgrunnlag for å vurdere og handtere risiko og for å </w:t>
      </w:r>
      <w:proofErr w:type="spellStart"/>
      <w:r w:rsidRPr="00ED0ACC">
        <w:t>fastsetje</w:t>
      </w:r>
      <w:proofErr w:type="spellEnd"/>
      <w:r w:rsidRPr="00ED0ACC">
        <w:t xml:space="preserve"> relevante </w:t>
      </w:r>
      <w:proofErr w:type="spellStart"/>
      <w:r w:rsidRPr="00ED0ACC">
        <w:t>grenseverdiar</w:t>
      </w:r>
      <w:proofErr w:type="spellEnd"/>
      <w:r w:rsidRPr="00ED0ACC">
        <w:t xml:space="preserve"> for å verne befolkninga mot </w:t>
      </w:r>
      <w:proofErr w:type="spellStart"/>
      <w:r w:rsidRPr="00ED0ACC">
        <w:t>helseskadar</w:t>
      </w:r>
      <w:proofErr w:type="spellEnd"/>
      <w:r w:rsidRPr="00ED0ACC">
        <w:t xml:space="preserve">. Mattilsynet </w:t>
      </w:r>
      <w:proofErr w:type="spellStart"/>
      <w:r w:rsidRPr="00ED0ACC">
        <w:t>bidreg</w:t>
      </w:r>
      <w:proofErr w:type="spellEnd"/>
      <w:r w:rsidRPr="00ED0ACC">
        <w:t xml:space="preserve"> med </w:t>
      </w:r>
      <w:proofErr w:type="spellStart"/>
      <w:proofErr w:type="gramStart"/>
      <w:r w:rsidRPr="00ED0ACC">
        <w:t>mykje</w:t>
      </w:r>
      <w:proofErr w:type="spellEnd"/>
      <w:r w:rsidRPr="00ED0ACC">
        <w:t xml:space="preserve">  data</w:t>
      </w:r>
      <w:proofErr w:type="gramEnd"/>
      <w:r w:rsidRPr="00ED0ACC">
        <w:t xml:space="preserve"> for fisk og sjømat til EU. For å bidra med data til regelverksarbeidet i EU, har Mattilsynet òg analysert barnemat og te for ulike plantegifter.</w:t>
      </w:r>
    </w:p>
    <w:p w14:paraId="3931AD90" w14:textId="77777777" w:rsidR="005507D0" w:rsidRPr="00ED0ACC" w:rsidRDefault="005507D0" w:rsidP="00ED0ACC">
      <w:r w:rsidRPr="00ED0ACC">
        <w:t xml:space="preserve">Havforskingsinstituttet har på oppdrag </w:t>
      </w:r>
      <w:proofErr w:type="spellStart"/>
      <w:r w:rsidRPr="00ED0ACC">
        <w:t>frå</w:t>
      </w:r>
      <w:proofErr w:type="spellEnd"/>
      <w:r w:rsidRPr="00ED0ACC">
        <w:t xml:space="preserve"> Mattilsynet oppdatert kunnskapsgrunnlaget sitt om mattryggleik for tang og tare. Dette er </w:t>
      </w:r>
      <w:proofErr w:type="spellStart"/>
      <w:r w:rsidRPr="00ED0ACC">
        <w:t>eit</w:t>
      </w:r>
      <w:proofErr w:type="spellEnd"/>
      <w:r w:rsidRPr="00ED0ACC">
        <w:t xml:space="preserve"> viktig grunnlag for utvikling av regelverk og tilsyn og for å gi råd til </w:t>
      </w:r>
      <w:proofErr w:type="spellStart"/>
      <w:r w:rsidRPr="00ED0ACC">
        <w:t>forbrukarane</w:t>
      </w:r>
      <w:proofErr w:type="spellEnd"/>
      <w:r w:rsidRPr="00ED0ACC">
        <w:t xml:space="preserve"> og næringa. Analysedata om </w:t>
      </w:r>
      <w:proofErr w:type="spellStart"/>
      <w:r w:rsidRPr="00ED0ACC">
        <w:t>innhald</w:t>
      </w:r>
      <w:proofErr w:type="spellEnd"/>
      <w:r w:rsidRPr="00ED0ACC">
        <w:t xml:space="preserve"> av metall og jod i tang og tare er sendt til EFSA som </w:t>
      </w:r>
      <w:proofErr w:type="spellStart"/>
      <w:r w:rsidRPr="00ED0ACC">
        <w:t>eit</w:t>
      </w:r>
      <w:proofErr w:type="spellEnd"/>
      <w:r w:rsidRPr="00ED0ACC">
        <w:t xml:space="preserve"> bidrag til utviklinga av regelverk om tang og tare i EU.</w:t>
      </w:r>
    </w:p>
    <w:p w14:paraId="41DC50BE" w14:textId="77777777" w:rsidR="005507D0" w:rsidRPr="00ED0ACC" w:rsidRDefault="005507D0" w:rsidP="00ED0ACC">
      <w:r w:rsidRPr="00ED0ACC">
        <w:t xml:space="preserve">Smilefjestilsynet starta opp i 2016, og har vist seg </w:t>
      </w:r>
      <w:proofErr w:type="gramStart"/>
      <w:r w:rsidRPr="00ED0ACC">
        <w:t xml:space="preserve">å </w:t>
      </w:r>
      <w:proofErr w:type="spellStart"/>
      <w:r w:rsidRPr="00ED0ACC">
        <w:t>vere</w:t>
      </w:r>
      <w:proofErr w:type="spellEnd"/>
      <w:proofErr w:type="gramEnd"/>
      <w:r w:rsidRPr="00ED0ACC">
        <w:t xml:space="preserve"> </w:t>
      </w:r>
      <w:proofErr w:type="spellStart"/>
      <w:r w:rsidRPr="00ED0ACC">
        <w:t>ein</w:t>
      </w:r>
      <w:proofErr w:type="spellEnd"/>
      <w:r w:rsidRPr="00ED0ACC">
        <w:t xml:space="preserve"> effektiv metode for å heve nivået på hygienen i </w:t>
      </w:r>
      <w:proofErr w:type="spellStart"/>
      <w:r w:rsidRPr="00ED0ACC">
        <w:t>serveringsnæringa</w:t>
      </w:r>
      <w:proofErr w:type="spellEnd"/>
      <w:r w:rsidRPr="00ED0ACC">
        <w:t xml:space="preserve">. I 2020 utførte Mattilsynet om lag halvparten så mange smilefjestilsyn som året før. Dette må </w:t>
      </w:r>
      <w:proofErr w:type="spellStart"/>
      <w:r w:rsidRPr="00ED0ACC">
        <w:t>sjåast</w:t>
      </w:r>
      <w:proofErr w:type="spellEnd"/>
      <w:r w:rsidRPr="00ED0ACC">
        <w:t xml:space="preserve"> i </w:t>
      </w:r>
      <w:proofErr w:type="spellStart"/>
      <w:r w:rsidRPr="00ED0ACC">
        <w:t>samanheng</w:t>
      </w:r>
      <w:proofErr w:type="spellEnd"/>
      <w:r w:rsidRPr="00ED0ACC">
        <w:t xml:space="preserve"> med færre fysiske tilsyn på grunn av koronapandemien, men òg at mange av </w:t>
      </w:r>
      <w:proofErr w:type="spellStart"/>
      <w:r w:rsidRPr="00ED0ACC">
        <w:t>serveringsstadene</w:t>
      </w:r>
      <w:proofErr w:type="spellEnd"/>
      <w:r w:rsidRPr="00ED0ACC">
        <w:t xml:space="preserve"> har </w:t>
      </w:r>
      <w:proofErr w:type="spellStart"/>
      <w:r w:rsidRPr="00ED0ACC">
        <w:t>halde</w:t>
      </w:r>
      <w:proofErr w:type="spellEnd"/>
      <w:r w:rsidRPr="00ED0ACC">
        <w:t xml:space="preserve"> stengt i denne perioden.</w:t>
      </w:r>
    </w:p>
    <w:p w14:paraId="3C126449" w14:textId="77777777" w:rsidR="005507D0" w:rsidRPr="00ED0ACC" w:rsidRDefault="005507D0" w:rsidP="00ED0ACC">
      <w:r w:rsidRPr="00ED0ACC">
        <w:t xml:space="preserve">Mattilsynet har </w:t>
      </w:r>
      <w:proofErr w:type="spellStart"/>
      <w:r w:rsidRPr="00ED0ACC">
        <w:t>oppmoda</w:t>
      </w:r>
      <w:proofErr w:type="spellEnd"/>
      <w:r w:rsidRPr="00ED0ACC">
        <w:t xml:space="preserve"> </w:t>
      </w:r>
      <w:proofErr w:type="spellStart"/>
      <w:r w:rsidRPr="00ED0ACC">
        <w:t>næringane</w:t>
      </w:r>
      <w:proofErr w:type="spellEnd"/>
      <w:r w:rsidRPr="00ED0ACC">
        <w:t xml:space="preserve"> til å utarbeide nasjonale bransjeretningsliner for god hygiene slik at </w:t>
      </w:r>
      <w:proofErr w:type="spellStart"/>
      <w:r w:rsidRPr="00ED0ACC">
        <w:t>næringane</w:t>
      </w:r>
      <w:proofErr w:type="spellEnd"/>
      <w:r w:rsidRPr="00ED0ACC">
        <w:t xml:space="preserve"> sitt eige arbeid for betre mattryggleik blir styrkt.</w:t>
      </w:r>
    </w:p>
    <w:p w14:paraId="289E2780" w14:textId="77777777" w:rsidR="005507D0" w:rsidRPr="00ED0ACC" w:rsidRDefault="005507D0" w:rsidP="00ED0ACC">
      <w:pPr>
        <w:pStyle w:val="avsnitt-under-undertittel"/>
      </w:pPr>
      <w:r w:rsidRPr="00ED0ACC">
        <w:t>Trygt drikkevatn</w:t>
      </w:r>
    </w:p>
    <w:p w14:paraId="565E3151" w14:textId="77777777" w:rsidR="005507D0" w:rsidRPr="00ED0ACC" w:rsidRDefault="005507D0" w:rsidP="00ED0ACC">
      <w:r w:rsidRPr="00ED0ACC">
        <w:t xml:space="preserve">Det er om lag 1400 vassforsyningssystem i </w:t>
      </w:r>
      <w:proofErr w:type="spellStart"/>
      <w:r w:rsidRPr="00ED0ACC">
        <w:t>Noreg</w:t>
      </w:r>
      <w:proofErr w:type="spellEnd"/>
      <w:r w:rsidRPr="00ED0ACC">
        <w:t xml:space="preserve"> som kvar forsyner </w:t>
      </w:r>
      <w:proofErr w:type="spellStart"/>
      <w:r w:rsidRPr="00ED0ACC">
        <w:t>meir</w:t>
      </w:r>
      <w:proofErr w:type="spellEnd"/>
      <w:r w:rsidRPr="00ED0ACC">
        <w:t xml:space="preserve"> enn 50 </w:t>
      </w:r>
      <w:proofErr w:type="spellStart"/>
      <w:r w:rsidRPr="00ED0ACC">
        <w:t>fastbuande</w:t>
      </w:r>
      <w:proofErr w:type="spellEnd"/>
      <w:r w:rsidRPr="00ED0ACC">
        <w:t xml:space="preserve"> </w:t>
      </w:r>
      <w:proofErr w:type="spellStart"/>
      <w:r w:rsidRPr="00ED0ACC">
        <w:t>personar</w:t>
      </w:r>
      <w:proofErr w:type="spellEnd"/>
      <w:r w:rsidRPr="00ED0ACC">
        <w:t xml:space="preserve">, og nesten 90 pst. av befolkninga får drikkevatn </w:t>
      </w:r>
      <w:proofErr w:type="spellStart"/>
      <w:r w:rsidRPr="00ED0ACC">
        <w:t>frå</w:t>
      </w:r>
      <w:proofErr w:type="spellEnd"/>
      <w:r w:rsidRPr="00ED0ACC">
        <w:t xml:space="preserve"> </w:t>
      </w:r>
      <w:proofErr w:type="spellStart"/>
      <w:r w:rsidRPr="00ED0ACC">
        <w:t>desse</w:t>
      </w:r>
      <w:proofErr w:type="spellEnd"/>
      <w:r w:rsidRPr="00ED0ACC">
        <w:t xml:space="preserve"> forsyningssystema.</w:t>
      </w:r>
    </w:p>
    <w:p w14:paraId="7696C5C4" w14:textId="77777777" w:rsidR="005507D0" w:rsidRPr="00ED0ACC" w:rsidRDefault="005507D0" w:rsidP="00ED0ACC">
      <w:r w:rsidRPr="00ED0ACC">
        <w:t xml:space="preserve">Kvaliteten på drikkevatnet er generelt god, og få blir sjuke av vatnet </w:t>
      </w:r>
      <w:proofErr w:type="spellStart"/>
      <w:r w:rsidRPr="00ED0ACC">
        <w:t>frå</w:t>
      </w:r>
      <w:proofErr w:type="spellEnd"/>
      <w:r w:rsidRPr="00ED0ACC">
        <w:t xml:space="preserve"> krana. Likevel oppstår det i </w:t>
      </w:r>
      <w:proofErr w:type="spellStart"/>
      <w:r w:rsidRPr="00ED0ACC">
        <w:t>nokre</w:t>
      </w:r>
      <w:proofErr w:type="spellEnd"/>
      <w:r w:rsidRPr="00ED0ACC">
        <w:t xml:space="preserve"> tilfelle </w:t>
      </w:r>
      <w:proofErr w:type="spellStart"/>
      <w:r w:rsidRPr="00ED0ACC">
        <w:t>hendingar</w:t>
      </w:r>
      <w:proofErr w:type="spellEnd"/>
      <w:r w:rsidRPr="00ED0ACC">
        <w:t xml:space="preserve"> der drikkevatnet kan </w:t>
      </w:r>
      <w:proofErr w:type="spellStart"/>
      <w:r w:rsidRPr="00ED0ACC">
        <w:t>vere</w:t>
      </w:r>
      <w:proofErr w:type="spellEnd"/>
      <w:r w:rsidRPr="00ED0ACC">
        <w:t xml:space="preserve"> </w:t>
      </w:r>
      <w:proofErr w:type="gramStart"/>
      <w:r w:rsidRPr="00ED0ACC">
        <w:t xml:space="preserve">ei </w:t>
      </w:r>
      <w:proofErr w:type="spellStart"/>
      <w:r w:rsidRPr="00ED0ACC">
        <w:t>smittekjelde</w:t>
      </w:r>
      <w:proofErr w:type="spellEnd"/>
      <w:proofErr w:type="gramEnd"/>
      <w:r w:rsidRPr="00ED0ACC">
        <w:t xml:space="preserve">. Dei største </w:t>
      </w:r>
      <w:proofErr w:type="spellStart"/>
      <w:r w:rsidRPr="00ED0ACC">
        <w:t>truslane</w:t>
      </w:r>
      <w:proofErr w:type="spellEnd"/>
      <w:r w:rsidRPr="00ED0ACC">
        <w:t xml:space="preserve"> mot trygt drikkevatn er gamle eller </w:t>
      </w:r>
      <w:proofErr w:type="spellStart"/>
      <w:r w:rsidRPr="00ED0ACC">
        <w:t>dårleg</w:t>
      </w:r>
      <w:proofErr w:type="spellEnd"/>
      <w:r w:rsidRPr="00ED0ACC">
        <w:t xml:space="preserve"> </w:t>
      </w:r>
      <w:proofErr w:type="spellStart"/>
      <w:r w:rsidRPr="00ED0ACC">
        <w:t>vedlikehaldne</w:t>
      </w:r>
      <w:proofErr w:type="spellEnd"/>
      <w:r w:rsidRPr="00ED0ACC">
        <w:t xml:space="preserve"> </w:t>
      </w:r>
      <w:proofErr w:type="spellStart"/>
      <w:r w:rsidRPr="00ED0ACC">
        <w:t>vassleidningar</w:t>
      </w:r>
      <w:proofErr w:type="spellEnd"/>
      <w:r w:rsidRPr="00ED0ACC">
        <w:t xml:space="preserve"> og drikkevassbasseng. I tillegg er </w:t>
      </w:r>
      <w:proofErr w:type="spellStart"/>
      <w:r w:rsidRPr="00ED0ACC">
        <w:t>manglande</w:t>
      </w:r>
      <w:proofErr w:type="spellEnd"/>
      <w:r w:rsidRPr="00ED0ACC">
        <w:t xml:space="preserve"> leveringstryggleik </w:t>
      </w:r>
      <w:proofErr w:type="spellStart"/>
      <w:r w:rsidRPr="00ED0ACC">
        <w:t>ein</w:t>
      </w:r>
      <w:proofErr w:type="spellEnd"/>
      <w:r w:rsidRPr="00ED0ACC">
        <w:t xml:space="preserve"> </w:t>
      </w:r>
      <w:proofErr w:type="spellStart"/>
      <w:r w:rsidRPr="00ED0ACC">
        <w:t>trugsel</w:t>
      </w:r>
      <w:proofErr w:type="spellEnd"/>
      <w:r w:rsidRPr="00ED0ACC">
        <w:t xml:space="preserve"> ved mange vassforsyningssystem.</w:t>
      </w:r>
    </w:p>
    <w:p w14:paraId="112DEC23" w14:textId="77777777" w:rsidR="005507D0" w:rsidRPr="00ED0ACC" w:rsidRDefault="005507D0" w:rsidP="00ED0ACC">
      <w:r w:rsidRPr="00ED0ACC">
        <w:t xml:space="preserve">Mattilsynet har prioritert å </w:t>
      </w:r>
      <w:proofErr w:type="spellStart"/>
      <w:r w:rsidRPr="00ED0ACC">
        <w:t>følgje</w:t>
      </w:r>
      <w:proofErr w:type="spellEnd"/>
      <w:r w:rsidRPr="00ED0ACC">
        <w:t xml:space="preserve"> opp </w:t>
      </w:r>
      <w:proofErr w:type="spellStart"/>
      <w:r w:rsidRPr="00ED0ACC">
        <w:t>eigarane</w:t>
      </w:r>
      <w:proofErr w:type="spellEnd"/>
      <w:r w:rsidRPr="00ED0ACC">
        <w:t xml:space="preserve"> av større drikkevassanlegg </w:t>
      </w:r>
      <w:proofErr w:type="spellStart"/>
      <w:r w:rsidRPr="00ED0ACC">
        <w:t>utan</w:t>
      </w:r>
      <w:proofErr w:type="spellEnd"/>
      <w:r w:rsidRPr="00ED0ACC">
        <w:t xml:space="preserve"> god nok leveringstryggleik. Tilsyn, rettleiing og anna oppfølging viser at planar for tiltak som </w:t>
      </w:r>
      <w:proofErr w:type="spellStart"/>
      <w:r w:rsidRPr="00ED0ACC">
        <w:t>betrar</w:t>
      </w:r>
      <w:proofErr w:type="spellEnd"/>
      <w:r w:rsidRPr="00ED0ACC">
        <w:t xml:space="preserve"> leveringstryggleiken kjem på plass </w:t>
      </w:r>
      <w:proofErr w:type="spellStart"/>
      <w:r w:rsidRPr="00ED0ACC">
        <w:t>fleire</w:t>
      </w:r>
      <w:proofErr w:type="spellEnd"/>
      <w:r w:rsidRPr="00ED0ACC">
        <w:t xml:space="preserve"> </w:t>
      </w:r>
      <w:proofErr w:type="spellStart"/>
      <w:r w:rsidRPr="00ED0ACC">
        <w:t>stader</w:t>
      </w:r>
      <w:proofErr w:type="spellEnd"/>
      <w:r w:rsidRPr="00ED0ACC">
        <w:t>.</w:t>
      </w:r>
    </w:p>
    <w:p w14:paraId="29C8BEFA" w14:textId="77777777" w:rsidR="005507D0" w:rsidRPr="00ED0ACC" w:rsidRDefault="005507D0" w:rsidP="00ED0ACC">
      <w:pPr>
        <w:pStyle w:val="avsnitt-under-undertittel"/>
      </w:pPr>
      <w:r w:rsidRPr="00ED0ACC">
        <w:t>Kosmetikk og kroppspleieprodukt</w:t>
      </w:r>
    </w:p>
    <w:p w14:paraId="15534282" w14:textId="77777777" w:rsidR="005507D0" w:rsidRPr="00ED0ACC" w:rsidRDefault="005507D0" w:rsidP="00ED0ACC">
      <w:proofErr w:type="spellStart"/>
      <w:r w:rsidRPr="00ED0ACC">
        <w:t>Førekomsten</w:t>
      </w:r>
      <w:proofErr w:type="spellEnd"/>
      <w:r w:rsidRPr="00ED0ACC">
        <w:t xml:space="preserve"> av ulike </w:t>
      </w:r>
      <w:proofErr w:type="spellStart"/>
      <w:r w:rsidRPr="00ED0ACC">
        <w:t>ulovlege</w:t>
      </w:r>
      <w:proofErr w:type="spellEnd"/>
      <w:r w:rsidRPr="00ED0ACC">
        <w:t xml:space="preserve"> stoff i kosmetikk eller stoff tilsett i mengder som kan gi helseskade, er ei utfordring. Både </w:t>
      </w:r>
      <w:proofErr w:type="spellStart"/>
      <w:r w:rsidRPr="00ED0ACC">
        <w:t>førekomst</w:t>
      </w:r>
      <w:proofErr w:type="spellEnd"/>
      <w:r w:rsidRPr="00ED0ACC">
        <w:t xml:space="preserve"> av, og mangel på kunnskap om, stoff i kosmetikk kan gi </w:t>
      </w:r>
      <w:proofErr w:type="spellStart"/>
      <w:r w:rsidRPr="00ED0ACC">
        <w:t>helseskadelege</w:t>
      </w:r>
      <w:proofErr w:type="spellEnd"/>
      <w:r w:rsidRPr="00ED0ACC">
        <w:t xml:space="preserve"> </w:t>
      </w:r>
      <w:proofErr w:type="spellStart"/>
      <w:r w:rsidRPr="00ED0ACC">
        <w:t>effektar</w:t>
      </w:r>
      <w:proofErr w:type="spellEnd"/>
      <w:r w:rsidRPr="00ED0ACC">
        <w:t xml:space="preserve">. </w:t>
      </w:r>
      <w:proofErr w:type="spellStart"/>
      <w:r w:rsidRPr="00ED0ACC">
        <w:t>Biverknader</w:t>
      </w:r>
      <w:proofErr w:type="spellEnd"/>
      <w:r w:rsidRPr="00ED0ACC">
        <w:t xml:space="preserve"> og </w:t>
      </w:r>
      <w:proofErr w:type="spellStart"/>
      <w:r w:rsidRPr="00ED0ACC">
        <w:t>villeiande</w:t>
      </w:r>
      <w:proofErr w:type="spellEnd"/>
      <w:r w:rsidRPr="00ED0ACC">
        <w:t xml:space="preserve"> informasjon er òg ei stor utfordring.</w:t>
      </w:r>
    </w:p>
    <w:p w14:paraId="362B25DB" w14:textId="77777777" w:rsidR="005507D0" w:rsidRPr="00ED0ACC" w:rsidRDefault="005507D0" w:rsidP="00ED0ACC">
      <w:r w:rsidRPr="00ED0ACC">
        <w:t xml:space="preserve">Arbeidet med oppdatering og </w:t>
      </w:r>
      <w:proofErr w:type="spellStart"/>
      <w:r w:rsidRPr="00ED0ACC">
        <w:t>forbetring</w:t>
      </w:r>
      <w:proofErr w:type="spellEnd"/>
      <w:r w:rsidRPr="00ED0ACC">
        <w:t xml:space="preserve"> av informasjon til </w:t>
      </w:r>
      <w:proofErr w:type="spellStart"/>
      <w:r w:rsidRPr="00ED0ACC">
        <w:t>næringsaktørane</w:t>
      </w:r>
      <w:proofErr w:type="spellEnd"/>
      <w:r w:rsidRPr="00ED0ACC">
        <w:t xml:space="preserve"> og </w:t>
      </w:r>
      <w:proofErr w:type="spellStart"/>
      <w:r w:rsidRPr="00ED0ACC">
        <w:t>forbrukarane</w:t>
      </w:r>
      <w:proofErr w:type="spellEnd"/>
      <w:r w:rsidRPr="00ED0ACC">
        <w:t xml:space="preserve"> på nettsidene til Mattilsynet blei starta opp i 2020.</w:t>
      </w:r>
    </w:p>
    <w:p w14:paraId="305817FA" w14:textId="77777777" w:rsidR="005507D0" w:rsidRPr="00ED0ACC" w:rsidRDefault="005507D0" w:rsidP="00ED0ACC">
      <w:pPr>
        <w:pStyle w:val="avsnitt-undertittel"/>
      </w:pPr>
      <w:r w:rsidRPr="00ED0ACC">
        <w:lastRenderedPageBreak/>
        <w:t xml:space="preserve">Målet om å </w:t>
      </w:r>
      <w:proofErr w:type="spellStart"/>
      <w:r w:rsidRPr="00ED0ACC">
        <w:t>fremje</w:t>
      </w:r>
      <w:proofErr w:type="spellEnd"/>
      <w:r w:rsidRPr="00ED0ACC">
        <w:t xml:space="preserve"> god helse hos planter, landdyr og fisk</w:t>
      </w:r>
    </w:p>
    <w:p w14:paraId="3E9CAE5B" w14:textId="77777777" w:rsidR="005507D0" w:rsidRPr="00ED0ACC" w:rsidRDefault="005507D0" w:rsidP="00ED0ACC">
      <w:pPr>
        <w:pStyle w:val="avsnitt-under-undertittel"/>
      </w:pPr>
      <w:r w:rsidRPr="00ED0ACC">
        <w:t>Plantehelse</w:t>
      </w:r>
    </w:p>
    <w:p w14:paraId="1BD9BF6A" w14:textId="77777777" w:rsidR="005507D0" w:rsidRPr="00ED0ACC" w:rsidRDefault="005507D0" w:rsidP="00ED0ACC">
      <w:r w:rsidRPr="00ED0ACC">
        <w:t xml:space="preserve">Plantehelsa i </w:t>
      </w:r>
      <w:proofErr w:type="spellStart"/>
      <w:r w:rsidRPr="00ED0ACC">
        <w:t>Noreg</w:t>
      </w:r>
      <w:proofErr w:type="spellEnd"/>
      <w:r w:rsidRPr="00ED0ACC">
        <w:t xml:space="preserve"> er god </w:t>
      </w:r>
      <w:proofErr w:type="spellStart"/>
      <w:r w:rsidRPr="00ED0ACC">
        <w:t>samanlikna</w:t>
      </w:r>
      <w:proofErr w:type="spellEnd"/>
      <w:r w:rsidRPr="00ED0ACC">
        <w:t xml:space="preserve"> med andre europeiske land, men </w:t>
      </w:r>
      <w:proofErr w:type="spellStart"/>
      <w:r w:rsidRPr="00ED0ACC">
        <w:t>auka</w:t>
      </w:r>
      <w:proofErr w:type="spellEnd"/>
      <w:r w:rsidRPr="00ED0ACC">
        <w:t xml:space="preserve"> import </w:t>
      </w:r>
      <w:proofErr w:type="spellStart"/>
      <w:r w:rsidRPr="00ED0ACC">
        <w:t>aukar</w:t>
      </w:r>
      <w:proofErr w:type="spellEnd"/>
      <w:r w:rsidRPr="00ED0ACC">
        <w:t xml:space="preserve"> faren for å få inn nye </w:t>
      </w:r>
      <w:proofErr w:type="spellStart"/>
      <w:r w:rsidRPr="00ED0ACC">
        <w:t>alvorlege</w:t>
      </w:r>
      <w:proofErr w:type="spellEnd"/>
      <w:r w:rsidRPr="00ED0ACC">
        <w:t xml:space="preserve"> </w:t>
      </w:r>
      <w:proofErr w:type="spellStart"/>
      <w:r w:rsidRPr="00ED0ACC">
        <w:t>planteskadegjerarar</w:t>
      </w:r>
      <w:proofErr w:type="spellEnd"/>
      <w:r w:rsidRPr="00ED0ACC">
        <w:t xml:space="preserve"> som kan føre til store </w:t>
      </w:r>
      <w:proofErr w:type="spellStart"/>
      <w:r w:rsidRPr="00ED0ACC">
        <w:t>konsekvensar</w:t>
      </w:r>
      <w:proofErr w:type="spellEnd"/>
      <w:r w:rsidRPr="00ED0ACC">
        <w:t xml:space="preserve"> for miljøet og samfunnet. Også i 2020 erfarte Mattilsynet at </w:t>
      </w:r>
      <w:proofErr w:type="spellStart"/>
      <w:r w:rsidRPr="00ED0ACC">
        <w:t>skadegjerarar</w:t>
      </w:r>
      <w:proofErr w:type="spellEnd"/>
      <w:r w:rsidRPr="00ED0ACC">
        <w:t xml:space="preserve"> blei introdusert gjennom import.</w:t>
      </w:r>
    </w:p>
    <w:p w14:paraId="0B90FDA2" w14:textId="77777777" w:rsidR="005507D0" w:rsidRPr="00ED0ACC" w:rsidRDefault="005507D0" w:rsidP="00ED0ACC">
      <w:r w:rsidRPr="00ED0ACC">
        <w:t xml:space="preserve">Pærebrann blei påvist i tre </w:t>
      </w:r>
      <w:proofErr w:type="spellStart"/>
      <w:r w:rsidRPr="00ED0ACC">
        <w:t>fruktplantingar</w:t>
      </w:r>
      <w:proofErr w:type="spellEnd"/>
      <w:r w:rsidRPr="00ED0ACC">
        <w:t xml:space="preserve"> i Rogaland i 2020. Alle </w:t>
      </w:r>
      <w:proofErr w:type="spellStart"/>
      <w:r w:rsidRPr="00ED0ACC">
        <w:t>fruktplantingane</w:t>
      </w:r>
      <w:proofErr w:type="spellEnd"/>
      <w:r w:rsidRPr="00ED0ACC">
        <w:t xml:space="preserve"> var nyetablerte felt med importerte epletre. I ei av </w:t>
      </w:r>
      <w:proofErr w:type="spellStart"/>
      <w:r w:rsidRPr="00ED0ACC">
        <w:t>plantingane</w:t>
      </w:r>
      <w:proofErr w:type="spellEnd"/>
      <w:r w:rsidRPr="00ED0ACC">
        <w:t xml:space="preserve"> var det felt med </w:t>
      </w:r>
      <w:proofErr w:type="spellStart"/>
      <w:r w:rsidRPr="00ED0ACC">
        <w:t>omfattande</w:t>
      </w:r>
      <w:proofErr w:type="spellEnd"/>
      <w:r w:rsidRPr="00ED0ACC">
        <w:t xml:space="preserve"> </w:t>
      </w:r>
      <w:proofErr w:type="spellStart"/>
      <w:r w:rsidRPr="00ED0ACC">
        <w:t>skadar</w:t>
      </w:r>
      <w:proofErr w:type="spellEnd"/>
      <w:r w:rsidRPr="00ED0ACC">
        <w:t xml:space="preserve"> på trea. Dette er første gongen pærebrann er funne i kommersiell fruktproduksjon i </w:t>
      </w:r>
      <w:proofErr w:type="spellStart"/>
      <w:r w:rsidRPr="00ED0ACC">
        <w:t>Noreg</w:t>
      </w:r>
      <w:proofErr w:type="spellEnd"/>
      <w:r w:rsidRPr="00ED0ACC">
        <w:t>.</w:t>
      </w:r>
    </w:p>
    <w:p w14:paraId="545EE533" w14:textId="77777777" w:rsidR="005507D0" w:rsidRPr="00ED0ACC" w:rsidRDefault="005507D0" w:rsidP="00ED0ACC">
      <w:pPr>
        <w:pStyle w:val="avsnitt-under-undertittel"/>
      </w:pPr>
      <w:r w:rsidRPr="00ED0ACC">
        <w:t>Landdyrhelse</w:t>
      </w:r>
    </w:p>
    <w:p w14:paraId="578BBBF4" w14:textId="77777777" w:rsidR="005507D0" w:rsidRPr="00ED0ACC" w:rsidRDefault="005507D0" w:rsidP="00ED0ACC">
      <w:proofErr w:type="spellStart"/>
      <w:r w:rsidRPr="00ED0ACC">
        <w:t>Noreg</w:t>
      </w:r>
      <w:proofErr w:type="spellEnd"/>
      <w:r w:rsidRPr="00ED0ACC">
        <w:t xml:space="preserve"> har friske dyr og få tilfelle av smittsame </w:t>
      </w:r>
      <w:proofErr w:type="spellStart"/>
      <w:r w:rsidRPr="00ED0ACC">
        <w:t>dyresjukdommar</w:t>
      </w:r>
      <w:proofErr w:type="spellEnd"/>
      <w:r w:rsidRPr="00ED0ACC">
        <w:t xml:space="preserve">. Dette har stor verdi både nasjonalt og for </w:t>
      </w:r>
      <w:proofErr w:type="spellStart"/>
      <w:r w:rsidRPr="00ED0ACC">
        <w:t>moglegheitene</w:t>
      </w:r>
      <w:proofErr w:type="spellEnd"/>
      <w:r w:rsidRPr="00ED0ACC">
        <w:t xml:space="preserve"> for eksport av </w:t>
      </w:r>
      <w:proofErr w:type="spellStart"/>
      <w:r w:rsidRPr="00ED0ACC">
        <w:t>levande</w:t>
      </w:r>
      <w:proofErr w:type="spellEnd"/>
      <w:r w:rsidRPr="00ED0ACC">
        <w:t xml:space="preserve"> dyr og produkt av </w:t>
      </w:r>
      <w:proofErr w:type="spellStart"/>
      <w:r w:rsidRPr="00ED0ACC">
        <w:t>desse</w:t>
      </w:r>
      <w:proofErr w:type="spellEnd"/>
      <w:r w:rsidRPr="00ED0ACC">
        <w:t xml:space="preserve">. Ei restriktiv </w:t>
      </w:r>
      <w:proofErr w:type="spellStart"/>
      <w:r w:rsidRPr="00ED0ACC">
        <w:t>haldning</w:t>
      </w:r>
      <w:proofErr w:type="spellEnd"/>
      <w:r w:rsidRPr="00ED0ACC">
        <w:t xml:space="preserve"> i næringa til innførsel av </w:t>
      </w:r>
      <w:proofErr w:type="spellStart"/>
      <w:r w:rsidRPr="00ED0ACC">
        <w:t>levande</w:t>
      </w:r>
      <w:proofErr w:type="spellEnd"/>
      <w:r w:rsidRPr="00ED0ACC">
        <w:t xml:space="preserve"> dyr er viktig for å kunne </w:t>
      </w:r>
      <w:proofErr w:type="spellStart"/>
      <w:r w:rsidRPr="00ED0ACC">
        <w:t>halde</w:t>
      </w:r>
      <w:proofErr w:type="spellEnd"/>
      <w:r w:rsidRPr="00ED0ACC">
        <w:t xml:space="preserve"> ved lag den gode statusen på landdyrhelsa.</w:t>
      </w:r>
    </w:p>
    <w:p w14:paraId="26B66518" w14:textId="77777777" w:rsidR="005507D0" w:rsidRPr="00ED0ACC" w:rsidRDefault="005507D0" w:rsidP="00ED0ACC">
      <w:r w:rsidRPr="00ED0ACC">
        <w:t xml:space="preserve">Handteringa av skrantesjuke er </w:t>
      </w:r>
      <w:proofErr w:type="spellStart"/>
      <w:r w:rsidRPr="00ED0ACC">
        <w:t>eit</w:t>
      </w:r>
      <w:proofErr w:type="spellEnd"/>
      <w:r w:rsidRPr="00ED0ACC">
        <w:t xml:space="preserve"> langsiktig arbeid som har </w:t>
      </w:r>
      <w:proofErr w:type="spellStart"/>
      <w:r w:rsidRPr="00ED0ACC">
        <w:t>vore</w:t>
      </w:r>
      <w:proofErr w:type="spellEnd"/>
      <w:r w:rsidRPr="00ED0ACC">
        <w:t xml:space="preserve"> ei av </w:t>
      </w:r>
      <w:proofErr w:type="spellStart"/>
      <w:r w:rsidRPr="00ED0ACC">
        <w:t>hovudprioriteringane</w:t>
      </w:r>
      <w:proofErr w:type="spellEnd"/>
      <w:r w:rsidRPr="00ED0ACC">
        <w:t xml:space="preserve"> til Mattilsynet òg i 2020. I september blei det påvist klassisk skrantesjuke i </w:t>
      </w:r>
      <w:proofErr w:type="spellStart"/>
      <w:r w:rsidRPr="00ED0ACC">
        <w:t>ein</w:t>
      </w:r>
      <w:proofErr w:type="spellEnd"/>
      <w:r w:rsidRPr="00ED0ACC">
        <w:t xml:space="preserve"> villrein </w:t>
      </w:r>
      <w:proofErr w:type="spellStart"/>
      <w:r w:rsidRPr="00ED0ACC">
        <w:t>frå</w:t>
      </w:r>
      <w:proofErr w:type="spellEnd"/>
      <w:r w:rsidRPr="00ED0ACC">
        <w:t xml:space="preserve"> Hardangervidda. Mattilsynet og Miljødirektoratet bad etter påvisinga Vitskapskomiteen for mat og miljø </w:t>
      </w:r>
      <w:proofErr w:type="spellStart"/>
      <w:r w:rsidRPr="00ED0ACC">
        <w:t>gjere</w:t>
      </w:r>
      <w:proofErr w:type="spellEnd"/>
      <w:r w:rsidRPr="00ED0ACC">
        <w:t xml:space="preserve"> ei risikovurdering for å ha </w:t>
      </w:r>
      <w:proofErr w:type="spellStart"/>
      <w:r w:rsidRPr="00ED0ACC">
        <w:t>eit</w:t>
      </w:r>
      <w:proofErr w:type="spellEnd"/>
      <w:r w:rsidRPr="00ED0ACC">
        <w:t xml:space="preserve"> godt og oppdatert kunnskapsgrunnlag for å vurdere og tilrå tiltak.</w:t>
      </w:r>
    </w:p>
    <w:p w14:paraId="3E51214F" w14:textId="77777777" w:rsidR="005507D0" w:rsidRPr="00ED0ACC" w:rsidRDefault="005507D0" w:rsidP="00ED0ACC">
      <w:r w:rsidRPr="00ED0ACC">
        <w:t xml:space="preserve">Nedkjempinga av sauesjukdommen mædi er òg </w:t>
      </w:r>
      <w:proofErr w:type="spellStart"/>
      <w:r w:rsidRPr="00ED0ACC">
        <w:t>eit</w:t>
      </w:r>
      <w:proofErr w:type="spellEnd"/>
      <w:r w:rsidRPr="00ED0ACC">
        <w:t xml:space="preserve"> langsiktig arbeid. I tillegg til oppfølging av smitta </w:t>
      </w:r>
      <w:proofErr w:type="spellStart"/>
      <w:r w:rsidRPr="00ED0ACC">
        <w:t>besetningar</w:t>
      </w:r>
      <w:proofErr w:type="spellEnd"/>
      <w:r w:rsidRPr="00ED0ACC">
        <w:t xml:space="preserve"> og </w:t>
      </w:r>
      <w:proofErr w:type="spellStart"/>
      <w:r w:rsidRPr="00ED0ACC">
        <w:t>kontaktbesetningar</w:t>
      </w:r>
      <w:proofErr w:type="spellEnd"/>
      <w:r w:rsidRPr="00ED0ACC">
        <w:t xml:space="preserve">, er alle kjente </w:t>
      </w:r>
      <w:proofErr w:type="spellStart"/>
      <w:r w:rsidRPr="00ED0ACC">
        <w:t>sauebesetningar</w:t>
      </w:r>
      <w:proofErr w:type="spellEnd"/>
      <w:r w:rsidRPr="00ED0ACC">
        <w:t xml:space="preserve"> i Trøndelag testa for mædi. Fire </w:t>
      </w:r>
      <w:proofErr w:type="spellStart"/>
      <w:r w:rsidRPr="00ED0ACC">
        <w:t>besetningar</w:t>
      </w:r>
      <w:proofErr w:type="spellEnd"/>
      <w:r w:rsidRPr="00ED0ACC">
        <w:t xml:space="preserve"> med mædi blei funne. </w:t>
      </w:r>
      <w:proofErr w:type="spellStart"/>
      <w:r w:rsidRPr="00ED0ACC">
        <w:t>Desse</w:t>
      </w:r>
      <w:proofErr w:type="spellEnd"/>
      <w:r w:rsidRPr="00ED0ACC">
        <w:t xml:space="preserve"> hadde </w:t>
      </w:r>
      <w:proofErr w:type="spellStart"/>
      <w:r w:rsidRPr="00ED0ACC">
        <w:t>ikkje</w:t>
      </w:r>
      <w:proofErr w:type="spellEnd"/>
      <w:r w:rsidRPr="00ED0ACC">
        <w:t xml:space="preserve"> kjent kontakt til det utbrottet i Trøndelag </w:t>
      </w:r>
      <w:proofErr w:type="spellStart"/>
      <w:r w:rsidRPr="00ED0ACC">
        <w:t>sommaren</w:t>
      </w:r>
      <w:proofErr w:type="spellEnd"/>
      <w:r w:rsidRPr="00ED0ACC">
        <w:t xml:space="preserve"> 2019, og hadde </w:t>
      </w:r>
      <w:proofErr w:type="spellStart"/>
      <w:r w:rsidRPr="00ED0ACC">
        <w:t>ikkje</w:t>
      </w:r>
      <w:proofErr w:type="spellEnd"/>
      <w:r w:rsidRPr="00ED0ACC">
        <w:t xml:space="preserve"> blitt avdekt </w:t>
      </w:r>
      <w:proofErr w:type="spellStart"/>
      <w:r w:rsidRPr="00ED0ACC">
        <w:t>utan</w:t>
      </w:r>
      <w:proofErr w:type="spellEnd"/>
      <w:r w:rsidRPr="00ED0ACC">
        <w:t xml:space="preserve"> kartlegginga.</w:t>
      </w:r>
    </w:p>
    <w:p w14:paraId="4977BA80" w14:textId="77777777" w:rsidR="005507D0" w:rsidRPr="00ED0ACC" w:rsidRDefault="005507D0" w:rsidP="00ED0ACC">
      <w:r w:rsidRPr="00ED0ACC">
        <w:t xml:space="preserve">Høgpatogen fugleinfluensa blei i 2020 påvist hos villfugl for første gongen i </w:t>
      </w:r>
      <w:proofErr w:type="spellStart"/>
      <w:r w:rsidRPr="00ED0ACC">
        <w:t>Noreg</w:t>
      </w:r>
      <w:proofErr w:type="spellEnd"/>
      <w:r w:rsidRPr="00ED0ACC">
        <w:t xml:space="preserve">. Tilstanden blei nøye overvaka, då det vil ha store </w:t>
      </w:r>
      <w:proofErr w:type="spellStart"/>
      <w:r w:rsidRPr="00ED0ACC">
        <w:t>konsekvensar</w:t>
      </w:r>
      <w:proofErr w:type="spellEnd"/>
      <w:r w:rsidRPr="00ED0ACC">
        <w:t xml:space="preserve"> om sjukdommen blir overført til kommersielle fjørfehald.</w:t>
      </w:r>
    </w:p>
    <w:p w14:paraId="113AA26F" w14:textId="77777777" w:rsidR="005507D0" w:rsidRPr="00ED0ACC" w:rsidRDefault="005507D0" w:rsidP="00ED0ACC">
      <w:r w:rsidRPr="00ED0ACC">
        <w:t xml:space="preserve">Mattilsynet gjennomfører </w:t>
      </w:r>
      <w:proofErr w:type="spellStart"/>
      <w:r w:rsidRPr="00ED0ACC">
        <w:t>dei</w:t>
      </w:r>
      <w:proofErr w:type="spellEnd"/>
      <w:r w:rsidRPr="00ED0ACC">
        <w:t xml:space="preserve"> tiltaka som etaten har ansvar for </w:t>
      </w:r>
      <w:proofErr w:type="spellStart"/>
      <w:r w:rsidRPr="00ED0ACC">
        <w:t>ifølgje</w:t>
      </w:r>
      <w:proofErr w:type="spellEnd"/>
      <w:r w:rsidRPr="00ED0ACC">
        <w:t xml:space="preserve"> handlingsplanen mot villsvin.</w:t>
      </w:r>
    </w:p>
    <w:p w14:paraId="11763F50" w14:textId="77777777" w:rsidR="005507D0" w:rsidRPr="00ED0ACC" w:rsidRDefault="005507D0" w:rsidP="00ED0ACC">
      <w:pPr>
        <w:pStyle w:val="avsnitt-under-undertittel"/>
      </w:pPr>
      <w:r w:rsidRPr="00ED0ACC">
        <w:t>Fiskehelse</w:t>
      </w:r>
    </w:p>
    <w:p w14:paraId="0067A261" w14:textId="77777777" w:rsidR="005507D0" w:rsidRPr="00ED0ACC" w:rsidRDefault="005507D0" w:rsidP="00ED0ACC">
      <w:proofErr w:type="spellStart"/>
      <w:r w:rsidRPr="00ED0ACC">
        <w:t>Berekraftig</w:t>
      </w:r>
      <w:proofErr w:type="spellEnd"/>
      <w:r w:rsidRPr="00ED0ACC">
        <w:t xml:space="preserve"> vekst av oppdrettsnæringa avheng av god fiskehelse og fiskevelferd. I dag er helse- og velferdssituasjonen for fisken i norsk oppdrettsnæring </w:t>
      </w:r>
      <w:proofErr w:type="spellStart"/>
      <w:r w:rsidRPr="00ED0ACC">
        <w:t>ikkje</w:t>
      </w:r>
      <w:proofErr w:type="spellEnd"/>
      <w:r w:rsidRPr="00ED0ACC">
        <w:t xml:space="preserve"> </w:t>
      </w:r>
      <w:proofErr w:type="spellStart"/>
      <w:r w:rsidRPr="00ED0ACC">
        <w:t>tilfredsstillande</w:t>
      </w:r>
      <w:proofErr w:type="spellEnd"/>
      <w:r w:rsidRPr="00ED0ACC">
        <w:t xml:space="preserve">. Det er </w:t>
      </w:r>
      <w:proofErr w:type="spellStart"/>
      <w:r w:rsidRPr="00ED0ACC">
        <w:t>framleis</w:t>
      </w:r>
      <w:proofErr w:type="spellEnd"/>
      <w:r w:rsidRPr="00ED0ACC">
        <w:t xml:space="preserve"> </w:t>
      </w:r>
      <w:proofErr w:type="spellStart"/>
      <w:r w:rsidRPr="00ED0ACC">
        <w:t>utfordringar</w:t>
      </w:r>
      <w:proofErr w:type="spellEnd"/>
      <w:r w:rsidRPr="00ED0ACC">
        <w:t xml:space="preserve"> med </w:t>
      </w:r>
      <w:proofErr w:type="spellStart"/>
      <w:r w:rsidRPr="00ED0ACC">
        <w:t>virussjukdommar</w:t>
      </w:r>
      <w:proofErr w:type="spellEnd"/>
      <w:r w:rsidRPr="00ED0ACC">
        <w:t xml:space="preserve"> og </w:t>
      </w:r>
      <w:proofErr w:type="spellStart"/>
      <w:r w:rsidRPr="00ED0ACC">
        <w:t>produksjonssjukdommar</w:t>
      </w:r>
      <w:proofErr w:type="spellEnd"/>
      <w:r w:rsidRPr="00ED0ACC">
        <w:t xml:space="preserve">. Det er òg </w:t>
      </w:r>
      <w:proofErr w:type="spellStart"/>
      <w:r w:rsidRPr="00ED0ACC">
        <w:t>ein</w:t>
      </w:r>
      <w:proofErr w:type="spellEnd"/>
      <w:r w:rsidRPr="00ED0ACC">
        <w:t xml:space="preserve"> </w:t>
      </w:r>
      <w:proofErr w:type="spellStart"/>
      <w:r w:rsidRPr="00ED0ACC">
        <w:t>aukande</w:t>
      </w:r>
      <w:proofErr w:type="spellEnd"/>
      <w:r w:rsidRPr="00ED0ACC">
        <w:t xml:space="preserve"> </w:t>
      </w:r>
      <w:proofErr w:type="spellStart"/>
      <w:r w:rsidRPr="00ED0ACC">
        <w:t>førekomst</w:t>
      </w:r>
      <w:proofErr w:type="spellEnd"/>
      <w:r w:rsidRPr="00ED0ACC">
        <w:t xml:space="preserve"> av bakterien </w:t>
      </w:r>
      <w:proofErr w:type="spellStart"/>
      <w:r w:rsidRPr="00ED0ACC">
        <w:rPr>
          <w:rStyle w:val="kursiv"/>
        </w:rPr>
        <w:t>Pasteurella</w:t>
      </w:r>
      <w:proofErr w:type="spellEnd"/>
      <w:r w:rsidRPr="00ED0ACC">
        <w:t>.</w:t>
      </w:r>
    </w:p>
    <w:p w14:paraId="22CD0D33" w14:textId="77777777" w:rsidR="005507D0" w:rsidRPr="00ED0ACC" w:rsidRDefault="005507D0" w:rsidP="00ED0ACC">
      <w:r w:rsidRPr="00ED0ACC">
        <w:t xml:space="preserve">Mattilsynet har </w:t>
      </w:r>
      <w:proofErr w:type="spellStart"/>
      <w:r w:rsidRPr="00ED0ACC">
        <w:t>forbetra</w:t>
      </w:r>
      <w:proofErr w:type="spellEnd"/>
      <w:r w:rsidRPr="00ED0ACC">
        <w:t xml:space="preserve"> sine planar for handtering av laksesjukdommen ILA og ILA-frie segment for å sikre betre samsvar med </w:t>
      </w:r>
      <w:proofErr w:type="spellStart"/>
      <w:r w:rsidRPr="00ED0ACC">
        <w:t>gjeldande</w:t>
      </w:r>
      <w:proofErr w:type="spellEnd"/>
      <w:r w:rsidRPr="00ED0ACC">
        <w:t xml:space="preserve"> EØS-regelverk og </w:t>
      </w:r>
      <w:proofErr w:type="spellStart"/>
      <w:r w:rsidRPr="00ED0ACC">
        <w:t>følgje</w:t>
      </w:r>
      <w:proofErr w:type="spellEnd"/>
      <w:r w:rsidRPr="00ED0ACC">
        <w:t xml:space="preserve"> opp funn i ESAs rapport </w:t>
      </w:r>
      <w:proofErr w:type="spellStart"/>
      <w:r w:rsidRPr="00ED0ACC">
        <w:t>frå</w:t>
      </w:r>
      <w:proofErr w:type="spellEnd"/>
      <w:r w:rsidRPr="00ED0ACC">
        <w:t xml:space="preserve"> 2019. </w:t>
      </w:r>
      <w:proofErr w:type="spellStart"/>
      <w:r w:rsidRPr="00ED0ACC">
        <w:t>Forbetra</w:t>
      </w:r>
      <w:proofErr w:type="spellEnd"/>
      <w:r w:rsidRPr="00ED0ACC">
        <w:t xml:space="preserve"> </w:t>
      </w:r>
      <w:proofErr w:type="spellStart"/>
      <w:r w:rsidRPr="00ED0ACC">
        <w:t>rutinar</w:t>
      </w:r>
      <w:proofErr w:type="spellEnd"/>
      <w:r w:rsidRPr="00ED0ACC">
        <w:t xml:space="preserve"> </w:t>
      </w:r>
      <w:proofErr w:type="spellStart"/>
      <w:r w:rsidRPr="00ED0ACC">
        <w:t>gjer</w:t>
      </w:r>
      <w:proofErr w:type="spellEnd"/>
      <w:r w:rsidRPr="00ED0ACC">
        <w:t xml:space="preserve"> at </w:t>
      </w:r>
      <w:proofErr w:type="spellStart"/>
      <w:r w:rsidRPr="00ED0ACC">
        <w:t>ein</w:t>
      </w:r>
      <w:proofErr w:type="spellEnd"/>
      <w:r w:rsidRPr="00ED0ACC">
        <w:t xml:space="preserve"> </w:t>
      </w:r>
      <w:proofErr w:type="spellStart"/>
      <w:r w:rsidRPr="00ED0ACC">
        <w:t>no</w:t>
      </w:r>
      <w:proofErr w:type="spellEnd"/>
      <w:r w:rsidRPr="00ED0ACC">
        <w:t xml:space="preserve"> langt </w:t>
      </w:r>
      <w:proofErr w:type="spellStart"/>
      <w:r w:rsidRPr="00ED0ACC">
        <w:t>raskare</w:t>
      </w:r>
      <w:proofErr w:type="spellEnd"/>
      <w:r w:rsidRPr="00ED0ACC">
        <w:t xml:space="preserve"> kan etablere kontrollområde ved nye ILA-utbrott. Samstundes er det </w:t>
      </w:r>
      <w:proofErr w:type="spellStart"/>
      <w:r w:rsidRPr="00ED0ACC">
        <w:t>no</w:t>
      </w:r>
      <w:proofErr w:type="spellEnd"/>
      <w:r w:rsidRPr="00ED0ACC">
        <w:t xml:space="preserve"> etablert </w:t>
      </w:r>
      <w:proofErr w:type="spellStart"/>
      <w:r w:rsidRPr="00ED0ACC">
        <w:t>ein</w:t>
      </w:r>
      <w:proofErr w:type="spellEnd"/>
      <w:r w:rsidRPr="00ED0ACC">
        <w:t xml:space="preserve"> </w:t>
      </w:r>
      <w:proofErr w:type="spellStart"/>
      <w:r w:rsidRPr="00ED0ACC">
        <w:t>samanheng</w:t>
      </w:r>
      <w:proofErr w:type="spellEnd"/>
      <w:r w:rsidRPr="00ED0ACC">
        <w:t xml:space="preserve"> mellom </w:t>
      </w:r>
      <w:proofErr w:type="spellStart"/>
      <w:r w:rsidRPr="00ED0ACC">
        <w:t>ikkje-sjukdomsframkallande</w:t>
      </w:r>
      <w:proofErr w:type="spellEnd"/>
      <w:r w:rsidRPr="00ED0ACC">
        <w:t xml:space="preserve"> virus i settefiskanlegg og utbrott av sjukdom i sjø. Dette, </w:t>
      </w:r>
      <w:proofErr w:type="spellStart"/>
      <w:r w:rsidRPr="00ED0ACC">
        <w:t>saman</w:t>
      </w:r>
      <w:proofErr w:type="spellEnd"/>
      <w:r w:rsidRPr="00ED0ACC">
        <w:t xml:space="preserve"> med kategorisering av ILA som C-sjukdom i nytt EØS-regelverk (Animal Health Law), </w:t>
      </w:r>
      <w:proofErr w:type="spellStart"/>
      <w:r w:rsidRPr="00ED0ACC">
        <w:t>gjer</w:t>
      </w:r>
      <w:proofErr w:type="spellEnd"/>
      <w:r w:rsidRPr="00ED0ACC">
        <w:t xml:space="preserve"> at handsaminga av ILA må </w:t>
      </w:r>
      <w:proofErr w:type="spellStart"/>
      <w:r w:rsidRPr="00ED0ACC">
        <w:t>endrast</w:t>
      </w:r>
      <w:proofErr w:type="spellEnd"/>
      <w:r w:rsidRPr="00ED0ACC">
        <w:t>.</w:t>
      </w:r>
    </w:p>
    <w:p w14:paraId="2F802C94" w14:textId="77777777" w:rsidR="005507D0" w:rsidRPr="00ED0ACC" w:rsidRDefault="005507D0" w:rsidP="00ED0ACC">
      <w:r w:rsidRPr="00ED0ACC">
        <w:t xml:space="preserve">Spreiinga av sjukdommen </w:t>
      </w:r>
      <w:proofErr w:type="spellStart"/>
      <w:r w:rsidRPr="00ED0ACC">
        <w:rPr>
          <w:rStyle w:val="kursiv"/>
        </w:rPr>
        <w:t>pancreas</w:t>
      </w:r>
      <w:proofErr w:type="spellEnd"/>
      <w:r w:rsidRPr="00ED0ACC">
        <w:rPr>
          <w:rStyle w:val="kursiv"/>
        </w:rPr>
        <w:t xml:space="preserve"> </w:t>
      </w:r>
      <w:proofErr w:type="spellStart"/>
      <w:r w:rsidRPr="00ED0ACC">
        <w:rPr>
          <w:rStyle w:val="kursiv"/>
        </w:rPr>
        <w:t>disease</w:t>
      </w:r>
      <w:proofErr w:type="spellEnd"/>
      <w:r w:rsidRPr="00ED0ACC">
        <w:t xml:space="preserve"> (PD) nordover </w:t>
      </w:r>
      <w:proofErr w:type="spellStart"/>
      <w:r w:rsidRPr="00ED0ACC">
        <w:t>frå</w:t>
      </w:r>
      <w:proofErr w:type="spellEnd"/>
      <w:r w:rsidRPr="00ED0ACC">
        <w:t xml:space="preserve"> PD-sona (som </w:t>
      </w:r>
      <w:proofErr w:type="spellStart"/>
      <w:r w:rsidRPr="00ED0ACC">
        <w:t>strekkjer</w:t>
      </w:r>
      <w:proofErr w:type="spellEnd"/>
      <w:r w:rsidRPr="00ED0ACC">
        <w:t xml:space="preserve"> seg </w:t>
      </w:r>
      <w:proofErr w:type="spellStart"/>
      <w:r w:rsidRPr="00ED0ACC">
        <w:t>frå</w:t>
      </w:r>
      <w:proofErr w:type="spellEnd"/>
      <w:r w:rsidRPr="00ED0ACC">
        <w:t xml:space="preserve"> Jærens rev ved Søre </w:t>
      </w:r>
      <w:proofErr w:type="spellStart"/>
      <w:r w:rsidRPr="00ED0ACC">
        <w:t>Revtangen</w:t>
      </w:r>
      <w:proofErr w:type="spellEnd"/>
      <w:r w:rsidRPr="00ED0ACC">
        <w:t xml:space="preserve"> til Skjemta, Flatanger) er stoppa </w:t>
      </w:r>
      <w:proofErr w:type="spellStart"/>
      <w:r w:rsidRPr="00ED0ACC">
        <w:t>utan</w:t>
      </w:r>
      <w:proofErr w:type="spellEnd"/>
      <w:r w:rsidRPr="00ED0ACC">
        <w:t xml:space="preserve"> krav til utslakting av fisken. Det er </w:t>
      </w:r>
      <w:proofErr w:type="spellStart"/>
      <w:r w:rsidRPr="00ED0ACC">
        <w:t>oppløftande</w:t>
      </w:r>
      <w:proofErr w:type="spellEnd"/>
      <w:r w:rsidRPr="00ED0ACC">
        <w:t xml:space="preserve"> at denne sjukdommen under enkelte forhold kan </w:t>
      </w:r>
      <w:proofErr w:type="spellStart"/>
      <w:r w:rsidRPr="00ED0ACC">
        <w:t>avgrensast</w:t>
      </w:r>
      <w:proofErr w:type="spellEnd"/>
      <w:r w:rsidRPr="00ED0ACC">
        <w:t xml:space="preserve"> </w:t>
      </w:r>
      <w:proofErr w:type="spellStart"/>
      <w:r w:rsidRPr="00ED0ACC">
        <w:t>utan</w:t>
      </w:r>
      <w:proofErr w:type="spellEnd"/>
      <w:r w:rsidRPr="00ED0ACC">
        <w:t xml:space="preserve"> </w:t>
      </w:r>
      <w:proofErr w:type="spellStart"/>
      <w:r w:rsidRPr="00ED0ACC">
        <w:t>dei</w:t>
      </w:r>
      <w:proofErr w:type="spellEnd"/>
      <w:r w:rsidRPr="00ED0ACC">
        <w:t xml:space="preserve"> mest </w:t>
      </w:r>
      <w:proofErr w:type="spellStart"/>
      <w:r w:rsidRPr="00ED0ACC">
        <w:t>inngripande</w:t>
      </w:r>
      <w:proofErr w:type="spellEnd"/>
      <w:r w:rsidRPr="00ED0ACC">
        <w:t xml:space="preserve"> tiltaka.</w:t>
      </w:r>
    </w:p>
    <w:p w14:paraId="633B03D4" w14:textId="77777777" w:rsidR="005507D0" w:rsidRPr="00ED0ACC" w:rsidRDefault="005507D0" w:rsidP="00ED0ACC">
      <w:r w:rsidRPr="00ED0ACC">
        <w:t xml:space="preserve">Mattilsynet har sendt ESA </w:t>
      </w:r>
      <w:proofErr w:type="spellStart"/>
      <w:r w:rsidRPr="00ED0ACC">
        <w:t>ein</w:t>
      </w:r>
      <w:proofErr w:type="spellEnd"/>
      <w:r w:rsidRPr="00ED0ACC">
        <w:t xml:space="preserve"> søknad om å få godkjent </w:t>
      </w:r>
      <w:proofErr w:type="spellStart"/>
      <w:r w:rsidRPr="00ED0ACC">
        <w:t>eit</w:t>
      </w:r>
      <w:proofErr w:type="spellEnd"/>
      <w:r w:rsidRPr="00ED0ACC">
        <w:t xml:space="preserve"> oppdatert program for nedkjemping av </w:t>
      </w:r>
      <w:proofErr w:type="spellStart"/>
      <w:r w:rsidRPr="00ED0ACC">
        <w:rPr>
          <w:rStyle w:val="kursiv"/>
        </w:rPr>
        <w:t>Gyrodactylus</w:t>
      </w:r>
      <w:proofErr w:type="spellEnd"/>
      <w:r w:rsidRPr="00ED0ACC">
        <w:rPr>
          <w:rStyle w:val="kursiv"/>
        </w:rPr>
        <w:t xml:space="preserve"> </w:t>
      </w:r>
      <w:proofErr w:type="spellStart"/>
      <w:r w:rsidRPr="00ED0ACC">
        <w:rPr>
          <w:rStyle w:val="kursiv"/>
        </w:rPr>
        <w:t>salaris</w:t>
      </w:r>
      <w:proofErr w:type="spellEnd"/>
      <w:r w:rsidRPr="00ED0ACC">
        <w:t>.</w:t>
      </w:r>
    </w:p>
    <w:p w14:paraId="6A0EC297" w14:textId="77777777" w:rsidR="005507D0" w:rsidRPr="00ED0ACC" w:rsidRDefault="005507D0" w:rsidP="00ED0ACC">
      <w:pPr>
        <w:pStyle w:val="avsnitt-undertittel"/>
      </w:pPr>
      <w:r w:rsidRPr="00ED0ACC">
        <w:lastRenderedPageBreak/>
        <w:t xml:space="preserve">Målet om å </w:t>
      </w:r>
      <w:proofErr w:type="spellStart"/>
      <w:r w:rsidRPr="00ED0ACC">
        <w:t>fremje</w:t>
      </w:r>
      <w:proofErr w:type="spellEnd"/>
      <w:r w:rsidRPr="00ED0ACC">
        <w:t xml:space="preserve"> god dyrevelferd og respekt for dyr</w:t>
      </w:r>
    </w:p>
    <w:p w14:paraId="534C0E3F" w14:textId="77777777" w:rsidR="005507D0" w:rsidRPr="00ED0ACC" w:rsidRDefault="005507D0" w:rsidP="00ED0ACC">
      <w:pPr>
        <w:pStyle w:val="avsnitt-under-undertittel"/>
      </w:pPr>
      <w:r w:rsidRPr="00ED0ACC">
        <w:t>Landdyrvelferd</w:t>
      </w:r>
    </w:p>
    <w:p w14:paraId="27CB563D" w14:textId="77777777" w:rsidR="005507D0" w:rsidRPr="00ED0ACC" w:rsidRDefault="005507D0" w:rsidP="00ED0ACC">
      <w:r w:rsidRPr="00ED0ACC">
        <w:t xml:space="preserve">Dyrevelferda for landdyr er i </w:t>
      </w:r>
      <w:proofErr w:type="spellStart"/>
      <w:r w:rsidRPr="00ED0ACC">
        <w:t>hovudsak</w:t>
      </w:r>
      <w:proofErr w:type="spellEnd"/>
      <w:r w:rsidRPr="00ED0ACC">
        <w:t xml:space="preserve"> god, </w:t>
      </w:r>
      <w:proofErr w:type="spellStart"/>
      <w:r w:rsidRPr="00ED0ACC">
        <w:t>sjølv</w:t>
      </w:r>
      <w:proofErr w:type="spellEnd"/>
      <w:r w:rsidRPr="00ED0ACC">
        <w:t xml:space="preserve"> om det òg er </w:t>
      </w:r>
      <w:proofErr w:type="spellStart"/>
      <w:r w:rsidRPr="00ED0ACC">
        <w:t>utfordringar</w:t>
      </w:r>
      <w:proofErr w:type="spellEnd"/>
      <w:r w:rsidRPr="00ED0ACC">
        <w:t xml:space="preserve">. Kronisk </w:t>
      </w:r>
      <w:proofErr w:type="spellStart"/>
      <w:r w:rsidRPr="00ED0ACC">
        <w:t>dårlege</w:t>
      </w:r>
      <w:proofErr w:type="spellEnd"/>
      <w:r w:rsidRPr="00ED0ACC">
        <w:t xml:space="preserve"> </w:t>
      </w:r>
      <w:proofErr w:type="spellStart"/>
      <w:r w:rsidRPr="00ED0ACC">
        <w:t>dyrehald</w:t>
      </w:r>
      <w:proofErr w:type="spellEnd"/>
      <w:r w:rsidRPr="00ED0ACC">
        <w:t xml:space="preserve"> er ei utfordring som krev tett oppfølging og </w:t>
      </w:r>
      <w:proofErr w:type="spellStart"/>
      <w:r w:rsidRPr="00ED0ACC">
        <w:t>mykje</w:t>
      </w:r>
      <w:proofErr w:type="spellEnd"/>
      <w:r w:rsidRPr="00ED0ACC">
        <w:t xml:space="preserve"> </w:t>
      </w:r>
      <w:proofErr w:type="spellStart"/>
      <w:r w:rsidRPr="00ED0ACC">
        <w:t>ressursar</w:t>
      </w:r>
      <w:proofErr w:type="spellEnd"/>
      <w:r w:rsidRPr="00ED0ACC">
        <w:t xml:space="preserve">. Dei siste par </w:t>
      </w:r>
      <w:proofErr w:type="spellStart"/>
      <w:r w:rsidRPr="00ED0ACC">
        <w:t>åra</w:t>
      </w:r>
      <w:proofErr w:type="spellEnd"/>
      <w:r w:rsidRPr="00ED0ACC">
        <w:t xml:space="preserve"> har det </w:t>
      </w:r>
      <w:proofErr w:type="spellStart"/>
      <w:r w:rsidRPr="00ED0ACC">
        <w:t>vore</w:t>
      </w:r>
      <w:proofErr w:type="spellEnd"/>
      <w:r w:rsidRPr="00ED0ACC">
        <w:t xml:space="preserve"> </w:t>
      </w:r>
      <w:proofErr w:type="spellStart"/>
      <w:r w:rsidRPr="00ED0ACC">
        <w:t>ein</w:t>
      </w:r>
      <w:proofErr w:type="spellEnd"/>
      <w:r w:rsidRPr="00ED0ACC">
        <w:t xml:space="preserve"> del </w:t>
      </w:r>
      <w:proofErr w:type="spellStart"/>
      <w:r w:rsidRPr="00ED0ACC">
        <w:t>merksemd</w:t>
      </w:r>
      <w:proofErr w:type="spellEnd"/>
      <w:r w:rsidRPr="00ED0ACC">
        <w:t xml:space="preserve"> om </w:t>
      </w:r>
      <w:proofErr w:type="spellStart"/>
      <w:r w:rsidRPr="00ED0ACC">
        <w:t>manglar</w:t>
      </w:r>
      <w:proofErr w:type="spellEnd"/>
      <w:r w:rsidRPr="00ED0ACC">
        <w:t xml:space="preserve"> ved dyrevelferda hos svin. I 2020 planla Mattilsynet </w:t>
      </w:r>
      <w:proofErr w:type="spellStart"/>
      <w:r w:rsidRPr="00ED0ACC">
        <w:t>difor</w:t>
      </w:r>
      <w:proofErr w:type="spellEnd"/>
      <w:r w:rsidRPr="00ED0ACC">
        <w:t xml:space="preserve"> </w:t>
      </w:r>
      <w:proofErr w:type="spellStart"/>
      <w:r w:rsidRPr="00ED0ACC">
        <w:t>ein</w:t>
      </w:r>
      <w:proofErr w:type="spellEnd"/>
      <w:r w:rsidRPr="00ED0ACC">
        <w:t xml:space="preserve"> </w:t>
      </w:r>
      <w:proofErr w:type="spellStart"/>
      <w:r w:rsidRPr="00ED0ACC">
        <w:t>landsdekkjande</w:t>
      </w:r>
      <w:proofErr w:type="spellEnd"/>
      <w:r w:rsidRPr="00ED0ACC">
        <w:t xml:space="preserve"> tilsynskampanje på svin for å få </w:t>
      </w:r>
      <w:proofErr w:type="spellStart"/>
      <w:r w:rsidRPr="00ED0ACC">
        <w:t>meir</w:t>
      </w:r>
      <w:proofErr w:type="spellEnd"/>
      <w:r w:rsidRPr="00ED0ACC">
        <w:t xml:space="preserve"> kunnskap om status.</w:t>
      </w:r>
    </w:p>
    <w:p w14:paraId="3EB82359" w14:textId="77777777" w:rsidR="005507D0" w:rsidRPr="00ED0ACC" w:rsidRDefault="005507D0" w:rsidP="00ED0ACC">
      <w:r w:rsidRPr="00ED0ACC">
        <w:t xml:space="preserve">Mattilsynet </w:t>
      </w:r>
      <w:proofErr w:type="spellStart"/>
      <w:r w:rsidRPr="00ED0ACC">
        <w:t>fekk</w:t>
      </w:r>
      <w:proofErr w:type="spellEnd"/>
      <w:r w:rsidRPr="00ED0ACC">
        <w:t xml:space="preserve"> 12 406 </w:t>
      </w:r>
      <w:proofErr w:type="spellStart"/>
      <w:r w:rsidRPr="00ED0ACC">
        <w:t>bekymringsmeldingar</w:t>
      </w:r>
      <w:proofErr w:type="spellEnd"/>
      <w:r w:rsidRPr="00ED0ACC">
        <w:t xml:space="preserve"> om dyrevelferd. Det er </w:t>
      </w:r>
      <w:proofErr w:type="spellStart"/>
      <w:r w:rsidRPr="00ED0ACC">
        <w:t>ikkje</w:t>
      </w:r>
      <w:proofErr w:type="spellEnd"/>
      <w:r w:rsidRPr="00ED0ACC">
        <w:t xml:space="preserve"> </w:t>
      </w:r>
      <w:proofErr w:type="spellStart"/>
      <w:r w:rsidRPr="00ED0ACC">
        <w:t>naudsynt</w:t>
      </w:r>
      <w:proofErr w:type="spellEnd"/>
      <w:r w:rsidRPr="00ED0ACC">
        <w:t xml:space="preserve"> eller </w:t>
      </w:r>
      <w:proofErr w:type="spellStart"/>
      <w:r w:rsidRPr="00ED0ACC">
        <w:t>mogleg</w:t>
      </w:r>
      <w:proofErr w:type="spellEnd"/>
      <w:r w:rsidRPr="00ED0ACC">
        <w:t xml:space="preserve"> å </w:t>
      </w:r>
      <w:proofErr w:type="spellStart"/>
      <w:r w:rsidRPr="00ED0ACC">
        <w:t>følgje</w:t>
      </w:r>
      <w:proofErr w:type="spellEnd"/>
      <w:r w:rsidRPr="00ED0ACC">
        <w:t xml:space="preserve"> opp alle </w:t>
      </w:r>
      <w:proofErr w:type="spellStart"/>
      <w:r w:rsidRPr="00ED0ACC">
        <w:t>meldingane</w:t>
      </w:r>
      <w:proofErr w:type="spellEnd"/>
      <w:r w:rsidRPr="00ED0ACC">
        <w:t xml:space="preserve"> med fysisk tilsyn. Ei ny </w:t>
      </w:r>
      <w:proofErr w:type="spellStart"/>
      <w:r w:rsidRPr="00ED0ACC">
        <w:t>retningsline</w:t>
      </w:r>
      <w:proofErr w:type="spellEnd"/>
      <w:r w:rsidRPr="00ED0ACC">
        <w:t xml:space="preserve"> for handtering av </w:t>
      </w:r>
      <w:proofErr w:type="spellStart"/>
      <w:r w:rsidRPr="00ED0ACC">
        <w:t>bekymringsmeldingane</w:t>
      </w:r>
      <w:proofErr w:type="spellEnd"/>
      <w:r w:rsidRPr="00ED0ACC">
        <w:t xml:space="preserve"> skal mellom anna sikre </w:t>
      </w:r>
      <w:proofErr w:type="spellStart"/>
      <w:r w:rsidRPr="00ED0ACC">
        <w:t>ein</w:t>
      </w:r>
      <w:proofErr w:type="spellEnd"/>
      <w:r w:rsidRPr="00ED0ACC">
        <w:t xml:space="preserve"> effektiv og målretta bruk av </w:t>
      </w:r>
      <w:proofErr w:type="spellStart"/>
      <w:r w:rsidRPr="00ED0ACC">
        <w:t>ressursane</w:t>
      </w:r>
      <w:proofErr w:type="spellEnd"/>
      <w:r w:rsidRPr="00ED0ACC">
        <w:t xml:space="preserve"> i </w:t>
      </w:r>
      <w:proofErr w:type="spellStart"/>
      <w:r w:rsidRPr="00ED0ACC">
        <w:t>dei</w:t>
      </w:r>
      <w:proofErr w:type="spellEnd"/>
      <w:r w:rsidRPr="00ED0ACC">
        <w:t xml:space="preserve"> mest </w:t>
      </w:r>
      <w:proofErr w:type="spellStart"/>
      <w:r w:rsidRPr="00ED0ACC">
        <w:t>alvorlege</w:t>
      </w:r>
      <w:proofErr w:type="spellEnd"/>
      <w:r w:rsidRPr="00ED0ACC">
        <w:t xml:space="preserve"> sakene.</w:t>
      </w:r>
    </w:p>
    <w:p w14:paraId="3930E839" w14:textId="77777777" w:rsidR="005507D0" w:rsidRPr="00ED0ACC" w:rsidRDefault="005507D0" w:rsidP="00ED0ACC">
      <w:r w:rsidRPr="00ED0ACC">
        <w:t xml:space="preserve">Mattilsynet held fram det gode samarbeidet med aktuelle </w:t>
      </w:r>
      <w:proofErr w:type="spellStart"/>
      <w:r w:rsidRPr="00ED0ACC">
        <w:t>aktørar</w:t>
      </w:r>
      <w:proofErr w:type="spellEnd"/>
      <w:r w:rsidRPr="00ED0ACC">
        <w:t xml:space="preserve">, både andre styresmakter og </w:t>
      </w:r>
      <w:proofErr w:type="spellStart"/>
      <w:r w:rsidRPr="00ED0ACC">
        <w:t>dyreeigarar</w:t>
      </w:r>
      <w:proofErr w:type="spellEnd"/>
      <w:r w:rsidRPr="00ED0ACC">
        <w:t xml:space="preserve">, for å redusere tap på utmarksbeite og i </w:t>
      </w:r>
      <w:proofErr w:type="spellStart"/>
      <w:r w:rsidRPr="00ED0ACC">
        <w:t>situasjonar</w:t>
      </w:r>
      <w:proofErr w:type="spellEnd"/>
      <w:r w:rsidRPr="00ED0ACC">
        <w:t xml:space="preserve"> med tap av beitedyr til rovvilt.</w:t>
      </w:r>
    </w:p>
    <w:p w14:paraId="244992D9" w14:textId="77777777" w:rsidR="005507D0" w:rsidRPr="00ED0ACC" w:rsidRDefault="005507D0" w:rsidP="00ED0ACC">
      <w:r w:rsidRPr="00ED0ACC">
        <w:t xml:space="preserve">Ved utgangen av året var det etablert dyrekrimgrupper i seks politidistrikt, fordelt på alle </w:t>
      </w:r>
      <w:proofErr w:type="spellStart"/>
      <w:r w:rsidRPr="00ED0ACC">
        <w:t>dei</w:t>
      </w:r>
      <w:proofErr w:type="spellEnd"/>
      <w:r w:rsidRPr="00ED0ACC">
        <w:t xml:space="preserve"> fem </w:t>
      </w:r>
      <w:proofErr w:type="spellStart"/>
      <w:r w:rsidRPr="00ED0ACC">
        <w:t>regionane</w:t>
      </w:r>
      <w:proofErr w:type="spellEnd"/>
      <w:r w:rsidRPr="00ED0ACC">
        <w:t xml:space="preserve"> i Mattilsynet. Arbeidet lokalt har stort sett utvikla seg positivt, trass i </w:t>
      </w:r>
      <w:proofErr w:type="spellStart"/>
      <w:r w:rsidRPr="00ED0ACC">
        <w:t>nokre</w:t>
      </w:r>
      <w:proofErr w:type="spellEnd"/>
      <w:r w:rsidRPr="00ED0ACC">
        <w:t xml:space="preserve"> </w:t>
      </w:r>
      <w:proofErr w:type="spellStart"/>
      <w:r w:rsidRPr="00ED0ACC">
        <w:t>utfordringar</w:t>
      </w:r>
      <w:proofErr w:type="spellEnd"/>
      <w:r w:rsidRPr="00ED0ACC">
        <w:t xml:space="preserve"> med ressursmangel og </w:t>
      </w:r>
      <w:proofErr w:type="spellStart"/>
      <w:r w:rsidRPr="00ED0ACC">
        <w:t>omprioriteringar</w:t>
      </w:r>
      <w:proofErr w:type="spellEnd"/>
      <w:r w:rsidRPr="00ED0ACC">
        <w:t xml:space="preserve"> i politiet.</w:t>
      </w:r>
    </w:p>
    <w:p w14:paraId="359354E4" w14:textId="77777777" w:rsidR="005507D0" w:rsidRPr="00ED0ACC" w:rsidRDefault="005507D0" w:rsidP="00ED0ACC">
      <w:pPr>
        <w:pStyle w:val="avsnitt-under-undertittel"/>
      </w:pPr>
      <w:r w:rsidRPr="00ED0ACC">
        <w:t>Fiskevelferd</w:t>
      </w:r>
    </w:p>
    <w:p w14:paraId="702C824C" w14:textId="77777777" w:rsidR="005507D0" w:rsidRPr="00ED0ACC" w:rsidRDefault="005507D0" w:rsidP="00ED0ACC">
      <w:r w:rsidRPr="00ED0ACC">
        <w:t xml:space="preserve">Norsk oppdrettsnæring har </w:t>
      </w:r>
      <w:proofErr w:type="spellStart"/>
      <w:r w:rsidRPr="00ED0ACC">
        <w:t>framleis</w:t>
      </w:r>
      <w:proofErr w:type="spellEnd"/>
      <w:r w:rsidRPr="00ED0ACC">
        <w:t xml:space="preserve"> </w:t>
      </w:r>
      <w:proofErr w:type="spellStart"/>
      <w:r w:rsidRPr="00ED0ACC">
        <w:t>utfordringar</w:t>
      </w:r>
      <w:proofErr w:type="spellEnd"/>
      <w:r w:rsidRPr="00ED0ACC">
        <w:t xml:space="preserve"> med at for mange fisk </w:t>
      </w:r>
      <w:proofErr w:type="spellStart"/>
      <w:r w:rsidRPr="00ED0ACC">
        <w:t>døyr</w:t>
      </w:r>
      <w:proofErr w:type="spellEnd"/>
      <w:r w:rsidRPr="00ED0ACC">
        <w:t xml:space="preserve">. Det høge </w:t>
      </w:r>
      <w:proofErr w:type="spellStart"/>
      <w:r w:rsidRPr="00ED0ACC">
        <w:t>talet</w:t>
      </w:r>
      <w:proofErr w:type="spellEnd"/>
      <w:r w:rsidRPr="00ED0ACC">
        <w:t xml:space="preserve"> på fisk som </w:t>
      </w:r>
      <w:proofErr w:type="spellStart"/>
      <w:r w:rsidRPr="00ED0ACC">
        <w:t>døyr</w:t>
      </w:r>
      <w:proofErr w:type="spellEnd"/>
      <w:r w:rsidRPr="00ED0ACC">
        <w:t xml:space="preserve"> er </w:t>
      </w:r>
      <w:proofErr w:type="spellStart"/>
      <w:r w:rsidRPr="00ED0ACC">
        <w:t>ein</w:t>
      </w:r>
      <w:proofErr w:type="spellEnd"/>
      <w:r w:rsidRPr="00ED0ACC">
        <w:t xml:space="preserve"> klar indikasjon på </w:t>
      </w:r>
      <w:proofErr w:type="spellStart"/>
      <w:r w:rsidRPr="00ED0ACC">
        <w:t>dårleg</w:t>
      </w:r>
      <w:proofErr w:type="spellEnd"/>
      <w:r w:rsidRPr="00ED0ACC">
        <w:t xml:space="preserve"> velferd. Lakselus er </w:t>
      </w:r>
      <w:proofErr w:type="spellStart"/>
      <w:r w:rsidRPr="00ED0ACC">
        <w:t>framleis</w:t>
      </w:r>
      <w:proofErr w:type="spellEnd"/>
      <w:r w:rsidRPr="00ED0ACC">
        <w:t xml:space="preserve"> </w:t>
      </w:r>
      <w:proofErr w:type="spellStart"/>
      <w:r w:rsidRPr="00ED0ACC">
        <w:t>eit</w:t>
      </w:r>
      <w:proofErr w:type="spellEnd"/>
      <w:r w:rsidRPr="00ED0ACC">
        <w:t xml:space="preserve"> stort problem og behandling mot lus </w:t>
      </w:r>
      <w:proofErr w:type="spellStart"/>
      <w:r w:rsidRPr="00ED0ACC">
        <w:t>utfordrar</w:t>
      </w:r>
      <w:proofErr w:type="spellEnd"/>
      <w:r w:rsidRPr="00ED0ACC">
        <w:t xml:space="preserve"> fiskevelferda. </w:t>
      </w:r>
      <w:proofErr w:type="spellStart"/>
      <w:r w:rsidRPr="00ED0ACC">
        <w:t>Dødstala</w:t>
      </w:r>
      <w:proofErr w:type="spellEnd"/>
      <w:r w:rsidRPr="00ED0ACC">
        <w:t xml:space="preserve"> varierer mellom ulike anlegg og i ulike </w:t>
      </w:r>
      <w:proofErr w:type="spellStart"/>
      <w:r w:rsidRPr="00ED0ACC">
        <w:t>delar</w:t>
      </w:r>
      <w:proofErr w:type="spellEnd"/>
      <w:r w:rsidRPr="00ED0ACC">
        <w:t xml:space="preserve"> av landet, og det </w:t>
      </w:r>
      <w:proofErr w:type="spellStart"/>
      <w:r w:rsidRPr="00ED0ACC">
        <w:t>tydar</w:t>
      </w:r>
      <w:proofErr w:type="spellEnd"/>
      <w:r w:rsidRPr="00ED0ACC">
        <w:t xml:space="preserve"> på at det er </w:t>
      </w:r>
      <w:proofErr w:type="spellStart"/>
      <w:r w:rsidRPr="00ED0ACC">
        <w:t>mogleg</w:t>
      </w:r>
      <w:proofErr w:type="spellEnd"/>
      <w:r w:rsidRPr="00ED0ACC">
        <w:t xml:space="preserve"> å redusere </w:t>
      </w:r>
      <w:proofErr w:type="spellStart"/>
      <w:r w:rsidRPr="00ED0ACC">
        <w:t>dødstala</w:t>
      </w:r>
      <w:proofErr w:type="spellEnd"/>
      <w:r w:rsidRPr="00ED0ACC">
        <w:t xml:space="preserve">. Dette </w:t>
      </w:r>
      <w:proofErr w:type="spellStart"/>
      <w:r w:rsidRPr="00ED0ACC">
        <w:t>gjeld</w:t>
      </w:r>
      <w:proofErr w:type="spellEnd"/>
      <w:r w:rsidRPr="00ED0ACC">
        <w:t xml:space="preserve"> både laksefisk og </w:t>
      </w:r>
      <w:proofErr w:type="spellStart"/>
      <w:r w:rsidRPr="00ED0ACC">
        <w:t>reinsefisk</w:t>
      </w:r>
      <w:proofErr w:type="spellEnd"/>
      <w:r w:rsidRPr="00ED0ACC">
        <w:t>.</w:t>
      </w:r>
    </w:p>
    <w:p w14:paraId="768F84C8" w14:textId="77777777" w:rsidR="005507D0" w:rsidRPr="00ED0ACC" w:rsidRDefault="005507D0" w:rsidP="00ED0ACC">
      <w:r w:rsidRPr="00ED0ACC">
        <w:t xml:space="preserve">I 2020 gjennomførte Mattilsynet 270 tilsyn knytt til velferd for </w:t>
      </w:r>
      <w:proofErr w:type="spellStart"/>
      <w:r w:rsidRPr="00ED0ACC">
        <w:t>reinsefisk</w:t>
      </w:r>
      <w:proofErr w:type="spellEnd"/>
      <w:r w:rsidRPr="00ED0ACC">
        <w:t xml:space="preserve"> basert på </w:t>
      </w:r>
      <w:proofErr w:type="spellStart"/>
      <w:r w:rsidRPr="00ED0ACC">
        <w:t>dei</w:t>
      </w:r>
      <w:proofErr w:type="spellEnd"/>
      <w:r w:rsidRPr="00ED0ACC">
        <w:t xml:space="preserve"> funna som blei gjorde under </w:t>
      </w:r>
      <w:proofErr w:type="spellStart"/>
      <w:r w:rsidRPr="00ED0ACC">
        <w:t>reinsefisk</w:t>
      </w:r>
      <w:proofErr w:type="spellEnd"/>
      <w:r w:rsidRPr="00ED0ACC">
        <w:t xml:space="preserve">-kampanjen i 2018–2019. Formålet med tilsyna var å sikre at </w:t>
      </w:r>
      <w:proofErr w:type="spellStart"/>
      <w:r w:rsidRPr="00ED0ACC">
        <w:t>reinsefisken</w:t>
      </w:r>
      <w:proofErr w:type="spellEnd"/>
      <w:r w:rsidRPr="00ED0ACC">
        <w:t xml:space="preserve"> får ei rett handsaming ut </w:t>
      </w:r>
      <w:proofErr w:type="spellStart"/>
      <w:r w:rsidRPr="00ED0ACC">
        <w:t>frå</w:t>
      </w:r>
      <w:proofErr w:type="spellEnd"/>
      <w:r w:rsidRPr="00ED0ACC">
        <w:t xml:space="preserve"> omsynet til fiskevelferda.</w:t>
      </w:r>
    </w:p>
    <w:p w14:paraId="7AE5F180" w14:textId="77777777" w:rsidR="005507D0" w:rsidRPr="00ED0ACC" w:rsidRDefault="005507D0" w:rsidP="00ED0ACC">
      <w:pPr>
        <w:pStyle w:val="avsnitt-undertittel"/>
      </w:pPr>
      <w:r w:rsidRPr="00ED0ACC">
        <w:t xml:space="preserve">Målet om å </w:t>
      </w:r>
      <w:proofErr w:type="spellStart"/>
      <w:r w:rsidRPr="00ED0ACC">
        <w:t>fremje</w:t>
      </w:r>
      <w:proofErr w:type="spellEnd"/>
      <w:r w:rsidRPr="00ED0ACC">
        <w:t xml:space="preserve"> helse, kvalitet og forbrukaromsyn</w:t>
      </w:r>
    </w:p>
    <w:p w14:paraId="626EBDA6" w14:textId="77777777" w:rsidR="005507D0" w:rsidRPr="00ED0ACC" w:rsidRDefault="005507D0" w:rsidP="00ED0ACC">
      <w:r w:rsidRPr="00ED0ACC">
        <w:t xml:space="preserve">Mange </w:t>
      </w:r>
      <w:proofErr w:type="spellStart"/>
      <w:r w:rsidRPr="00ED0ACC">
        <w:t>verksemder</w:t>
      </w:r>
      <w:proofErr w:type="spellEnd"/>
      <w:r w:rsidRPr="00ED0ACC">
        <w:t xml:space="preserve"> er </w:t>
      </w:r>
      <w:proofErr w:type="spellStart"/>
      <w:r w:rsidRPr="00ED0ACC">
        <w:t>framleis</w:t>
      </w:r>
      <w:proofErr w:type="spellEnd"/>
      <w:r w:rsidRPr="00ED0ACC">
        <w:t xml:space="preserve"> </w:t>
      </w:r>
      <w:proofErr w:type="spellStart"/>
      <w:r w:rsidRPr="00ED0ACC">
        <w:t>ikkje</w:t>
      </w:r>
      <w:proofErr w:type="spellEnd"/>
      <w:r w:rsidRPr="00ED0ACC">
        <w:t xml:space="preserve"> gode nok til å følgje krava til merking.</w:t>
      </w:r>
    </w:p>
    <w:p w14:paraId="4D6E76C6" w14:textId="77777777" w:rsidR="005507D0" w:rsidRPr="00ED0ACC" w:rsidRDefault="005507D0" w:rsidP="00ED0ACC">
      <w:proofErr w:type="spellStart"/>
      <w:r w:rsidRPr="00ED0ACC">
        <w:t>Ulovlege</w:t>
      </w:r>
      <w:proofErr w:type="spellEnd"/>
      <w:r w:rsidRPr="00ED0ACC">
        <w:t xml:space="preserve"> medisinske </w:t>
      </w:r>
      <w:proofErr w:type="spellStart"/>
      <w:r w:rsidRPr="00ED0ACC">
        <w:t>påstandar</w:t>
      </w:r>
      <w:proofErr w:type="spellEnd"/>
      <w:r w:rsidRPr="00ED0ACC">
        <w:t xml:space="preserve"> blir nytta på </w:t>
      </w:r>
      <w:proofErr w:type="spellStart"/>
      <w:r w:rsidRPr="00ED0ACC">
        <w:t>ein</w:t>
      </w:r>
      <w:proofErr w:type="spellEnd"/>
      <w:r w:rsidRPr="00ED0ACC">
        <w:t xml:space="preserve"> del kosttilskott. I </w:t>
      </w:r>
      <w:proofErr w:type="spellStart"/>
      <w:r w:rsidRPr="00ED0ACC">
        <w:t>eit</w:t>
      </w:r>
      <w:proofErr w:type="spellEnd"/>
      <w:r w:rsidRPr="00ED0ACC">
        <w:t xml:space="preserve"> nasjonalt tilsynsprosjekt om </w:t>
      </w:r>
      <w:proofErr w:type="spellStart"/>
      <w:r w:rsidRPr="00ED0ACC">
        <w:t>ulovlege</w:t>
      </w:r>
      <w:proofErr w:type="spellEnd"/>
      <w:r w:rsidRPr="00ED0ACC">
        <w:t xml:space="preserve"> </w:t>
      </w:r>
      <w:proofErr w:type="spellStart"/>
      <w:r w:rsidRPr="00ED0ACC">
        <w:t>påstandar</w:t>
      </w:r>
      <w:proofErr w:type="spellEnd"/>
      <w:r w:rsidRPr="00ED0ACC">
        <w:t xml:space="preserve"> om kosttilskott, avdekte Mattilsynet brott på regelverket for alle produkta som blei kontrollerte.</w:t>
      </w:r>
    </w:p>
    <w:p w14:paraId="21CF723B" w14:textId="77777777" w:rsidR="005507D0" w:rsidRPr="00ED0ACC" w:rsidRDefault="005507D0" w:rsidP="00ED0ACC">
      <w:proofErr w:type="spellStart"/>
      <w:r w:rsidRPr="00ED0ACC">
        <w:t>Førekomsten</w:t>
      </w:r>
      <w:proofErr w:type="spellEnd"/>
      <w:r w:rsidRPr="00ED0ACC">
        <w:t xml:space="preserve"> av genmodifisert mat og fôr på den norske </w:t>
      </w:r>
      <w:proofErr w:type="spellStart"/>
      <w:r w:rsidRPr="00ED0ACC">
        <w:t>marknaden</w:t>
      </w:r>
      <w:proofErr w:type="spellEnd"/>
      <w:r w:rsidRPr="00ED0ACC">
        <w:t xml:space="preserve"> er generelt låg.</w:t>
      </w:r>
    </w:p>
    <w:p w14:paraId="2E5E1548" w14:textId="77777777" w:rsidR="005507D0" w:rsidRPr="00ED0ACC" w:rsidRDefault="005507D0" w:rsidP="00ED0ACC">
      <w:pPr>
        <w:pStyle w:val="avsnitt-undertittel"/>
      </w:pPr>
      <w:r w:rsidRPr="00ED0ACC">
        <w:t xml:space="preserve">Målet om å vareta </w:t>
      </w:r>
      <w:proofErr w:type="spellStart"/>
      <w:r w:rsidRPr="00ED0ACC">
        <w:t>miljøvenleg</w:t>
      </w:r>
      <w:proofErr w:type="spellEnd"/>
      <w:r w:rsidRPr="00ED0ACC">
        <w:t xml:space="preserve"> produksjon</w:t>
      </w:r>
    </w:p>
    <w:p w14:paraId="6A632872" w14:textId="77777777" w:rsidR="005507D0" w:rsidRPr="00ED0ACC" w:rsidRDefault="005507D0" w:rsidP="00ED0ACC">
      <w:r w:rsidRPr="00ED0ACC">
        <w:t xml:space="preserve">Økologiregelverket skal mellom anna vareta omsynet til </w:t>
      </w:r>
      <w:proofErr w:type="spellStart"/>
      <w:r w:rsidRPr="00ED0ACC">
        <w:t>forbrukartillit</w:t>
      </w:r>
      <w:proofErr w:type="spellEnd"/>
      <w:r w:rsidRPr="00ED0ACC">
        <w:t xml:space="preserve"> til økologiske produkt. Kontrollsystemet for økologisk produksjon fungerer i </w:t>
      </w:r>
      <w:proofErr w:type="spellStart"/>
      <w:r w:rsidRPr="00ED0ACC">
        <w:t>hovudsak</w:t>
      </w:r>
      <w:proofErr w:type="spellEnd"/>
      <w:r w:rsidRPr="00ED0ACC">
        <w:t xml:space="preserve"> </w:t>
      </w:r>
      <w:proofErr w:type="spellStart"/>
      <w:r w:rsidRPr="00ED0ACC">
        <w:t>tilfredsstillande</w:t>
      </w:r>
      <w:proofErr w:type="spellEnd"/>
      <w:r w:rsidRPr="00ED0ACC">
        <w:t xml:space="preserve">, men det er behov for </w:t>
      </w:r>
      <w:proofErr w:type="spellStart"/>
      <w:r w:rsidRPr="00ED0ACC">
        <w:t>forbetringar</w:t>
      </w:r>
      <w:proofErr w:type="spellEnd"/>
      <w:r w:rsidRPr="00ED0ACC">
        <w:t xml:space="preserve"> på </w:t>
      </w:r>
      <w:proofErr w:type="spellStart"/>
      <w:r w:rsidRPr="00ED0ACC">
        <w:t>nokre</w:t>
      </w:r>
      <w:proofErr w:type="spellEnd"/>
      <w:r w:rsidRPr="00ED0ACC">
        <w:t xml:space="preserve"> område, mellom anna må </w:t>
      </w:r>
      <w:proofErr w:type="spellStart"/>
      <w:r w:rsidRPr="00ED0ACC">
        <w:t>nokre</w:t>
      </w:r>
      <w:proofErr w:type="spellEnd"/>
      <w:r w:rsidRPr="00ED0ACC">
        <w:t xml:space="preserve"> </w:t>
      </w:r>
      <w:proofErr w:type="spellStart"/>
      <w:r w:rsidRPr="00ED0ACC">
        <w:t>verksemder</w:t>
      </w:r>
      <w:proofErr w:type="spellEnd"/>
      <w:r w:rsidRPr="00ED0ACC">
        <w:t xml:space="preserve"> få betre </w:t>
      </w:r>
      <w:proofErr w:type="spellStart"/>
      <w:r w:rsidRPr="00ED0ACC">
        <w:t>rutinar</w:t>
      </w:r>
      <w:proofErr w:type="spellEnd"/>
      <w:r w:rsidRPr="00ED0ACC">
        <w:t xml:space="preserve"> for mottakskontroll og merking av produkt.</w:t>
      </w:r>
    </w:p>
    <w:p w14:paraId="79138D94" w14:textId="77777777" w:rsidR="005507D0" w:rsidRPr="00ED0ACC" w:rsidRDefault="005507D0" w:rsidP="00ED0ACC">
      <w:proofErr w:type="spellStart"/>
      <w:r w:rsidRPr="00ED0ACC">
        <w:t>Frå</w:t>
      </w:r>
      <w:proofErr w:type="spellEnd"/>
      <w:r w:rsidRPr="00ED0ACC">
        <w:t xml:space="preserve"> 2016 har bruken av </w:t>
      </w:r>
      <w:proofErr w:type="spellStart"/>
      <w:r w:rsidRPr="00ED0ACC">
        <w:t>lækjemiddel</w:t>
      </w:r>
      <w:proofErr w:type="spellEnd"/>
      <w:r w:rsidRPr="00ED0ACC">
        <w:t xml:space="preserve"> mot lakselus hatt </w:t>
      </w:r>
      <w:proofErr w:type="spellStart"/>
      <w:r w:rsidRPr="00ED0ACC">
        <w:t>ein</w:t>
      </w:r>
      <w:proofErr w:type="spellEnd"/>
      <w:r w:rsidRPr="00ED0ACC">
        <w:t xml:space="preserve"> </w:t>
      </w:r>
      <w:proofErr w:type="spellStart"/>
      <w:r w:rsidRPr="00ED0ACC">
        <w:t>årleg</w:t>
      </w:r>
      <w:proofErr w:type="spellEnd"/>
      <w:r w:rsidRPr="00ED0ACC">
        <w:t xml:space="preserve"> reduksjon. Forbruket er </w:t>
      </w:r>
      <w:proofErr w:type="spellStart"/>
      <w:r w:rsidRPr="00ED0ACC">
        <w:t>framleis</w:t>
      </w:r>
      <w:proofErr w:type="spellEnd"/>
      <w:r w:rsidRPr="00ED0ACC">
        <w:t xml:space="preserve"> </w:t>
      </w:r>
      <w:proofErr w:type="spellStart"/>
      <w:r w:rsidRPr="00ED0ACC">
        <w:t>lågare</w:t>
      </w:r>
      <w:proofErr w:type="spellEnd"/>
      <w:r w:rsidRPr="00ED0ACC">
        <w:t xml:space="preserve"> enn i 2011 målt i kilo, på tross av </w:t>
      </w:r>
      <w:proofErr w:type="spellStart"/>
      <w:r w:rsidRPr="00ED0ACC">
        <w:t>ein</w:t>
      </w:r>
      <w:proofErr w:type="spellEnd"/>
      <w:r w:rsidRPr="00ED0ACC">
        <w:t xml:space="preserve"> viss </w:t>
      </w:r>
      <w:proofErr w:type="spellStart"/>
      <w:r w:rsidRPr="00ED0ACC">
        <w:t>auke</w:t>
      </w:r>
      <w:proofErr w:type="spellEnd"/>
      <w:r w:rsidRPr="00ED0ACC">
        <w:t xml:space="preserve"> i bruk av enkelte </w:t>
      </w:r>
      <w:proofErr w:type="spellStart"/>
      <w:r w:rsidRPr="00ED0ACC">
        <w:t>lækjemiddel</w:t>
      </w:r>
      <w:proofErr w:type="spellEnd"/>
      <w:r w:rsidRPr="00ED0ACC">
        <w:t xml:space="preserve"> i 2020 </w:t>
      </w:r>
      <w:proofErr w:type="spellStart"/>
      <w:r w:rsidRPr="00ED0ACC">
        <w:t>samanlikna</w:t>
      </w:r>
      <w:proofErr w:type="spellEnd"/>
      <w:r w:rsidRPr="00ED0ACC">
        <w:t xml:space="preserve"> med året før.</w:t>
      </w:r>
    </w:p>
    <w:p w14:paraId="7E2B63BE" w14:textId="77777777" w:rsidR="005507D0" w:rsidRPr="00ED0ACC" w:rsidRDefault="005507D0" w:rsidP="00ED0ACC">
      <w:proofErr w:type="spellStart"/>
      <w:r w:rsidRPr="00ED0ACC">
        <w:t>Kontrollverksemd</w:t>
      </w:r>
      <w:proofErr w:type="spellEnd"/>
      <w:r w:rsidRPr="00ED0ACC">
        <w:t xml:space="preserve"> viser </w:t>
      </w:r>
      <w:proofErr w:type="spellStart"/>
      <w:r w:rsidRPr="00ED0ACC">
        <w:t>manglande</w:t>
      </w:r>
      <w:proofErr w:type="spellEnd"/>
      <w:r w:rsidRPr="00ED0ACC">
        <w:t xml:space="preserve"> etterleving av regelverket blant </w:t>
      </w:r>
      <w:proofErr w:type="spellStart"/>
      <w:r w:rsidRPr="00ED0ACC">
        <w:t>ein</w:t>
      </w:r>
      <w:proofErr w:type="spellEnd"/>
      <w:r w:rsidRPr="00ED0ACC">
        <w:t xml:space="preserve"> del av </w:t>
      </w:r>
      <w:proofErr w:type="spellStart"/>
      <w:r w:rsidRPr="00ED0ACC">
        <w:t>dei</w:t>
      </w:r>
      <w:proofErr w:type="spellEnd"/>
      <w:r w:rsidRPr="00ED0ACC">
        <w:t xml:space="preserve"> som </w:t>
      </w:r>
      <w:proofErr w:type="spellStart"/>
      <w:r w:rsidRPr="00ED0ACC">
        <w:t>brukar</w:t>
      </w:r>
      <w:proofErr w:type="spellEnd"/>
      <w:r w:rsidRPr="00ED0ACC">
        <w:t xml:space="preserve"> plantevernmiddel.</w:t>
      </w:r>
    </w:p>
    <w:p w14:paraId="619E6F53" w14:textId="77777777" w:rsidR="005507D0" w:rsidRPr="00ED0ACC" w:rsidRDefault="005507D0" w:rsidP="00ED0ACC">
      <w:r w:rsidRPr="00ED0ACC">
        <w:t xml:space="preserve">Matproduksjon avheng av gjødselvarer av </w:t>
      </w:r>
      <w:proofErr w:type="spellStart"/>
      <w:r w:rsidRPr="00ED0ACC">
        <w:t>høg</w:t>
      </w:r>
      <w:proofErr w:type="spellEnd"/>
      <w:r w:rsidRPr="00ED0ACC">
        <w:t xml:space="preserve"> kvalitet. </w:t>
      </w:r>
      <w:proofErr w:type="spellStart"/>
      <w:r w:rsidRPr="00ED0ACC">
        <w:t>Noreg</w:t>
      </w:r>
      <w:proofErr w:type="spellEnd"/>
      <w:r w:rsidRPr="00ED0ACC">
        <w:t xml:space="preserve"> og EU arbeider med </w:t>
      </w:r>
      <w:proofErr w:type="spellStart"/>
      <w:r w:rsidRPr="00ED0ACC">
        <w:t>endringar</w:t>
      </w:r>
      <w:proofErr w:type="spellEnd"/>
      <w:r w:rsidRPr="00ED0ACC">
        <w:t xml:space="preserve"> i gjødselregelverket for å </w:t>
      </w:r>
      <w:proofErr w:type="spellStart"/>
      <w:r w:rsidRPr="00ED0ACC">
        <w:t>leggje</w:t>
      </w:r>
      <w:proofErr w:type="spellEnd"/>
      <w:r w:rsidRPr="00ED0ACC">
        <w:t xml:space="preserve"> til rette for den sirkulære økonomien, samstundes som helse- og miljøomsyn blir varetatt.</w:t>
      </w:r>
    </w:p>
    <w:p w14:paraId="1621B45F" w14:textId="77777777" w:rsidR="005507D0" w:rsidRPr="00ED0ACC" w:rsidRDefault="005507D0" w:rsidP="00ED0ACC">
      <w:pPr>
        <w:pStyle w:val="avsnitt-under-undertittel"/>
      </w:pPr>
      <w:r w:rsidRPr="00ED0ACC">
        <w:lastRenderedPageBreak/>
        <w:t>Internasjonalt arbeid og regelverksutvikling</w:t>
      </w:r>
    </w:p>
    <w:p w14:paraId="26116599" w14:textId="77777777" w:rsidR="005507D0" w:rsidRPr="00ED0ACC" w:rsidRDefault="005507D0" w:rsidP="00ED0ACC">
      <w:r w:rsidRPr="00ED0ACC">
        <w:t xml:space="preserve">Mattilsynet </w:t>
      </w:r>
      <w:proofErr w:type="spellStart"/>
      <w:r w:rsidRPr="00ED0ACC">
        <w:t>bidreg</w:t>
      </w:r>
      <w:proofErr w:type="spellEnd"/>
      <w:r w:rsidRPr="00ED0ACC">
        <w:t xml:space="preserve"> gjennom EØS-avtalen inn i EUs regelverksarbeid og </w:t>
      </w:r>
      <w:proofErr w:type="spellStart"/>
      <w:r w:rsidRPr="00ED0ACC">
        <w:t>varetek</w:t>
      </w:r>
      <w:proofErr w:type="spellEnd"/>
      <w:r w:rsidRPr="00ED0ACC">
        <w:t xml:space="preserve"> norske omsyn.</w:t>
      </w:r>
    </w:p>
    <w:p w14:paraId="04736432" w14:textId="77777777" w:rsidR="005507D0" w:rsidRPr="00ED0ACC" w:rsidRDefault="005507D0" w:rsidP="00ED0ACC">
      <w:r w:rsidRPr="00ED0ACC">
        <w:t xml:space="preserve">Mattilsynet deltok i 2020 i </w:t>
      </w:r>
      <w:proofErr w:type="gramStart"/>
      <w:r w:rsidRPr="00ED0ACC">
        <w:t>omlag</w:t>
      </w:r>
      <w:proofErr w:type="gramEnd"/>
      <w:r w:rsidRPr="00ED0ACC">
        <w:t xml:space="preserve"> 180 møte i EU i samband med utvikling av regelverk. I første tertial var </w:t>
      </w:r>
      <w:proofErr w:type="spellStart"/>
      <w:r w:rsidRPr="00ED0ACC">
        <w:t>møteverksemda</w:t>
      </w:r>
      <w:proofErr w:type="spellEnd"/>
      <w:r w:rsidRPr="00ED0ACC">
        <w:t xml:space="preserve"> i EU sterkt prega av koronapandemien. </w:t>
      </w:r>
      <w:proofErr w:type="spellStart"/>
      <w:r w:rsidRPr="00ED0ACC">
        <w:t>Sidan</w:t>
      </w:r>
      <w:proofErr w:type="spellEnd"/>
      <w:r w:rsidRPr="00ED0ACC">
        <w:t xml:space="preserve"> slutten av april 2020 har alle møta på matområdet i EU blitt </w:t>
      </w:r>
      <w:proofErr w:type="spellStart"/>
      <w:r w:rsidRPr="00ED0ACC">
        <w:t>haldne</w:t>
      </w:r>
      <w:proofErr w:type="spellEnd"/>
      <w:r w:rsidRPr="00ED0ACC">
        <w:t xml:space="preserve"> digitalt. Mattilsynet deltok òg i </w:t>
      </w:r>
      <w:proofErr w:type="spellStart"/>
      <w:r w:rsidRPr="00ED0ACC">
        <w:t>dei</w:t>
      </w:r>
      <w:proofErr w:type="spellEnd"/>
      <w:r w:rsidRPr="00ED0ACC">
        <w:t xml:space="preserve"> tre </w:t>
      </w:r>
      <w:proofErr w:type="spellStart"/>
      <w:r w:rsidRPr="00ED0ACC">
        <w:t>standardsettande</w:t>
      </w:r>
      <w:proofErr w:type="spellEnd"/>
      <w:r w:rsidRPr="00ED0ACC">
        <w:t xml:space="preserve"> organa (Codex </w:t>
      </w:r>
      <w:proofErr w:type="spellStart"/>
      <w:r w:rsidRPr="00ED0ACC">
        <w:t>Alimentarius</w:t>
      </w:r>
      <w:proofErr w:type="spellEnd"/>
      <w:r w:rsidRPr="00ED0ACC">
        <w:t>, OIE, IPPC), EPPO og Nordisk ministerråd</w:t>
      </w:r>
    </w:p>
    <w:p w14:paraId="59D77BD3" w14:textId="77777777" w:rsidR="005507D0" w:rsidRPr="00ED0ACC" w:rsidRDefault="005507D0" w:rsidP="00ED0ACC">
      <w:pPr>
        <w:pStyle w:val="avsnitt-under-undertittel"/>
      </w:pPr>
      <w:proofErr w:type="spellStart"/>
      <w:r w:rsidRPr="00ED0ACC">
        <w:t>Marknadstilgang</w:t>
      </w:r>
      <w:proofErr w:type="spellEnd"/>
    </w:p>
    <w:p w14:paraId="3AB62731" w14:textId="77777777" w:rsidR="005507D0" w:rsidRPr="00ED0ACC" w:rsidRDefault="005507D0" w:rsidP="00ED0ACC">
      <w:proofErr w:type="spellStart"/>
      <w:r w:rsidRPr="00ED0ACC">
        <w:t>Noreg</w:t>
      </w:r>
      <w:proofErr w:type="spellEnd"/>
      <w:r w:rsidRPr="00ED0ACC">
        <w:t xml:space="preserve"> eksporterte 2,71 mill. tonn sjømat for 105,7 mrd. kroner i 2020. Det var òg </w:t>
      </w:r>
      <w:proofErr w:type="spellStart"/>
      <w:r w:rsidRPr="00ED0ACC">
        <w:t>auka</w:t>
      </w:r>
      <w:proofErr w:type="spellEnd"/>
      <w:r w:rsidRPr="00ED0ACC">
        <w:t xml:space="preserve"> etterspørsel etter norske </w:t>
      </w:r>
      <w:proofErr w:type="spellStart"/>
      <w:r w:rsidRPr="00ED0ACC">
        <w:t>avlsprodukt</w:t>
      </w:r>
      <w:proofErr w:type="spellEnd"/>
      <w:r w:rsidRPr="00ED0ACC">
        <w:t xml:space="preserve"> </w:t>
      </w:r>
      <w:proofErr w:type="spellStart"/>
      <w:r w:rsidRPr="00ED0ACC">
        <w:t>frå</w:t>
      </w:r>
      <w:proofErr w:type="spellEnd"/>
      <w:r w:rsidRPr="00ED0ACC">
        <w:t xml:space="preserve"> storfe og svin. Mattilsynet har ei viktig rolle for norsk tilgang til </w:t>
      </w:r>
      <w:proofErr w:type="spellStart"/>
      <w:r w:rsidRPr="00ED0ACC">
        <w:t>marknader</w:t>
      </w:r>
      <w:proofErr w:type="spellEnd"/>
      <w:r w:rsidRPr="00ED0ACC">
        <w:t xml:space="preserve"> </w:t>
      </w:r>
      <w:proofErr w:type="spellStart"/>
      <w:r w:rsidRPr="00ED0ACC">
        <w:t>utanfor</w:t>
      </w:r>
      <w:proofErr w:type="spellEnd"/>
      <w:r w:rsidRPr="00ED0ACC">
        <w:t xml:space="preserve"> EØS-området. Innsatsen i internasjonale </w:t>
      </w:r>
      <w:proofErr w:type="spellStart"/>
      <w:r w:rsidRPr="00ED0ACC">
        <w:t>standardsettande</w:t>
      </w:r>
      <w:proofErr w:type="spellEnd"/>
      <w:r w:rsidRPr="00ED0ACC">
        <w:t xml:space="preserve"> organ er viktig for å bidra til </w:t>
      </w:r>
      <w:proofErr w:type="spellStart"/>
      <w:r w:rsidRPr="00ED0ACC">
        <w:t>føreseielege</w:t>
      </w:r>
      <w:proofErr w:type="spellEnd"/>
      <w:r w:rsidRPr="00ED0ACC">
        <w:t xml:space="preserve"> rammer for handel, og for å vareta norske interesser.</w:t>
      </w:r>
    </w:p>
    <w:p w14:paraId="790A5EF6" w14:textId="77777777" w:rsidR="005507D0" w:rsidRPr="00ED0ACC" w:rsidRDefault="005507D0" w:rsidP="00ED0ACC">
      <w:pPr>
        <w:pStyle w:val="avsnitt-under-undertittel"/>
      </w:pPr>
      <w:r w:rsidRPr="00ED0ACC">
        <w:t>Tilsyn, rettleiing og områdeovervaking</w:t>
      </w:r>
    </w:p>
    <w:p w14:paraId="1DE9ED3E" w14:textId="77777777" w:rsidR="005507D0" w:rsidRPr="00ED0ACC" w:rsidRDefault="005507D0" w:rsidP="00ED0ACC">
      <w:r w:rsidRPr="00ED0ACC">
        <w:t xml:space="preserve">Koronapandemien har ført til </w:t>
      </w:r>
      <w:proofErr w:type="spellStart"/>
      <w:r w:rsidRPr="00ED0ACC">
        <w:t>endringar</w:t>
      </w:r>
      <w:proofErr w:type="spellEnd"/>
      <w:r w:rsidRPr="00ED0ACC">
        <w:t xml:space="preserve"> i korleis Mattilsynet jobbar, mellom anna gjennom </w:t>
      </w:r>
      <w:proofErr w:type="spellStart"/>
      <w:r w:rsidRPr="00ED0ACC">
        <w:t>auka</w:t>
      </w:r>
      <w:proofErr w:type="spellEnd"/>
      <w:r w:rsidRPr="00ED0ACC">
        <w:t xml:space="preserve"> bruk av data og digitale verktøy i </w:t>
      </w:r>
      <w:proofErr w:type="spellStart"/>
      <w:r w:rsidRPr="00ED0ACC">
        <w:t>kontrollverksemda</w:t>
      </w:r>
      <w:proofErr w:type="spellEnd"/>
      <w:r w:rsidRPr="00ED0ACC">
        <w:t xml:space="preserve">. Kommunikasjon og rettleiing er viktige </w:t>
      </w:r>
      <w:proofErr w:type="spellStart"/>
      <w:r w:rsidRPr="00ED0ACC">
        <w:t>verkemiddel</w:t>
      </w:r>
      <w:proofErr w:type="spellEnd"/>
      <w:r w:rsidRPr="00ED0ACC">
        <w:t xml:space="preserve"> for å hjelpe </w:t>
      </w:r>
      <w:proofErr w:type="spellStart"/>
      <w:r w:rsidRPr="00ED0ACC">
        <w:t>verksemdene</w:t>
      </w:r>
      <w:proofErr w:type="spellEnd"/>
      <w:r w:rsidRPr="00ED0ACC">
        <w:t xml:space="preserve"> i å </w:t>
      </w:r>
      <w:proofErr w:type="spellStart"/>
      <w:r w:rsidRPr="00ED0ACC">
        <w:t>følgje</w:t>
      </w:r>
      <w:proofErr w:type="spellEnd"/>
      <w:r w:rsidRPr="00ED0ACC">
        <w:t xml:space="preserve"> regelverket, og i å ta informerte val.</w:t>
      </w:r>
    </w:p>
    <w:p w14:paraId="323F3053" w14:textId="77777777" w:rsidR="005507D0" w:rsidRPr="00ED0ACC" w:rsidRDefault="005507D0" w:rsidP="00ED0ACC">
      <w:r w:rsidRPr="00ED0ACC">
        <w:t xml:space="preserve">Mattilsynet prioriterer og </w:t>
      </w:r>
      <w:proofErr w:type="spellStart"/>
      <w:r w:rsidRPr="00ED0ACC">
        <w:t>tilpassar</w:t>
      </w:r>
      <w:proofErr w:type="spellEnd"/>
      <w:r w:rsidRPr="00ED0ACC">
        <w:t xml:space="preserve"> </w:t>
      </w:r>
      <w:proofErr w:type="spellStart"/>
      <w:r w:rsidRPr="00ED0ACC">
        <w:t>overvakings</w:t>
      </w:r>
      <w:proofErr w:type="spellEnd"/>
      <w:r w:rsidRPr="00ED0ACC">
        <w:t xml:space="preserve">- og kartleggingsprogramma slik at </w:t>
      </w:r>
      <w:proofErr w:type="spellStart"/>
      <w:r w:rsidRPr="00ED0ACC">
        <w:t>dei</w:t>
      </w:r>
      <w:proofErr w:type="spellEnd"/>
      <w:r w:rsidRPr="00ED0ACC">
        <w:t xml:space="preserve"> skal fange opp det aktuelle </w:t>
      </w:r>
      <w:proofErr w:type="spellStart"/>
      <w:r w:rsidRPr="00ED0ACC">
        <w:t>risikobiletet</w:t>
      </w:r>
      <w:proofErr w:type="spellEnd"/>
      <w:r w:rsidRPr="00ED0ACC">
        <w:t xml:space="preserve"> av tilstanden i </w:t>
      </w:r>
      <w:proofErr w:type="spellStart"/>
      <w:r w:rsidRPr="00ED0ACC">
        <w:t>Noreg</w:t>
      </w:r>
      <w:proofErr w:type="spellEnd"/>
      <w:r w:rsidRPr="00ED0ACC">
        <w:t xml:space="preserve">. Mattilsynet har </w:t>
      </w:r>
      <w:proofErr w:type="spellStart"/>
      <w:r w:rsidRPr="00ED0ACC">
        <w:t>teke</w:t>
      </w:r>
      <w:proofErr w:type="spellEnd"/>
      <w:r w:rsidRPr="00ED0ACC">
        <w:t xml:space="preserve"> i bruk første del av </w:t>
      </w:r>
      <w:proofErr w:type="spellStart"/>
      <w:r w:rsidRPr="00ED0ACC">
        <w:t>eit</w:t>
      </w:r>
      <w:proofErr w:type="spellEnd"/>
      <w:r w:rsidRPr="00ED0ACC">
        <w:t xml:space="preserve"> nytt system for kjøttkontroll (MAKKS). Dette </w:t>
      </w:r>
      <w:proofErr w:type="spellStart"/>
      <w:r w:rsidRPr="00ED0ACC">
        <w:t>inneber</w:t>
      </w:r>
      <w:proofErr w:type="spellEnd"/>
      <w:r w:rsidRPr="00ED0ACC">
        <w:t xml:space="preserve"> at informasjon om dyr til slakt, blir henta inn </w:t>
      </w:r>
      <w:proofErr w:type="spellStart"/>
      <w:r w:rsidRPr="00ED0ACC">
        <w:t>frå</w:t>
      </w:r>
      <w:proofErr w:type="spellEnd"/>
      <w:r w:rsidRPr="00ED0ACC">
        <w:t xml:space="preserve"> ulike kjelder og send digitalt </w:t>
      </w:r>
      <w:proofErr w:type="spellStart"/>
      <w:r w:rsidRPr="00ED0ACC">
        <w:t>frå</w:t>
      </w:r>
      <w:proofErr w:type="spellEnd"/>
      <w:r w:rsidRPr="00ED0ACC">
        <w:t xml:space="preserve"> slakteria til Mattilsynet i god tid før slakting. Systemet har stor nytteverdi for slakteria og </w:t>
      </w:r>
      <w:proofErr w:type="spellStart"/>
      <w:r w:rsidRPr="00ED0ACC">
        <w:t>inneber</w:t>
      </w:r>
      <w:proofErr w:type="spellEnd"/>
      <w:r w:rsidRPr="00ED0ACC">
        <w:t xml:space="preserve"> </w:t>
      </w:r>
      <w:proofErr w:type="spellStart"/>
      <w:r w:rsidRPr="00ED0ACC">
        <w:t>meir</w:t>
      </w:r>
      <w:proofErr w:type="spellEnd"/>
      <w:r w:rsidRPr="00ED0ACC">
        <w:t xml:space="preserve"> risikobasert og effektiv kjøttkontroll.</w:t>
      </w:r>
    </w:p>
    <w:p w14:paraId="3D2DC0F6" w14:textId="77777777" w:rsidR="005507D0" w:rsidRPr="00ED0ACC" w:rsidRDefault="005507D0" w:rsidP="00ED0ACC">
      <w:proofErr w:type="spellStart"/>
      <w:r w:rsidRPr="00ED0ACC">
        <w:t>Talet</w:t>
      </w:r>
      <w:proofErr w:type="spellEnd"/>
      <w:r w:rsidRPr="00ED0ACC">
        <w:t xml:space="preserve"> på klagesaker gjekk </w:t>
      </w:r>
      <w:proofErr w:type="spellStart"/>
      <w:r w:rsidRPr="00ED0ACC">
        <w:t>noko</w:t>
      </w:r>
      <w:proofErr w:type="spellEnd"/>
      <w:r w:rsidRPr="00ED0ACC">
        <w:t xml:space="preserve"> ned i 2020. Mattilsynet tok </w:t>
      </w:r>
      <w:proofErr w:type="spellStart"/>
      <w:proofErr w:type="gramStart"/>
      <w:r w:rsidRPr="00ED0ACC">
        <w:t>i mot</w:t>
      </w:r>
      <w:proofErr w:type="spellEnd"/>
      <w:proofErr w:type="gramEnd"/>
      <w:r w:rsidRPr="00ED0ACC">
        <w:t xml:space="preserve"> 309 klagesaker og handsama 281. Vedtak i første instans blei stadfesta i 78 pst. av sakene og omgjort i 19 pst. Klaga blei </w:t>
      </w:r>
      <w:proofErr w:type="spellStart"/>
      <w:r w:rsidRPr="00ED0ACC">
        <w:t>trekt</w:t>
      </w:r>
      <w:proofErr w:type="spellEnd"/>
      <w:r w:rsidRPr="00ED0ACC">
        <w:t xml:space="preserve"> eller avvist i 4 pst. av sakene. </w:t>
      </w:r>
      <w:proofErr w:type="spellStart"/>
      <w:r w:rsidRPr="00ED0ACC">
        <w:t>Gjennomsnittleg</w:t>
      </w:r>
      <w:proofErr w:type="spellEnd"/>
      <w:r w:rsidRPr="00ED0ACC">
        <w:t xml:space="preserve"> handsamingstid </w:t>
      </w:r>
      <w:proofErr w:type="spellStart"/>
      <w:r w:rsidRPr="00ED0ACC">
        <w:t>auka</w:t>
      </w:r>
      <w:proofErr w:type="spellEnd"/>
      <w:r w:rsidRPr="00ED0ACC">
        <w:t xml:space="preserve"> i 2020.</w:t>
      </w:r>
    </w:p>
    <w:p w14:paraId="1F506AEC" w14:textId="77777777" w:rsidR="005507D0" w:rsidRPr="00ED0ACC" w:rsidRDefault="005507D0" w:rsidP="00ED0ACC">
      <w:proofErr w:type="spellStart"/>
      <w:r w:rsidRPr="00ED0ACC">
        <w:t>Innanfor</w:t>
      </w:r>
      <w:proofErr w:type="spellEnd"/>
      <w:r w:rsidRPr="00ED0ACC">
        <w:t xml:space="preserve"> Mattilsynets forvaltningsområde blei til </w:t>
      </w:r>
      <w:proofErr w:type="spellStart"/>
      <w:r w:rsidRPr="00ED0ACC">
        <w:t>saman</w:t>
      </w:r>
      <w:proofErr w:type="spellEnd"/>
      <w:r w:rsidRPr="00ED0ACC">
        <w:t xml:space="preserve"> 35 straffesaker handsama av </w:t>
      </w:r>
      <w:proofErr w:type="spellStart"/>
      <w:r w:rsidRPr="00ED0ACC">
        <w:t>domstolane</w:t>
      </w:r>
      <w:proofErr w:type="spellEnd"/>
      <w:r w:rsidRPr="00ED0ACC">
        <w:t xml:space="preserve"> i 2020 mot 26 straffesaker i 2019. </w:t>
      </w:r>
      <w:proofErr w:type="spellStart"/>
      <w:r w:rsidRPr="00ED0ACC">
        <w:t>Talet</w:t>
      </w:r>
      <w:proofErr w:type="spellEnd"/>
      <w:r w:rsidRPr="00ED0ACC">
        <w:t xml:space="preserve"> på saker melde til politiet ligg på same nivå over tid. Brott på </w:t>
      </w:r>
      <w:proofErr w:type="spellStart"/>
      <w:r w:rsidRPr="00ED0ACC">
        <w:t>reglane</w:t>
      </w:r>
      <w:proofErr w:type="spellEnd"/>
      <w:r w:rsidRPr="00ED0ACC">
        <w:t xml:space="preserve"> om dyrevelferd dominerer, både i sivile og </w:t>
      </w:r>
      <w:proofErr w:type="spellStart"/>
      <w:r w:rsidRPr="00ED0ACC">
        <w:t>strafferettslege</w:t>
      </w:r>
      <w:proofErr w:type="spellEnd"/>
      <w:r w:rsidRPr="00ED0ACC">
        <w:t xml:space="preserve"> saker.</w:t>
      </w:r>
    </w:p>
    <w:p w14:paraId="6B229322" w14:textId="77777777" w:rsidR="005507D0" w:rsidRPr="00ED0ACC" w:rsidRDefault="005507D0" w:rsidP="00ED0ACC">
      <w:pPr>
        <w:pStyle w:val="avsnitt-under-undertittel"/>
      </w:pPr>
      <w:r w:rsidRPr="00ED0ACC">
        <w:t>Kommunikasjon og rettleiing</w:t>
      </w:r>
    </w:p>
    <w:p w14:paraId="2873706C" w14:textId="77777777" w:rsidR="005507D0" w:rsidRPr="00ED0ACC" w:rsidRDefault="005507D0" w:rsidP="00ED0ACC">
      <w:r w:rsidRPr="00ED0ACC">
        <w:t xml:space="preserve">Mattilsynet kommuniserer og rettleier i mange </w:t>
      </w:r>
      <w:proofErr w:type="spellStart"/>
      <w:r w:rsidRPr="00ED0ACC">
        <w:t>kanalar</w:t>
      </w:r>
      <w:proofErr w:type="spellEnd"/>
      <w:r w:rsidRPr="00ED0ACC">
        <w:t xml:space="preserve">; på tilsyn, i telefon, på e-post, på Facebook, på eigne og andre sine nettsider og i møter med </w:t>
      </w:r>
      <w:proofErr w:type="spellStart"/>
      <w:r w:rsidRPr="00ED0ACC">
        <w:t>aktørar</w:t>
      </w:r>
      <w:proofErr w:type="spellEnd"/>
      <w:r w:rsidRPr="00ED0ACC">
        <w:t xml:space="preserve"> i ulike </w:t>
      </w:r>
      <w:proofErr w:type="spellStart"/>
      <w:r w:rsidRPr="00ED0ACC">
        <w:t>næringar</w:t>
      </w:r>
      <w:proofErr w:type="spellEnd"/>
      <w:r w:rsidRPr="00ED0ACC">
        <w:t xml:space="preserve">. Nasjonalt gjennomfører Mattilsynet regelmessige møte med eksterne målgrupper på </w:t>
      </w:r>
      <w:proofErr w:type="spellStart"/>
      <w:r w:rsidRPr="00ED0ACC">
        <w:t>dei</w:t>
      </w:r>
      <w:proofErr w:type="spellEnd"/>
      <w:r w:rsidRPr="00ED0ACC">
        <w:t xml:space="preserve"> fleste områda. Regionalt og lokalt </w:t>
      </w:r>
      <w:proofErr w:type="spellStart"/>
      <w:r w:rsidRPr="00ED0ACC">
        <w:t>deltek</w:t>
      </w:r>
      <w:proofErr w:type="spellEnd"/>
      <w:r w:rsidRPr="00ED0ACC">
        <w:t xml:space="preserve"> Mattilsynet i mange forum med </w:t>
      </w:r>
      <w:proofErr w:type="spellStart"/>
      <w:r w:rsidRPr="00ED0ACC">
        <w:t>samarbeidande</w:t>
      </w:r>
      <w:proofErr w:type="spellEnd"/>
      <w:r w:rsidRPr="00ED0ACC">
        <w:t xml:space="preserve"> </w:t>
      </w:r>
      <w:proofErr w:type="spellStart"/>
      <w:r w:rsidRPr="00ED0ACC">
        <w:t>etatar</w:t>
      </w:r>
      <w:proofErr w:type="spellEnd"/>
      <w:r w:rsidRPr="00ED0ACC">
        <w:t xml:space="preserve"> og </w:t>
      </w:r>
      <w:proofErr w:type="spellStart"/>
      <w:r w:rsidRPr="00ED0ACC">
        <w:t>representantar</w:t>
      </w:r>
      <w:proofErr w:type="spellEnd"/>
      <w:r w:rsidRPr="00ED0ACC">
        <w:t xml:space="preserve"> for </w:t>
      </w:r>
      <w:proofErr w:type="spellStart"/>
      <w:r w:rsidRPr="00ED0ACC">
        <w:t>verksemdene</w:t>
      </w:r>
      <w:proofErr w:type="spellEnd"/>
      <w:r w:rsidRPr="00ED0ACC">
        <w:t xml:space="preserve"> </w:t>
      </w:r>
      <w:proofErr w:type="spellStart"/>
      <w:r w:rsidRPr="00ED0ACC">
        <w:t>dei</w:t>
      </w:r>
      <w:proofErr w:type="spellEnd"/>
      <w:r w:rsidRPr="00ED0ACC">
        <w:t xml:space="preserve"> fører tilsyn med.</w:t>
      </w:r>
    </w:p>
    <w:p w14:paraId="6FAC9674" w14:textId="77777777" w:rsidR="005507D0" w:rsidRPr="00ED0ACC" w:rsidRDefault="005507D0" w:rsidP="00ED0ACC">
      <w:r w:rsidRPr="00ED0ACC">
        <w:t xml:space="preserve">Koronapandemien har skapt </w:t>
      </w:r>
      <w:proofErr w:type="spellStart"/>
      <w:r w:rsidRPr="00ED0ACC">
        <w:t>særskilde</w:t>
      </w:r>
      <w:proofErr w:type="spellEnd"/>
      <w:r w:rsidRPr="00ED0ACC">
        <w:t xml:space="preserve"> informasjonsbehov hos </w:t>
      </w:r>
      <w:proofErr w:type="spellStart"/>
      <w:r w:rsidRPr="00ED0ACC">
        <w:t>verksemder</w:t>
      </w:r>
      <w:proofErr w:type="spellEnd"/>
      <w:r w:rsidRPr="00ED0ACC">
        <w:t xml:space="preserve"> og </w:t>
      </w:r>
      <w:proofErr w:type="spellStart"/>
      <w:r w:rsidRPr="00ED0ACC">
        <w:t>enkeltpersonar</w:t>
      </w:r>
      <w:proofErr w:type="spellEnd"/>
      <w:r w:rsidRPr="00ED0ACC">
        <w:t xml:space="preserve">. Mattilsynet har rettleia </w:t>
      </w:r>
      <w:proofErr w:type="spellStart"/>
      <w:r w:rsidRPr="00ED0ACC">
        <w:t>meir</w:t>
      </w:r>
      <w:proofErr w:type="spellEnd"/>
      <w:r w:rsidRPr="00ED0ACC">
        <w:t xml:space="preserve"> og hatt dialog med </w:t>
      </w:r>
      <w:proofErr w:type="spellStart"/>
      <w:r w:rsidRPr="00ED0ACC">
        <w:t>aktørar</w:t>
      </w:r>
      <w:proofErr w:type="spellEnd"/>
      <w:r w:rsidRPr="00ED0ACC">
        <w:t xml:space="preserve"> i næringsmiddelindustrien, landbruket, sjømatnæringa og </w:t>
      </w:r>
      <w:proofErr w:type="spellStart"/>
      <w:r w:rsidRPr="00ED0ACC">
        <w:t>produsentar</w:t>
      </w:r>
      <w:proofErr w:type="spellEnd"/>
      <w:r w:rsidRPr="00ED0ACC">
        <w:t xml:space="preserve"> av drikkevatn.</w:t>
      </w:r>
    </w:p>
    <w:p w14:paraId="4B14DB53" w14:textId="77777777" w:rsidR="005507D0" w:rsidRPr="00ED0ACC" w:rsidRDefault="005507D0" w:rsidP="00ED0ACC">
      <w:pPr>
        <w:pStyle w:val="avsnitt-under-undertittel"/>
      </w:pPr>
      <w:r w:rsidRPr="00ED0ACC">
        <w:t>Organisatoriske forhold</w:t>
      </w:r>
    </w:p>
    <w:p w14:paraId="7A2ECA4D" w14:textId="77777777" w:rsidR="005507D0" w:rsidRPr="00ED0ACC" w:rsidRDefault="005507D0" w:rsidP="00ED0ACC">
      <w:r w:rsidRPr="00ED0ACC">
        <w:t xml:space="preserve">Mattilsynet har </w:t>
      </w:r>
      <w:proofErr w:type="spellStart"/>
      <w:r w:rsidRPr="00ED0ACC">
        <w:t>teke</w:t>
      </w:r>
      <w:proofErr w:type="spellEnd"/>
      <w:r w:rsidRPr="00ED0ACC">
        <w:t xml:space="preserve"> del i den nasjonale innsatsen i koronapandemien og handtert </w:t>
      </w:r>
      <w:proofErr w:type="spellStart"/>
      <w:r w:rsidRPr="00ED0ACC">
        <w:t>dei</w:t>
      </w:r>
      <w:proofErr w:type="spellEnd"/>
      <w:r w:rsidRPr="00ED0ACC">
        <w:t xml:space="preserve"> kritiske </w:t>
      </w:r>
      <w:proofErr w:type="spellStart"/>
      <w:r w:rsidRPr="00ED0ACC">
        <w:t>samfunnsfunksjonane</w:t>
      </w:r>
      <w:proofErr w:type="spellEnd"/>
      <w:r w:rsidRPr="00ED0ACC">
        <w:t xml:space="preserve"> etaten har ansvar for, og samstundes </w:t>
      </w:r>
      <w:proofErr w:type="spellStart"/>
      <w:r w:rsidRPr="00ED0ACC">
        <w:t>teke</w:t>
      </w:r>
      <w:proofErr w:type="spellEnd"/>
      <w:r w:rsidRPr="00ED0ACC">
        <w:t xml:space="preserve"> vare på eigne </w:t>
      </w:r>
      <w:proofErr w:type="spellStart"/>
      <w:r w:rsidRPr="00ED0ACC">
        <w:t>medarbeidarar</w:t>
      </w:r>
      <w:proofErr w:type="spellEnd"/>
      <w:r w:rsidRPr="00ED0ACC">
        <w:t xml:space="preserve">. Handteringa har </w:t>
      </w:r>
      <w:proofErr w:type="spellStart"/>
      <w:r w:rsidRPr="00ED0ACC">
        <w:t>kravd</w:t>
      </w:r>
      <w:proofErr w:type="spellEnd"/>
      <w:r w:rsidRPr="00ED0ACC">
        <w:t xml:space="preserve"> </w:t>
      </w:r>
      <w:proofErr w:type="spellStart"/>
      <w:r w:rsidRPr="00ED0ACC">
        <w:t>ressursar</w:t>
      </w:r>
      <w:proofErr w:type="spellEnd"/>
      <w:r w:rsidRPr="00ED0ACC">
        <w:t xml:space="preserve"> som har gjort at enkelte </w:t>
      </w:r>
      <w:proofErr w:type="spellStart"/>
      <w:r w:rsidRPr="00ED0ACC">
        <w:t>oppgåver</w:t>
      </w:r>
      <w:proofErr w:type="spellEnd"/>
      <w:r w:rsidRPr="00ED0ACC">
        <w:t xml:space="preserve"> er utsette. Pandemien har òg </w:t>
      </w:r>
      <w:proofErr w:type="spellStart"/>
      <w:r w:rsidRPr="00ED0ACC">
        <w:t>vore</w:t>
      </w:r>
      <w:proofErr w:type="spellEnd"/>
      <w:r w:rsidRPr="00ED0ACC">
        <w:t xml:space="preserve"> </w:t>
      </w:r>
      <w:proofErr w:type="spellStart"/>
      <w:r w:rsidRPr="00ED0ACC">
        <w:t>ein</w:t>
      </w:r>
      <w:proofErr w:type="spellEnd"/>
      <w:r w:rsidRPr="00ED0ACC">
        <w:t xml:space="preserve"> viktig </w:t>
      </w:r>
      <w:proofErr w:type="spellStart"/>
      <w:r w:rsidRPr="00ED0ACC">
        <w:t>drivar</w:t>
      </w:r>
      <w:proofErr w:type="spellEnd"/>
      <w:r w:rsidRPr="00ED0ACC">
        <w:t xml:space="preserve"> for </w:t>
      </w:r>
      <w:proofErr w:type="spellStart"/>
      <w:r w:rsidRPr="00ED0ACC">
        <w:t>raskare</w:t>
      </w:r>
      <w:proofErr w:type="spellEnd"/>
      <w:r w:rsidRPr="00ED0ACC">
        <w:t xml:space="preserve"> endring av samhandlingsmønster, </w:t>
      </w:r>
      <w:proofErr w:type="spellStart"/>
      <w:r w:rsidRPr="00ED0ACC">
        <w:t>arbeidsmetodar</w:t>
      </w:r>
      <w:proofErr w:type="spellEnd"/>
      <w:r w:rsidRPr="00ED0ACC">
        <w:t xml:space="preserve"> og </w:t>
      </w:r>
      <w:proofErr w:type="spellStart"/>
      <w:r w:rsidRPr="00ED0ACC">
        <w:t>auka</w:t>
      </w:r>
      <w:proofErr w:type="spellEnd"/>
      <w:r w:rsidRPr="00ED0ACC">
        <w:t xml:space="preserve"> bruk av digitale plattformer.</w:t>
      </w:r>
    </w:p>
    <w:p w14:paraId="7013F34A" w14:textId="77777777" w:rsidR="005507D0" w:rsidRPr="00ED0ACC" w:rsidRDefault="005507D0" w:rsidP="00ED0ACC">
      <w:r w:rsidRPr="00ED0ACC">
        <w:t xml:space="preserve">Som ledd i oppfølginga av KPMG-rapporten, har Mattilsynet i 2020 prioritert å gjennomføre </w:t>
      </w:r>
      <w:proofErr w:type="spellStart"/>
      <w:r w:rsidRPr="00ED0ACC">
        <w:t>eit</w:t>
      </w:r>
      <w:proofErr w:type="spellEnd"/>
      <w:r w:rsidRPr="00ED0ACC">
        <w:t xml:space="preserve"> </w:t>
      </w:r>
      <w:proofErr w:type="spellStart"/>
      <w:r w:rsidRPr="00ED0ACC">
        <w:t>forbetringsarbeid</w:t>
      </w:r>
      <w:proofErr w:type="spellEnd"/>
      <w:r w:rsidRPr="00ED0ACC">
        <w:t xml:space="preserve"> knytt til mellom anna forvaltningskvalitet.</w:t>
      </w:r>
    </w:p>
    <w:p w14:paraId="48695FE2" w14:textId="77777777" w:rsidR="005507D0" w:rsidRPr="00ED0ACC" w:rsidRDefault="005507D0" w:rsidP="00ED0ACC">
      <w:r w:rsidRPr="00ED0ACC">
        <w:lastRenderedPageBreak/>
        <w:t xml:space="preserve">IKT-tryggleiken i Mattilsynet er god, </w:t>
      </w:r>
      <w:proofErr w:type="spellStart"/>
      <w:r w:rsidRPr="00ED0ACC">
        <w:t>sjølv</w:t>
      </w:r>
      <w:proofErr w:type="spellEnd"/>
      <w:r w:rsidRPr="00ED0ACC">
        <w:t xml:space="preserve"> om trusselsituasjonen stadig </w:t>
      </w:r>
      <w:proofErr w:type="spellStart"/>
      <w:r w:rsidRPr="00ED0ACC">
        <w:t>utviklar</w:t>
      </w:r>
      <w:proofErr w:type="spellEnd"/>
      <w:r w:rsidRPr="00ED0ACC">
        <w:t xml:space="preserve"> seg. </w:t>
      </w:r>
      <w:proofErr w:type="spellStart"/>
      <w:r w:rsidRPr="00ED0ACC">
        <w:t>Ein</w:t>
      </w:r>
      <w:proofErr w:type="spellEnd"/>
      <w:r w:rsidRPr="00ED0ACC">
        <w:t xml:space="preserve"> sentral del av evna til å oppdage </w:t>
      </w:r>
      <w:proofErr w:type="spellStart"/>
      <w:r w:rsidRPr="00ED0ACC">
        <w:t>truslar</w:t>
      </w:r>
      <w:proofErr w:type="spellEnd"/>
      <w:r w:rsidRPr="00ED0ACC">
        <w:t xml:space="preserve">, er deltakinga i </w:t>
      </w:r>
      <w:r w:rsidRPr="00ED0ACC">
        <w:rPr>
          <w:rStyle w:val="kursiv"/>
        </w:rPr>
        <w:t>Landbruks- og Mat-CERT</w:t>
      </w:r>
      <w:r w:rsidRPr="00ED0ACC">
        <w:t xml:space="preserve">. Mattilsynet deltok òg i øvinga </w:t>
      </w:r>
      <w:r w:rsidRPr="00ED0ACC">
        <w:rPr>
          <w:rStyle w:val="kursiv"/>
        </w:rPr>
        <w:t>Digital 2020</w:t>
      </w:r>
      <w:r w:rsidRPr="00ED0ACC">
        <w:t>.</w:t>
      </w:r>
    </w:p>
    <w:p w14:paraId="0D9040A3" w14:textId="77777777" w:rsidR="005507D0" w:rsidRPr="00ED0ACC" w:rsidRDefault="005507D0" w:rsidP="00ED0ACC">
      <w:pPr>
        <w:pStyle w:val="Undertittel"/>
      </w:pPr>
      <w:r w:rsidRPr="00ED0ACC">
        <w:t>Budsjettframlegg 2022</w:t>
      </w:r>
    </w:p>
    <w:p w14:paraId="720C7764"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1 404,1 mill. kroner. Løyvinga skal </w:t>
      </w:r>
      <w:proofErr w:type="spellStart"/>
      <w:r w:rsidRPr="00ED0ACC">
        <w:t>dekkje</w:t>
      </w:r>
      <w:proofErr w:type="spellEnd"/>
      <w:r w:rsidRPr="00ED0ACC">
        <w:t xml:space="preserve"> driftsutgiftene til Mattilsynet.</w:t>
      </w:r>
    </w:p>
    <w:p w14:paraId="634D30C9" w14:textId="77777777" w:rsidR="005507D0" w:rsidRPr="00ED0ACC" w:rsidRDefault="005507D0" w:rsidP="00ED0ACC">
      <w:r w:rsidRPr="00ED0ACC">
        <w:t xml:space="preserve">Framlegget </w:t>
      </w:r>
      <w:proofErr w:type="spellStart"/>
      <w:r w:rsidRPr="00ED0ACC">
        <w:t>inneber</w:t>
      </w:r>
      <w:proofErr w:type="spellEnd"/>
      <w:r w:rsidRPr="00ED0ACC">
        <w:t xml:space="preserve"> </w:t>
      </w:r>
      <w:proofErr w:type="spellStart"/>
      <w:r w:rsidRPr="00ED0ACC">
        <w:t>ein</w:t>
      </w:r>
      <w:proofErr w:type="spellEnd"/>
      <w:r w:rsidRPr="00ED0ACC">
        <w:t xml:space="preserve"> </w:t>
      </w:r>
      <w:proofErr w:type="spellStart"/>
      <w:r w:rsidRPr="00ED0ACC">
        <w:t>auke</w:t>
      </w:r>
      <w:proofErr w:type="spellEnd"/>
      <w:r w:rsidRPr="00ED0ACC">
        <w:t xml:space="preserve"> i Mattilsynets budsjett knytt til digital dialog og deling av data med 10 mill. kroner.</w:t>
      </w:r>
    </w:p>
    <w:p w14:paraId="235579CB" w14:textId="77777777" w:rsidR="005507D0" w:rsidRPr="00ED0ACC" w:rsidRDefault="005507D0" w:rsidP="00ED0ACC">
      <w:proofErr w:type="spellStart"/>
      <w:r w:rsidRPr="00ED0ACC">
        <w:t>Aktørane</w:t>
      </w:r>
      <w:proofErr w:type="spellEnd"/>
      <w:r w:rsidRPr="00ED0ACC">
        <w:t xml:space="preserve"> i </w:t>
      </w:r>
      <w:proofErr w:type="spellStart"/>
      <w:r w:rsidRPr="00ED0ACC">
        <w:t>matkjeda</w:t>
      </w:r>
      <w:proofErr w:type="spellEnd"/>
      <w:r w:rsidRPr="00ED0ACC">
        <w:t xml:space="preserve"> treng digitale </w:t>
      </w:r>
      <w:proofErr w:type="spellStart"/>
      <w:r w:rsidRPr="00ED0ACC">
        <w:t>tenester</w:t>
      </w:r>
      <w:proofErr w:type="spellEnd"/>
      <w:r w:rsidRPr="00ED0ACC">
        <w:t xml:space="preserve"> for rapportering og tilgang til data som </w:t>
      </w:r>
      <w:proofErr w:type="spellStart"/>
      <w:r w:rsidRPr="00ED0ACC">
        <w:t>bidreg</w:t>
      </w:r>
      <w:proofErr w:type="spellEnd"/>
      <w:r w:rsidRPr="00ED0ACC">
        <w:t xml:space="preserve"> til </w:t>
      </w:r>
      <w:proofErr w:type="spellStart"/>
      <w:r w:rsidRPr="00ED0ACC">
        <w:t>auka</w:t>
      </w:r>
      <w:proofErr w:type="spellEnd"/>
      <w:r w:rsidRPr="00ED0ACC">
        <w:t xml:space="preserve"> verdiskaping i næringa og i samfunnet. </w:t>
      </w:r>
      <w:proofErr w:type="spellStart"/>
      <w:r w:rsidRPr="00ED0ACC">
        <w:t>Ein</w:t>
      </w:r>
      <w:proofErr w:type="spellEnd"/>
      <w:r w:rsidRPr="00ED0ACC">
        <w:t xml:space="preserve"> betre digital dialog med </w:t>
      </w:r>
      <w:proofErr w:type="spellStart"/>
      <w:r w:rsidRPr="00ED0ACC">
        <w:t>aktørane</w:t>
      </w:r>
      <w:proofErr w:type="spellEnd"/>
      <w:r w:rsidRPr="00ED0ACC">
        <w:t xml:space="preserve"> i </w:t>
      </w:r>
      <w:proofErr w:type="spellStart"/>
      <w:r w:rsidRPr="00ED0ACC">
        <w:t>matkjeda</w:t>
      </w:r>
      <w:proofErr w:type="spellEnd"/>
      <w:r w:rsidRPr="00ED0ACC">
        <w:t xml:space="preserve"> vil føre til at </w:t>
      </w:r>
      <w:proofErr w:type="spellStart"/>
      <w:r w:rsidRPr="00ED0ACC">
        <w:t>desse</w:t>
      </w:r>
      <w:proofErr w:type="spellEnd"/>
      <w:r w:rsidRPr="00ED0ACC">
        <w:t xml:space="preserve"> får betre </w:t>
      </w:r>
      <w:proofErr w:type="spellStart"/>
      <w:r w:rsidRPr="00ED0ACC">
        <w:t>tenester</w:t>
      </w:r>
      <w:proofErr w:type="spellEnd"/>
      <w:r w:rsidRPr="00ED0ACC">
        <w:t xml:space="preserve"> ved deling av data. Mattilsynet kan med dette òg </w:t>
      </w:r>
      <w:proofErr w:type="spellStart"/>
      <w:r w:rsidRPr="00ED0ACC">
        <w:t>målrette</w:t>
      </w:r>
      <w:proofErr w:type="spellEnd"/>
      <w:r w:rsidRPr="00ED0ACC">
        <w:t xml:space="preserve"> og effektivisere den </w:t>
      </w:r>
      <w:proofErr w:type="spellStart"/>
      <w:r w:rsidRPr="00ED0ACC">
        <w:t>offentlege</w:t>
      </w:r>
      <w:proofErr w:type="spellEnd"/>
      <w:r w:rsidRPr="00ED0ACC">
        <w:t xml:space="preserve"> kontrollen, mellom anna knytt til dyrevelferd.</w:t>
      </w:r>
    </w:p>
    <w:p w14:paraId="212E345E" w14:textId="77777777" w:rsidR="005507D0" w:rsidRPr="00ED0ACC" w:rsidRDefault="005507D0" w:rsidP="00ED0ACC">
      <w:r w:rsidRPr="00ED0ACC">
        <w:t xml:space="preserve">Målet med satsinga er å bidra til </w:t>
      </w:r>
      <w:proofErr w:type="spellStart"/>
      <w:r w:rsidRPr="00ED0ACC">
        <w:t>auka</w:t>
      </w:r>
      <w:proofErr w:type="spellEnd"/>
      <w:r w:rsidRPr="00ED0ACC">
        <w:t xml:space="preserve"> verdiskaping i </w:t>
      </w:r>
      <w:proofErr w:type="spellStart"/>
      <w:r w:rsidRPr="00ED0ACC">
        <w:t>matkjeda</w:t>
      </w:r>
      <w:proofErr w:type="spellEnd"/>
      <w:r w:rsidRPr="00ED0ACC">
        <w:t xml:space="preserve"> gjennom å dele data som kan </w:t>
      </w:r>
      <w:proofErr w:type="spellStart"/>
      <w:r w:rsidRPr="00ED0ACC">
        <w:t>forbetre</w:t>
      </w:r>
      <w:proofErr w:type="spellEnd"/>
      <w:r w:rsidRPr="00ED0ACC">
        <w:t xml:space="preserve"> og effektivisere næringa sin produksjon. Mattilsynet vil ta del i digitale økosystem gjennom bruk av felles datakjelder, </w:t>
      </w:r>
      <w:proofErr w:type="spellStart"/>
      <w:r w:rsidRPr="00ED0ACC">
        <w:t>fellesløysingar</w:t>
      </w:r>
      <w:proofErr w:type="spellEnd"/>
      <w:r w:rsidRPr="00ED0ACC">
        <w:t xml:space="preserve"> og betre </w:t>
      </w:r>
      <w:proofErr w:type="spellStart"/>
      <w:r w:rsidRPr="00ED0ACC">
        <w:t>standardiseringar</w:t>
      </w:r>
      <w:proofErr w:type="spellEnd"/>
      <w:r w:rsidRPr="00ED0ACC">
        <w:t xml:space="preserve"> for </w:t>
      </w:r>
      <w:proofErr w:type="spellStart"/>
      <w:r w:rsidRPr="00ED0ACC">
        <w:t>brukarane</w:t>
      </w:r>
      <w:proofErr w:type="spellEnd"/>
      <w:r w:rsidRPr="00ED0ACC">
        <w:t>.</w:t>
      </w:r>
    </w:p>
    <w:p w14:paraId="049BC8E7" w14:textId="77777777" w:rsidR="005507D0" w:rsidRPr="00ED0ACC" w:rsidRDefault="005507D0" w:rsidP="00ED0ACC">
      <w:r w:rsidRPr="00ED0ACC">
        <w:t xml:space="preserve">Løyvinga er </w:t>
      </w:r>
      <w:proofErr w:type="spellStart"/>
      <w:r w:rsidRPr="00ED0ACC">
        <w:t>vidare</w:t>
      </w:r>
      <w:proofErr w:type="spellEnd"/>
      <w:r w:rsidRPr="00ED0ACC">
        <w:t xml:space="preserve"> er redusert med 13,7 mill. kroner som </w:t>
      </w:r>
      <w:proofErr w:type="spellStart"/>
      <w:r w:rsidRPr="00ED0ACC">
        <w:t>følgje</w:t>
      </w:r>
      <w:proofErr w:type="spellEnd"/>
      <w:r w:rsidRPr="00ED0ACC">
        <w:t xml:space="preserve"> av ny premiemodell for pensjon.</w:t>
      </w:r>
    </w:p>
    <w:p w14:paraId="6776F5B8" w14:textId="77777777" w:rsidR="005507D0" w:rsidRPr="00ED0ACC" w:rsidRDefault="005507D0" w:rsidP="00ED0ACC">
      <w:pPr>
        <w:pStyle w:val="avsnitt-undertittel"/>
      </w:pPr>
      <w:r w:rsidRPr="00ED0ACC">
        <w:t>Regelverksutvikling og internasjonalt arbeid</w:t>
      </w:r>
    </w:p>
    <w:p w14:paraId="59BD8FB3" w14:textId="77777777" w:rsidR="005507D0" w:rsidRPr="00ED0ACC" w:rsidRDefault="005507D0" w:rsidP="00ED0ACC">
      <w:r w:rsidRPr="00ED0ACC">
        <w:t xml:space="preserve">Regelverket på matområdet er i stor grad harmonisert over landegrensene. Codex </w:t>
      </w:r>
      <w:proofErr w:type="spellStart"/>
      <w:r w:rsidRPr="00ED0ACC">
        <w:t>Alimentarius</w:t>
      </w:r>
      <w:proofErr w:type="spellEnd"/>
      <w:r w:rsidRPr="00ED0ACC">
        <w:t xml:space="preserve"> Commission, OIE og IPPC legg viktige </w:t>
      </w:r>
      <w:proofErr w:type="spellStart"/>
      <w:r w:rsidRPr="00ED0ACC">
        <w:t>premissar</w:t>
      </w:r>
      <w:proofErr w:type="spellEnd"/>
      <w:r w:rsidRPr="00ED0ACC">
        <w:t xml:space="preserve"> for regelverksutviklinga internasjonalt. Som </w:t>
      </w:r>
      <w:proofErr w:type="spellStart"/>
      <w:r w:rsidRPr="00ED0ACC">
        <w:t>følgje</w:t>
      </w:r>
      <w:proofErr w:type="spellEnd"/>
      <w:r w:rsidRPr="00ED0ACC">
        <w:t xml:space="preserve"> av EØS-avtalen blir grunnlaget for det norske regelverket </w:t>
      </w:r>
      <w:proofErr w:type="spellStart"/>
      <w:r w:rsidRPr="00ED0ACC">
        <w:t>hovudsakleg</w:t>
      </w:r>
      <w:proofErr w:type="spellEnd"/>
      <w:r w:rsidRPr="00ED0ACC">
        <w:t xml:space="preserve"> utvikla i EU. </w:t>
      </w:r>
      <w:proofErr w:type="spellStart"/>
      <w:r w:rsidRPr="00ED0ACC">
        <w:t>Nærare</w:t>
      </w:r>
      <w:proofErr w:type="spellEnd"/>
      <w:r w:rsidRPr="00ED0ACC">
        <w:t xml:space="preserve"> 90 pst. av alle nye forskrifter og </w:t>
      </w:r>
      <w:proofErr w:type="spellStart"/>
      <w:r w:rsidRPr="00ED0ACC">
        <w:t>forskriftsendringar</w:t>
      </w:r>
      <w:proofErr w:type="spellEnd"/>
      <w:r w:rsidRPr="00ED0ACC">
        <w:t xml:space="preserve"> på Mattilsynet sitt ansvarsområde er knytte til oppfølging av EØS-avtalen. Mattilsynet vil </w:t>
      </w:r>
      <w:proofErr w:type="spellStart"/>
      <w:r w:rsidRPr="00ED0ACC">
        <w:t>følgje</w:t>
      </w:r>
      <w:proofErr w:type="spellEnd"/>
      <w:r w:rsidRPr="00ED0ACC">
        <w:t xml:space="preserve"> aktivt med i </w:t>
      </w:r>
      <w:proofErr w:type="spellStart"/>
      <w:r w:rsidRPr="00ED0ACC">
        <w:t>dei</w:t>
      </w:r>
      <w:proofErr w:type="spellEnd"/>
      <w:r w:rsidRPr="00ED0ACC">
        <w:t xml:space="preserve"> sentrale </w:t>
      </w:r>
      <w:proofErr w:type="spellStart"/>
      <w:r w:rsidRPr="00ED0ACC">
        <w:t>delane</w:t>
      </w:r>
      <w:proofErr w:type="spellEnd"/>
      <w:r w:rsidRPr="00ED0ACC">
        <w:t xml:space="preserve"> av arbeidet i </w:t>
      </w:r>
      <w:proofErr w:type="spellStart"/>
      <w:r w:rsidRPr="00ED0ACC">
        <w:t>desse</w:t>
      </w:r>
      <w:proofErr w:type="spellEnd"/>
      <w:r w:rsidRPr="00ED0ACC">
        <w:t xml:space="preserve"> </w:t>
      </w:r>
      <w:proofErr w:type="spellStart"/>
      <w:r w:rsidRPr="00ED0ACC">
        <w:t>organisasjonane</w:t>
      </w:r>
      <w:proofErr w:type="spellEnd"/>
      <w:r w:rsidRPr="00ED0ACC">
        <w:t>.</w:t>
      </w:r>
    </w:p>
    <w:p w14:paraId="583EA988" w14:textId="77777777" w:rsidR="005507D0" w:rsidRPr="00ED0ACC" w:rsidRDefault="005507D0" w:rsidP="00ED0ACC">
      <w:r w:rsidRPr="00ED0ACC">
        <w:t xml:space="preserve">Helse- og omsorgsdepartementet, Nærings- og fiskeridepartementet og Landbruks- og matdepartementet legg vekt på samordna og godt førebudd deltaking i internasjonale forum. I det internasjonale regelverksarbeidet er det viktig med </w:t>
      </w:r>
      <w:proofErr w:type="spellStart"/>
      <w:r w:rsidRPr="00ED0ACC">
        <w:t>tidleg</w:t>
      </w:r>
      <w:proofErr w:type="spellEnd"/>
      <w:r w:rsidRPr="00ED0ACC">
        <w:t xml:space="preserve"> og god dialog med relevante </w:t>
      </w:r>
      <w:proofErr w:type="spellStart"/>
      <w:r w:rsidRPr="00ED0ACC">
        <w:t>interessentar</w:t>
      </w:r>
      <w:proofErr w:type="spellEnd"/>
      <w:r w:rsidRPr="00ED0ACC">
        <w:t xml:space="preserve">. Mattilsynet vil ta aktivt del i arbeidet i EU med å utvikle nytt regelverk i samsvar med norske synspunkt og vil prioritere regelverksområde der </w:t>
      </w:r>
      <w:proofErr w:type="spellStart"/>
      <w:r w:rsidRPr="00ED0ACC">
        <w:t>Noreg</w:t>
      </w:r>
      <w:proofErr w:type="spellEnd"/>
      <w:r w:rsidRPr="00ED0ACC">
        <w:t xml:space="preserve"> kan ha </w:t>
      </w:r>
      <w:proofErr w:type="spellStart"/>
      <w:r w:rsidRPr="00ED0ACC">
        <w:t>særlege</w:t>
      </w:r>
      <w:proofErr w:type="spellEnd"/>
      <w:r w:rsidRPr="00ED0ACC">
        <w:t xml:space="preserve"> interesser. Oppfølging av EUs «Farm to Fork»-strategi for </w:t>
      </w:r>
      <w:proofErr w:type="spellStart"/>
      <w:r w:rsidRPr="00ED0ACC">
        <w:t>eit</w:t>
      </w:r>
      <w:proofErr w:type="spellEnd"/>
      <w:r w:rsidRPr="00ED0ACC">
        <w:t xml:space="preserve"> sunt, </w:t>
      </w:r>
      <w:proofErr w:type="spellStart"/>
      <w:r w:rsidRPr="00ED0ACC">
        <w:t>berekraftig</w:t>
      </w:r>
      <w:proofErr w:type="spellEnd"/>
      <w:r w:rsidRPr="00ED0ACC">
        <w:t xml:space="preserve"> og rettferdig </w:t>
      </w:r>
      <w:proofErr w:type="spellStart"/>
      <w:r w:rsidRPr="00ED0ACC">
        <w:t>matsystem</w:t>
      </w:r>
      <w:proofErr w:type="spellEnd"/>
      <w:r w:rsidRPr="00ED0ACC">
        <w:t xml:space="preserve">, som er </w:t>
      </w:r>
      <w:proofErr w:type="spellStart"/>
      <w:r w:rsidRPr="00ED0ACC">
        <w:t>ein</w:t>
      </w:r>
      <w:proofErr w:type="spellEnd"/>
      <w:r w:rsidRPr="00ED0ACC">
        <w:t xml:space="preserve"> del av </w:t>
      </w:r>
      <w:r w:rsidRPr="00ED0ACC">
        <w:rPr>
          <w:rStyle w:val="kursiv"/>
        </w:rPr>
        <w:t>Europas grønne giv</w:t>
      </w:r>
      <w:r w:rsidRPr="00ED0ACC">
        <w:t>, vil stå sentralt i EUs arbeid på matområdet framover.</w:t>
      </w:r>
    </w:p>
    <w:p w14:paraId="76FAA8A2" w14:textId="77777777" w:rsidR="005507D0" w:rsidRPr="00ED0ACC" w:rsidRDefault="005507D0" w:rsidP="00ED0ACC">
      <w:r w:rsidRPr="00ED0ACC">
        <w:t xml:space="preserve">Mattilsynet skal òg bidra til å </w:t>
      </w:r>
      <w:proofErr w:type="spellStart"/>
      <w:r w:rsidRPr="00ED0ACC">
        <w:t>følgje</w:t>
      </w:r>
      <w:proofErr w:type="spellEnd"/>
      <w:r w:rsidRPr="00ED0ACC">
        <w:t xml:space="preserve"> opp </w:t>
      </w:r>
      <w:proofErr w:type="spellStart"/>
      <w:r w:rsidRPr="00ED0ACC">
        <w:t>dei</w:t>
      </w:r>
      <w:proofErr w:type="spellEnd"/>
      <w:r w:rsidRPr="00ED0ACC">
        <w:t xml:space="preserve"> internasjonale pliktene til rett tid, og slik at gjennomføringa i norsk rett skjer på </w:t>
      </w:r>
      <w:proofErr w:type="spellStart"/>
      <w:r w:rsidRPr="00ED0ACC">
        <w:t>ein</w:t>
      </w:r>
      <w:proofErr w:type="spellEnd"/>
      <w:r w:rsidRPr="00ED0ACC">
        <w:t xml:space="preserve"> mest </w:t>
      </w:r>
      <w:proofErr w:type="spellStart"/>
      <w:r w:rsidRPr="00ED0ACC">
        <w:t>mogleg</w:t>
      </w:r>
      <w:proofErr w:type="spellEnd"/>
      <w:r w:rsidRPr="00ED0ACC">
        <w:t xml:space="preserve"> </w:t>
      </w:r>
      <w:proofErr w:type="spellStart"/>
      <w:r w:rsidRPr="00ED0ACC">
        <w:t>formålstenleg</w:t>
      </w:r>
      <w:proofErr w:type="spellEnd"/>
      <w:r w:rsidRPr="00ED0ACC">
        <w:t xml:space="preserve"> og </w:t>
      </w:r>
      <w:proofErr w:type="spellStart"/>
      <w:r w:rsidRPr="00ED0ACC">
        <w:t>brukarvenleg</w:t>
      </w:r>
      <w:proofErr w:type="spellEnd"/>
      <w:r w:rsidRPr="00ED0ACC">
        <w:t xml:space="preserve"> måte.</w:t>
      </w:r>
    </w:p>
    <w:p w14:paraId="09245414" w14:textId="77777777" w:rsidR="005507D0" w:rsidRPr="00ED0ACC" w:rsidRDefault="005507D0" w:rsidP="00ED0ACC">
      <w:r w:rsidRPr="00ED0ACC">
        <w:t xml:space="preserve">Regjeringa legg vekt på forenkling for </w:t>
      </w:r>
      <w:proofErr w:type="spellStart"/>
      <w:r w:rsidRPr="00ED0ACC">
        <w:t>næringane</w:t>
      </w:r>
      <w:proofErr w:type="spellEnd"/>
      <w:r w:rsidRPr="00ED0ACC">
        <w:t xml:space="preserve"> og </w:t>
      </w:r>
      <w:proofErr w:type="spellStart"/>
      <w:r w:rsidRPr="00ED0ACC">
        <w:t>brukarane</w:t>
      </w:r>
      <w:proofErr w:type="spellEnd"/>
      <w:r w:rsidRPr="00ED0ACC">
        <w:t>.</w:t>
      </w:r>
    </w:p>
    <w:p w14:paraId="51BA353E" w14:textId="77777777" w:rsidR="005507D0" w:rsidRPr="00ED0ACC" w:rsidRDefault="005507D0" w:rsidP="00ED0ACC">
      <w:pPr>
        <w:pStyle w:val="avsnitt-undertittel"/>
      </w:pPr>
      <w:r w:rsidRPr="00ED0ACC">
        <w:t>Rettleiing, tilsyn og områdeovervaking</w:t>
      </w:r>
    </w:p>
    <w:p w14:paraId="6F996B47" w14:textId="77777777" w:rsidR="005507D0" w:rsidRPr="00ED0ACC" w:rsidRDefault="005507D0" w:rsidP="00ED0ACC">
      <w:r w:rsidRPr="00ED0ACC">
        <w:t xml:space="preserve">God kjennskap til regelverket er viktig for å kunne etterleve det. Mattilsynet vil </w:t>
      </w:r>
      <w:proofErr w:type="spellStart"/>
      <w:r w:rsidRPr="00ED0ACC">
        <w:t>halde</w:t>
      </w:r>
      <w:proofErr w:type="spellEnd"/>
      <w:r w:rsidRPr="00ED0ACC">
        <w:t xml:space="preserve"> fram arbeidet med å </w:t>
      </w:r>
      <w:proofErr w:type="spellStart"/>
      <w:r w:rsidRPr="00ED0ACC">
        <w:t>styrkje</w:t>
      </w:r>
      <w:proofErr w:type="spellEnd"/>
      <w:r w:rsidRPr="00ED0ACC">
        <w:t xml:space="preserve"> dialogen med </w:t>
      </w:r>
      <w:proofErr w:type="spellStart"/>
      <w:r w:rsidRPr="00ED0ACC">
        <w:t>næringane</w:t>
      </w:r>
      <w:proofErr w:type="spellEnd"/>
      <w:r w:rsidRPr="00ED0ACC">
        <w:t xml:space="preserve"> og </w:t>
      </w:r>
      <w:proofErr w:type="spellStart"/>
      <w:r w:rsidRPr="00ED0ACC">
        <w:t>forbrukarane</w:t>
      </w:r>
      <w:proofErr w:type="spellEnd"/>
      <w:r w:rsidRPr="00ED0ACC">
        <w:t xml:space="preserve"> med </w:t>
      </w:r>
      <w:proofErr w:type="spellStart"/>
      <w:r w:rsidRPr="00ED0ACC">
        <w:t>meir</w:t>
      </w:r>
      <w:proofErr w:type="spellEnd"/>
      <w:r w:rsidRPr="00ED0ACC">
        <w:t xml:space="preserve"> og betre rettleiing. Mattilsynet vil </w:t>
      </w:r>
      <w:proofErr w:type="spellStart"/>
      <w:r w:rsidRPr="00ED0ACC">
        <w:t>leggje</w:t>
      </w:r>
      <w:proofErr w:type="spellEnd"/>
      <w:r w:rsidRPr="00ED0ACC">
        <w:t xml:space="preserve"> </w:t>
      </w:r>
      <w:proofErr w:type="spellStart"/>
      <w:r w:rsidRPr="00ED0ACC">
        <w:t>auka</w:t>
      </w:r>
      <w:proofErr w:type="spellEnd"/>
      <w:r w:rsidRPr="00ED0ACC">
        <w:t xml:space="preserve"> vekt på å gi </w:t>
      </w:r>
      <w:proofErr w:type="spellStart"/>
      <w:r w:rsidRPr="00ED0ACC">
        <w:t>brukarane</w:t>
      </w:r>
      <w:proofErr w:type="spellEnd"/>
      <w:r w:rsidRPr="00ED0ACC">
        <w:t xml:space="preserve"> betre rettleiing om kva for </w:t>
      </w:r>
      <w:proofErr w:type="spellStart"/>
      <w:r w:rsidRPr="00ED0ACC">
        <w:t>reglar</w:t>
      </w:r>
      <w:proofErr w:type="spellEnd"/>
      <w:r w:rsidRPr="00ED0ACC">
        <w:t xml:space="preserve"> som gjeld, korleis regelverket blir tolka, og kva </w:t>
      </w:r>
      <w:proofErr w:type="spellStart"/>
      <w:r w:rsidRPr="00ED0ACC">
        <w:t>dei</w:t>
      </w:r>
      <w:proofErr w:type="spellEnd"/>
      <w:r w:rsidRPr="00ED0ACC">
        <w:t xml:space="preserve"> vil ha </w:t>
      </w:r>
      <w:proofErr w:type="spellStart"/>
      <w:r w:rsidRPr="00ED0ACC">
        <w:t>særskild</w:t>
      </w:r>
      <w:proofErr w:type="spellEnd"/>
      <w:r w:rsidRPr="00ED0ACC">
        <w:t xml:space="preserve"> </w:t>
      </w:r>
      <w:proofErr w:type="spellStart"/>
      <w:r w:rsidRPr="00ED0ACC">
        <w:t>merksemd</w:t>
      </w:r>
      <w:proofErr w:type="spellEnd"/>
      <w:r w:rsidRPr="00ED0ACC">
        <w:t xml:space="preserve"> på ved tilsyn.</w:t>
      </w:r>
    </w:p>
    <w:p w14:paraId="6BB5883D" w14:textId="77777777" w:rsidR="005507D0" w:rsidRPr="00ED0ACC" w:rsidRDefault="005507D0" w:rsidP="00ED0ACC">
      <w:r w:rsidRPr="00ED0ACC">
        <w:t xml:space="preserve">Betre kvalitet i tilsynsarbeidet og betre kommunikasjon med </w:t>
      </w:r>
      <w:proofErr w:type="spellStart"/>
      <w:r w:rsidRPr="00ED0ACC">
        <w:t>brukarane</w:t>
      </w:r>
      <w:proofErr w:type="spellEnd"/>
      <w:r w:rsidRPr="00ED0ACC">
        <w:t xml:space="preserve"> er òg </w:t>
      </w:r>
      <w:proofErr w:type="spellStart"/>
      <w:r w:rsidRPr="00ED0ACC">
        <w:t>ein</w:t>
      </w:r>
      <w:proofErr w:type="spellEnd"/>
      <w:r w:rsidRPr="00ED0ACC">
        <w:t xml:space="preserve"> stor del av oppfølginga av den eksterne granskinga av Mattilsynet </w:t>
      </w:r>
      <w:proofErr w:type="spellStart"/>
      <w:r w:rsidRPr="00ED0ACC">
        <w:t>hausten</w:t>
      </w:r>
      <w:proofErr w:type="spellEnd"/>
      <w:r w:rsidRPr="00ED0ACC">
        <w:t xml:space="preserve"> 2019, jf. omtale under kategori 15.10.</w:t>
      </w:r>
    </w:p>
    <w:p w14:paraId="2E387955" w14:textId="77777777" w:rsidR="005507D0" w:rsidRPr="00ED0ACC" w:rsidRDefault="005507D0" w:rsidP="00ED0ACC">
      <w:r w:rsidRPr="00ED0ACC">
        <w:t xml:space="preserve">Nærleik til </w:t>
      </w:r>
      <w:proofErr w:type="spellStart"/>
      <w:r w:rsidRPr="00ED0ACC">
        <w:t>verksemdene</w:t>
      </w:r>
      <w:proofErr w:type="spellEnd"/>
      <w:r w:rsidRPr="00ED0ACC">
        <w:t xml:space="preserve"> og god kunnskap om lokale forhold og aktuell risiko skal sikre </w:t>
      </w:r>
      <w:proofErr w:type="spellStart"/>
      <w:r w:rsidRPr="00ED0ACC">
        <w:t>eit</w:t>
      </w:r>
      <w:proofErr w:type="spellEnd"/>
      <w:r w:rsidRPr="00ED0ACC">
        <w:t xml:space="preserve"> effektivt, målretta og godt </w:t>
      </w:r>
      <w:proofErr w:type="spellStart"/>
      <w:r w:rsidRPr="00ED0ACC">
        <w:t>synleg</w:t>
      </w:r>
      <w:proofErr w:type="spellEnd"/>
      <w:r w:rsidRPr="00ED0ACC">
        <w:t xml:space="preserve"> tilsyn. Mattilsynet vil </w:t>
      </w:r>
      <w:proofErr w:type="spellStart"/>
      <w:r w:rsidRPr="00ED0ACC">
        <w:t>vere</w:t>
      </w:r>
      <w:proofErr w:type="spellEnd"/>
      <w:r w:rsidRPr="00ED0ACC">
        <w:t xml:space="preserve"> løysingsorientert i møte med </w:t>
      </w:r>
      <w:proofErr w:type="spellStart"/>
      <w:r w:rsidRPr="00ED0ACC">
        <w:t>verksemdene</w:t>
      </w:r>
      <w:proofErr w:type="spellEnd"/>
      <w:r w:rsidRPr="00ED0ACC">
        <w:t xml:space="preserve">, samstundes som </w:t>
      </w:r>
      <w:proofErr w:type="spellStart"/>
      <w:r w:rsidRPr="00ED0ACC">
        <w:t>ein</w:t>
      </w:r>
      <w:proofErr w:type="spellEnd"/>
      <w:r w:rsidRPr="00ED0ACC">
        <w:t xml:space="preserve"> praktiserer mest </w:t>
      </w:r>
      <w:proofErr w:type="spellStart"/>
      <w:r w:rsidRPr="00ED0ACC">
        <w:t>mogleg</w:t>
      </w:r>
      <w:proofErr w:type="spellEnd"/>
      <w:r w:rsidRPr="00ED0ACC">
        <w:t xml:space="preserve"> lik handsaming av </w:t>
      </w:r>
      <w:proofErr w:type="spellStart"/>
      <w:r w:rsidRPr="00ED0ACC">
        <w:t>verksemdene</w:t>
      </w:r>
      <w:proofErr w:type="spellEnd"/>
      <w:r w:rsidRPr="00ED0ACC">
        <w:t xml:space="preserve"> ved rettleiing, tilsyn og </w:t>
      </w:r>
      <w:r w:rsidRPr="00ED0ACC">
        <w:lastRenderedPageBreak/>
        <w:t xml:space="preserve">kontroll. Det er </w:t>
      </w:r>
      <w:proofErr w:type="spellStart"/>
      <w:r w:rsidRPr="00ED0ACC">
        <w:t>verksemdene</w:t>
      </w:r>
      <w:proofErr w:type="spellEnd"/>
      <w:r w:rsidRPr="00ED0ACC">
        <w:t xml:space="preserve"> sjølve som har ansvaret for å kjenne til regelverket og finne </w:t>
      </w:r>
      <w:proofErr w:type="spellStart"/>
      <w:r w:rsidRPr="00ED0ACC">
        <w:t>løysingar</w:t>
      </w:r>
      <w:proofErr w:type="spellEnd"/>
      <w:r w:rsidRPr="00ED0ACC">
        <w:t xml:space="preserve"> som </w:t>
      </w:r>
      <w:proofErr w:type="spellStart"/>
      <w:r w:rsidRPr="00ED0ACC">
        <w:t>gjer</w:t>
      </w:r>
      <w:proofErr w:type="spellEnd"/>
      <w:r w:rsidRPr="00ED0ACC">
        <w:t xml:space="preserve"> at </w:t>
      </w:r>
      <w:proofErr w:type="spellStart"/>
      <w:r w:rsidRPr="00ED0ACC">
        <w:t>dei</w:t>
      </w:r>
      <w:proofErr w:type="spellEnd"/>
      <w:r w:rsidRPr="00ED0ACC">
        <w:t xml:space="preserve"> etterlever det. Mattilsynet fører tilsyn med at regelverket blir etterlevd.</w:t>
      </w:r>
    </w:p>
    <w:p w14:paraId="47937E61" w14:textId="77777777" w:rsidR="005507D0" w:rsidRPr="00ED0ACC" w:rsidRDefault="005507D0" w:rsidP="00ED0ACC">
      <w:r w:rsidRPr="00ED0ACC">
        <w:t xml:space="preserve">Mattilsynet legg vekt på å ha effektive og målretta </w:t>
      </w:r>
      <w:proofErr w:type="spellStart"/>
      <w:r w:rsidRPr="00ED0ACC">
        <w:t>inspeksjonar</w:t>
      </w:r>
      <w:proofErr w:type="spellEnd"/>
      <w:r w:rsidRPr="00ED0ACC">
        <w:t xml:space="preserve"> med færre kontrollpunkt. Slike tilsyn kan </w:t>
      </w:r>
      <w:proofErr w:type="spellStart"/>
      <w:r w:rsidRPr="00ED0ACC">
        <w:t>vere</w:t>
      </w:r>
      <w:proofErr w:type="spellEnd"/>
      <w:r w:rsidRPr="00ED0ACC">
        <w:t xml:space="preserve"> </w:t>
      </w:r>
      <w:proofErr w:type="spellStart"/>
      <w:r w:rsidRPr="00ED0ACC">
        <w:t>ein</w:t>
      </w:r>
      <w:proofErr w:type="spellEnd"/>
      <w:r w:rsidRPr="00ED0ACC">
        <w:t xml:space="preserve"> del av den faste tilsynsrutinen eller danne grunnlag for utvikling av store og små </w:t>
      </w:r>
      <w:proofErr w:type="spellStart"/>
      <w:r w:rsidRPr="00ED0ACC">
        <w:t>tilsynskampanjar</w:t>
      </w:r>
      <w:proofErr w:type="spellEnd"/>
      <w:r w:rsidRPr="00ED0ACC">
        <w:t xml:space="preserve">. Smilefjestilsynet i </w:t>
      </w:r>
      <w:proofErr w:type="spellStart"/>
      <w:r w:rsidRPr="00ED0ACC">
        <w:t>serveringsverksemder</w:t>
      </w:r>
      <w:proofErr w:type="spellEnd"/>
      <w:r w:rsidRPr="00ED0ACC">
        <w:t xml:space="preserve"> er </w:t>
      </w:r>
      <w:proofErr w:type="spellStart"/>
      <w:r w:rsidRPr="00ED0ACC">
        <w:t>eit</w:t>
      </w:r>
      <w:proofErr w:type="spellEnd"/>
      <w:r w:rsidRPr="00ED0ACC">
        <w:t xml:space="preserve"> døme på dette.</w:t>
      </w:r>
    </w:p>
    <w:p w14:paraId="00643A8A" w14:textId="77777777" w:rsidR="005507D0" w:rsidRPr="00ED0ACC" w:rsidRDefault="005507D0" w:rsidP="00ED0ACC">
      <w:r w:rsidRPr="00ED0ACC">
        <w:t xml:space="preserve">Regelverket for </w:t>
      </w:r>
      <w:proofErr w:type="spellStart"/>
      <w:r w:rsidRPr="00ED0ACC">
        <w:t>offentleg</w:t>
      </w:r>
      <w:proofErr w:type="spellEnd"/>
      <w:r w:rsidRPr="00ED0ACC">
        <w:t xml:space="preserve"> kontroll krev at det skal </w:t>
      </w:r>
      <w:proofErr w:type="spellStart"/>
      <w:r w:rsidRPr="00ED0ACC">
        <w:t>vere</w:t>
      </w:r>
      <w:proofErr w:type="spellEnd"/>
      <w:r w:rsidRPr="00ED0ACC">
        <w:t xml:space="preserve"> </w:t>
      </w:r>
      <w:proofErr w:type="spellStart"/>
      <w:r w:rsidRPr="00ED0ACC">
        <w:t>eit</w:t>
      </w:r>
      <w:proofErr w:type="spellEnd"/>
      <w:r w:rsidRPr="00ED0ACC">
        <w:t xml:space="preserve"> effektivt, </w:t>
      </w:r>
      <w:proofErr w:type="spellStart"/>
      <w:r w:rsidRPr="00ED0ACC">
        <w:t>einskapleg</w:t>
      </w:r>
      <w:proofErr w:type="spellEnd"/>
      <w:r w:rsidRPr="00ED0ACC">
        <w:t xml:space="preserve"> og </w:t>
      </w:r>
      <w:proofErr w:type="spellStart"/>
      <w:r w:rsidRPr="00ED0ACC">
        <w:t>heilskapleg</w:t>
      </w:r>
      <w:proofErr w:type="spellEnd"/>
      <w:r w:rsidRPr="00ED0ACC">
        <w:t xml:space="preserve"> tilsyn. Tilsynet skal </w:t>
      </w:r>
      <w:proofErr w:type="spellStart"/>
      <w:r w:rsidRPr="00ED0ACC">
        <w:t>vere</w:t>
      </w:r>
      <w:proofErr w:type="spellEnd"/>
      <w:r w:rsidRPr="00ED0ACC">
        <w:t xml:space="preserve"> risikobasert og skje på det leddet i matproduksjonskjeda der verknaden er størst. Dette krev god kunnskap om tilstanden på </w:t>
      </w:r>
      <w:proofErr w:type="spellStart"/>
      <w:r w:rsidRPr="00ED0ACC">
        <w:t>dei</w:t>
      </w:r>
      <w:proofErr w:type="spellEnd"/>
      <w:r w:rsidRPr="00ED0ACC">
        <w:t xml:space="preserve"> ulike områda. Nasjonale </w:t>
      </w:r>
      <w:proofErr w:type="spellStart"/>
      <w:r w:rsidRPr="00ED0ACC">
        <w:t>kontrollplanar</w:t>
      </w:r>
      <w:proofErr w:type="spellEnd"/>
      <w:r w:rsidRPr="00ED0ACC">
        <w:t xml:space="preserve"> skal </w:t>
      </w:r>
      <w:proofErr w:type="spellStart"/>
      <w:r w:rsidRPr="00ED0ACC">
        <w:t>liggje</w:t>
      </w:r>
      <w:proofErr w:type="spellEnd"/>
      <w:r w:rsidRPr="00ED0ACC">
        <w:t xml:space="preserve"> til grunn for prioritering og rapportering.</w:t>
      </w:r>
    </w:p>
    <w:p w14:paraId="202677CF" w14:textId="77777777" w:rsidR="005507D0" w:rsidRPr="00ED0ACC" w:rsidRDefault="005507D0" w:rsidP="00ED0ACC">
      <w:r w:rsidRPr="00ED0ACC">
        <w:t xml:space="preserve">Mattilsynet </w:t>
      </w:r>
      <w:proofErr w:type="spellStart"/>
      <w:r w:rsidRPr="00ED0ACC">
        <w:t>forvaltar</w:t>
      </w:r>
      <w:proofErr w:type="spellEnd"/>
      <w:r w:rsidRPr="00ED0ACC">
        <w:t xml:space="preserve"> òg regelverk som </w:t>
      </w:r>
      <w:proofErr w:type="spellStart"/>
      <w:r w:rsidRPr="00ED0ACC">
        <w:t>ikkje</w:t>
      </w:r>
      <w:proofErr w:type="spellEnd"/>
      <w:r w:rsidRPr="00ED0ACC">
        <w:t xml:space="preserve"> er direkte knytte til risiko for helsa til folk, dyr eller planter, til dømes at merking av mat </w:t>
      </w:r>
      <w:proofErr w:type="spellStart"/>
      <w:r w:rsidRPr="00ED0ACC">
        <w:t>ikkje</w:t>
      </w:r>
      <w:proofErr w:type="spellEnd"/>
      <w:r w:rsidRPr="00ED0ACC">
        <w:t xml:space="preserve"> </w:t>
      </w:r>
      <w:proofErr w:type="spellStart"/>
      <w:r w:rsidRPr="00ED0ACC">
        <w:t>villeier</w:t>
      </w:r>
      <w:proofErr w:type="spellEnd"/>
      <w:r w:rsidRPr="00ED0ACC">
        <w:t xml:space="preserve"> </w:t>
      </w:r>
      <w:proofErr w:type="spellStart"/>
      <w:r w:rsidRPr="00ED0ACC">
        <w:t>forbrukarane</w:t>
      </w:r>
      <w:proofErr w:type="spellEnd"/>
      <w:r w:rsidRPr="00ED0ACC">
        <w:t xml:space="preserve">. Også på </w:t>
      </w:r>
      <w:proofErr w:type="spellStart"/>
      <w:r w:rsidRPr="00ED0ACC">
        <w:t>desse</w:t>
      </w:r>
      <w:proofErr w:type="spellEnd"/>
      <w:r w:rsidRPr="00ED0ACC">
        <w:t xml:space="preserve"> områda er det viktig med målretta og effektivt tilsyn.</w:t>
      </w:r>
    </w:p>
    <w:p w14:paraId="7ECEF219" w14:textId="77777777" w:rsidR="005507D0" w:rsidRPr="00ED0ACC" w:rsidRDefault="005507D0" w:rsidP="00ED0ACC">
      <w:r w:rsidRPr="00ED0ACC">
        <w:t xml:space="preserve">Mattilsynet vil innrette arbeidet med kartlegging og </w:t>
      </w:r>
      <w:proofErr w:type="spellStart"/>
      <w:r w:rsidRPr="00ED0ACC">
        <w:t>overvaking</w:t>
      </w:r>
      <w:proofErr w:type="spellEnd"/>
      <w:r w:rsidRPr="00ED0ACC">
        <w:t xml:space="preserve"> slik at arbeidet blir målretta og kostnadseffektivt. </w:t>
      </w:r>
      <w:proofErr w:type="spellStart"/>
      <w:r w:rsidRPr="00ED0ACC">
        <w:t>Overvakings</w:t>
      </w:r>
      <w:proofErr w:type="spellEnd"/>
      <w:r w:rsidRPr="00ED0ACC">
        <w:t xml:space="preserve">- og kontrollprogram som følgjer av internasjonale </w:t>
      </w:r>
      <w:proofErr w:type="spellStart"/>
      <w:r w:rsidRPr="00ED0ACC">
        <w:t>avtalar</w:t>
      </w:r>
      <w:proofErr w:type="spellEnd"/>
      <w:r w:rsidRPr="00ED0ACC">
        <w:t xml:space="preserve"> eller norske </w:t>
      </w:r>
      <w:proofErr w:type="spellStart"/>
      <w:r w:rsidRPr="00ED0ACC">
        <w:t>tilleggsgarantiar</w:t>
      </w:r>
      <w:proofErr w:type="spellEnd"/>
      <w:r w:rsidRPr="00ED0ACC">
        <w:t xml:space="preserve">, vil ha prioritet. Så langt råd vil programma bli tilpassa slik at </w:t>
      </w:r>
      <w:proofErr w:type="spellStart"/>
      <w:r w:rsidRPr="00ED0ACC">
        <w:t>dei</w:t>
      </w:r>
      <w:proofErr w:type="spellEnd"/>
      <w:r w:rsidRPr="00ED0ACC">
        <w:t xml:space="preserve"> skal fange opp det aktuelle </w:t>
      </w:r>
      <w:proofErr w:type="spellStart"/>
      <w:r w:rsidRPr="00ED0ACC">
        <w:t>risikobiletet</w:t>
      </w:r>
      <w:proofErr w:type="spellEnd"/>
      <w:r w:rsidRPr="00ED0ACC">
        <w:t xml:space="preserve"> i </w:t>
      </w:r>
      <w:proofErr w:type="spellStart"/>
      <w:r w:rsidRPr="00ED0ACC">
        <w:t>Noreg</w:t>
      </w:r>
      <w:proofErr w:type="spellEnd"/>
      <w:r w:rsidRPr="00ED0ACC">
        <w:t>.</w:t>
      </w:r>
    </w:p>
    <w:p w14:paraId="642AB69F" w14:textId="77777777" w:rsidR="005507D0" w:rsidRPr="00ED0ACC" w:rsidRDefault="005507D0" w:rsidP="00ED0ACC">
      <w:r w:rsidRPr="00ED0ACC">
        <w:t xml:space="preserve">Mattilsynet vil arbeide </w:t>
      </w:r>
      <w:proofErr w:type="spellStart"/>
      <w:r w:rsidRPr="00ED0ACC">
        <w:t>vidare</w:t>
      </w:r>
      <w:proofErr w:type="spellEnd"/>
      <w:r w:rsidRPr="00ED0ACC">
        <w:t xml:space="preserve"> for å </w:t>
      </w:r>
      <w:proofErr w:type="spellStart"/>
      <w:r w:rsidRPr="00ED0ACC">
        <w:t>motverke</w:t>
      </w:r>
      <w:proofErr w:type="spellEnd"/>
      <w:r w:rsidRPr="00ED0ACC">
        <w:t xml:space="preserve"> matsvindel nasjonalt og internasjonalt. Arbeidet er prioritert i EU.</w:t>
      </w:r>
    </w:p>
    <w:p w14:paraId="55ACD03F" w14:textId="77777777" w:rsidR="005507D0" w:rsidRPr="00ED0ACC" w:rsidRDefault="005507D0" w:rsidP="00ED0ACC">
      <w:pPr>
        <w:pStyle w:val="avsnitt-undertittel"/>
      </w:pPr>
      <w:r w:rsidRPr="00ED0ACC">
        <w:t>Målet om å sikre helsemessig trygg mat og trygt drikkevatn</w:t>
      </w:r>
    </w:p>
    <w:p w14:paraId="61BDDC99" w14:textId="77777777" w:rsidR="005507D0" w:rsidRPr="00ED0ACC" w:rsidRDefault="005507D0" w:rsidP="00ED0ACC">
      <w:r w:rsidRPr="00ED0ACC">
        <w:t xml:space="preserve">Arbeidet med å etterleve regelverket og </w:t>
      </w:r>
      <w:proofErr w:type="spellStart"/>
      <w:r w:rsidRPr="00ED0ACC">
        <w:t>halde</w:t>
      </w:r>
      <w:proofErr w:type="spellEnd"/>
      <w:r w:rsidRPr="00ED0ACC">
        <w:t xml:space="preserve"> oppe gode hygieniske forhold i alle </w:t>
      </w:r>
      <w:proofErr w:type="spellStart"/>
      <w:r w:rsidRPr="00ED0ACC">
        <w:t>verksemder</w:t>
      </w:r>
      <w:proofErr w:type="spellEnd"/>
      <w:r w:rsidRPr="00ED0ACC">
        <w:t xml:space="preserve"> i matproduksjonskjeda krev at </w:t>
      </w:r>
      <w:proofErr w:type="spellStart"/>
      <w:r w:rsidRPr="00ED0ACC">
        <w:t>verksemdene</w:t>
      </w:r>
      <w:proofErr w:type="spellEnd"/>
      <w:r w:rsidRPr="00ED0ACC">
        <w:t xml:space="preserve"> har </w:t>
      </w:r>
      <w:proofErr w:type="spellStart"/>
      <w:r w:rsidRPr="00ED0ACC">
        <w:t>kontinuerleg</w:t>
      </w:r>
      <w:proofErr w:type="spellEnd"/>
      <w:r w:rsidRPr="00ED0ACC">
        <w:t xml:space="preserve"> </w:t>
      </w:r>
      <w:proofErr w:type="spellStart"/>
      <w:r w:rsidRPr="00ED0ACC">
        <w:t>merksemd</w:t>
      </w:r>
      <w:proofErr w:type="spellEnd"/>
      <w:r w:rsidRPr="00ED0ACC">
        <w:t xml:space="preserve"> i tillegg til aktivt og målretta arbeid </w:t>
      </w:r>
      <w:proofErr w:type="spellStart"/>
      <w:r w:rsidRPr="00ED0ACC">
        <w:t>frå</w:t>
      </w:r>
      <w:proofErr w:type="spellEnd"/>
      <w:r w:rsidRPr="00ED0ACC">
        <w:t xml:space="preserve"> Mattilsynet.</w:t>
      </w:r>
    </w:p>
    <w:p w14:paraId="4BC4C002" w14:textId="77777777" w:rsidR="005507D0" w:rsidRPr="00ED0ACC" w:rsidRDefault="005507D0" w:rsidP="00ED0ACC">
      <w:r w:rsidRPr="00ED0ACC">
        <w:t xml:space="preserve">Regelverket om hygiene og kontroll legg vekt på at </w:t>
      </w:r>
      <w:proofErr w:type="spellStart"/>
      <w:r w:rsidRPr="00ED0ACC">
        <w:t>verksemdene</w:t>
      </w:r>
      <w:proofErr w:type="spellEnd"/>
      <w:r w:rsidRPr="00ED0ACC">
        <w:t xml:space="preserve"> sjølve har ansvaret for å etterleve krava og ha </w:t>
      </w:r>
      <w:proofErr w:type="spellStart"/>
      <w:r w:rsidRPr="00ED0ACC">
        <w:t>naudsynte</w:t>
      </w:r>
      <w:proofErr w:type="spellEnd"/>
      <w:r w:rsidRPr="00ED0ACC">
        <w:t xml:space="preserve"> system, </w:t>
      </w:r>
      <w:proofErr w:type="spellStart"/>
      <w:r w:rsidRPr="00ED0ACC">
        <w:t>rutinar</w:t>
      </w:r>
      <w:proofErr w:type="spellEnd"/>
      <w:r w:rsidRPr="00ED0ACC">
        <w:t xml:space="preserve"> og tiltak som </w:t>
      </w:r>
      <w:proofErr w:type="spellStart"/>
      <w:r w:rsidRPr="00ED0ACC">
        <w:t>sikrar</w:t>
      </w:r>
      <w:proofErr w:type="spellEnd"/>
      <w:r w:rsidRPr="00ED0ACC">
        <w:t xml:space="preserve"> mattryggleiken i heile matproduksjonskjeda </w:t>
      </w:r>
      <w:proofErr w:type="spellStart"/>
      <w:r w:rsidRPr="00ED0ACC">
        <w:t>frå</w:t>
      </w:r>
      <w:proofErr w:type="spellEnd"/>
      <w:r w:rsidRPr="00ED0ACC">
        <w:t xml:space="preserve"> og med primærproduksjon til og med </w:t>
      </w:r>
      <w:proofErr w:type="spellStart"/>
      <w:r w:rsidRPr="00ED0ACC">
        <w:t>omsetnad</w:t>
      </w:r>
      <w:proofErr w:type="spellEnd"/>
      <w:r w:rsidRPr="00ED0ACC">
        <w:t xml:space="preserve"> til </w:t>
      </w:r>
      <w:proofErr w:type="spellStart"/>
      <w:r w:rsidRPr="00ED0ACC">
        <w:t>forbrukarane</w:t>
      </w:r>
      <w:proofErr w:type="spellEnd"/>
      <w:r w:rsidRPr="00ED0ACC">
        <w:t xml:space="preserve">. Dette </w:t>
      </w:r>
      <w:proofErr w:type="spellStart"/>
      <w:r w:rsidRPr="00ED0ACC">
        <w:t>gjeld</w:t>
      </w:r>
      <w:proofErr w:type="spellEnd"/>
      <w:r w:rsidRPr="00ED0ACC">
        <w:t xml:space="preserve"> òg ved import.</w:t>
      </w:r>
    </w:p>
    <w:p w14:paraId="5606F22E" w14:textId="77777777" w:rsidR="005507D0" w:rsidRPr="00ED0ACC" w:rsidRDefault="005507D0" w:rsidP="00ED0ACC">
      <w:r w:rsidRPr="00ED0ACC">
        <w:t xml:space="preserve">Mattilsynet skal ha </w:t>
      </w:r>
      <w:proofErr w:type="spellStart"/>
      <w:r w:rsidRPr="00ED0ACC">
        <w:t>særskild</w:t>
      </w:r>
      <w:proofErr w:type="spellEnd"/>
      <w:r w:rsidRPr="00ED0ACC">
        <w:t xml:space="preserve"> </w:t>
      </w:r>
      <w:proofErr w:type="spellStart"/>
      <w:r w:rsidRPr="00ED0ACC">
        <w:t>merksemd</w:t>
      </w:r>
      <w:proofErr w:type="spellEnd"/>
      <w:r w:rsidRPr="00ED0ACC">
        <w:t xml:space="preserve"> på at </w:t>
      </w:r>
      <w:proofErr w:type="spellStart"/>
      <w:r w:rsidRPr="00ED0ACC">
        <w:t>dei</w:t>
      </w:r>
      <w:proofErr w:type="spellEnd"/>
      <w:r w:rsidRPr="00ED0ACC">
        <w:t xml:space="preserve"> </w:t>
      </w:r>
      <w:proofErr w:type="spellStart"/>
      <w:r w:rsidRPr="00ED0ACC">
        <w:t>særlege</w:t>
      </w:r>
      <w:proofErr w:type="spellEnd"/>
      <w:r w:rsidRPr="00ED0ACC">
        <w:t xml:space="preserve"> </w:t>
      </w:r>
      <w:proofErr w:type="spellStart"/>
      <w:r w:rsidRPr="00ED0ACC">
        <w:t>garantiane</w:t>
      </w:r>
      <w:proofErr w:type="spellEnd"/>
      <w:r w:rsidRPr="00ED0ACC">
        <w:t xml:space="preserve"> som </w:t>
      </w:r>
      <w:proofErr w:type="spellStart"/>
      <w:r w:rsidRPr="00ED0ACC">
        <w:t>Noreg</w:t>
      </w:r>
      <w:proofErr w:type="spellEnd"/>
      <w:r w:rsidRPr="00ED0ACC">
        <w:t xml:space="preserve"> har i EØS-avtalen når det </w:t>
      </w:r>
      <w:proofErr w:type="spellStart"/>
      <w:r w:rsidRPr="00ED0ACC">
        <w:t>gjeld</w:t>
      </w:r>
      <w:proofErr w:type="spellEnd"/>
      <w:r w:rsidRPr="00ED0ACC">
        <w:t xml:space="preserve"> salmonella i </w:t>
      </w:r>
      <w:proofErr w:type="spellStart"/>
      <w:r w:rsidRPr="00ED0ACC">
        <w:t>sendingar</w:t>
      </w:r>
      <w:proofErr w:type="spellEnd"/>
      <w:r w:rsidRPr="00ED0ACC">
        <w:t xml:space="preserve"> til </w:t>
      </w:r>
      <w:proofErr w:type="spellStart"/>
      <w:r w:rsidRPr="00ED0ACC">
        <w:t>Noreg</w:t>
      </w:r>
      <w:proofErr w:type="spellEnd"/>
      <w:r w:rsidRPr="00ED0ACC">
        <w:t xml:space="preserve"> av ulike slag kjøtt og egg, blir </w:t>
      </w:r>
      <w:proofErr w:type="spellStart"/>
      <w:r w:rsidRPr="00ED0ACC">
        <w:t>følgde</w:t>
      </w:r>
      <w:proofErr w:type="spellEnd"/>
      <w:r w:rsidRPr="00ED0ACC">
        <w:t xml:space="preserve"> opp på rett vis av </w:t>
      </w:r>
      <w:proofErr w:type="spellStart"/>
      <w:r w:rsidRPr="00ED0ACC">
        <w:t>dei</w:t>
      </w:r>
      <w:proofErr w:type="spellEnd"/>
      <w:r w:rsidRPr="00ED0ACC">
        <w:t xml:space="preserve"> </w:t>
      </w:r>
      <w:proofErr w:type="spellStart"/>
      <w:r w:rsidRPr="00ED0ACC">
        <w:t>verksemdene</w:t>
      </w:r>
      <w:proofErr w:type="spellEnd"/>
      <w:r w:rsidRPr="00ED0ACC">
        <w:t xml:space="preserve"> som driv internasjonal handel med slike matvarer.</w:t>
      </w:r>
    </w:p>
    <w:p w14:paraId="6385A64D" w14:textId="77777777" w:rsidR="005507D0" w:rsidRPr="00ED0ACC" w:rsidRDefault="005507D0" w:rsidP="00ED0ACC">
      <w:r w:rsidRPr="00ED0ACC">
        <w:t xml:space="preserve">Mattilsynet vil </w:t>
      </w:r>
      <w:proofErr w:type="spellStart"/>
      <w:r w:rsidRPr="00ED0ACC">
        <w:t>halde</w:t>
      </w:r>
      <w:proofErr w:type="spellEnd"/>
      <w:r w:rsidRPr="00ED0ACC">
        <w:t xml:space="preserve"> fram med å utvikle nytt regelverk og nye </w:t>
      </w:r>
      <w:proofErr w:type="spellStart"/>
      <w:r w:rsidRPr="00ED0ACC">
        <w:t>tilsynsmetodar</w:t>
      </w:r>
      <w:proofErr w:type="spellEnd"/>
      <w:r w:rsidRPr="00ED0ACC">
        <w:t xml:space="preserve"> som kan bidra til </w:t>
      </w:r>
      <w:proofErr w:type="spellStart"/>
      <w:r w:rsidRPr="00ED0ACC">
        <w:t>tryggare</w:t>
      </w:r>
      <w:proofErr w:type="spellEnd"/>
      <w:r w:rsidRPr="00ED0ACC">
        <w:t xml:space="preserve"> forhold ved import og </w:t>
      </w:r>
      <w:proofErr w:type="spellStart"/>
      <w:r w:rsidRPr="00ED0ACC">
        <w:t>omsetnad</w:t>
      </w:r>
      <w:proofErr w:type="spellEnd"/>
      <w:r w:rsidRPr="00ED0ACC">
        <w:t xml:space="preserve"> av kosttilskott og </w:t>
      </w:r>
      <w:proofErr w:type="spellStart"/>
      <w:r w:rsidRPr="00ED0ACC">
        <w:t>liknande</w:t>
      </w:r>
      <w:proofErr w:type="spellEnd"/>
      <w:r w:rsidRPr="00ED0ACC">
        <w:t xml:space="preserve"> næringsmiddel.</w:t>
      </w:r>
    </w:p>
    <w:p w14:paraId="1949BEC7" w14:textId="77777777" w:rsidR="005507D0" w:rsidRPr="00ED0ACC" w:rsidRDefault="005507D0" w:rsidP="00ED0ACC">
      <w:r w:rsidRPr="00ED0ACC">
        <w:t xml:space="preserve">Tilsyn med at </w:t>
      </w:r>
      <w:proofErr w:type="spellStart"/>
      <w:r w:rsidRPr="00ED0ACC">
        <w:t>vassforsyningsverksemdene</w:t>
      </w:r>
      <w:proofErr w:type="spellEnd"/>
      <w:r w:rsidRPr="00ED0ACC">
        <w:t xml:space="preserve"> og </w:t>
      </w:r>
      <w:proofErr w:type="spellStart"/>
      <w:r w:rsidRPr="00ED0ACC">
        <w:t>kommunane</w:t>
      </w:r>
      <w:proofErr w:type="spellEnd"/>
      <w:r w:rsidRPr="00ED0ACC">
        <w:t xml:space="preserve"> følgjer opp krava i drikkevassforskrifta, er viktig for å sikre trygg vassforsyning til </w:t>
      </w:r>
      <w:proofErr w:type="spellStart"/>
      <w:r w:rsidRPr="00ED0ACC">
        <w:t>innbyggjarane</w:t>
      </w:r>
      <w:proofErr w:type="spellEnd"/>
      <w:r w:rsidRPr="00ED0ACC">
        <w:t xml:space="preserve">. Dette er i samsvar med gjennomføringsplanen for nasjonale mål for vatn og helse, som blei fastsett av regjeringa i 2014, og FNs </w:t>
      </w:r>
      <w:proofErr w:type="spellStart"/>
      <w:r w:rsidRPr="00ED0ACC">
        <w:t>berekraftsmål</w:t>
      </w:r>
      <w:proofErr w:type="spellEnd"/>
      <w:r w:rsidRPr="00ED0ACC">
        <w:t xml:space="preserve"> 6. Mattilsynet skal delta i dette arbeidet i samsvar med Meld. St. 19 (2018–2019) </w:t>
      </w:r>
      <w:r w:rsidRPr="00ED0ACC">
        <w:rPr>
          <w:rStyle w:val="kursiv"/>
        </w:rPr>
        <w:t>Folkehelsemeldinga</w:t>
      </w:r>
      <w:r w:rsidRPr="00ED0ACC">
        <w:t xml:space="preserve">. Mattilsynet skal </w:t>
      </w:r>
      <w:proofErr w:type="spellStart"/>
      <w:r w:rsidRPr="00ED0ACC">
        <w:t>dessutan</w:t>
      </w:r>
      <w:proofErr w:type="spellEnd"/>
      <w:r w:rsidRPr="00ED0ACC">
        <w:t xml:space="preserve"> delta i arbeidet med rullering av </w:t>
      </w:r>
      <w:proofErr w:type="spellStart"/>
      <w:r w:rsidRPr="00ED0ACC">
        <w:t>vassforvaltningsplanane</w:t>
      </w:r>
      <w:proofErr w:type="spellEnd"/>
      <w:r w:rsidRPr="00ED0ACC">
        <w:t xml:space="preserve"> med sikte på at nasjonale </w:t>
      </w:r>
      <w:proofErr w:type="spellStart"/>
      <w:r w:rsidRPr="00ED0ACC">
        <w:t>føringar</w:t>
      </w:r>
      <w:proofErr w:type="spellEnd"/>
      <w:r w:rsidRPr="00ED0ACC">
        <w:t xml:space="preserve"> på drikkevassområdet blir </w:t>
      </w:r>
      <w:proofErr w:type="spellStart"/>
      <w:r w:rsidRPr="00ED0ACC">
        <w:t>følgde</w:t>
      </w:r>
      <w:proofErr w:type="spellEnd"/>
      <w:r w:rsidRPr="00ED0ACC">
        <w:t xml:space="preserve"> opp.</w:t>
      </w:r>
    </w:p>
    <w:p w14:paraId="3D2893DD" w14:textId="77777777" w:rsidR="005507D0" w:rsidRPr="00ED0ACC" w:rsidRDefault="005507D0" w:rsidP="00ED0ACC">
      <w:pPr>
        <w:pStyle w:val="avsnitt-undertittel"/>
      </w:pPr>
      <w:r w:rsidRPr="00ED0ACC">
        <w:t xml:space="preserve">Målet om å </w:t>
      </w:r>
      <w:proofErr w:type="spellStart"/>
      <w:r w:rsidRPr="00ED0ACC">
        <w:t>fremje</w:t>
      </w:r>
      <w:proofErr w:type="spellEnd"/>
      <w:r w:rsidRPr="00ED0ACC">
        <w:t xml:space="preserve"> god helse hos planter, landdyr og fisk</w:t>
      </w:r>
    </w:p>
    <w:p w14:paraId="58BD4845" w14:textId="77777777" w:rsidR="005507D0" w:rsidRPr="00ED0ACC" w:rsidRDefault="005507D0" w:rsidP="00ED0ACC">
      <w:r w:rsidRPr="00ED0ACC">
        <w:t xml:space="preserve">God plante-, landdyr- og fiskehelse er viktige </w:t>
      </w:r>
      <w:proofErr w:type="spellStart"/>
      <w:r w:rsidRPr="00ED0ACC">
        <w:t>føresetnader</w:t>
      </w:r>
      <w:proofErr w:type="spellEnd"/>
      <w:r w:rsidRPr="00ED0ACC">
        <w:t xml:space="preserve"> for produksjon av trygg mat og for verdiskaping i </w:t>
      </w:r>
      <w:proofErr w:type="spellStart"/>
      <w:r w:rsidRPr="00ED0ACC">
        <w:t>næringane</w:t>
      </w:r>
      <w:proofErr w:type="spellEnd"/>
      <w:r w:rsidRPr="00ED0ACC">
        <w:t xml:space="preserve">. Det er viktig å ha gode tiltak og </w:t>
      </w:r>
      <w:proofErr w:type="spellStart"/>
      <w:r w:rsidRPr="00ED0ACC">
        <w:t>rutinar</w:t>
      </w:r>
      <w:proofErr w:type="spellEnd"/>
      <w:r w:rsidRPr="00ED0ACC">
        <w:t xml:space="preserve"> hos </w:t>
      </w:r>
      <w:proofErr w:type="spellStart"/>
      <w:r w:rsidRPr="00ED0ACC">
        <w:t>næringsaktørane</w:t>
      </w:r>
      <w:proofErr w:type="spellEnd"/>
      <w:r w:rsidRPr="00ED0ACC">
        <w:t xml:space="preserve"> for å </w:t>
      </w:r>
      <w:proofErr w:type="spellStart"/>
      <w:r w:rsidRPr="00ED0ACC">
        <w:t>førebyggje</w:t>
      </w:r>
      <w:proofErr w:type="spellEnd"/>
      <w:r w:rsidRPr="00ED0ACC">
        <w:t xml:space="preserve"> introduksjon og spreiing av sjukdom og </w:t>
      </w:r>
      <w:proofErr w:type="spellStart"/>
      <w:r w:rsidRPr="00ED0ACC">
        <w:t>skadegjerarar</w:t>
      </w:r>
      <w:proofErr w:type="spellEnd"/>
      <w:r w:rsidRPr="00ED0ACC">
        <w:t>.</w:t>
      </w:r>
    </w:p>
    <w:p w14:paraId="708A67BD" w14:textId="77777777" w:rsidR="005507D0" w:rsidRPr="00ED0ACC" w:rsidRDefault="005507D0" w:rsidP="00ED0ACC">
      <w:r w:rsidRPr="00ED0ACC">
        <w:t xml:space="preserve">Mattilsynet vil arbeide for at helsetilstanden hos planter, landdyr og fisk skal </w:t>
      </w:r>
      <w:proofErr w:type="spellStart"/>
      <w:r w:rsidRPr="00ED0ACC">
        <w:t>vere</w:t>
      </w:r>
      <w:proofErr w:type="spellEnd"/>
      <w:r w:rsidRPr="00ED0ACC">
        <w:t xml:space="preserve"> god. </w:t>
      </w:r>
      <w:proofErr w:type="spellStart"/>
      <w:r w:rsidRPr="00ED0ACC">
        <w:t>Førebyggjande</w:t>
      </w:r>
      <w:proofErr w:type="spellEnd"/>
      <w:r w:rsidRPr="00ED0ACC">
        <w:t xml:space="preserve"> tiltak og god beredskap mot </w:t>
      </w:r>
      <w:proofErr w:type="spellStart"/>
      <w:r w:rsidRPr="00ED0ACC">
        <w:t>dei</w:t>
      </w:r>
      <w:proofErr w:type="spellEnd"/>
      <w:r w:rsidRPr="00ED0ACC">
        <w:t xml:space="preserve"> mest frykta </w:t>
      </w:r>
      <w:proofErr w:type="spellStart"/>
      <w:r w:rsidRPr="00ED0ACC">
        <w:t>planteskadegjerarane</w:t>
      </w:r>
      <w:proofErr w:type="spellEnd"/>
      <w:r w:rsidRPr="00ED0ACC">
        <w:t xml:space="preserve"> og smittsame </w:t>
      </w:r>
      <w:proofErr w:type="spellStart"/>
      <w:r w:rsidRPr="00ED0ACC">
        <w:t>sjukdommane</w:t>
      </w:r>
      <w:proofErr w:type="spellEnd"/>
      <w:r w:rsidRPr="00ED0ACC">
        <w:t xml:space="preserve"> hos landdyr og fisk er viktig. Dette er òg viktig for å hindre utbrott av </w:t>
      </w:r>
      <w:proofErr w:type="spellStart"/>
      <w:r w:rsidRPr="00ED0ACC">
        <w:t>dyresjukdommar</w:t>
      </w:r>
      <w:proofErr w:type="spellEnd"/>
      <w:r w:rsidRPr="00ED0ACC">
        <w:t xml:space="preserve"> som òg kan gi sjukdom hos menneske (</w:t>
      </w:r>
      <w:proofErr w:type="spellStart"/>
      <w:r w:rsidRPr="00ED0ACC">
        <w:t>zoonosar</w:t>
      </w:r>
      <w:proofErr w:type="spellEnd"/>
      <w:r w:rsidRPr="00ED0ACC">
        <w:t>).</w:t>
      </w:r>
    </w:p>
    <w:p w14:paraId="08BAB45A" w14:textId="77777777" w:rsidR="005507D0" w:rsidRPr="00ED0ACC" w:rsidRDefault="005507D0" w:rsidP="00ED0ACC">
      <w:r w:rsidRPr="00ED0ACC">
        <w:lastRenderedPageBreak/>
        <w:t xml:space="preserve">Det er viktig å overvake og </w:t>
      </w:r>
      <w:proofErr w:type="spellStart"/>
      <w:r w:rsidRPr="00ED0ACC">
        <w:t>halde</w:t>
      </w:r>
      <w:proofErr w:type="spellEnd"/>
      <w:r w:rsidRPr="00ED0ACC">
        <w:t xml:space="preserve"> fram med tiltak som held </w:t>
      </w:r>
      <w:proofErr w:type="spellStart"/>
      <w:r w:rsidRPr="00ED0ACC">
        <w:t>antibiotikaresistensen</w:t>
      </w:r>
      <w:proofErr w:type="spellEnd"/>
      <w:r w:rsidRPr="00ED0ACC">
        <w:t xml:space="preserve"> i norsk </w:t>
      </w:r>
      <w:proofErr w:type="spellStart"/>
      <w:r w:rsidRPr="00ED0ACC">
        <w:t>husdyrhald</w:t>
      </w:r>
      <w:proofErr w:type="spellEnd"/>
      <w:r w:rsidRPr="00ED0ACC">
        <w:t xml:space="preserve"> og havbruk på </w:t>
      </w:r>
      <w:proofErr w:type="spellStart"/>
      <w:r w:rsidRPr="00ED0ACC">
        <w:t>eit</w:t>
      </w:r>
      <w:proofErr w:type="spellEnd"/>
      <w:r w:rsidRPr="00ED0ACC">
        <w:t xml:space="preserve"> lågt nivå. Mattilsynet vil ha ei rolle i arbeidet med revidert handlingsplan mot </w:t>
      </w:r>
      <w:proofErr w:type="spellStart"/>
      <w:r w:rsidRPr="00ED0ACC">
        <w:t>antibiotikaresistens</w:t>
      </w:r>
      <w:proofErr w:type="spellEnd"/>
      <w:r w:rsidRPr="00ED0ACC">
        <w:t xml:space="preserve">. Mattilsynet vil </w:t>
      </w:r>
      <w:proofErr w:type="spellStart"/>
      <w:r w:rsidRPr="00ED0ACC">
        <w:t>vidare</w:t>
      </w:r>
      <w:proofErr w:type="spellEnd"/>
      <w:r w:rsidRPr="00ED0ACC">
        <w:t xml:space="preserve"> </w:t>
      </w:r>
      <w:proofErr w:type="spellStart"/>
      <w:r w:rsidRPr="00ED0ACC">
        <w:t>følgje</w:t>
      </w:r>
      <w:proofErr w:type="spellEnd"/>
      <w:r w:rsidRPr="00ED0ACC">
        <w:t xml:space="preserve"> opp arbeidet knytt til </w:t>
      </w:r>
      <w:proofErr w:type="spellStart"/>
      <w:r w:rsidRPr="00ED0ACC">
        <w:t>antibiotikaresistens</w:t>
      </w:r>
      <w:proofErr w:type="spellEnd"/>
      <w:r w:rsidRPr="00ED0ACC">
        <w:t xml:space="preserve"> i internasjonale forum.</w:t>
      </w:r>
    </w:p>
    <w:p w14:paraId="7DA58961" w14:textId="77777777" w:rsidR="005507D0" w:rsidRPr="00ED0ACC" w:rsidRDefault="005507D0" w:rsidP="00ED0ACC">
      <w:r w:rsidRPr="00ED0ACC">
        <w:t xml:space="preserve">Mattilsynet vil prioritere arbeidet mot skrantesjuke. Viktige </w:t>
      </w:r>
      <w:proofErr w:type="spellStart"/>
      <w:r w:rsidRPr="00ED0ACC">
        <w:t>oppgåver</w:t>
      </w:r>
      <w:proofErr w:type="spellEnd"/>
      <w:r w:rsidRPr="00ED0ACC">
        <w:t xml:space="preserve"> er å </w:t>
      </w:r>
      <w:proofErr w:type="spellStart"/>
      <w:r w:rsidRPr="00ED0ACC">
        <w:t>kartleggje</w:t>
      </w:r>
      <w:proofErr w:type="spellEnd"/>
      <w:r w:rsidRPr="00ED0ACC">
        <w:t xml:space="preserve"> utbreiinga, </w:t>
      </w:r>
      <w:proofErr w:type="spellStart"/>
      <w:r w:rsidRPr="00ED0ACC">
        <w:t>leggje</w:t>
      </w:r>
      <w:proofErr w:type="spellEnd"/>
      <w:r w:rsidRPr="00ED0ACC">
        <w:t xml:space="preserve"> til rette for å etablere </w:t>
      </w:r>
      <w:proofErr w:type="spellStart"/>
      <w:r w:rsidRPr="00ED0ACC">
        <w:t>ein</w:t>
      </w:r>
      <w:proofErr w:type="spellEnd"/>
      <w:r w:rsidRPr="00ED0ACC">
        <w:t xml:space="preserve"> ny villreinflokk i Nordfjella, </w:t>
      </w:r>
      <w:proofErr w:type="spellStart"/>
      <w:r w:rsidRPr="00ED0ACC">
        <w:t>følgje</w:t>
      </w:r>
      <w:proofErr w:type="spellEnd"/>
      <w:r w:rsidRPr="00ED0ACC">
        <w:t xml:space="preserve"> opp </w:t>
      </w:r>
      <w:proofErr w:type="spellStart"/>
      <w:r w:rsidRPr="00ED0ACC">
        <w:t>vedteke</w:t>
      </w:r>
      <w:proofErr w:type="spellEnd"/>
      <w:r w:rsidRPr="00ED0ACC">
        <w:t xml:space="preserve"> handsaming av klassisk skrantesjuke på Hardangervidda og bidra til å utforme den langsiktige forvaltninga av skrantesjuke. Tiltaka har stor verdi for å hindre spreiing av smitte til ville hjortedyr og tamrein, og er viktige for å kunne ta vare på næringsgrunnlaget til </w:t>
      </w:r>
      <w:proofErr w:type="spellStart"/>
      <w:r w:rsidRPr="00ED0ACC">
        <w:t>dei</w:t>
      </w:r>
      <w:proofErr w:type="spellEnd"/>
      <w:r w:rsidRPr="00ED0ACC">
        <w:t xml:space="preserve"> som utøver reindrift. God dokumentasjon av tilstanden i </w:t>
      </w:r>
      <w:proofErr w:type="spellStart"/>
      <w:r w:rsidRPr="00ED0ACC">
        <w:t>Noreg</w:t>
      </w:r>
      <w:proofErr w:type="spellEnd"/>
      <w:r w:rsidRPr="00ED0ACC">
        <w:t xml:space="preserve"> er viktig.</w:t>
      </w:r>
    </w:p>
    <w:p w14:paraId="52944047" w14:textId="77777777" w:rsidR="005507D0" w:rsidRPr="00ED0ACC" w:rsidRDefault="005507D0" w:rsidP="00ED0ACC">
      <w:r w:rsidRPr="00ED0ACC">
        <w:t xml:space="preserve">Mattilsynet vil </w:t>
      </w:r>
      <w:proofErr w:type="spellStart"/>
      <w:r w:rsidRPr="00ED0ACC">
        <w:t>framleis</w:t>
      </w:r>
      <w:proofErr w:type="spellEnd"/>
      <w:r w:rsidRPr="00ED0ACC">
        <w:t xml:space="preserve"> prioritere å </w:t>
      </w:r>
      <w:proofErr w:type="spellStart"/>
      <w:r w:rsidRPr="00ED0ACC">
        <w:t>følgje</w:t>
      </w:r>
      <w:proofErr w:type="spellEnd"/>
      <w:r w:rsidRPr="00ED0ACC">
        <w:t xml:space="preserve"> opp handlingsplanen mot villsvin i </w:t>
      </w:r>
      <w:proofErr w:type="spellStart"/>
      <w:r w:rsidRPr="00ED0ACC">
        <w:t>Noreg</w:t>
      </w:r>
      <w:proofErr w:type="spellEnd"/>
      <w:r w:rsidRPr="00ED0ACC">
        <w:t>.</w:t>
      </w:r>
    </w:p>
    <w:p w14:paraId="1C72CF51" w14:textId="77777777" w:rsidR="005507D0" w:rsidRPr="00ED0ACC" w:rsidRDefault="005507D0" w:rsidP="00ED0ACC">
      <w:r w:rsidRPr="00ED0ACC">
        <w:t xml:space="preserve">Mattilsynet vil </w:t>
      </w:r>
      <w:proofErr w:type="spellStart"/>
      <w:r w:rsidRPr="00ED0ACC">
        <w:t>framleis</w:t>
      </w:r>
      <w:proofErr w:type="spellEnd"/>
      <w:r w:rsidRPr="00ED0ACC">
        <w:t xml:space="preserve"> prioritere arbeidet med fiskehelse, mellom anna gjennom arbeidet for å redusere </w:t>
      </w:r>
      <w:proofErr w:type="spellStart"/>
      <w:r w:rsidRPr="00ED0ACC">
        <w:t>førekomsten</w:t>
      </w:r>
      <w:proofErr w:type="spellEnd"/>
      <w:r w:rsidRPr="00ED0ACC">
        <w:t xml:space="preserve"> av lakselus og kampen mot </w:t>
      </w:r>
      <w:proofErr w:type="spellStart"/>
      <w:r w:rsidRPr="00ED0ACC">
        <w:t>sjukdommane</w:t>
      </w:r>
      <w:proofErr w:type="spellEnd"/>
      <w:r w:rsidRPr="00ED0ACC">
        <w:t xml:space="preserve"> PD og ILA. Mattilsynet vil </w:t>
      </w:r>
      <w:proofErr w:type="spellStart"/>
      <w:r w:rsidRPr="00ED0ACC">
        <w:t>følgje</w:t>
      </w:r>
      <w:proofErr w:type="spellEnd"/>
      <w:r w:rsidRPr="00ED0ACC">
        <w:t xml:space="preserve"> opp den </w:t>
      </w:r>
      <w:proofErr w:type="spellStart"/>
      <w:r w:rsidRPr="00ED0ACC">
        <w:t>vidare</w:t>
      </w:r>
      <w:proofErr w:type="spellEnd"/>
      <w:r w:rsidRPr="00ED0ACC">
        <w:t xml:space="preserve"> tilsynsinnsatsen knytt til </w:t>
      </w:r>
      <w:proofErr w:type="spellStart"/>
      <w:r w:rsidRPr="00ED0ACC">
        <w:t>dei</w:t>
      </w:r>
      <w:proofErr w:type="spellEnd"/>
      <w:r w:rsidRPr="00ED0ACC">
        <w:t xml:space="preserve"> </w:t>
      </w:r>
      <w:proofErr w:type="spellStart"/>
      <w:r w:rsidRPr="00ED0ACC">
        <w:t>strengare</w:t>
      </w:r>
      <w:proofErr w:type="spellEnd"/>
      <w:r w:rsidRPr="00ED0ACC">
        <w:t xml:space="preserve"> miljøkrava ved større produksjon i havbruksnæringa.</w:t>
      </w:r>
    </w:p>
    <w:p w14:paraId="7B882300" w14:textId="77777777" w:rsidR="005507D0" w:rsidRPr="00ED0ACC" w:rsidRDefault="005507D0" w:rsidP="00ED0ACC">
      <w:pPr>
        <w:pStyle w:val="avsnitt-undertittel"/>
      </w:pPr>
      <w:r w:rsidRPr="00ED0ACC">
        <w:t xml:space="preserve">Målet om å </w:t>
      </w:r>
      <w:proofErr w:type="spellStart"/>
      <w:r w:rsidRPr="00ED0ACC">
        <w:t>fremje</w:t>
      </w:r>
      <w:proofErr w:type="spellEnd"/>
      <w:r w:rsidRPr="00ED0ACC">
        <w:t xml:space="preserve"> god dyrevelferd og respekt for dyr</w:t>
      </w:r>
    </w:p>
    <w:p w14:paraId="30B3A944" w14:textId="77777777" w:rsidR="005507D0" w:rsidRPr="00ED0ACC" w:rsidRDefault="005507D0" w:rsidP="00ED0ACC">
      <w:r w:rsidRPr="00ED0ACC">
        <w:t xml:space="preserve">Mattilsynet vil </w:t>
      </w:r>
      <w:proofErr w:type="spellStart"/>
      <w:r w:rsidRPr="00ED0ACC">
        <w:t>leggje</w:t>
      </w:r>
      <w:proofErr w:type="spellEnd"/>
      <w:r w:rsidRPr="00ED0ACC">
        <w:t xml:space="preserve"> vekt på tilsyn med dyrevelferd. Mattilsynet vil utnytte </w:t>
      </w:r>
      <w:proofErr w:type="spellStart"/>
      <w:r w:rsidRPr="00ED0ACC">
        <w:t>verkemidla</w:t>
      </w:r>
      <w:proofErr w:type="spellEnd"/>
      <w:r w:rsidRPr="00ED0ACC">
        <w:t xml:space="preserve"> i dyrevelferdslova for å </w:t>
      </w:r>
      <w:proofErr w:type="spellStart"/>
      <w:r w:rsidRPr="00ED0ACC">
        <w:t>fremje</w:t>
      </w:r>
      <w:proofErr w:type="spellEnd"/>
      <w:r w:rsidRPr="00ED0ACC">
        <w:t xml:space="preserve"> god dyrevelferd.</w:t>
      </w:r>
    </w:p>
    <w:p w14:paraId="77716FB0" w14:textId="77777777" w:rsidR="005507D0" w:rsidRPr="00ED0ACC" w:rsidRDefault="005507D0" w:rsidP="00ED0ACC">
      <w:r w:rsidRPr="00ED0ACC">
        <w:t xml:space="preserve">Mattilsynet samarbeider med politiet om ordninga med dyrepoliti i alle </w:t>
      </w:r>
      <w:proofErr w:type="spellStart"/>
      <w:r w:rsidRPr="00ED0ACC">
        <w:t>dei</w:t>
      </w:r>
      <w:proofErr w:type="spellEnd"/>
      <w:r w:rsidRPr="00ED0ACC">
        <w:t xml:space="preserve"> tolv politidistrikta i landet. Målet er best </w:t>
      </w:r>
      <w:proofErr w:type="spellStart"/>
      <w:r w:rsidRPr="00ED0ACC">
        <w:t>mogleg</w:t>
      </w:r>
      <w:proofErr w:type="spellEnd"/>
      <w:r w:rsidRPr="00ED0ACC">
        <w:t xml:space="preserve"> handsaming av saker som </w:t>
      </w:r>
      <w:proofErr w:type="spellStart"/>
      <w:r w:rsidRPr="00ED0ACC">
        <w:t>gjeld</w:t>
      </w:r>
      <w:proofErr w:type="spellEnd"/>
      <w:r w:rsidRPr="00ED0ACC">
        <w:t xml:space="preserve"> </w:t>
      </w:r>
      <w:proofErr w:type="spellStart"/>
      <w:r w:rsidRPr="00ED0ACC">
        <w:t>alvorleg</w:t>
      </w:r>
      <w:proofErr w:type="spellEnd"/>
      <w:r w:rsidRPr="00ED0ACC">
        <w:t xml:space="preserve"> vanrøkt og overgrep mot dyr, slik at </w:t>
      </w:r>
      <w:proofErr w:type="spellStart"/>
      <w:r w:rsidRPr="00ED0ACC">
        <w:t>alvorleg</w:t>
      </w:r>
      <w:proofErr w:type="spellEnd"/>
      <w:r w:rsidRPr="00ED0ACC">
        <w:t xml:space="preserve"> kriminalitet mot dyr fører til ei eventuell straffesak og domfelling.</w:t>
      </w:r>
    </w:p>
    <w:p w14:paraId="55D6B8E9" w14:textId="77777777" w:rsidR="005507D0" w:rsidRPr="00ED0ACC" w:rsidRDefault="005507D0" w:rsidP="00ED0ACC">
      <w:r w:rsidRPr="00ED0ACC">
        <w:t xml:space="preserve">Mattilsynet vil </w:t>
      </w:r>
      <w:proofErr w:type="spellStart"/>
      <w:r w:rsidRPr="00ED0ACC">
        <w:t>framleis</w:t>
      </w:r>
      <w:proofErr w:type="spellEnd"/>
      <w:r w:rsidRPr="00ED0ACC">
        <w:t xml:space="preserve"> ha </w:t>
      </w:r>
      <w:proofErr w:type="spellStart"/>
      <w:r w:rsidRPr="00ED0ACC">
        <w:t>merksemd</w:t>
      </w:r>
      <w:proofErr w:type="spellEnd"/>
      <w:r w:rsidRPr="00ED0ACC">
        <w:t xml:space="preserve"> på risikobasert tilsyn med dyrevelferd hos gris i heile landet. Svinehald i næring er omfatta av obligatorisk dyrevelferdsprogram for svin. Programmet </w:t>
      </w:r>
      <w:proofErr w:type="spellStart"/>
      <w:r w:rsidRPr="00ED0ACC">
        <w:t>inneber</w:t>
      </w:r>
      <w:proofErr w:type="spellEnd"/>
      <w:r w:rsidRPr="00ED0ACC">
        <w:t xml:space="preserve"> </w:t>
      </w:r>
      <w:proofErr w:type="spellStart"/>
      <w:r w:rsidRPr="00ED0ACC">
        <w:t>eit</w:t>
      </w:r>
      <w:proofErr w:type="spellEnd"/>
      <w:r w:rsidRPr="00ED0ACC">
        <w:t xml:space="preserve"> </w:t>
      </w:r>
      <w:proofErr w:type="spellStart"/>
      <w:r w:rsidRPr="00ED0ACC">
        <w:t>tettare</w:t>
      </w:r>
      <w:proofErr w:type="spellEnd"/>
      <w:r w:rsidRPr="00ED0ACC">
        <w:t xml:space="preserve"> samarbeid mellom </w:t>
      </w:r>
      <w:proofErr w:type="spellStart"/>
      <w:r w:rsidRPr="00ED0ACC">
        <w:t>produsentar</w:t>
      </w:r>
      <w:proofErr w:type="spellEnd"/>
      <w:r w:rsidRPr="00ED0ACC">
        <w:t xml:space="preserve"> og </w:t>
      </w:r>
      <w:proofErr w:type="spellStart"/>
      <w:r w:rsidRPr="00ED0ACC">
        <w:t>veterinærar</w:t>
      </w:r>
      <w:proofErr w:type="spellEnd"/>
      <w:r w:rsidRPr="00ED0ACC">
        <w:t xml:space="preserve"> for å sikre god dyrevelferd, og gode </w:t>
      </w:r>
      <w:proofErr w:type="spellStart"/>
      <w:r w:rsidRPr="00ED0ACC">
        <w:t>rutinar</w:t>
      </w:r>
      <w:proofErr w:type="spellEnd"/>
      <w:r w:rsidRPr="00ED0ACC">
        <w:t xml:space="preserve"> og dokumentasjon av </w:t>
      </w:r>
      <w:proofErr w:type="spellStart"/>
      <w:r w:rsidRPr="00ED0ACC">
        <w:t>dyrehaldet</w:t>
      </w:r>
      <w:proofErr w:type="spellEnd"/>
      <w:r w:rsidRPr="00ED0ACC">
        <w:t>.</w:t>
      </w:r>
    </w:p>
    <w:p w14:paraId="298093CB" w14:textId="77777777" w:rsidR="005507D0" w:rsidRPr="00ED0ACC" w:rsidRDefault="005507D0" w:rsidP="00ED0ACC">
      <w:r w:rsidRPr="00ED0ACC">
        <w:t xml:space="preserve">Mattilsynet vil føre </w:t>
      </w:r>
      <w:proofErr w:type="spellStart"/>
      <w:r w:rsidRPr="00ED0ACC">
        <w:t>vidare</w:t>
      </w:r>
      <w:proofErr w:type="spellEnd"/>
      <w:r w:rsidRPr="00ED0ACC">
        <w:t xml:space="preserve"> den gode samhandlinga med miljøstyresmaktene ved tap på grunn av rovvilt, jf. rovviltforliket i Stortinget i 2011 og Meld. St. 21 (2015–2016) </w:t>
      </w:r>
      <w:r w:rsidRPr="00ED0ACC">
        <w:rPr>
          <w:rStyle w:val="kursiv"/>
        </w:rPr>
        <w:t>Ulv i norsk natur</w:t>
      </w:r>
      <w:r w:rsidRPr="00ED0ACC">
        <w:t>.</w:t>
      </w:r>
    </w:p>
    <w:p w14:paraId="44B2A1B8" w14:textId="77777777" w:rsidR="005507D0" w:rsidRPr="00ED0ACC" w:rsidRDefault="005507D0" w:rsidP="00ED0ACC">
      <w:r w:rsidRPr="00ED0ACC">
        <w:t xml:space="preserve">Mattilsynet vil prioritere arbeidet med fiskevelferd, spesielt i samband med tap i oppdrettsnæringa. Mattilsynet vil òg ha </w:t>
      </w:r>
      <w:proofErr w:type="spellStart"/>
      <w:r w:rsidRPr="00ED0ACC">
        <w:t>merksemd</w:t>
      </w:r>
      <w:proofErr w:type="spellEnd"/>
      <w:r w:rsidRPr="00ED0ACC">
        <w:t xml:space="preserve"> på å </w:t>
      </w:r>
      <w:proofErr w:type="spellStart"/>
      <w:r w:rsidRPr="00ED0ACC">
        <w:t>halde</w:t>
      </w:r>
      <w:proofErr w:type="spellEnd"/>
      <w:r w:rsidRPr="00ED0ACC">
        <w:t xml:space="preserve"> oppe god fiskevelferd når </w:t>
      </w:r>
      <w:proofErr w:type="spellStart"/>
      <w:r w:rsidRPr="00ED0ACC">
        <w:t>oppdrettarar</w:t>
      </w:r>
      <w:proofErr w:type="spellEnd"/>
      <w:r w:rsidRPr="00ED0ACC">
        <w:t xml:space="preserve"> </w:t>
      </w:r>
      <w:proofErr w:type="spellStart"/>
      <w:r w:rsidRPr="00ED0ACC">
        <w:t>tek</w:t>
      </w:r>
      <w:proofErr w:type="spellEnd"/>
      <w:r w:rsidRPr="00ED0ACC">
        <w:t xml:space="preserve"> i bruk nye </w:t>
      </w:r>
      <w:proofErr w:type="spellStart"/>
      <w:r w:rsidRPr="00ED0ACC">
        <w:t>behandlingsmetodar</w:t>
      </w:r>
      <w:proofErr w:type="spellEnd"/>
      <w:r w:rsidRPr="00ED0ACC">
        <w:t xml:space="preserve"> og produksjonsformer.</w:t>
      </w:r>
    </w:p>
    <w:p w14:paraId="13F2FAEB" w14:textId="77777777" w:rsidR="005507D0" w:rsidRPr="00ED0ACC" w:rsidRDefault="005507D0" w:rsidP="00ED0ACC">
      <w:pPr>
        <w:pStyle w:val="avsnitt-undertittel"/>
      </w:pPr>
      <w:r w:rsidRPr="00ED0ACC">
        <w:t xml:space="preserve">Målet om å </w:t>
      </w:r>
      <w:proofErr w:type="spellStart"/>
      <w:r w:rsidRPr="00ED0ACC">
        <w:t>fremje</w:t>
      </w:r>
      <w:proofErr w:type="spellEnd"/>
      <w:r w:rsidRPr="00ED0ACC">
        <w:t xml:space="preserve"> helse, kvalitet og forbrukaromsyn</w:t>
      </w:r>
    </w:p>
    <w:p w14:paraId="6B90D280" w14:textId="77777777" w:rsidR="005507D0" w:rsidRPr="00ED0ACC" w:rsidRDefault="005507D0" w:rsidP="00ED0ACC">
      <w:r w:rsidRPr="00ED0ACC">
        <w:t xml:space="preserve">Mattilsynet vil arbeide for at mat, drikkevatn og innsatsvarer har rett kvalitet og rett </w:t>
      </w:r>
      <w:proofErr w:type="spellStart"/>
      <w:r w:rsidRPr="00ED0ACC">
        <w:t>innhald</w:t>
      </w:r>
      <w:proofErr w:type="spellEnd"/>
      <w:r w:rsidRPr="00ED0ACC">
        <w:t xml:space="preserve">, og at regelverket om merking og </w:t>
      </w:r>
      <w:proofErr w:type="spellStart"/>
      <w:r w:rsidRPr="00ED0ACC">
        <w:t>heiderleg</w:t>
      </w:r>
      <w:proofErr w:type="spellEnd"/>
      <w:r w:rsidRPr="00ED0ACC">
        <w:t xml:space="preserve"> </w:t>
      </w:r>
      <w:proofErr w:type="spellStart"/>
      <w:r w:rsidRPr="00ED0ACC">
        <w:t>omsetnad</w:t>
      </w:r>
      <w:proofErr w:type="spellEnd"/>
      <w:r w:rsidRPr="00ED0ACC">
        <w:t xml:space="preserve"> blir </w:t>
      </w:r>
      <w:proofErr w:type="spellStart"/>
      <w:r w:rsidRPr="00ED0ACC">
        <w:t>følgt</w:t>
      </w:r>
      <w:proofErr w:type="spellEnd"/>
      <w:r w:rsidRPr="00ED0ACC">
        <w:t xml:space="preserve">. Regelverket om merking av mat skal sikre at </w:t>
      </w:r>
      <w:proofErr w:type="spellStart"/>
      <w:r w:rsidRPr="00ED0ACC">
        <w:t>forbrukarane</w:t>
      </w:r>
      <w:proofErr w:type="spellEnd"/>
      <w:r w:rsidRPr="00ED0ACC">
        <w:t xml:space="preserve"> har tilgang til rett informasjon om </w:t>
      </w:r>
      <w:proofErr w:type="spellStart"/>
      <w:r w:rsidRPr="00ED0ACC">
        <w:t>eigenskapane</w:t>
      </w:r>
      <w:proofErr w:type="spellEnd"/>
      <w:r w:rsidRPr="00ED0ACC">
        <w:t xml:space="preserve"> til maten.</w:t>
      </w:r>
    </w:p>
    <w:p w14:paraId="2DE85D21" w14:textId="77777777" w:rsidR="005507D0" w:rsidRPr="00ED0ACC" w:rsidRDefault="005507D0" w:rsidP="00ED0ACC">
      <w:r w:rsidRPr="00ED0ACC">
        <w:t xml:space="preserve">Mattilsynet har òg viktige </w:t>
      </w:r>
      <w:proofErr w:type="spellStart"/>
      <w:r w:rsidRPr="00ED0ACC">
        <w:t>oppgåver</w:t>
      </w:r>
      <w:proofErr w:type="spellEnd"/>
      <w:r w:rsidRPr="00ED0ACC">
        <w:t xml:space="preserve"> i ernæringsarbeidet, </w:t>
      </w:r>
      <w:proofErr w:type="spellStart"/>
      <w:r w:rsidRPr="00ED0ACC">
        <w:t>særleg</w:t>
      </w:r>
      <w:proofErr w:type="spellEnd"/>
      <w:r w:rsidRPr="00ED0ACC">
        <w:t xml:space="preserve"> for tilsyn med merking, ernærings- og </w:t>
      </w:r>
      <w:proofErr w:type="spellStart"/>
      <w:r w:rsidRPr="00ED0ACC">
        <w:t>helsepåstandar</w:t>
      </w:r>
      <w:proofErr w:type="spellEnd"/>
      <w:r w:rsidRPr="00ED0ACC">
        <w:t xml:space="preserve">, frivillig </w:t>
      </w:r>
      <w:proofErr w:type="spellStart"/>
      <w:r w:rsidRPr="00ED0ACC">
        <w:t>sunnheitsmerking</w:t>
      </w:r>
      <w:proofErr w:type="spellEnd"/>
      <w:r w:rsidRPr="00ED0ACC">
        <w:t xml:space="preserve"> (</w:t>
      </w:r>
      <w:proofErr w:type="spellStart"/>
      <w:r w:rsidRPr="00ED0ACC">
        <w:rPr>
          <w:rStyle w:val="kursiv"/>
        </w:rPr>
        <w:t>Nøkkelhòlet</w:t>
      </w:r>
      <w:proofErr w:type="spellEnd"/>
      <w:r w:rsidRPr="00ED0ACC">
        <w:t xml:space="preserve">) og arbeid med Matvaretabellen. </w:t>
      </w:r>
      <w:r w:rsidRPr="00ED0ACC">
        <w:rPr>
          <w:rStyle w:val="kursiv"/>
        </w:rPr>
        <w:t>Nasjonal handlingsplan for bedre kosthold (2017–2021)</w:t>
      </w:r>
      <w:r w:rsidRPr="00ED0ACC">
        <w:t xml:space="preserve"> som er forlenga til 2023, har tiltak på ansvarsområda til sju departement. Helsedirektoratet koordinerer arbeidet med oppfølginga av planen. Mattilsynet har ansvar for å </w:t>
      </w:r>
      <w:proofErr w:type="spellStart"/>
      <w:r w:rsidRPr="00ED0ACC">
        <w:t>følgje</w:t>
      </w:r>
      <w:proofErr w:type="spellEnd"/>
      <w:r w:rsidRPr="00ED0ACC">
        <w:t xml:space="preserve"> opp enkelte tiltak i handlingsplanen, mellom anna for trygg mat og merking av matvarer og oversikt over </w:t>
      </w:r>
      <w:proofErr w:type="spellStart"/>
      <w:r w:rsidRPr="00ED0ACC">
        <w:t>næringsinnhaldet</w:t>
      </w:r>
      <w:proofErr w:type="spellEnd"/>
      <w:r w:rsidRPr="00ED0ACC">
        <w:t xml:space="preserve"> i matvarer.</w:t>
      </w:r>
    </w:p>
    <w:p w14:paraId="464992BB" w14:textId="77777777" w:rsidR="005507D0" w:rsidRPr="00ED0ACC" w:rsidRDefault="005507D0" w:rsidP="00ED0ACC">
      <w:r w:rsidRPr="00ED0ACC">
        <w:t xml:space="preserve">Mattilsynet vil føre </w:t>
      </w:r>
      <w:proofErr w:type="spellStart"/>
      <w:r w:rsidRPr="00ED0ACC">
        <w:t>vidare</w:t>
      </w:r>
      <w:proofErr w:type="spellEnd"/>
      <w:r w:rsidRPr="00ED0ACC">
        <w:t xml:space="preserve"> </w:t>
      </w:r>
      <w:proofErr w:type="spellStart"/>
      <w:r w:rsidRPr="00ED0ACC">
        <w:t>overvakinga</w:t>
      </w:r>
      <w:proofErr w:type="spellEnd"/>
      <w:r w:rsidRPr="00ED0ACC">
        <w:t xml:space="preserve"> av genmodifisert materiale i både fôr og næringsmiddel. </w:t>
      </w:r>
      <w:proofErr w:type="spellStart"/>
      <w:r w:rsidRPr="00ED0ACC">
        <w:t>Sporforureining</w:t>
      </w:r>
      <w:proofErr w:type="spellEnd"/>
      <w:r w:rsidRPr="00ED0ACC">
        <w:t xml:space="preserve"> av genmodifisert materiale </w:t>
      </w:r>
      <w:proofErr w:type="spellStart"/>
      <w:r w:rsidRPr="00ED0ACC">
        <w:t>synest</w:t>
      </w:r>
      <w:proofErr w:type="spellEnd"/>
      <w:r w:rsidRPr="00ED0ACC">
        <w:t xml:space="preserve"> å </w:t>
      </w:r>
      <w:proofErr w:type="spellStart"/>
      <w:r w:rsidRPr="00ED0ACC">
        <w:t>vere</w:t>
      </w:r>
      <w:proofErr w:type="spellEnd"/>
      <w:r w:rsidRPr="00ED0ACC">
        <w:t xml:space="preserve"> størst i fôrvarer.</w:t>
      </w:r>
    </w:p>
    <w:p w14:paraId="0F8EDE50" w14:textId="77777777" w:rsidR="005507D0" w:rsidRPr="00ED0ACC" w:rsidRDefault="005507D0" w:rsidP="00ED0ACC">
      <w:r w:rsidRPr="00ED0ACC">
        <w:t xml:space="preserve">Mattilsynet vil </w:t>
      </w:r>
      <w:proofErr w:type="spellStart"/>
      <w:r w:rsidRPr="00ED0ACC">
        <w:t>medverke</w:t>
      </w:r>
      <w:proofErr w:type="spellEnd"/>
      <w:r w:rsidRPr="00ED0ACC">
        <w:t xml:space="preserve"> i oppfølginga av den nasjonale strategien for økologisk landbruk på relevante område.</w:t>
      </w:r>
    </w:p>
    <w:p w14:paraId="76F35663" w14:textId="77777777" w:rsidR="005507D0" w:rsidRPr="00ED0ACC" w:rsidRDefault="005507D0" w:rsidP="00ED0ACC">
      <w:pPr>
        <w:pStyle w:val="avsnitt-undertittel"/>
      </w:pPr>
      <w:r w:rsidRPr="00ED0ACC">
        <w:lastRenderedPageBreak/>
        <w:t xml:space="preserve">Målet om å vareta </w:t>
      </w:r>
      <w:proofErr w:type="spellStart"/>
      <w:r w:rsidRPr="00ED0ACC">
        <w:t>miljøvenleg</w:t>
      </w:r>
      <w:proofErr w:type="spellEnd"/>
      <w:r w:rsidRPr="00ED0ACC">
        <w:t xml:space="preserve"> produksjon</w:t>
      </w:r>
    </w:p>
    <w:p w14:paraId="7045FE10" w14:textId="77777777" w:rsidR="005507D0" w:rsidRPr="00ED0ACC" w:rsidRDefault="005507D0" w:rsidP="00ED0ACC">
      <w:r w:rsidRPr="00ED0ACC">
        <w:t xml:space="preserve">Mattilsynet vil bidra til at formålet i matlova om å vareta </w:t>
      </w:r>
      <w:proofErr w:type="spellStart"/>
      <w:r w:rsidRPr="00ED0ACC">
        <w:t>miljøvenleg</w:t>
      </w:r>
      <w:proofErr w:type="spellEnd"/>
      <w:r w:rsidRPr="00ED0ACC">
        <w:t xml:space="preserve"> produksjon blir oppfylt. Kvaliteten på og bruken av innsatsvarer som såvarer, gjødsel, plantevernmiddel og fôrvarer er </w:t>
      </w:r>
      <w:proofErr w:type="spellStart"/>
      <w:r w:rsidRPr="00ED0ACC">
        <w:t>avgjerande</w:t>
      </w:r>
      <w:proofErr w:type="spellEnd"/>
      <w:r w:rsidRPr="00ED0ACC">
        <w:t xml:space="preserve"> for </w:t>
      </w:r>
      <w:proofErr w:type="spellStart"/>
      <w:r w:rsidRPr="00ED0ACC">
        <w:t>ein</w:t>
      </w:r>
      <w:proofErr w:type="spellEnd"/>
      <w:r w:rsidRPr="00ED0ACC">
        <w:t xml:space="preserve"> </w:t>
      </w:r>
      <w:proofErr w:type="spellStart"/>
      <w:r w:rsidRPr="00ED0ACC">
        <w:t>miljøvenleg</w:t>
      </w:r>
      <w:proofErr w:type="spellEnd"/>
      <w:r w:rsidRPr="00ED0ACC">
        <w:t xml:space="preserve"> produksjon og </w:t>
      </w:r>
      <w:proofErr w:type="spellStart"/>
      <w:r w:rsidRPr="00ED0ACC">
        <w:t>verkar</w:t>
      </w:r>
      <w:proofErr w:type="spellEnd"/>
      <w:r w:rsidRPr="00ED0ACC">
        <w:t xml:space="preserve"> òg inn på mattryggleiken og kvaliteten på maten.</w:t>
      </w:r>
    </w:p>
    <w:p w14:paraId="48308D72" w14:textId="77777777" w:rsidR="005507D0" w:rsidRPr="00ED0ACC" w:rsidRDefault="005507D0" w:rsidP="00ED0ACC">
      <w:r w:rsidRPr="00ED0ACC">
        <w:t xml:space="preserve">Arbeidet for å redusere bruken av og risikoen ved bruk av plantevernmiddel vil bli ført </w:t>
      </w:r>
      <w:proofErr w:type="spellStart"/>
      <w:r w:rsidRPr="00ED0ACC">
        <w:t>vidare</w:t>
      </w:r>
      <w:proofErr w:type="spellEnd"/>
      <w:r w:rsidRPr="00ED0ACC">
        <w:t xml:space="preserve"> med utgangspunkt i </w:t>
      </w:r>
      <w:proofErr w:type="spellStart"/>
      <w:r w:rsidRPr="00ED0ACC">
        <w:t>gjeldande</w:t>
      </w:r>
      <w:proofErr w:type="spellEnd"/>
      <w:r w:rsidRPr="00ED0ACC">
        <w:t xml:space="preserve"> </w:t>
      </w:r>
      <w:r w:rsidRPr="00ED0ACC">
        <w:rPr>
          <w:rStyle w:val="kursiv"/>
        </w:rPr>
        <w:t xml:space="preserve">Handlingsplan for bærekraftig bruk av plantevernmidler. </w:t>
      </w:r>
      <w:r w:rsidRPr="00ED0ACC">
        <w:t xml:space="preserve">Mattilsynet vil </w:t>
      </w:r>
      <w:proofErr w:type="spellStart"/>
      <w:r w:rsidRPr="00ED0ACC">
        <w:t>følgje</w:t>
      </w:r>
      <w:proofErr w:type="spellEnd"/>
      <w:r w:rsidRPr="00ED0ACC">
        <w:t xml:space="preserve"> opp aktuelle tiltak relatert til planen og følgje utviklinga av regelverket i EU tett.</w:t>
      </w:r>
    </w:p>
    <w:p w14:paraId="09AF1BF8" w14:textId="77777777" w:rsidR="005507D0" w:rsidRPr="00ED0ACC" w:rsidRDefault="005507D0" w:rsidP="00ED0ACC">
      <w:pPr>
        <w:pStyle w:val="avsnitt-undertittel"/>
      </w:pPr>
      <w:proofErr w:type="spellStart"/>
      <w:r w:rsidRPr="00ED0ACC">
        <w:t>Marknadstilgang</w:t>
      </w:r>
      <w:proofErr w:type="spellEnd"/>
    </w:p>
    <w:p w14:paraId="1DD0AC7F" w14:textId="77777777" w:rsidR="005507D0" w:rsidRPr="00ED0ACC" w:rsidRDefault="005507D0" w:rsidP="00ED0ACC">
      <w:r w:rsidRPr="00ED0ACC">
        <w:t xml:space="preserve">Mattilsynet vil bidra i arbeidet med å </w:t>
      </w:r>
      <w:proofErr w:type="spellStart"/>
      <w:r w:rsidRPr="00ED0ACC">
        <w:t>leggje</w:t>
      </w:r>
      <w:proofErr w:type="spellEnd"/>
      <w:r w:rsidRPr="00ED0ACC">
        <w:t xml:space="preserve"> til rette for </w:t>
      </w:r>
      <w:proofErr w:type="spellStart"/>
      <w:r w:rsidRPr="00ED0ACC">
        <w:t>marknadstilgang</w:t>
      </w:r>
      <w:proofErr w:type="spellEnd"/>
      <w:r w:rsidRPr="00ED0ACC">
        <w:t xml:space="preserve"> for norske produkt. Godt samarbeid med matstyresmakter i andre land er </w:t>
      </w:r>
      <w:proofErr w:type="spellStart"/>
      <w:r w:rsidRPr="00ED0ACC">
        <w:t>avgjerande</w:t>
      </w:r>
      <w:proofErr w:type="spellEnd"/>
      <w:r w:rsidRPr="00ED0ACC">
        <w:t xml:space="preserve"> for å betre </w:t>
      </w:r>
      <w:proofErr w:type="spellStart"/>
      <w:r w:rsidRPr="00ED0ACC">
        <w:t>marknadstilgangen</w:t>
      </w:r>
      <w:proofErr w:type="spellEnd"/>
      <w:r w:rsidRPr="00ED0ACC">
        <w:t>.</w:t>
      </w:r>
    </w:p>
    <w:p w14:paraId="69764ED7" w14:textId="77777777" w:rsidR="005507D0" w:rsidRPr="00ED0ACC" w:rsidRDefault="005507D0" w:rsidP="00ED0ACC">
      <w:r w:rsidRPr="00ED0ACC">
        <w:t xml:space="preserve">Dei </w:t>
      </w:r>
      <w:proofErr w:type="spellStart"/>
      <w:r w:rsidRPr="00ED0ACC">
        <w:t>seinare</w:t>
      </w:r>
      <w:proofErr w:type="spellEnd"/>
      <w:r w:rsidRPr="00ED0ACC">
        <w:t xml:space="preserve"> åra har det </w:t>
      </w:r>
      <w:proofErr w:type="spellStart"/>
      <w:r w:rsidRPr="00ED0ACC">
        <w:t>vore</w:t>
      </w:r>
      <w:proofErr w:type="spellEnd"/>
      <w:r w:rsidRPr="00ED0ACC">
        <w:t xml:space="preserve"> </w:t>
      </w:r>
      <w:proofErr w:type="spellStart"/>
      <w:r w:rsidRPr="00ED0ACC">
        <w:t>ein</w:t>
      </w:r>
      <w:proofErr w:type="spellEnd"/>
      <w:r w:rsidRPr="00ED0ACC">
        <w:t xml:space="preserve"> </w:t>
      </w:r>
      <w:proofErr w:type="spellStart"/>
      <w:r w:rsidRPr="00ED0ACC">
        <w:t>auke</w:t>
      </w:r>
      <w:proofErr w:type="spellEnd"/>
      <w:r w:rsidRPr="00ED0ACC">
        <w:t xml:space="preserve"> i krava til dokumentasjon på at norsk sjømat er trygg og har rett kvalitet. For </w:t>
      </w:r>
      <w:proofErr w:type="spellStart"/>
      <w:r w:rsidRPr="00ED0ACC">
        <w:t>Noreg</w:t>
      </w:r>
      <w:proofErr w:type="spellEnd"/>
      <w:r w:rsidRPr="00ED0ACC">
        <w:t xml:space="preserve">, som stor eksportør av sjømat, er det </w:t>
      </w:r>
      <w:proofErr w:type="spellStart"/>
      <w:r w:rsidRPr="00ED0ACC">
        <w:t>avgjerande</w:t>
      </w:r>
      <w:proofErr w:type="spellEnd"/>
      <w:r w:rsidRPr="00ED0ACC">
        <w:t xml:space="preserve"> å kunne dokumentere mattryggleik, dyrehelse og kvalitet gjennom heile </w:t>
      </w:r>
      <w:proofErr w:type="spellStart"/>
      <w:r w:rsidRPr="00ED0ACC">
        <w:t>produksjonskjeda</w:t>
      </w:r>
      <w:proofErr w:type="spellEnd"/>
      <w:r w:rsidRPr="00ED0ACC">
        <w:t>.</w:t>
      </w:r>
    </w:p>
    <w:p w14:paraId="7ABB6B9D" w14:textId="77777777" w:rsidR="005507D0" w:rsidRPr="00ED0ACC" w:rsidRDefault="005507D0" w:rsidP="00ED0ACC">
      <w:r w:rsidRPr="00ED0ACC">
        <w:t xml:space="preserve">Mattilsynet </w:t>
      </w:r>
      <w:proofErr w:type="spellStart"/>
      <w:r w:rsidRPr="00ED0ACC">
        <w:t>utferdar</w:t>
      </w:r>
      <w:proofErr w:type="spellEnd"/>
      <w:r w:rsidRPr="00ED0ACC">
        <w:t xml:space="preserve"> </w:t>
      </w:r>
      <w:proofErr w:type="spellStart"/>
      <w:r w:rsidRPr="00ED0ACC">
        <w:t>årleg</w:t>
      </w:r>
      <w:proofErr w:type="spellEnd"/>
      <w:r w:rsidRPr="00ED0ACC">
        <w:t xml:space="preserve"> kring 65 000 helsesertifikat og </w:t>
      </w:r>
      <w:proofErr w:type="spellStart"/>
      <w:r w:rsidRPr="00ED0ACC">
        <w:t>talet</w:t>
      </w:r>
      <w:proofErr w:type="spellEnd"/>
      <w:r w:rsidRPr="00ED0ACC">
        <w:t xml:space="preserve"> kan </w:t>
      </w:r>
      <w:proofErr w:type="spellStart"/>
      <w:r w:rsidRPr="00ED0ACC">
        <w:t>ventast</w:t>
      </w:r>
      <w:proofErr w:type="spellEnd"/>
      <w:r w:rsidRPr="00ED0ACC">
        <w:t xml:space="preserve"> å </w:t>
      </w:r>
      <w:proofErr w:type="spellStart"/>
      <w:r w:rsidRPr="00ED0ACC">
        <w:t>auke</w:t>
      </w:r>
      <w:proofErr w:type="spellEnd"/>
      <w:r w:rsidRPr="00ED0ACC">
        <w:t xml:space="preserve"> med 10–15 000 etter at Storbritannia innfører krav om helsesertifikat </w:t>
      </w:r>
      <w:proofErr w:type="spellStart"/>
      <w:r w:rsidRPr="00ED0ACC">
        <w:t>frå</w:t>
      </w:r>
      <w:proofErr w:type="spellEnd"/>
      <w:r w:rsidRPr="00ED0ACC">
        <w:t xml:space="preserve"> 1. oktober 2021. Majoriteten av sertifikata som Mattilsynet </w:t>
      </w:r>
      <w:proofErr w:type="spellStart"/>
      <w:r w:rsidRPr="00ED0ACC">
        <w:t>utferdar</w:t>
      </w:r>
      <w:proofErr w:type="spellEnd"/>
      <w:r w:rsidRPr="00ED0ACC">
        <w:t xml:space="preserve">, gjeld eksport av sjømat. Mateksportforskrifta som </w:t>
      </w:r>
      <w:proofErr w:type="gramStart"/>
      <w:r w:rsidRPr="00ED0ACC">
        <w:t>trådde</w:t>
      </w:r>
      <w:proofErr w:type="gramEnd"/>
      <w:r w:rsidRPr="00ED0ACC">
        <w:t xml:space="preserve"> i kraft i 2020, samla krav og </w:t>
      </w:r>
      <w:proofErr w:type="spellStart"/>
      <w:r w:rsidRPr="00ED0ACC">
        <w:t>retningsliner</w:t>
      </w:r>
      <w:proofErr w:type="spellEnd"/>
      <w:r w:rsidRPr="00ED0ACC">
        <w:t xml:space="preserve"> for eksport av mat på </w:t>
      </w:r>
      <w:proofErr w:type="spellStart"/>
      <w:r w:rsidRPr="00ED0ACC">
        <w:t>ein</w:t>
      </w:r>
      <w:proofErr w:type="spellEnd"/>
      <w:r w:rsidRPr="00ED0ACC">
        <w:t xml:space="preserve"> plass, og </w:t>
      </w:r>
      <w:proofErr w:type="spellStart"/>
      <w:r w:rsidRPr="00ED0ACC">
        <w:t>medverka</w:t>
      </w:r>
      <w:proofErr w:type="spellEnd"/>
      <w:r w:rsidRPr="00ED0ACC">
        <w:t xml:space="preserve"> til </w:t>
      </w:r>
      <w:proofErr w:type="spellStart"/>
      <w:r w:rsidRPr="00ED0ACC">
        <w:t>eit</w:t>
      </w:r>
      <w:proofErr w:type="spellEnd"/>
      <w:r w:rsidRPr="00ED0ACC">
        <w:t xml:space="preserve"> </w:t>
      </w:r>
      <w:proofErr w:type="spellStart"/>
      <w:r w:rsidRPr="00ED0ACC">
        <w:t>meir</w:t>
      </w:r>
      <w:proofErr w:type="spellEnd"/>
      <w:r w:rsidRPr="00ED0ACC">
        <w:t xml:space="preserve"> </w:t>
      </w:r>
      <w:proofErr w:type="spellStart"/>
      <w:r w:rsidRPr="00ED0ACC">
        <w:t>føreseieleg</w:t>
      </w:r>
      <w:proofErr w:type="spellEnd"/>
      <w:r w:rsidRPr="00ED0ACC">
        <w:t xml:space="preserve"> og effektivt system for eksportsertifikat. Mattilsynet vil arbeide </w:t>
      </w:r>
      <w:proofErr w:type="spellStart"/>
      <w:r w:rsidRPr="00ED0ACC">
        <w:t>vidare</w:t>
      </w:r>
      <w:proofErr w:type="spellEnd"/>
      <w:r w:rsidRPr="00ED0ACC">
        <w:t xml:space="preserve"> med andre </w:t>
      </w:r>
      <w:proofErr w:type="spellStart"/>
      <w:r w:rsidRPr="00ED0ACC">
        <w:t>moglege</w:t>
      </w:r>
      <w:proofErr w:type="spellEnd"/>
      <w:r w:rsidRPr="00ED0ACC">
        <w:t xml:space="preserve"> tiltak for å effektivisere sertifikatarbeidet slik at </w:t>
      </w:r>
      <w:proofErr w:type="spellStart"/>
      <w:r w:rsidRPr="00ED0ACC">
        <w:t>utferdinga</w:t>
      </w:r>
      <w:proofErr w:type="spellEnd"/>
      <w:r w:rsidRPr="00ED0ACC">
        <w:t xml:space="preserve"> på norsk side i så liten grad som </w:t>
      </w:r>
      <w:proofErr w:type="spellStart"/>
      <w:r w:rsidRPr="00ED0ACC">
        <w:t>mogleg</w:t>
      </w:r>
      <w:proofErr w:type="spellEnd"/>
      <w:r w:rsidRPr="00ED0ACC">
        <w:t xml:space="preserve"> skaper hinder for eksporten. Dette </w:t>
      </w:r>
      <w:proofErr w:type="spellStart"/>
      <w:r w:rsidRPr="00ED0ACC">
        <w:t>gjeld</w:t>
      </w:r>
      <w:proofErr w:type="spellEnd"/>
      <w:r w:rsidRPr="00ED0ACC">
        <w:t xml:space="preserve"> mellom anna utviding av </w:t>
      </w:r>
      <w:proofErr w:type="spellStart"/>
      <w:r w:rsidRPr="00ED0ACC">
        <w:t>opningstid</w:t>
      </w:r>
      <w:proofErr w:type="spellEnd"/>
      <w:r w:rsidRPr="00ED0ACC">
        <w:t xml:space="preserve"> og </w:t>
      </w:r>
      <w:proofErr w:type="spellStart"/>
      <w:r w:rsidRPr="00ED0ACC">
        <w:t>auka</w:t>
      </w:r>
      <w:proofErr w:type="spellEnd"/>
      <w:r w:rsidRPr="00ED0ACC">
        <w:t xml:space="preserve"> fleksibilitet for </w:t>
      </w:r>
      <w:proofErr w:type="spellStart"/>
      <w:r w:rsidRPr="00ED0ACC">
        <w:t>sertifikatutferding</w:t>
      </w:r>
      <w:proofErr w:type="spellEnd"/>
      <w:r w:rsidRPr="00ED0ACC">
        <w:t xml:space="preserve">, og arbeid for å få på plass digitale </w:t>
      </w:r>
      <w:proofErr w:type="spellStart"/>
      <w:r w:rsidRPr="00ED0ACC">
        <w:t>løysingar</w:t>
      </w:r>
      <w:proofErr w:type="spellEnd"/>
      <w:r w:rsidRPr="00ED0ACC">
        <w:t xml:space="preserve"> for </w:t>
      </w:r>
      <w:proofErr w:type="spellStart"/>
      <w:r w:rsidRPr="00ED0ACC">
        <w:t>utferding</w:t>
      </w:r>
      <w:proofErr w:type="spellEnd"/>
      <w:r w:rsidRPr="00ED0ACC">
        <w:t xml:space="preserve"> og utveksling av helsesertifikat. I arbeidet med digitale helsesertifikat er det </w:t>
      </w:r>
      <w:proofErr w:type="spellStart"/>
      <w:r w:rsidRPr="00ED0ACC">
        <w:t>avgjerande</w:t>
      </w:r>
      <w:proofErr w:type="spellEnd"/>
      <w:r w:rsidRPr="00ED0ACC">
        <w:t xml:space="preserve"> å samarbeide med andre lands styresmakter, </w:t>
      </w:r>
      <w:proofErr w:type="spellStart"/>
      <w:r w:rsidRPr="00ED0ACC">
        <w:t>medrekna</w:t>
      </w:r>
      <w:proofErr w:type="spellEnd"/>
      <w:r w:rsidRPr="00ED0ACC">
        <w:t xml:space="preserve"> EU, slik at </w:t>
      </w:r>
      <w:proofErr w:type="spellStart"/>
      <w:r w:rsidRPr="00ED0ACC">
        <w:t>dei</w:t>
      </w:r>
      <w:proofErr w:type="spellEnd"/>
      <w:r w:rsidRPr="00ED0ACC">
        <w:t xml:space="preserve"> norske systema blir kompatible med </w:t>
      </w:r>
      <w:proofErr w:type="spellStart"/>
      <w:r w:rsidRPr="00ED0ACC">
        <w:t>mottakarlanda</w:t>
      </w:r>
      <w:proofErr w:type="spellEnd"/>
      <w:r w:rsidRPr="00ED0ACC">
        <w:t xml:space="preserve"> sine system.</w:t>
      </w:r>
    </w:p>
    <w:p w14:paraId="031C5A41" w14:textId="77777777" w:rsidR="005507D0" w:rsidRPr="00ED0ACC" w:rsidRDefault="005507D0" w:rsidP="00ED0ACC">
      <w:pPr>
        <w:pStyle w:val="avsnitt-undertittel"/>
      </w:pPr>
      <w:r w:rsidRPr="00ED0ACC">
        <w:t>Andre område</w:t>
      </w:r>
    </w:p>
    <w:p w14:paraId="71BF1899" w14:textId="77777777" w:rsidR="005507D0" w:rsidRPr="00ED0ACC" w:rsidRDefault="005507D0" w:rsidP="00ED0ACC">
      <w:pPr>
        <w:pStyle w:val="avsnitt-under-undertittel"/>
      </w:pPr>
      <w:r w:rsidRPr="00ED0ACC">
        <w:t>Dyrehelsepersonell</w:t>
      </w:r>
    </w:p>
    <w:p w14:paraId="4B1F8D23" w14:textId="77777777" w:rsidR="005507D0" w:rsidRPr="00ED0ACC" w:rsidRDefault="005507D0" w:rsidP="00ED0ACC">
      <w:r w:rsidRPr="00ED0ACC">
        <w:t xml:space="preserve">Mattilsynet </w:t>
      </w:r>
      <w:proofErr w:type="spellStart"/>
      <w:r w:rsidRPr="00ED0ACC">
        <w:t>forvaltar</w:t>
      </w:r>
      <w:proofErr w:type="spellEnd"/>
      <w:r w:rsidRPr="00ED0ACC">
        <w:t xml:space="preserve"> lovgivinga som skal sikre </w:t>
      </w:r>
      <w:proofErr w:type="spellStart"/>
      <w:r w:rsidRPr="00ED0ACC">
        <w:t>forsvarleg</w:t>
      </w:r>
      <w:proofErr w:type="spellEnd"/>
      <w:r w:rsidRPr="00ED0ACC">
        <w:t xml:space="preserve"> yrkesutøving hos dyrehelsepersonell, og vil </w:t>
      </w:r>
      <w:proofErr w:type="spellStart"/>
      <w:r w:rsidRPr="00ED0ACC">
        <w:t>leggje</w:t>
      </w:r>
      <w:proofErr w:type="spellEnd"/>
      <w:r w:rsidRPr="00ED0ACC">
        <w:t xml:space="preserve"> vekt på at dyrehelsepersonell driv </w:t>
      </w:r>
      <w:proofErr w:type="spellStart"/>
      <w:r w:rsidRPr="00ED0ACC">
        <w:t>forsvarleg</w:t>
      </w:r>
      <w:proofErr w:type="spellEnd"/>
      <w:r w:rsidRPr="00ED0ACC">
        <w:t xml:space="preserve"> </w:t>
      </w:r>
      <w:proofErr w:type="spellStart"/>
      <w:r w:rsidRPr="00ED0ACC">
        <w:t>verksemd</w:t>
      </w:r>
      <w:proofErr w:type="spellEnd"/>
      <w:r w:rsidRPr="00ED0ACC">
        <w:t xml:space="preserve">, </w:t>
      </w:r>
      <w:proofErr w:type="spellStart"/>
      <w:r w:rsidRPr="00ED0ACC">
        <w:t>særleg</w:t>
      </w:r>
      <w:proofErr w:type="spellEnd"/>
      <w:r w:rsidRPr="00ED0ACC">
        <w:t xml:space="preserve"> i samband med utlevering og bruk av antibiotika. Registeret over bruken av legemiddel til dyr (</w:t>
      </w:r>
      <w:proofErr w:type="spellStart"/>
      <w:r w:rsidRPr="00ED0ACC">
        <w:t>VetReg</w:t>
      </w:r>
      <w:proofErr w:type="spellEnd"/>
      <w:r w:rsidRPr="00ED0ACC">
        <w:t xml:space="preserve">) er </w:t>
      </w:r>
      <w:proofErr w:type="spellStart"/>
      <w:r w:rsidRPr="00ED0ACC">
        <w:t>eit</w:t>
      </w:r>
      <w:proofErr w:type="spellEnd"/>
      <w:r w:rsidRPr="00ED0ACC">
        <w:t xml:space="preserve"> viktig </w:t>
      </w:r>
      <w:proofErr w:type="spellStart"/>
      <w:r w:rsidRPr="00ED0ACC">
        <w:t>verkemiddel</w:t>
      </w:r>
      <w:proofErr w:type="spellEnd"/>
      <w:r w:rsidRPr="00ED0ACC">
        <w:t xml:space="preserve"> i </w:t>
      </w:r>
      <w:proofErr w:type="spellStart"/>
      <w:r w:rsidRPr="00ED0ACC">
        <w:t>overvakinga</w:t>
      </w:r>
      <w:proofErr w:type="spellEnd"/>
      <w:r w:rsidRPr="00ED0ACC">
        <w:t xml:space="preserve"> av bruken av antibiotika til dyr og korleis dyrehelsepersonell </w:t>
      </w:r>
      <w:proofErr w:type="spellStart"/>
      <w:r w:rsidRPr="00ED0ACC">
        <w:t>føreskriv</w:t>
      </w:r>
      <w:proofErr w:type="spellEnd"/>
      <w:r w:rsidRPr="00ED0ACC">
        <w:t xml:space="preserve"> medisin. Mattilsynet arbeider med forslag til </w:t>
      </w:r>
      <w:proofErr w:type="spellStart"/>
      <w:r w:rsidRPr="00ED0ACC">
        <w:t>endringar</w:t>
      </w:r>
      <w:proofErr w:type="spellEnd"/>
      <w:r w:rsidRPr="00ED0ACC">
        <w:t xml:space="preserve"> i </w:t>
      </w:r>
      <w:proofErr w:type="spellStart"/>
      <w:r w:rsidRPr="00ED0ACC">
        <w:t>dyrehelsepersonellova</w:t>
      </w:r>
      <w:proofErr w:type="spellEnd"/>
      <w:r w:rsidRPr="00ED0ACC">
        <w:t xml:space="preserve"> med sikte på å </w:t>
      </w:r>
      <w:proofErr w:type="spellStart"/>
      <w:r w:rsidRPr="00ED0ACC">
        <w:t>gjere</w:t>
      </w:r>
      <w:proofErr w:type="spellEnd"/>
      <w:r w:rsidRPr="00ED0ACC">
        <w:t xml:space="preserve"> lova </w:t>
      </w:r>
      <w:proofErr w:type="spellStart"/>
      <w:r w:rsidRPr="00ED0ACC">
        <w:t>klarare</w:t>
      </w:r>
      <w:proofErr w:type="spellEnd"/>
      <w:r w:rsidRPr="00ED0ACC">
        <w:t xml:space="preserve"> og </w:t>
      </w:r>
      <w:proofErr w:type="spellStart"/>
      <w:r w:rsidRPr="00ED0ACC">
        <w:t>meir</w:t>
      </w:r>
      <w:proofErr w:type="spellEnd"/>
      <w:r w:rsidRPr="00ED0ACC">
        <w:t xml:space="preserve"> framtidsretta.</w:t>
      </w:r>
    </w:p>
    <w:p w14:paraId="14764352" w14:textId="77777777" w:rsidR="005507D0" w:rsidRPr="00ED0ACC" w:rsidRDefault="005507D0" w:rsidP="00ED0ACC">
      <w:pPr>
        <w:pStyle w:val="avsnitt-under-undertittel"/>
      </w:pPr>
      <w:r w:rsidRPr="00ED0ACC">
        <w:t>Kosmetikk</w:t>
      </w:r>
    </w:p>
    <w:p w14:paraId="18015ED5" w14:textId="77777777" w:rsidR="005507D0" w:rsidRPr="00ED0ACC" w:rsidRDefault="005507D0" w:rsidP="00ED0ACC">
      <w:r w:rsidRPr="00ED0ACC">
        <w:t xml:space="preserve">Mattilsynet vil føre tilsyn og </w:t>
      </w:r>
      <w:proofErr w:type="spellStart"/>
      <w:r w:rsidRPr="00ED0ACC">
        <w:t>følgje</w:t>
      </w:r>
      <w:proofErr w:type="spellEnd"/>
      <w:r w:rsidRPr="00ED0ACC">
        <w:t xml:space="preserve"> opp arbeidet med å utvikle regelverket som skal sikre at kosmetikk og kroppspleieprodukt er helsemessig sikre for </w:t>
      </w:r>
      <w:proofErr w:type="spellStart"/>
      <w:r w:rsidRPr="00ED0ACC">
        <w:t>menneske</w:t>
      </w:r>
      <w:proofErr w:type="spellEnd"/>
      <w:r w:rsidRPr="00ED0ACC">
        <w:t xml:space="preserve"> og dyr. Mattilsynet vil samarbeide med Folkehelseinstituttet om å overvake </w:t>
      </w:r>
      <w:proofErr w:type="spellStart"/>
      <w:r w:rsidRPr="00ED0ACC">
        <w:t>helseskadelege</w:t>
      </w:r>
      <w:proofErr w:type="spellEnd"/>
      <w:r w:rsidRPr="00ED0ACC">
        <w:t xml:space="preserve"> </w:t>
      </w:r>
      <w:proofErr w:type="spellStart"/>
      <w:r w:rsidRPr="00ED0ACC">
        <w:t>biverknader</w:t>
      </w:r>
      <w:proofErr w:type="spellEnd"/>
      <w:r w:rsidRPr="00ED0ACC">
        <w:t xml:space="preserve"> ved bruk av kosmetikk og kroppspleieprodukt.</w:t>
      </w:r>
    </w:p>
    <w:p w14:paraId="079FD425" w14:textId="77777777" w:rsidR="005507D0" w:rsidRPr="00ED0ACC" w:rsidRDefault="005507D0" w:rsidP="00ED0ACC">
      <w:pPr>
        <w:pStyle w:val="b-post"/>
      </w:pPr>
      <w:r w:rsidRPr="00ED0ACC">
        <w:t>Post 22 Reguleringspremie til kommunale og fylkeskommunale pensjonskasser</w:t>
      </w:r>
    </w:p>
    <w:p w14:paraId="199A3CDA"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posten på 13,2 mill. kroner. Løyvinga skal </w:t>
      </w:r>
      <w:proofErr w:type="spellStart"/>
      <w:r w:rsidRPr="00ED0ACC">
        <w:t>dekkje</w:t>
      </w:r>
      <w:proofErr w:type="spellEnd"/>
      <w:r w:rsidRPr="00ED0ACC">
        <w:t xml:space="preserve"> utgiftene for Mattilsynet til reguleringspremie til kommunale og fylkeskommunale pensjonskasser.</w:t>
      </w:r>
    </w:p>
    <w:p w14:paraId="4D1D2D85" w14:textId="77777777" w:rsidR="005507D0" w:rsidRPr="00ED0ACC" w:rsidRDefault="005507D0" w:rsidP="00ED0ACC">
      <w:pPr>
        <w:pStyle w:val="b-post"/>
      </w:pPr>
      <w:r w:rsidRPr="00ED0ACC">
        <w:t xml:space="preserve">Post 71 Tilskott til </w:t>
      </w:r>
      <w:proofErr w:type="spellStart"/>
      <w:r w:rsidRPr="00ED0ACC">
        <w:t>erstatningar</w:t>
      </w:r>
      <w:proofErr w:type="spellEnd"/>
    </w:p>
    <w:p w14:paraId="7368153D"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posten på 4,2 mill. kroner. På posten vil det bli ført </w:t>
      </w:r>
      <w:proofErr w:type="spellStart"/>
      <w:r w:rsidRPr="00ED0ACC">
        <w:t>utbetalingar</w:t>
      </w:r>
      <w:proofErr w:type="spellEnd"/>
      <w:r w:rsidRPr="00ED0ACC">
        <w:t xml:space="preserve"> til </w:t>
      </w:r>
      <w:proofErr w:type="spellStart"/>
      <w:r w:rsidRPr="00ED0ACC">
        <w:t>personar</w:t>
      </w:r>
      <w:proofErr w:type="spellEnd"/>
      <w:r w:rsidRPr="00ED0ACC">
        <w:t xml:space="preserve"> som har gitt </w:t>
      </w:r>
      <w:proofErr w:type="spellStart"/>
      <w:r w:rsidRPr="00ED0ACC">
        <w:t>naudhjelp</w:t>
      </w:r>
      <w:proofErr w:type="spellEnd"/>
      <w:r w:rsidRPr="00ED0ACC">
        <w:t xml:space="preserve"> til dyr etter dyrevelferdslova § 4 om hjelpeplikt, og til </w:t>
      </w:r>
      <w:proofErr w:type="spellStart"/>
      <w:r w:rsidRPr="00ED0ACC">
        <w:lastRenderedPageBreak/>
        <w:t>veterinærar</w:t>
      </w:r>
      <w:proofErr w:type="spellEnd"/>
      <w:r w:rsidRPr="00ED0ACC">
        <w:t xml:space="preserve"> som har ytt </w:t>
      </w:r>
      <w:proofErr w:type="spellStart"/>
      <w:r w:rsidRPr="00ED0ACC">
        <w:t>naudhjelp</w:t>
      </w:r>
      <w:proofErr w:type="spellEnd"/>
      <w:r w:rsidRPr="00ED0ACC">
        <w:t xml:space="preserve"> til dyr etter </w:t>
      </w:r>
      <w:proofErr w:type="spellStart"/>
      <w:r w:rsidRPr="00ED0ACC">
        <w:t>dyrehelsepersonellova</w:t>
      </w:r>
      <w:proofErr w:type="spellEnd"/>
      <w:r w:rsidRPr="00ED0ACC">
        <w:t xml:space="preserve"> § 14 om </w:t>
      </w:r>
      <w:proofErr w:type="spellStart"/>
      <w:r w:rsidRPr="00ED0ACC">
        <w:t>naudhjelp</w:t>
      </w:r>
      <w:proofErr w:type="spellEnd"/>
      <w:r w:rsidRPr="00ED0ACC">
        <w:t xml:space="preserve">. På posten vil det òg bli ført </w:t>
      </w:r>
      <w:proofErr w:type="spellStart"/>
      <w:r w:rsidRPr="00ED0ACC">
        <w:t>utbetalingar</w:t>
      </w:r>
      <w:proofErr w:type="spellEnd"/>
      <w:r w:rsidRPr="00ED0ACC">
        <w:t xml:space="preserve"> for tiltak som er sette i verk av Mattilsynet i </w:t>
      </w:r>
      <w:proofErr w:type="spellStart"/>
      <w:r w:rsidRPr="00ED0ACC">
        <w:t>medhald</w:t>
      </w:r>
      <w:proofErr w:type="spellEnd"/>
      <w:r w:rsidRPr="00ED0ACC">
        <w:t xml:space="preserve"> av matlova, </w:t>
      </w:r>
      <w:proofErr w:type="spellStart"/>
      <w:r w:rsidRPr="00ED0ACC">
        <w:t>dyrehelsepersonellova</w:t>
      </w:r>
      <w:proofErr w:type="spellEnd"/>
      <w:r w:rsidRPr="00ED0ACC">
        <w:t xml:space="preserve"> og dyrevelferdslova i </w:t>
      </w:r>
      <w:proofErr w:type="spellStart"/>
      <w:r w:rsidRPr="00ED0ACC">
        <w:t>dei</w:t>
      </w:r>
      <w:proofErr w:type="spellEnd"/>
      <w:r w:rsidRPr="00ED0ACC">
        <w:t xml:space="preserve"> tilfella der kostnaden </w:t>
      </w:r>
      <w:proofErr w:type="spellStart"/>
      <w:r w:rsidRPr="00ED0ACC">
        <w:t>ikkje</w:t>
      </w:r>
      <w:proofErr w:type="spellEnd"/>
      <w:r w:rsidRPr="00ED0ACC">
        <w:t xml:space="preserve"> kan </w:t>
      </w:r>
      <w:proofErr w:type="spellStart"/>
      <w:r w:rsidRPr="00ED0ACC">
        <w:t>drivast</w:t>
      </w:r>
      <w:proofErr w:type="spellEnd"/>
      <w:r w:rsidRPr="00ED0ACC">
        <w:t xml:space="preserve"> inn </w:t>
      </w:r>
      <w:proofErr w:type="spellStart"/>
      <w:r w:rsidRPr="00ED0ACC">
        <w:t>frå</w:t>
      </w:r>
      <w:proofErr w:type="spellEnd"/>
      <w:r w:rsidRPr="00ED0ACC">
        <w:t xml:space="preserve"> </w:t>
      </w:r>
      <w:proofErr w:type="spellStart"/>
      <w:r w:rsidRPr="00ED0ACC">
        <w:t>ein</w:t>
      </w:r>
      <w:proofErr w:type="spellEnd"/>
      <w:r w:rsidRPr="00ED0ACC">
        <w:t xml:space="preserve"> </w:t>
      </w:r>
      <w:proofErr w:type="spellStart"/>
      <w:r w:rsidRPr="00ED0ACC">
        <w:t>eigar</w:t>
      </w:r>
      <w:proofErr w:type="spellEnd"/>
      <w:r w:rsidRPr="00ED0ACC">
        <w:t>.</w:t>
      </w:r>
    </w:p>
    <w:p w14:paraId="7B03C1C3" w14:textId="77777777" w:rsidR="005507D0" w:rsidRPr="00ED0ACC" w:rsidRDefault="005507D0" w:rsidP="00ED0ACC">
      <w:pPr>
        <w:pStyle w:val="b-budkaptit"/>
      </w:pPr>
      <w:r w:rsidRPr="00ED0ACC">
        <w:t>Kap. 4115 Mattilsynet</w:t>
      </w:r>
    </w:p>
    <w:tbl>
      <w:tblPr>
        <w:tblStyle w:val="StandardTabell"/>
        <w:tblW w:w="9120" w:type="dxa"/>
        <w:tblLayout w:type="fixed"/>
        <w:tblLook w:val="04A0" w:firstRow="1" w:lastRow="0" w:firstColumn="1" w:lastColumn="0" w:noHBand="0" w:noVBand="1"/>
      </w:tblPr>
      <w:tblGrid>
        <w:gridCol w:w="1140"/>
        <w:gridCol w:w="4384"/>
        <w:gridCol w:w="1316"/>
        <w:gridCol w:w="1140"/>
        <w:gridCol w:w="1140"/>
      </w:tblGrid>
      <w:tr w:rsidR="005507D0" w:rsidRPr="00ED0ACC" w14:paraId="2000F131" w14:textId="77777777" w:rsidTr="0068762C">
        <w:trPr>
          <w:trHeight w:val="640"/>
          <w:hidden/>
        </w:trPr>
        <w:tc>
          <w:tcPr>
            <w:tcW w:w="1140" w:type="dxa"/>
            <w:shd w:val="clear" w:color="auto" w:fill="FFFFFF"/>
          </w:tcPr>
          <w:p w14:paraId="5A2D58BD" w14:textId="77777777" w:rsidR="005507D0" w:rsidRPr="00ED0ACC" w:rsidRDefault="005507D0" w:rsidP="0068762C">
            <w:pPr>
              <w:pStyle w:val="Tabellnavn"/>
            </w:pPr>
            <w:r w:rsidRPr="00ED0ACC">
              <w:t>KPAL</w:t>
            </w:r>
          </w:p>
        </w:tc>
        <w:tc>
          <w:tcPr>
            <w:tcW w:w="4384" w:type="dxa"/>
          </w:tcPr>
          <w:p w14:paraId="18B23117" w14:textId="77777777" w:rsidR="005507D0" w:rsidRPr="00ED0ACC" w:rsidRDefault="005507D0" w:rsidP="0068762C">
            <w:pPr>
              <w:pStyle w:val="Tabellnavn"/>
            </w:pPr>
          </w:p>
        </w:tc>
        <w:tc>
          <w:tcPr>
            <w:tcW w:w="1316" w:type="dxa"/>
          </w:tcPr>
          <w:p w14:paraId="0711FE73" w14:textId="77777777" w:rsidR="005507D0" w:rsidRPr="00ED0ACC" w:rsidRDefault="005507D0" w:rsidP="0068762C">
            <w:pPr>
              <w:pStyle w:val="Tabellnavn"/>
              <w:jc w:val="right"/>
            </w:pPr>
          </w:p>
        </w:tc>
        <w:tc>
          <w:tcPr>
            <w:tcW w:w="1140" w:type="dxa"/>
          </w:tcPr>
          <w:p w14:paraId="585B3301" w14:textId="77777777" w:rsidR="005507D0" w:rsidRPr="00ED0ACC" w:rsidRDefault="005507D0" w:rsidP="0068762C">
            <w:pPr>
              <w:pStyle w:val="Tabellnavn"/>
              <w:jc w:val="right"/>
            </w:pPr>
          </w:p>
        </w:tc>
        <w:tc>
          <w:tcPr>
            <w:tcW w:w="1140" w:type="dxa"/>
          </w:tcPr>
          <w:p w14:paraId="3DC0942A" w14:textId="77777777" w:rsidR="005507D0" w:rsidRPr="00ED0ACC" w:rsidRDefault="005507D0" w:rsidP="0068762C">
            <w:pPr>
              <w:jc w:val="right"/>
            </w:pPr>
            <w:r w:rsidRPr="00ED0ACC">
              <w:t>(i 1 000 kr)</w:t>
            </w:r>
          </w:p>
        </w:tc>
      </w:tr>
      <w:tr w:rsidR="005507D0" w:rsidRPr="00ED0ACC" w14:paraId="7C0C2C84" w14:textId="77777777" w:rsidTr="0068762C">
        <w:trPr>
          <w:trHeight w:val="600"/>
        </w:trPr>
        <w:tc>
          <w:tcPr>
            <w:tcW w:w="1140" w:type="dxa"/>
          </w:tcPr>
          <w:p w14:paraId="5F31A7C9" w14:textId="77777777" w:rsidR="005507D0" w:rsidRPr="00ED0ACC" w:rsidRDefault="005507D0" w:rsidP="0068762C">
            <w:r w:rsidRPr="00ED0ACC">
              <w:t>Post</w:t>
            </w:r>
          </w:p>
        </w:tc>
        <w:tc>
          <w:tcPr>
            <w:tcW w:w="4384" w:type="dxa"/>
          </w:tcPr>
          <w:p w14:paraId="0EFEB2B3" w14:textId="77777777" w:rsidR="005507D0" w:rsidRPr="00ED0ACC" w:rsidRDefault="005507D0" w:rsidP="0068762C">
            <w:proofErr w:type="spellStart"/>
            <w:r w:rsidRPr="00ED0ACC">
              <w:t>Nemning</w:t>
            </w:r>
            <w:proofErr w:type="spellEnd"/>
          </w:p>
        </w:tc>
        <w:tc>
          <w:tcPr>
            <w:tcW w:w="1316" w:type="dxa"/>
          </w:tcPr>
          <w:p w14:paraId="5C1A26FC"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725686F5" w14:textId="77777777" w:rsidR="005507D0" w:rsidRPr="00ED0ACC" w:rsidRDefault="005507D0" w:rsidP="0068762C">
            <w:pPr>
              <w:jc w:val="right"/>
            </w:pPr>
            <w:r w:rsidRPr="00ED0ACC">
              <w:t>Saldert</w:t>
            </w:r>
            <w:r w:rsidRPr="00ED0ACC">
              <w:br/>
              <w:t xml:space="preserve"> budsjett 2021</w:t>
            </w:r>
          </w:p>
        </w:tc>
        <w:tc>
          <w:tcPr>
            <w:tcW w:w="1140" w:type="dxa"/>
          </w:tcPr>
          <w:p w14:paraId="7C84570B" w14:textId="77777777" w:rsidR="005507D0" w:rsidRPr="00ED0ACC" w:rsidRDefault="005507D0" w:rsidP="0068762C">
            <w:pPr>
              <w:jc w:val="right"/>
            </w:pPr>
            <w:r w:rsidRPr="00ED0ACC">
              <w:t xml:space="preserve">Forslag </w:t>
            </w:r>
            <w:r w:rsidRPr="00ED0ACC">
              <w:br/>
              <w:t>2022</w:t>
            </w:r>
          </w:p>
        </w:tc>
      </w:tr>
      <w:tr w:rsidR="005507D0" w:rsidRPr="00ED0ACC" w14:paraId="61721613" w14:textId="77777777" w:rsidTr="0068762C">
        <w:trPr>
          <w:trHeight w:val="380"/>
        </w:trPr>
        <w:tc>
          <w:tcPr>
            <w:tcW w:w="1140" w:type="dxa"/>
          </w:tcPr>
          <w:p w14:paraId="7A14B6F7" w14:textId="77777777" w:rsidR="005507D0" w:rsidRPr="00ED0ACC" w:rsidRDefault="005507D0" w:rsidP="0068762C">
            <w:r w:rsidRPr="00ED0ACC">
              <w:t>01</w:t>
            </w:r>
          </w:p>
        </w:tc>
        <w:tc>
          <w:tcPr>
            <w:tcW w:w="4384" w:type="dxa"/>
          </w:tcPr>
          <w:p w14:paraId="07BC1B0B" w14:textId="77777777" w:rsidR="005507D0" w:rsidRPr="00ED0ACC" w:rsidRDefault="005507D0" w:rsidP="0068762C">
            <w:r w:rsidRPr="00ED0ACC">
              <w:t>Gebyr m.m.</w:t>
            </w:r>
          </w:p>
        </w:tc>
        <w:tc>
          <w:tcPr>
            <w:tcW w:w="1316" w:type="dxa"/>
          </w:tcPr>
          <w:p w14:paraId="56662B78" w14:textId="77777777" w:rsidR="005507D0" w:rsidRPr="00ED0ACC" w:rsidRDefault="005507D0" w:rsidP="0068762C">
            <w:pPr>
              <w:jc w:val="right"/>
            </w:pPr>
            <w:r w:rsidRPr="00ED0ACC">
              <w:t>182 031</w:t>
            </w:r>
          </w:p>
        </w:tc>
        <w:tc>
          <w:tcPr>
            <w:tcW w:w="1140" w:type="dxa"/>
          </w:tcPr>
          <w:p w14:paraId="289E7675" w14:textId="77777777" w:rsidR="005507D0" w:rsidRPr="00ED0ACC" w:rsidRDefault="005507D0" w:rsidP="0068762C">
            <w:pPr>
              <w:jc w:val="right"/>
            </w:pPr>
            <w:r w:rsidRPr="00ED0ACC">
              <w:t>199 223</w:t>
            </w:r>
          </w:p>
        </w:tc>
        <w:tc>
          <w:tcPr>
            <w:tcW w:w="1140" w:type="dxa"/>
          </w:tcPr>
          <w:p w14:paraId="62333481" w14:textId="77777777" w:rsidR="005507D0" w:rsidRPr="00ED0ACC" w:rsidRDefault="005507D0" w:rsidP="0068762C">
            <w:pPr>
              <w:jc w:val="right"/>
            </w:pPr>
            <w:r w:rsidRPr="00ED0ACC">
              <w:t>202 465</w:t>
            </w:r>
          </w:p>
        </w:tc>
      </w:tr>
      <w:tr w:rsidR="005507D0" w:rsidRPr="00ED0ACC" w14:paraId="1E31ED13" w14:textId="77777777" w:rsidTr="0068762C">
        <w:trPr>
          <w:trHeight w:val="380"/>
        </w:trPr>
        <w:tc>
          <w:tcPr>
            <w:tcW w:w="1140" w:type="dxa"/>
          </w:tcPr>
          <w:p w14:paraId="70C5AF3D" w14:textId="77777777" w:rsidR="005507D0" w:rsidRPr="00ED0ACC" w:rsidRDefault="005507D0" w:rsidP="0068762C">
            <w:r w:rsidRPr="00ED0ACC">
              <w:t>02</w:t>
            </w:r>
          </w:p>
        </w:tc>
        <w:tc>
          <w:tcPr>
            <w:tcW w:w="4384" w:type="dxa"/>
          </w:tcPr>
          <w:p w14:paraId="6AE0BD48" w14:textId="77777777" w:rsidR="005507D0" w:rsidRPr="00ED0ACC" w:rsidRDefault="005507D0" w:rsidP="0068762C">
            <w:r w:rsidRPr="00ED0ACC">
              <w:t xml:space="preserve">Driftsinntekter og </w:t>
            </w:r>
            <w:proofErr w:type="spellStart"/>
            <w:r w:rsidRPr="00ED0ACC">
              <w:t>refusjonar</w:t>
            </w:r>
            <w:proofErr w:type="spellEnd"/>
            <w:r w:rsidRPr="00ED0ACC">
              <w:t xml:space="preserve"> m.m.</w:t>
            </w:r>
          </w:p>
        </w:tc>
        <w:tc>
          <w:tcPr>
            <w:tcW w:w="1316" w:type="dxa"/>
          </w:tcPr>
          <w:p w14:paraId="4ACA5264" w14:textId="77777777" w:rsidR="005507D0" w:rsidRPr="00ED0ACC" w:rsidRDefault="005507D0" w:rsidP="0068762C">
            <w:pPr>
              <w:jc w:val="right"/>
            </w:pPr>
            <w:r w:rsidRPr="00ED0ACC">
              <w:t>8 468</w:t>
            </w:r>
          </w:p>
        </w:tc>
        <w:tc>
          <w:tcPr>
            <w:tcW w:w="1140" w:type="dxa"/>
          </w:tcPr>
          <w:p w14:paraId="4EC79B12" w14:textId="77777777" w:rsidR="005507D0" w:rsidRPr="00ED0ACC" w:rsidRDefault="005507D0" w:rsidP="0068762C">
            <w:pPr>
              <w:jc w:val="right"/>
            </w:pPr>
            <w:r w:rsidRPr="00ED0ACC">
              <w:t>6 074</w:t>
            </w:r>
          </w:p>
        </w:tc>
        <w:tc>
          <w:tcPr>
            <w:tcW w:w="1140" w:type="dxa"/>
          </w:tcPr>
          <w:p w14:paraId="5A94EC16" w14:textId="77777777" w:rsidR="005507D0" w:rsidRPr="00ED0ACC" w:rsidRDefault="005507D0" w:rsidP="0068762C">
            <w:pPr>
              <w:jc w:val="right"/>
            </w:pPr>
            <w:r w:rsidRPr="00ED0ACC">
              <w:t>6 177</w:t>
            </w:r>
          </w:p>
        </w:tc>
      </w:tr>
      <w:tr w:rsidR="005507D0" w:rsidRPr="00ED0ACC" w14:paraId="5752CD28" w14:textId="77777777" w:rsidTr="0068762C">
        <w:trPr>
          <w:trHeight w:val="380"/>
        </w:trPr>
        <w:tc>
          <w:tcPr>
            <w:tcW w:w="1140" w:type="dxa"/>
          </w:tcPr>
          <w:p w14:paraId="7C60A6A6" w14:textId="77777777" w:rsidR="005507D0" w:rsidRPr="00ED0ACC" w:rsidRDefault="005507D0" w:rsidP="0068762C"/>
        </w:tc>
        <w:tc>
          <w:tcPr>
            <w:tcW w:w="4384" w:type="dxa"/>
          </w:tcPr>
          <w:p w14:paraId="22E629B7" w14:textId="77777777" w:rsidR="005507D0" w:rsidRPr="00ED0ACC" w:rsidRDefault="005507D0" w:rsidP="0068762C">
            <w:r w:rsidRPr="00ED0ACC">
              <w:t>Sum kap. 4115</w:t>
            </w:r>
          </w:p>
        </w:tc>
        <w:tc>
          <w:tcPr>
            <w:tcW w:w="1316" w:type="dxa"/>
          </w:tcPr>
          <w:p w14:paraId="72DB0B3F" w14:textId="77777777" w:rsidR="005507D0" w:rsidRPr="00ED0ACC" w:rsidRDefault="005507D0" w:rsidP="0068762C">
            <w:pPr>
              <w:jc w:val="right"/>
            </w:pPr>
            <w:r w:rsidRPr="00ED0ACC">
              <w:t>190 499</w:t>
            </w:r>
          </w:p>
        </w:tc>
        <w:tc>
          <w:tcPr>
            <w:tcW w:w="1140" w:type="dxa"/>
          </w:tcPr>
          <w:p w14:paraId="584B71D0" w14:textId="77777777" w:rsidR="005507D0" w:rsidRPr="00ED0ACC" w:rsidRDefault="005507D0" w:rsidP="0068762C">
            <w:pPr>
              <w:jc w:val="right"/>
            </w:pPr>
            <w:r w:rsidRPr="00ED0ACC">
              <w:t>205 297</w:t>
            </w:r>
          </w:p>
        </w:tc>
        <w:tc>
          <w:tcPr>
            <w:tcW w:w="1140" w:type="dxa"/>
          </w:tcPr>
          <w:p w14:paraId="615A1133" w14:textId="77777777" w:rsidR="005507D0" w:rsidRPr="00ED0ACC" w:rsidRDefault="005507D0" w:rsidP="0068762C">
            <w:pPr>
              <w:jc w:val="right"/>
            </w:pPr>
            <w:r w:rsidRPr="00ED0ACC">
              <w:t>208 642</w:t>
            </w:r>
          </w:p>
        </w:tc>
      </w:tr>
    </w:tbl>
    <w:p w14:paraId="65700C5E" w14:textId="77777777" w:rsidR="005507D0" w:rsidRPr="00ED0ACC" w:rsidRDefault="005507D0" w:rsidP="00ED0ACC">
      <w:pPr>
        <w:pStyle w:val="b-post"/>
      </w:pPr>
      <w:r w:rsidRPr="00ED0ACC">
        <w:t>Post 01 Gebyr m.m.</w:t>
      </w:r>
    </w:p>
    <w:p w14:paraId="16974FE3" w14:textId="77777777" w:rsidR="005507D0" w:rsidRPr="00ED0ACC" w:rsidRDefault="005507D0" w:rsidP="00ED0ACC">
      <w:r w:rsidRPr="00ED0ACC">
        <w:t xml:space="preserve">På posten blir det ført inntekter </w:t>
      </w:r>
      <w:proofErr w:type="spellStart"/>
      <w:r w:rsidRPr="00ED0ACC">
        <w:t>frå</w:t>
      </w:r>
      <w:proofErr w:type="spellEnd"/>
      <w:r w:rsidRPr="00ED0ACC">
        <w:t xml:space="preserve"> gebyr for </w:t>
      </w:r>
      <w:proofErr w:type="spellStart"/>
      <w:r w:rsidRPr="00ED0ACC">
        <w:t>særskilde</w:t>
      </w:r>
      <w:proofErr w:type="spellEnd"/>
      <w:r w:rsidRPr="00ED0ACC">
        <w:t xml:space="preserve"> </w:t>
      </w:r>
      <w:proofErr w:type="spellStart"/>
      <w:r w:rsidRPr="00ED0ACC">
        <w:t>ytingar</w:t>
      </w:r>
      <w:proofErr w:type="spellEnd"/>
      <w:r w:rsidRPr="00ED0ACC">
        <w:t xml:space="preserve"> som Mattilsynet </w:t>
      </w:r>
      <w:proofErr w:type="spellStart"/>
      <w:r w:rsidRPr="00ED0ACC">
        <w:t>gjer</w:t>
      </w:r>
      <w:proofErr w:type="spellEnd"/>
      <w:r w:rsidRPr="00ED0ACC">
        <w:t xml:space="preserve"> for konkrete </w:t>
      </w:r>
      <w:proofErr w:type="spellStart"/>
      <w:r w:rsidRPr="00ED0ACC">
        <w:t>brukarar</w:t>
      </w:r>
      <w:proofErr w:type="spellEnd"/>
      <w:r w:rsidRPr="00ED0ACC">
        <w:t xml:space="preserve">, og gebyr for visse tilsyns- og </w:t>
      </w:r>
      <w:proofErr w:type="spellStart"/>
      <w:r w:rsidRPr="00ED0ACC">
        <w:t>kontrolloppgåver</w:t>
      </w:r>
      <w:proofErr w:type="spellEnd"/>
      <w:r w:rsidRPr="00ED0ACC">
        <w:t xml:space="preserve"> der </w:t>
      </w:r>
      <w:proofErr w:type="spellStart"/>
      <w:r w:rsidRPr="00ED0ACC">
        <w:t>desse</w:t>
      </w:r>
      <w:proofErr w:type="spellEnd"/>
      <w:r w:rsidRPr="00ED0ACC">
        <w:t xml:space="preserve"> </w:t>
      </w:r>
      <w:proofErr w:type="spellStart"/>
      <w:r w:rsidRPr="00ED0ACC">
        <w:t>eintydig</w:t>
      </w:r>
      <w:proofErr w:type="spellEnd"/>
      <w:r w:rsidRPr="00ED0ACC">
        <w:t xml:space="preserve"> </w:t>
      </w:r>
      <w:proofErr w:type="spellStart"/>
      <w:r w:rsidRPr="00ED0ACC">
        <w:t>rettar</w:t>
      </w:r>
      <w:proofErr w:type="spellEnd"/>
      <w:r w:rsidRPr="00ED0ACC">
        <w:t xml:space="preserve"> seg mot konkrete </w:t>
      </w:r>
      <w:proofErr w:type="spellStart"/>
      <w:r w:rsidRPr="00ED0ACC">
        <w:t>brukarar</w:t>
      </w:r>
      <w:proofErr w:type="spellEnd"/>
      <w:r w:rsidRPr="00ED0ACC">
        <w:t>.</w:t>
      </w:r>
    </w:p>
    <w:p w14:paraId="45E073DB" w14:textId="77777777" w:rsidR="005507D0" w:rsidRPr="00ED0ACC" w:rsidRDefault="005507D0" w:rsidP="00ED0ACC">
      <w:r w:rsidRPr="00ED0ACC">
        <w:t xml:space="preserve">Ved budsjetteringa er det lagt til grunn ordinær prisjustering av </w:t>
      </w:r>
      <w:proofErr w:type="spellStart"/>
      <w:r w:rsidRPr="00ED0ACC">
        <w:t>gebyrsatsane</w:t>
      </w:r>
      <w:proofErr w:type="spellEnd"/>
      <w:r w:rsidRPr="00ED0ACC">
        <w:t>.</w:t>
      </w:r>
    </w:p>
    <w:p w14:paraId="4EC981D5" w14:textId="77777777" w:rsidR="005507D0" w:rsidRPr="00ED0ACC" w:rsidRDefault="005507D0" w:rsidP="00ED0ACC">
      <w:pPr>
        <w:pStyle w:val="b-post"/>
      </w:pPr>
      <w:r w:rsidRPr="00ED0ACC">
        <w:t xml:space="preserve">Post 02 Driftsinntekter og </w:t>
      </w:r>
      <w:proofErr w:type="spellStart"/>
      <w:r w:rsidRPr="00ED0ACC">
        <w:t>refusjonar</w:t>
      </w:r>
      <w:proofErr w:type="spellEnd"/>
      <w:r w:rsidRPr="00ED0ACC">
        <w:t xml:space="preserve"> m.m.</w:t>
      </w:r>
    </w:p>
    <w:p w14:paraId="2386AA16" w14:textId="77777777" w:rsidR="005507D0" w:rsidRPr="00ED0ACC" w:rsidRDefault="005507D0" w:rsidP="00ED0ACC">
      <w:r w:rsidRPr="00ED0ACC">
        <w:t xml:space="preserve">På posten blir det mellom anna ført diverse driftsinntekter </w:t>
      </w:r>
      <w:proofErr w:type="spellStart"/>
      <w:r w:rsidRPr="00ED0ACC">
        <w:t>frå</w:t>
      </w:r>
      <w:proofErr w:type="spellEnd"/>
      <w:r w:rsidRPr="00ED0ACC">
        <w:t xml:space="preserve"> </w:t>
      </w:r>
      <w:proofErr w:type="spellStart"/>
      <w:r w:rsidRPr="00ED0ACC">
        <w:t>oppgåver</w:t>
      </w:r>
      <w:proofErr w:type="spellEnd"/>
      <w:r w:rsidRPr="00ED0ACC">
        <w:t xml:space="preserve"> som Mattilsynet </w:t>
      </w:r>
      <w:proofErr w:type="spellStart"/>
      <w:r w:rsidRPr="00ED0ACC">
        <w:t>gjer</w:t>
      </w:r>
      <w:proofErr w:type="spellEnd"/>
      <w:r w:rsidRPr="00ED0ACC">
        <w:t xml:space="preserve"> for anna forvaltning, til dømes for tilsyn med </w:t>
      </w:r>
      <w:proofErr w:type="spellStart"/>
      <w:r w:rsidRPr="00ED0ACC">
        <w:t>omsetnad</w:t>
      </w:r>
      <w:proofErr w:type="spellEnd"/>
      <w:r w:rsidRPr="00ED0ACC">
        <w:t xml:space="preserve"> av reseptfrie legemiddel </w:t>
      </w:r>
      <w:proofErr w:type="spellStart"/>
      <w:r w:rsidRPr="00ED0ACC">
        <w:t>utanom</w:t>
      </w:r>
      <w:proofErr w:type="spellEnd"/>
      <w:r w:rsidRPr="00ED0ACC">
        <w:t xml:space="preserve"> apotek, og </w:t>
      </w:r>
      <w:proofErr w:type="spellStart"/>
      <w:r w:rsidRPr="00ED0ACC">
        <w:t>oppgåver</w:t>
      </w:r>
      <w:proofErr w:type="spellEnd"/>
      <w:r w:rsidRPr="00ED0ACC">
        <w:t xml:space="preserve"> knytte til miljøretta helsevern for </w:t>
      </w:r>
      <w:proofErr w:type="spellStart"/>
      <w:r w:rsidRPr="00ED0ACC">
        <w:t>kommunane</w:t>
      </w:r>
      <w:proofErr w:type="spellEnd"/>
      <w:r w:rsidRPr="00ED0ACC">
        <w:t xml:space="preserve">. Her vil det òg bli ført inntekter </w:t>
      </w:r>
      <w:proofErr w:type="spellStart"/>
      <w:r w:rsidRPr="00ED0ACC">
        <w:t>frå</w:t>
      </w:r>
      <w:proofErr w:type="spellEnd"/>
      <w:r w:rsidRPr="00ED0ACC">
        <w:t xml:space="preserve"> gebyr for </w:t>
      </w:r>
      <w:proofErr w:type="spellStart"/>
      <w:r w:rsidRPr="00ED0ACC">
        <w:t>særskilde</w:t>
      </w:r>
      <w:proofErr w:type="spellEnd"/>
      <w:r w:rsidRPr="00ED0ACC">
        <w:t xml:space="preserve"> </w:t>
      </w:r>
      <w:proofErr w:type="spellStart"/>
      <w:r w:rsidRPr="00ED0ACC">
        <w:t>ytingar</w:t>
      </w:r>
      <w:proofErr w:type="spellEnd"/>
      <w:r w:rsidRPr="00ED0ACC">
        <w:t xml:space="preserve"> som Mattilsynet av omsyn til </w:t>
      </w:r>
      <w:proofErr w:type="spellStart"/>
      <w:r w:rsidRPr="00ED0ACC">
        <w:t>næringsutøvarane</w:t>
      </w:r>
      <w:proofErr w:type="spellEnd"/>
      <w:r w:rsidRPr="00ED0ACC">
        <w:t xml:space="preserve"> yter </w:t>
      </w:r>
      <w:proofErr w:type="spellStart"/>
      <w:r w:rsidRPr="00ED0ACC">
        <w:t>utanom</w:t>
      </w:r>
      <w:proofErr w:type="spellEnd"/>
      <w:r w:rsidRPr="00ED0ACC">
        <w:t xml:space="preserve"> ordinær arbeidstid.</w:t>
      </w:r>
    </w:p>
    <w:p w14:paraId="0037E271" w14:textId="77777777" w:rsidR="005507D0" w:rsidRPr="00ED0ACC" w:rsidRDefault="005507D0" w:rsidP="00ED0ACC">
      <w:pPr>
        <w:pStyle w:val="b-progkat"/>
      </w:pPr>
      <w:r w:rsidRPr="00ED0ACC">
        <w:lastRenderedPageBreak/>
        <w:t>Programkategori 15.20 Forsking, innovasjon og kunnskapsutvikling</w:t>
      </w:r>
    </w:p>
    <w:p w14:paraId="7AF6B15C" w14:textId="77777777" w:rsidR="005507D0" w:rsidRPr="00ED0ACC" w:rsidRDefault="005507D0" w:rsidP="00ED0ACC">
      <w:pPr>
        <w:pStyle w:val="avsnitt-tittel"/>
      </w:pPr>
      <w:r w:rsidRPr="00ED0ACC">
        <w:t>Utgifter under programkategori 15.20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5BD418E1" w14:textId="77777777" w:rsidTr="0068762C">
        <w:trPr>
          <w:trHeight w:val="640"/>
          <w:hidden/>
        </w:trPr>
        <w:tc>
          <w:tcPr>
            <w:tcW w:w="1020" w:type="dxa"/>
            <w:shd w:val="clear" w:color="auto" w:fill="FFFFFF"/>
          </w:tcPr>
          <w:p w14:paraId="64FF0BFC" w14:textId="77777777" w:rsidR="005507D0" w:rsidRPr="00ED0ACC" w:rsidRDefault="005507D0" w:rsidP="0068762C">
            <w:pPr>
              <w:pStyle w:val="Tabellnavn"/>
            </w:pPr>
            <w:r w:rsidRPr="00ED0ACC">
              <w:t>PIKL</w:t>
            </w:r>
          </w:p>
        </w:tc>
        <w:tc>
          <w:tcPr>
            <w:tcW w:w="4080" w:type="dxa"/>
          </w:tcPr>
          <w:p w14:paraId="277BAAA0" w14:textId="77777777" w:rsidR="005507D0" w:rsidRPr="00ED0ACC" w:rsidRDefault="005507D0" w:rsidP="0068762C">
            <w:pPr>
              <w:pStyle w:val="Tabellnavn"/>
            </w:pPr>
          </w:p>
        </w:tc>
        <w:tc>
          <w:tcPr>
            <w:tcW w:w="1020" w:type="dxa"/>
          </w:tcPr>
          <w:p w14:paraId="4E4D7B10" w14:textId="77777777" w:rsidR="005507D0" w:rsidRPr="00ED0ACC" w:rsidRDefault="005507D0" w:rsidP="0068762C">
            <w:pPr>
              <w:pStyle w:val="Tabellnavn"/>
              <w:jc w:val="right"/>
            </w:pPr>
          </w:p>
        </w:tc>
        <w:tc>
          <w:tcPr>
            <w:tcW w:w="1020" w:type="dxa"/>
          </w:tcPr>
          <w:p w14:paraId="0D7704D5" w14:textId="77777777" w:rsidR="005507D0" w:rsidRPr="00ED0ACC" w:rsidRDefault="005507D0" w:rsidP="0068762C">
            <w:pPr>
              <w:pStyle w:val="Tabellnavn"/>
              <w:jc w:val="right"/>
            </w:pPr>
          </w:p>
        </w:tc>
        <w:tc>
          <w:tcPr>
            <w:tcW w:w="1020" w:type="dxa"/>
          </w:tcPr>
          <w:p w14:paraId="2A012810" w14:textId="77777777" w:rsidR="005507D0" w:rsidRPr="00ED0ACC" w:rsidRDefault="005507D0" w:rsidP="0068762C">
            <w:pPr>
              <w:pStyle w:val="Tabellnavn"/>
              <w:jc w:val="right"/>
            </w:pPr>
          </w:p>
        </w:tc>
        <w:tc>
          <w:tcPr>
            <w:tcW w:w="1020" w:type="dxa"/>
          </w:tcPr>
          <w:p w14:paraId="096AA8A3" w14:textId="77777777" w:rsidR="005507D0" w:rsidRPr="00ED0ACC" w:rsidRDefault="005507D0" w:rsidP="0068762C">
            <w:pPr>
              <w:jc w:val="right"/>
            </w:pPr>
            <w:r w:rsidRPr="00ED0ACC">
              <w:t>(i 1 000 kr)</w:t>
            </w:r>
          </w:p>
        </w:tc>
      </w:tr>
      <w:tr w:rsidR="005507D0" w:rsidRPr="00ED0ACC" w14:paraId="2D4F0522" w14:textId="77777777" w:rsidTr="0068762C">
        <w:trPr>
          <w:trHeight w:val="600"/>
        </w:trPr>
        <w:tc>
          <w:tcPr>
            <w:tcW w:w="1020" w:type="dxa"/>
          </w:tcPr>
          <w:p w14:paraId="72CB5B42" w14:textId="77777777" w:rsidR="005507D0" w:rsidRPr="00ED0ACC" w:rsidRDefault="005507D0" w:rsidP="0068762C">
            <w:r w:rsidRPr="00ED0ACC">
              <w:t>Kap.</w:t>
            </w:r>
          </w:p>
        </w:tc>
        <w:tc>
          <w:tcPr>
            <w:tcW w:w="4080" w:type="dxa"/>
          </w:tcPr>
          <w:p w14:paraId="7E78E5EA" w14:textId="77777777" w:rsidR="005507D0" w:rsidRPr="00ED0ACC" w:rsidRDefault="005507D0" w:rsidP="0068762C">
            <w:proofErr w:type="spellStart"/>
            <w:r w:rsidRPr="00ED0ACC">
              <w:t>Nemning</w:t>
            </w:r>
            <w:proofErr w:type="spellEnd"/>
          </w:p>
        </w:tc>
        <w:tc>
          <w:tcPr>
            <w:tcW w:w="1020" w:type="dxa"/>
          </w:tcPr>
          <w:p w14:paraId="7F19346B" w14:textId="77777777" w:rsidR="005507D0" w:rsidRPr="00ED0ACC" w:rsidRDefault="005507D0" w:rsidP="0068762C">
            <w:pPr>
              <w:jc w:val="right"/>
            </w:pPr>
            <w:proofErr w:type="spellStart"/>
            <w:r w:rsidRPr="00ED0ACC">
              <w:t>Rekneskap</w:t>
            </w:r>
            <w:proofErr w:type="spellEnd"/>
            <w:r w:rsidRPr="00ED0ACC">
              <w:t xml:space="preserve"> 2020</w:t>
            </w:r>
          </w:p>
        </w:tc>
        <w:tc>
          <w:tcPr>
            <w:tcW w:w="1020" w:type="dxa"/>
          </w:tcPr>
          <w:p w14:paraId="04FCFB2A" w14:textId="77777777" w:rsidR="005507D0" w:rsidRPr="00ED0ACC" w:rsidRDefault="005507D0" w:rsidP="0068762C">
            <w:pPr>
              <w:jc w:val="right"/>
            </w:pPr>
            <w:r w:rsidRPr="00ED0ACC">
              <w:t>Saldert budsjett 2021</w:t>
            </w:r>
          </w:p>
        </w:tc>
        <w:tc>
          <w:tcPr>
            <w:tcW w:w="1020" w:type="dxa"/>
          </w:tcPr>
          <w:p w14:paraId="783C2B55" w14:textId="77777777" w:rsidR="005507D0" w:rsidRPr="00ED0ACC" w:rsidRDefault="005507D0" w:rsidP="0068762C">
            <w:pPr>
              <w:jc w:val="right"/>
            </w:pPr>
            <w:r w:rsidRPr="00ED0ACC">
              <w:t xml:space="preserve">Forslag </w:t>
            </w:r>
            <w:r w:rsidRPr="00ED0ACC">
              <w:br/>
              <w:t>2022</w:t>
            </w:r>
          </w:p>
        </w:tc>
        <w:tc>
          <w:tcPr>
            <w:tcW w:w="1020" w:type="dxa"/>
          </w:tcPr>
          <w:p w14:paraId="37575B1C" w14:textId="77777777" w:rsidR="005507D0" w:rsidRPr="00ED0ACC" w:rsidRDefault="005507D0" w:rsidP="0068762C">
            <w:pPr>
              <w:jc w:val="right"/>
            </w:pPr>
            <w:r w:rsidRPr="00ED0ACC">
              <w:t>Endring</w:t>
            </w:r>
            <w:r w:rsidRPr="00ED0ACC">
              <w:br/>
              <w:t xml:space="preserve"> i pst.</w:t>
            </w:r>
          </w:p>
        </w:tc>
      </w:tr>
      <w:tr w:rsidR="005507D0" w:rsidRPr="00ED0ACC" w14:paraId="5962142E" w14:textId="77777777" w:rsidTr="0068762C">
        <w:trPr>
          <w:trHeight w:val="380"/>
        </w:trPr>
        <w:tc>
          <w:tcPr>
            <w:tcW w:w="1020" w:type="dxa"/>
          </w:tcPr>
          <w:p w14:paraId="4B84B986" w14:textId="77777777" w:rsidR="005507D0" w:rsidRPr="00ED0ACC" w:rsidRDefault="005507D0" w:rsidP="0068762C">
            <w:r w:rsidRPr="00ED0ACC">
              <w:t>1136</w:t>
            </w:r>
          </w:p>
        </w:tc>
        <w:tc>
          <w:tcPr>
            <w:tcW w:w="4080" w:type="dxa"/>
          </w:tcPr>
          <w:p w14:paraId="3DCE3128" w14:textId="77777777" w:rsidR="005507D0" w:rsidRPr="00ED0ACC" w:rsidRDefault="005507D0" w:rsidP="0068762C">
            <w:r w:rsidRPr="00ED0ACC">
              <w:t>Kunnskapsutvikling m.m.</w:t>
            </w:r>
          </w:p>
        </w:tc>
        <w:tc>
          <w:tcPr>
            <w:tcW w:w="1020" w:type="dxa"/>
          </w:tcPr>
          <w:p w14:paraId="2A409F74" w14:textId="77777777" w:rsidR="005507D0" w:rsidRPr="00ED0ACC" w:rsidRDefault="005507D0" w:rsidP="0068762C">
            <w:pPr>
              <w:jc w:val="right"/>
            </w:pPr>
            <w:r w:rsidRPr="00ED0ACC">
              <w:t>231 327</w:t>
            </w:r>
          </w:p>
        </w:tc>
        <w:tc>
          <w:tcPr>
            <w:tcW w:w="1020" w:type="dxa"/>
          </w:tcPr>
          <w:p w14:paraId="0C31E967" w14:textId="77777777" w:rsidR="005507D0" w:rsidRPr="00ED0ACC" w:rsidRDefault="005507D0" w:rsidP="0068762C">
            <w:pPr>
              <w:jc w:val="right"/>
            </w:pPr>
            <w:r w:rsidRPr="00ED0ACC">
              <w:t>239 472</w:t>
            </w:r>
          </w:p>
        </w:tc>
        <w:tc>
          <w:tcPr>
            <w:tcW w:w="1020" w:type="dxa"/>
          </w:tcPr>
          <w:p w14:paraId="71D3DA19" w14:textId="77777777" w:rsidR="005507D0" w:rsidRPr="00ED0ACC" w:rsidRDefault="005507D0" w:rsidP="0068762C">
            <w:pPr>
              <w:jc w:val="right"/>
            </w:pPr>
            <w:r w:rsidRPr="00ED0ACC">
              <w:t>239 797</w:t>
            </w:r>
          </w:p>
        </w:tc>
        <w:tc>
          <w:tcPr>
            <w:tcW w:w="1020" w:type="dxa"/>
          </w:tcPr>
          <w:p w14:paraId="6762EE6F" w14:textId="77777777" w:rsidR="005507D0" w:rsidRPr="00ED0ACC" w:rsidRDefault="005507D0" w:rsidP="0068762C">
            <w:pPr>
              <w:jc w:val="right"/>
            </w:pPr>
            <w:r w:rsidRPr="00ED0ACC">
              <w:t>0,1</w:t>
            </w:r>
          </w:p>
        </w:tc>
      </w:tr>
      <w:tr w:rsidR="005507D0" w:rsidRPr="00ED0ACC" w14:paraId="5580ABF0" w14:textId="77777777" w:rsidTr="0068762C">
        <w:trPr>
          <w:trHeight w:val="380"/>
        </w:trPr>
        <w:tc>
          <w:tcPr>
            <w:tcW w:w="1020" w:type="dxa"/>
          </w:tcPr>
          <w:p w14:paraId="22AD0C38" w14:textId="77777777" w:rsidR="005507D0" w:rsidRPr="00ED0ACC" w:rsidRDefault="005507D0" w:rsidP="0068762C">
            <w:r w:rsidRPr="00ED0ACC">
              <w:t>1137</w:t>
            </w:r>
          </w:p>
        </w:tc>
        <w:tc>
          <w:tcPr>
            <w:tcW w:w="4080" w:type="dxa"/>
          </w:tcPr>
          <w:p w14:paraId="63BA7C36" w14:textId="77777777" w:rsidR="005507D0" w:rsidRPr="00ED0ACC" w:rsidRDefault="005507D0" w:rsidP="0068762C">
            <w:r w:rsidRPr="00ED0ACC">
              <w:t>Forsking og innovasjon</w:t>
            </w:r>
          </w:p>
        </w:tc>
        <w:tc>
          <w:tcPr>
            <w:tcW w:w="1020" w:type="dxa"/>
          </w:tcPr>
          <w:p w14:paraId="043C027B" w14:textId="77777777" w:rsidR="005507D0" w:rsidRPr="00ED0ACC" w:rsidRDefault="005507D0" w:rsidP="0068762C">
            <w:pPr>
              <w:jc w:val="right"/>
            </w:pPr>
            <w:r w:rsidRPr="00ED0ACC">
              <w:t>634 427</w:t>
            </w:r>
          </w:p>
        </w:tc>
        <w:tc>
          <w:tcPr>
            <w:tcW w:w="1020" w:type="dxa"/>
          </w:tcPr>
          <w:p w14:paraId="0D37DA84" w14:textId="77777777" w:rsidR="005507D0" w:rsidRPr="00ED0ACC" w:rsidRDefault="005507D0" w:rsidP="0068762C">
            <w:pPr>
              <w:jc w:val="right"/>
            </w:pPr>
            <w:r w:rsidRPr="00ED0ACC">
              <w:t>596 633</w:t>
            </w:r>
          </w:p>
        </w:tc>
        <w:tc>
          <w:tcPr>
            <w:tcW w:w="1020" w:type="dxa"/>
          </w:tcPr>
          <w:p w14:paraId="32C6A56A" w14:textId="77777777" w:rsidR="005507D0" w:rsidRPr="00ED0ACC" w:rsidRDefault="005507D0" w:rsidP="0068762C">
            <w:pPr>
              <w:jc w:val="right"/>
            </w:pPr>
            <w:r w:rsidRPr="00ED0ACC">
              <w:t>589 588</w:t>
            </w:r>
          </w:p>
        </w:tc>
        <w:tc>
          <w:tcPr>
            <w:tcW w:w="1020" w:type="dxa"/>
          </w:tcPr>
          <w:p w14:paraId="09C49479" w14:textId="77777777" w:rsidR="005507D0" w:rsidRPr="00ED0ACC" w:rsidRDefault="005507D0" w:rsidP="0068762C">
            <w:pPr>
              <w:jc w:val="right"/>
            </w:pPr>
            <w:r w:rsidRPr="00ED0ACC">
              <w:t>-1,2</w:t>
            </w:r>
          </w:p>
        </w:tc>
      </w:tr>
      <w:tr w:rsidR="005507D0" w:rsidRPr="00ED0ACC" w14:paraId="7AC22CB8" w14:textId="77777777" w:rsidTr="0068762C">
        <w:trPr>
          <w:trHeight w:val="380"/>
        </w:trPr>
        <w:tc>
          <w:tcPr>
            <w:tcW w:w="1020" w:type="dxa"/>
          </w:tcPr>
          <w:p w14:paraId="4451090D" w14:textId="77777777" w:rsidR="005507D0" w:rsidRPr="00ED0ACC" w:rsidRDefault="005507D0" w:rsidP="0068762C"/>
        </w:tc>
        <w:tc>
          <w:tcPr>
            <w:tcW w:w="4080" w:type="dxa"/>
          </w:tcPr>
          <w:p w14:paraId="73D52304" w14:textId="77777777" w:rsidR="005507D0" w:rsidRPr="00ED0ACC" w:rsidRDefault="005507D0" w:rsidP="0068762C">
            <w:r w:rsidRPr="00ED0ACC">
              <w:t>Sum kategori 15.20</w:t>
            </w:r>
          </w:p>
        </w:tc>
        <w:tc>
          <w:tcPr>
            <w:tcW w:w="1020" w:type="dxa"/>
          </w:tcPr>
          <w:p w14:paraId="52AD54DA" w14:textId="77777777" w:rsidR="005507D0" w:rsidRPr="00ED0ACC" w:rsidRDefault="005507D0" w:rsidP="0068762C">
            <w:pPr>
              <w:jc w:val="right"/>
            </w:pPr>
            <w:r w:rsidRPr="00ED0ACC">
              <w:t>865 754</w:t>
            </w:r>
          </w:p>
        </w:tc>
        <w:tc>
          <w:tcPr>
            <w:tcW w:w="1020" w:type="dxa"/>
          </w:tcPr>
          <w:p w14:paraId="5E9D0789" w14:textId="77777777" w:rsidR="005507D0" w:rsidRPr="00ED0ACC" w:rsidRDefault="005507D0" w:rsidP="0068762C">
            <w:pPr>
              <w:jc w:val="right"/>
            </w:pPr>
            <w:r w:rsidRPr="00ED0ACC">
              <w:t>836 105</w:t>
            </w:r>
          </w:p>
        </w:tc>
        <w:tc>
          <w:tcPr>
            <w:tcW w:w="1020" w:type="dxa"/>
          </w:tcPr>
          <w:p w14:paraId="4936F287" w14:textId="77777777" w:rsidR="005507D0" w:rsidRPr="00ED0ACC" w:rsidRDefault="005507D0" w:rsidP="0068762C">
            <w:pPr>
              <w:jc w:val="right"/>
            </w:pPr>
            <w:r w:rsidRPr="00ED0ACC">
              <w:t>829 385</w:t>
            </w:r>
          </w:p>
        </w:tc>
        <w:tc>
          <w:tcPr>
            <w:tcW w:w="1020" w:type="dxa"/>
          </w:tcPr>
          <w:p w14:paraId="5C030420" w14:textId="77777777" w:rsidR="005507D0" w:rsidRPr="00ED0ACC" w:rsidRDefault="005507D0" w:rsidP="0068762C">
            <w:pPr>
              <w:jc w:val="right"/>
            </w:pPr>
            <w:r w:rsidRPr="00ED0ACC">
              <w:t>-0,8</w:t>
            </w:r>
          </w:p>
        </w:tc>
      </w:tr>
    </w:tbl>
    <w:p w14:paraId="0C80B449" w14:textId="77777777" w:rsidR="005507D0" w:rsidRPr="00ED0ACC" w:rsidRDefault="005507D0" w:rsidP="00ED0ACC">
      <w:pPr>
        <w:pStyle w:val="avsnitt-tittel"/>
      </w:pPr>
      <w:r w:rsidRPr="00ED0ACC">
        <w:t>Inntekter under programkategori 15.20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591875E3" w14:textId="77777777" w:rsidTr="0068762C">
        <w:trPr>
          <w:trHeight w:val="640"/>
          <w:hidden/>
        </w:trPr>
        <w:tc>
          <w:tcPr>
            <w:tcW w:w="1020" w:type="dxa"/>
            <w:shd w:val="clear" w:color="auto" w:fill="FFFFFF"/>
          </w:tcPr>
          <w:p w14:paraId="409116E8" w14:textId="77777777" w:rsidR="005507D0" w:rsidRPr="00ED0ACC" w:rsidRDefault="005507D0" w:rsidP="0068762C">
            <w:pPr>
              <w:pStyle w:val="Tabellnavn"/>
            </w:pPr>
            <w:r w:rsidRPr="00ED0ACC">
              <w:t>PIKL</w:t>
            </w:r>
          </w:p>
        </w:tc>
        <w:tc>
          <w:tcPr>
            <w:tcW w:w="4080" w:type="dxa"/>
          </w:tcPr>
          <w:p w14:paraId="19289993" w14:textId="77777777" w:rsidR="005507D0" w:rsidRPr="00ED0ACC" w:rsidRDefault="005507D0" w:rsidP="0068762C">
            <w:pPr>
              <w:pStyle w:val="Tabellnavn"/>
            </w:pPr>
          </w:p>
        </w:tc>
        <w:tc>
          <w:tcPr>
            <w:tcW w:w="1020" w:type="dxa"/>
          </w:tcPr>
          <w:p w14:paraId="45986755" w14:textId="77777777" w:rsidR="005507D0" w:rsidRPr="00ED0ACC" w:rsidRDefault="005507D0" w:rsidP="0068762C">
            <w:pPr>
              <w:pStyle w:val="Tabellnavn"/>
              <w:jc w:val="right"/>
            </w:pPr>
          </w:p>
        </w:tc>
        <w:tc>
          <w:tcPr>
            <w:tcW w:w="1020" w:type="dxa"/>
          </w:tcPr>
          <w:p w14:paraId="02C0F3EF" w14:textId="77777777" w:rsidR="005507D0" w:rsidRPr="00ED0ACC" w:rsidRDefault="005507D0" w:rsidP="0068762C">
            <w:pPr>
              <w:pStyle w:val="Tabellnavn"/>
              <w:jc w:val="right"/>
            </w:pPr>
          </w:p>
        </w:tc>
        <w:tc>
          <w:tcPr>
            <w:tcW w:w="1020" w:type="dxa"/>
          </w:tcPr>
          <w:p w14:paraId="3F5AD950" w14:textId="77777777" w:rsidR="005507D0" w:rsidRPr="00ED0ACC" w:rsidRDefault="005507D0" w:rsidP="0068762C">
            <w:pPr>
              <w:pStyle w:val="Tabellnavn"/>
              <w:jc w:val="right"/>
            </w:pPr>
          </w:p>
        </w:tc>
        <w:tc>
          <w:tcPr>
            <w:tcW w:w="1020" w:type="dxa"/>
          </w:tcPr>
          <w:p w14:paraId="1B4FA277" w14:textId="77777777" w:rsidR="005507D0" w:rsidRPr="00ED0ACC" w:rsidRDefault="005507D0" w:rsidP="0068762C">
            <w:pPr>
              <w:jc w:val="right"/>
            </w:pPr>
            <w:r w:rsidRPr="00ED0ACC">
              <w:t>(i 1 000 kr)</w:t>
            </w:r>
          </w:p>
        </w:tc>
      </w:tr>
      <w:tr w:rsidR="005507D0" w:rsidRPr="00ED0ACC" w14:paraId="1698CD50" w14:textId="77777777" w:rsidTr="0068762C">
        <w:trPr>
          <w:trHeight w:val="600"/>
        </w:trPr>
        <w:tc>
          <w:tcPr>
            <w:tcW w:w="1020" w:type="dxa"/>
          </w:tcPr>
          <w:p w14:paraId="1A6F6A52" w14:textId="77777777" w:rsidR="005507D0" w:rsidRPr="00ED0ACC" w:rsidRDefault="005507D0" w:rsidP="0068762C">
            <w:r w:rsidRPr="00ED0ACC">
              <w:t>Kap.</w:t>
            </w:r>
          </w:p>
        </w:tc>
        <w:tc>
          <w:tcPr>
            <w:tcW w:w="4080" w:type="dxa"/>
          </w:tcPr>
          <w:p w14:paraId="3F4E91FF" w14:textId="77777777" w:rsidR="005507D0" w:rsidRPr="00ED0ACC" w:rsidRDefault="005507D0" w:rsidP="0068762C">
            <w:proofErr w:type="spellStart"/>
            <w:r w:rsidRPr="00ED0ACC">
              <w:t>Nemning</w:t>
            </w:r>
            <w:proofErr w:type="spellEnd"/>
          </w:p>
        </w:tc>
        <w:tc>
          <w:tcPr>
            <w:tcW w:w="1020" w:type="dxa"/>
          </w:tcPr>
          <w:p w14:paraId="4443C50B" w14:textId="77777777" w:rsidR="005507D0" w:rsidRPr="00ED0ACC" w:rsidRDefault="005507D0" w:rsidP="0068762C">
            <w:pPr>
              <w:jc w:val="right"/>
            </w:pPr>
            <w:proofErr w:type="spellStart"/>
            <w:r w:rsidRPr="00ED0ACC">
              <w:t>Rekneskap</w:t>
            </w:r>
            <w:proofErr w:type="spellEnd"/>
            <w:r w:rsidRPr="00ED0ACC">
              <w:t xml:space="preserve"> 2020</w:t>
            </w:r>
          </w:p>
        </w:tc>
        <w:tc>
          <w:tcPr>
            <w:tcW w:w="1020" w:type="dxa"/>
          </w:tcPr>
          <w:p w14:paraId="76EB15ED" w14:textId="77777777" w:rsidR="005507D0" w:rsidRPr="00ED0ACC" w:rsidRDefault="005507D0" w:rsidP="0068762C">
            <w:pPr>
              <w:jc w:val="right"/>
            </w:pPr>
            <w:r w:rsidRPr="00ED0ACC">
              <w:t>Saldert budsjett 2021</w:t>
            </w:r>
          </w:p>
        </w:tc>
        <w:tc>
          <w:tcPr>
            <w:tcW w:w="1020" w:type="dxa"/>
          </w:tcPr>
          <w:p w14:paraId="33B52A9F" w14:textId="77777777" w:rsidR="005507D0" w:rsidRPr="00ED0ACC" w:rsidRDefault="005507D0" w:rsidP="0068762C">
            <w:pPr>
              <w:jc w:val="right"/>
            </w:pPr>
            <w:r w:rsidRPr="00ED0ACC">
              <w:t xml:space="preserve">Forslag </w:t>
            </w:r>
            <w:r w:rsidRPr="00ED0ACC">
              <w:br/>
              <w:t>2022</w:t>
            </w:r>
          </w:p>
        </w:tc>
        <w:tc>
          <w:tcPr>
            <w:tcW w:w="1020" w:type="dxa"/>
          </w:tcPr>
          <w:p w14:paraId="4830E39D" w14:textId="77777777" w:rsidR="005507D0" w:rsidRPr="00ED0ACC" w:rsidRDefault="005507D0" w:rsidP="0068762C">
            <w:pPr>
              <w:jc w:val="right"/>
            </w:pPr>
            <w:r w:rsidRPr="00ED0ACC">
              <w:t>Endring</w:t>
            </w:r>
            <w:r w:rsidRPr="00ED0ACC">
              <w:br/>
              <w:t xml:space="preserve"> i pst.</w:t>
            </w:r>
          </w:p>
        </w:tc>
      </w:tr>
      <w:tr w:rsidR="005507D0" w:rsidRPr="00ED0ACC" w14:paraId="5775C49F" w14:textId="77777777" w:rsidTr="0068762C">
        <w:trPr>
          <w:trHeight w:val="380"/>
        </w:trPr>
        <w:tc>
          <w:tcPr>
            <w:tcW w:w="1020" w:type="dxa"/>
          </w:tcPr>
          <w:p w14:paraId="7F093047" w14:textId="77777777" w:rsidR="005507D0" w:rsidRPr="00ED0ACC" w:rsidRDefault="005507D0" w:rsidP="0068762C">
            <w:r w:rsidRPr="00ED0ACC">
              <w:t>4136</w:t>
            </w:r>
          </w:p>
        </w:tc>
        <w:tc>
          <w:tcPr>
            <w:tcW w:w="4080" w:type="dxa"/>
          </w:tcPr>
          <w:p w14:paraId="1E8E192B" w14:textId="77777777" w:rsidR="005507D0" w:rsidRPr="00ED0ACC" w:rsidRDefault="005507D0" w:rsidP="0068762C">
            <w:r w:rsidRPr="00ED0ACC">
              <w:t>Kunnskapsutvikling m.m.</w:t>
            </w:r>
          </w:p>
        </w:tc>
        <w:tc>
          <w:tcPr>
            <w:tcW w:w="1020" w:type="dxa"/>
          </w:tcPr>
          <w:p w14:paraId="4C684662" w14:textId="77777777" w:rsidR="005507D0" w:rsidRPr="00ED0ACC" w:rsidRDefault="005507D0" w:rsidP="0068762C">
            <w:pPr>
              <w:jc w:val="right"/>
            </w:pPr>
            <w:r w:rsidRPr="00ED0ACC">
              <w:t>18 533</w:t>
            </w:r>
          </w:p>
        </w:tc>
        <w:tc>
          <w:tcPr>
            <w:tcW w:w="1020" w:type="dxa"/>
          </w:tcPr>
          <w:p w14:paraId="57610D8B" w14:textId="77777777" w:rsidR="005507D0" w:rsidRPr="00ED0ACC" w:rsidRDefault="005507D0" w:rsidP="0068762C">
            <w:pPr>
              <w:jc w:val="right"/>
            </w:pPr>
            <w:r w:rsidRPr="00ED0ACC">
              <w:t>19 052</w:t>
            </w:r>
          </w:p>
        </w:tc>
        <w:tc>
          <w:tcPr>
            <w:tcW w:w="1020" w:type="dxa"/>
          </w:tcPr>
          <w:p w14:paraId="41517592" w14:textId="77777777" w:rsidR="005507D0" w:rsidRPr="00ED0ACC" w:rsidRDefault="005507D0" w:rsidP="0068762C">
            <w:pPr>
              <w:jc w:val="right"/>
            </w:pPr>
            <w:r w:rsidRPr="00ED0ACC">
              <w:t>19 446</w:t>
            </w:r>
          </w:p>
        </w:tc>
        <w:tc>
          <w:tcPr>
            <w:tcW w:w="1020" w:type="dxa"/>
          </w:tcPr>
          <w:p w14:paraId="6D184757" w14:textId="77777777" w:rsidR="005507D0" w:rsidRPr="00ED0ACC" w:rsidRDefault="005507D0" w:rsidP="0068762C">
            <w:pPr>
              <w:jc w:val="right"/>
            </w:pPr>
            <w:r w:rsidRPr="00ED0ACC">
              <w:t>2,1</w:t>
            </w:r>
          </w:p>
        </w:tc>
      </w:tr>
      <w:tr w:rsidR="005507D0" w:rsidRPr="00ED0ACC" w14:paraId="17A15C28" w14:textId="77777777" w:rsidTr="0068762C">
        <w:trPr>
          <w:trHeight w:val="380"/>
        </w:trPr>
        <w:tc>
          <w:tcPr>
            <w:tcW w:w="1020" w:type="dxa"/>
          </w:tcPr>
          <w:p w14:paraId="5C04F6E1" w14:textId="77777777" w:rsidR="005507D0" w:rsidRPr="00ED0ACC" w:rsidRDefault="005507D0" w:rsidP="0068762C"/>
        </w:tc>
        <w:tc>
          <w:tcPr>
            <w:tcW w:w="4080" w:type="dxa"/>
          </w:tcPr>
          <w:p w14:paraId="457FFDE3" w14:textId="77777777" w:rsidR="005507D0" w:rsidRPr="00ED0ACC" w:rsidRDefault="005507D0" w:rsidP="0068762C">
            <w:r w:rsidRPr="00ED0ACC">
              <w:t>Sum kategori 15.20</w:t>
            </w:r>
          </w:p>
        </w:tc>
        <w:tc>
          <w:tcPr>
            <w:tcW w:w="1020" w:type="dxa"/>
          </w:tcPr>
          <w:p w14:paraId="5A3BD9BC" w14:textId="77777777" w:rsidR="005507D0" w:rsidRPr="00ED0ACC" w:rsidRDefault="005507D0" w:rsidP="0068762C">
            <w:pPr>
              <w:jc w:val="right"/>
            </w:pPr>
            <w:r w:rsidRPr="00ED0ACC">
              <w:t>18 533</w:t>
            </w:r>
          </w:p>
        </w:tc>
        <w:tc>
          <w:tcPr>
            <w:tcW w:w="1020" w:type="dxa"/>
          </w:tcPr>
          <w:p w14:paraId="451CED32" w14:textId="77777777" w:rsidR="005507D0" w:rsidRPr="00ED0ACC" w:rsidRDefault="005507D0" w:rsidP="0068762C">
            <w:pPr>
              <w:jc w:val="right"/>
            </w:pPr>
            <w:r w:rsidRPr="00ED0ACC">
              <w:t>19 052</w:t>
            </w:r>
          </w:p>
        </w:tc>
        <w:tc>
          <w:tcPr>
            <w:tcW w:w="1020" w:type="dxa"/>
          </w:tcPr>
          <w:p w14:paraId="01C46039" w14:textId="77777777" w:rsidR="005507D0" w:rsidRPr="00ED0ACC" w:rsidRDefault="005507D0" w:rsidP="0068762C">
            <w:pPr>
              <w:jc w:val="right"/>
            </w:pPr>
            <w:r w:rsidRPr="00ED0ACC">
              <w:t>19 446</w:t>
            </w:r>
          </w:p>
        </w:tc>
        <w:tc>
          <w:tcPr>
            <w:tcW w:w="1020" w:type="dxa"/>
          </w:tcPr>
          <w:p w14:paraId="65AC2201" w14:textId="77777777" w:rsidR="005507D0" w:rsidRPr="00ED0ACC" w:rsidRDefault="005507D0" w:rsidP="0068762C">
            <w:pPr>
              <w:jc w:val="right"/>
            </w:pPr>
            <w:r w:rsidRPr="00ED0ACC">
              <w:t>2,1</w:t>
            </w:r>
          </w:p>
        </w:tc>
      </w:tr>
    </w:tbl>
    <w:p w14:paraId="0A81FD29" w14:textId="77777777" w:rsidR="005507D0" w:rsidRPr="00ED0ACC" w:rsidRDefault="005507D0" w:rsidP="00ED0ACC">
      <w:pPr>
        <w:pStyle w:val="Undertittel"/>
      </w:pPr>
      <w:r w:rsidRPr="00ED0ACC">
        <w:t xml:space="preserve">Mål og </w:t>
      </w:r>
      <w:proofErr w:type="spellStart"/>
      <w:r w:rsidRPr="00ED0ACC">
        <w:t>strategiar</w:t>
      </w:r>
      <w:proofErr w:type="spellEnd"/>
    </w:p>
    <w:p w14:paraId="37D9C052" w14:textId="77777777" w:rsidR="005507D0" w:rsidRPr="00ED0ACC" w:rsidRDefault="005507D0" w:rsidP="00ED0ACC">
      <w:r w:rsidRPr="00ED0ACC">
        <w:t xml:space="preserve">Forsking, innovasjon og kompetanse skal bidra til å nå </w:t>
      </w:r>
      <w:proofErr w:type="spellStart"/>
      <w:r w:rsidRPr="00ED0ACC">
        <w:t>dei</w:t>
      </w:r>
      <w:proofErr w:type="spellEnd"/>
      <w:r w:rsidRPr="00ED0ACC">
        <w:t xml:space="preserve"> landbruks- og </w:t>
      </w:r>
      <w:proofErr w:type="spellStart"/>
      <w:r w:rsidRPr="00ED0ACC">
        <w:t>matpolitiske</w:t>
      </w:r>
      <w:proofErr w:type="spellEnd"/>
      <w:r w:rsidRPr="00ED0ACC">
        <w:t xml:space="preserve"> </w:t>
      </w:r>
      <w:proofErr w:type="spellStart"/>
      <w:r w:rsidRPr="00ED0ACC">
        <w:t>hovudmåla</w:t>
      </w:r>
      <w:proofErr w:type="spellEnd"/>
      <w:r w:rsidRPr="00ED0ACC">
        <w:t xml:space="preserve">; </w:t>
      </w:r>
      <w:proofErr w:type="spellStart"/>
      <w:r w:rsidRPr="00ED0ACC">
        <w:t>matsikkerheit</w:t>
      </w:r>
      <w:proofErr w:type="spellEnd"/>
      <w:r w:rsidRPr="00ED0ACC">
        <w:t xml:space="preserve"> og beredskap, landbruk over heile landet, </w:t>
      </w:r>
      <w:proofErr w:type="spellStart"/>
      <w:r w:rsidRPr="00ED0ACC">
        <w:t>auka</w:t>
      </w:r>
      <w:proofErr w:type="spellEnd"/>
      <w:r w:rsidRPr="00ED0ACC">
        <w:t xml:space="preserve"> verdiskaping og </w:t>
      </w:r>
      <w:proofErr w:type="spellStart"/>
      <w:r w:rsidRPr="00ED0ACC">
        <w:t>berekraftig</w:t>
      </w:r>
      <w:proofErr w:type="spellEnd"/>
      <w:r w:rsidRPr="00ED0ACC">
        <w:t xml:space="preserve"> landbruk med </w:t>
      </w:r>
      <w:proofErr w:type="spellStart"/>
      <w:r w:rsidRPr="00ED0ACC">
        <w:t>lågare</w:t>
      </w:r>
      <w:proofErr w:type="spellEnd"/>
      <w:r w:rsidRPr="00ED0ACC">
        <w:t xml:space="preserve"> utslepp av </w:t>
      </w:r>
      <w:proofErr w:type="spellStart"/>
      <w:r w:rsidRPr="00ED0ACC">
        <w:t>klimagassar</w:t>
      </w:r>
      <w:proofErr w:type="spellEnd"/>
      <w:r w:rsidRPr="00ED0ACC">
        <w:t xml:space="preserve">. For å nå måla og </w:t>
      </w:r>
      <w:proofErr w:type="spellStart"/>
      <w:r w:rsidRPr="00ED0ACC">
        <w:t>leggje</w:t>
      </w:r>
      <w:proofErr w:type="spellEnd"/>
      <w:r w:rsidRPr="00ED0ACC">
        <w:t xml:space="preserve"> til rette for ei forskingsbasert forvaltning, er departementet </w:t>
      </w:r>
      <w:proofErr w:type="spellStart"/>
      <w:r w:rsidRPr="00ED0ACC">
        <w:t>oppteken</w:t>
      </w:r>
      <w:proofErr w:type="spellEnd"/>
      <w:r w:rsidRPr="00ED0ACC">
        <w:t xml:space="preserve"> av målretta bruk av </w:t>
      </w:r>
      <w:proofErr w:type="spellStart"/>
      <w:r w:rsidRPr="00ED0ACC">
        <w:t>midlar</w:t>
      </w:r>
      <w:proofErr w:type="spellEnd"/>
      <w:r w:rsidRPr="00ED0ACC">
        <w:t xml:space="preserve"> til forsking og innovasjon, at kunnskap og kompetanse er </w:t>
      </w:r>
      <w:proofErr w:type="spellStart"/>
      <w:r w:rsidRPr="00ED0ACC">
        <w:t>tilgjengeleg</w:t>
      </w:r>
      <w:proofErr w:type="spellEnd"/>
      <w:r w:rsidRPr="00ED0ACC">
        <w:t xml:space="preserve"> for næring og forvaltning, og </w:t>
      </w:r>
      <w:proofErr w:type="spellStart"/>
      <w:r w:rsidRPr="00ED0ACC">
        <w:t>ein</w:t>
      </w:r>
      <w:proofErr w:type="spellEnd"/>
      <w:r w:rsidRPr="00ED0ACC">
        <w:t xml:space="preserve"> effektiv og sterk instituttsektor i </w:t>
      </w:r>
      <w:proofErr w:type="spellStart"/>
      <w:r w:rsidRPr="00ED0ACC">
        <w:t>samspel</w:t>
      </w:r>
      <w:proofErr w:type="spellEnd"/>
      <w:r w:rsidRPr="00ED0ACC">
        <w:t xml:space="preserve"> med andre. I tillegg er </w:t>
      </w:r>
      <w:proofErr w:type="spellStart"/>
      <w:r w:rsidRPr="00ED0ACC">
        <w:t>ein</w:t>
      </w:r>
      <w:proofErr w:type="spellEnd"/>
      <w:r w:rsidRPr="00ED0ACC">
        <w:t xml:space="preserve"> tett kopling mellom forsking og næringsliv sentralt for å utnytte </w:t>
      </w:r>
      <w:proofErr w:type="gramStart"/>
      <w:r w:rsidRPr="00ED0ACC">
        <w:t>potensialet  i</w:t>
      </w:r>
      <w:proofErr w:type="gramEnd"/>
      <w:r w:rsidRPr="00ED0ACC">
        <w:t xml:space="preserve"> </w:t>
      </w:r>
      <w:proofErr w:type="spellStart"/>
      <w:r w:rsidRPr="00ED0ACC">
        <w:t>meir</w:t>
      </w:r>
      <w:proofErr w:type="spellEnd"/>
      <w:r w:rsidRPr="00ED0ACC">
        <w:t xml:space="preserve"> effektiv og </w:t>
      </w:r>
      <w:proofErr w:type="spellStart"/>
      <w:r w:rsidRPr="00ED0ACC">
        <w:t>berekraftig</w:t>
      </w:r>
      <w:proofErr w:type="spellEnd"/>
      <w:r w:rsidRPr="00ED0ACC">
        <w:t xml:space="preserve"> produksjon og utnytting  av fornybare biologiske </w:t>
      </w:r>
      <w:proofErr w:type="spellStart"/>
      <w:r w:rsidRPr="00ED0ACC">
        <w:t>ressursar</w:t>
      </w:r>
      <w:proofErr w:type="spellEnd"/>
      <w:r w:rsidRPr="00ED0ACC">
        <w:t>.</w:t>
      </w:r>
    </w:p>
    <w:p w14:paraId="37B3ECFF" w14:textId="77777777" w:rsidR="005507D0" w:rsidRPr="00ED0ACC" w:rsidRDefault="005507D0" w:rsidP="00ED0ACC">
      <w:pPr>
        <w:pStyle w:val="avsnitt-tittel"/>
      </w:pPr>
      <w:r w:rsidRPr="00ED0ACC">
        <w:t xml:space="preserve">Målretta bruk av </w:t>
      </w:r>
      <w:proofErr w:type="spellStart"/>
      <w:r w:rsidRPr="00ED0ACC">
        <w:t>midlar</w:t>
      </w:r>
      <w:proofErr w:type="spellEnd"/>
      <w:r w:rsidRPr="00ED0ACC">
        <w:t xml:space="preserve"> til forsking og innovasjon</w:t>
      </w:r>
    </w:p>
    <w:p w14:paraId="0C97B8FF" w14:textId="77777777" w:rsidR="005507D0" w:rsidRPr="00ED0ACC" w:rsidRDefault="005507D0" w:rsidP="00ED0ACC">
      <w:r w:rsidRPr="00ED0ACC">
        <w:t xml:space="preserve">I Meld. St. 4 (2018–2019) </w:t>
      </w:r>
      <w:r w:rsidRPr="00ED0ACC">
        <w:rPr>
          <w:rStyle w:val="kursiv"/>
        </w:rPr>
        <w:t>Langtidsplan for forskning og høyere utdanning 2019–2028</w:t>
      </w:r>
      <w:r w:rsidRPr="00ED0ACC">
        <w:t xml:space="preserve"> er det stadfesta at regjeringa legg vekt på forsking som kan bidra til </w:t>
      </w:r>
      <w:proofErr w:type="spellStart"/>
      <w:r w:rsidRPr="00ED0ACC">
        <w:t>grøn</w:t>
      </w:r>
      <w:proofErr w:type="spellEnd"/>
      <w:r w:rsidRPr="00ED0ACC">
        <w:t xml:space="preserve"> omstilling, konkurransekraft og innovasjonsevne, i tillegg til kunnskap som kan bidra til å møte </w:t>
      </w:r>
      <w:proofErr w:type="spellStart"/>
      <w:r w:rsidRPr="00ED0ACC">
        <w:t>dei</w:t>
      </w:r>
      <w:proofErr w:type="spellEnd"/>
      <w:r w:rsidRPr="00ED0ACC">
        <w:t xml:space="preserve"> store </w:t>
      </w:r>
      <w:proofErr w:type="spellStart"/>
      <w:r w:rsidRPr="00ED0ACC">
        <w:t>samfunnsutfordringane</w:t>
      </w:r>
      <w:proofErr w:type="spellEnd"/>
      <w:r w:rsidRPr="00ED0ACC">
        <w:t xml:space="preserve">. Landbruks- og matforskinga gir viktige bidrag til å nå måla i langtidsplanen gjennom å </w:t>
      </w:r>
      <w:proofErr w:type="spellStart"/>
      <w:r w:rsidRPr="00ED0ACC">
        <w:t>leggje</w:t>
      </w:r>
      <w:proofErr w:type="spellEnd"/>
      <w:r w:rsidRPr="00ED0ACC">
        <w:t xml:space="preserve"> til rette for </w:t>
      </w:r>
      <w:proofErr w:type="spellStart"/>
      <w:r w:rsidRPr="00ED0ACC">
        <w:t>ein</w:t>
      </w:r>
      <w:proofErr w:type="spellEnd"/>
      <w:r w:rsidRPr="00ED0ACC">
        <w:t xml:space="preserve"> </w:t>
      </w:r>
      <w:proofErr w:type="spellStart"/>
      <w:r w:rsidRPr="00ED0ACC">
        <w:t>berekraftig</w:t>
      </w:r>
      <w:proofErr w:type="spellEnd"/>
      <w:r w:rsidRPr="00ED0ACC">
        <w:t xml:space="preserve"> og kunnskapsbasert landbruks- og matsektor, </w:t>
      </w:r>
      <w:proofErr w:type="spellStart"/>
      <w:r w:rsidRPr="00ED0ACC">
        <w:t>auka</w:t>
      </w:r>
      <w:proofErr w:type="spellEnd"/>
      <w:r w:rsidRPr="00ED0ACC">
        <w:t xml:space="preserve"> verdiskaping og nye </w:t>
      </w:r>
      <w:proofErr w:type="spellStart"/>
      <w:r w:rsidRPr="00ED0ACC">
        <w:t>grøne</w:t>
      </w:r>
      <w:proofErr w:type="spellEnd"/>
      <w:r w:rsidRPr="00ED0ACC">
        <w:t xml:space="preserve"> </w:t>
      </w:r>
      <w:proofErr w:type="spellStart"/>
      <w:r w:rsidRPr="00ED0ACC">
        <w:t>arbeidsplassar</w:t>
      </w:r>
      <w:proofErr w:type="spellEnd"/>
      <w:r w:rsidRPr="00ED0ACC">
        <w:t>.</w:t>
      </w:r>
    </w:p>
    <w:p w14:paraId="33A0D79E" w14:textId="77777777" w:rsidR="005507D0" w:rsidRPr="00ED0ACC" w:rsidRDefault="005507D0" w:rsidP="00ED0ACC">
      <w:r w:rsidRPr="00ED0ACC">
        <w:t xml:space="preserve">Forsking og innovasjon skal bidra til nye og </w:t>
      </w:r>
      <w:proofErr w:type="spellStart"/>
      <w:r w:rsidRPr="00ED0ACC">
        <w:t>forbetra</w:t>
      </w:r>
      <w:proofErr w:type="spellEnd"/>
      <w:r w:rsidRPr="00ED0ACC">
        <w:t xml:space="preserve"> </w:t>
      </w:r>
      <w:proofErr w:type="spellStart"/>
      <w:r w:rsidRPr="00ED0ACC">
        <w:t>produksjonsmetodar</w:t>
      </w:r>
      <w:proofErr w:type="spellEnd"/>
      <w:r w:rsidRPr="00ED0ACC">
        <w:t xml:space="preserve"> og </w:t>
      </w:r>
      <w:proofErr w:type="spellStart"/>
      <w:r w:rsidRPr="00ED0ACC">
        <w:t>auka</w:t>
      </w:r>
      <w:proofErr w:type="spellEnd"/>
      <w:r w:rsidRPr="00ED0ACC">
        <w:t xml:space="preserve"> verdiskaping og </w:t>
      </w:r>
      <w:proofErr w:type="spellStart"/>
      <w:r w:rsidRPr="00ED0ACC">
        <w:t>berekraft</w:t>
      </w:r>
      <w:proofErr w:type="spellEnd"/>
      <w:r w:rsidRPr="00ED0ACC">
        <w:t xml:space="preserve"> i </w:t>
      </w:r>
      <w:proofErr w:type="spellStart"/>
      <w:r w:rsidRPr="00ED0ACC">
        <w:t>dei</w:t>
      </w:r>
      <w:proofErr w:type="spellEnd"/>
      <w:r w:rsidRPr="00ED0ACC">
        <w:t xml:space="preserve"> landbaserte </w:t>
      </w:r>
      <w:proofErr w:type="spellStart"/>
      <w:r w:rsidRPr="00ED0ACC">
        <w:t>bionæringane</w:t>
      </w:r>
      <w:proofErr w:type="spellEnd"/>
      <w:r w:rsidRPr="00ED0ACC">
        <w:t xml:space="preserve">, samstundes som det blir </w:t>
      </w:r>
      <w:proofErr w:type="spellStart"/>
      <w:r w:rsidRPr="00ED0ACC">
        <w:t>teke</w:t>
      </w:r>
      <w:proofErr w:type="spellEnd"/>
      <w:r w:rsidRPr="00ED0ACC">
        <w:t xml:space="preserve"> </w:t>
      </w:r>
      <w:proofErr w:type="spellStart"/>
      <w:r w:rsidRPr="00ED0ACC">
        <w:t>naudsynte</w:t>
      </w:r>
      <w:proofErr w:type="spellEnd"/>
      <w:r w:rsidRPr="00ED0ACC">
        <w:t xml:space="preserve"> omsyn til klima og miljø. Dette sett krav til kunnskap og teknologiutvikling som </w:t>
      </w:r>
      <w:proofErr w:type="spellStart"/>
      <w:r w:rsidRPr="00ED0ACC">
        <w:t>bidreg</w:t>
      </w:r>
      <w:proofErr w:type="spellEnd"/>
      <w:r w:rsidRPr="00ED0ACC">
        <w:t xml:space="preserve"> til </w:t>
      </w:r>
      <w:proofErr w:type="spellStart"/>
      <w:r w:rsidRPr="00ED0ACC">
        <w:t>auka</w:t>
      </w:r>
      <w:proofErr w:type="spellEnd"/>
      <w:r w:rsidRPr="00ED0ACC">
        <w:t xml:space="preserve"> produktivitet og best </w:t>
      </w:r>
      <w:proofErr w:type="spellStart"/>
      <w:r w:rsidRPr="00ED0ACC">
        <w:lastRenderedPageBreak/>
        <w:t>mogleg</w:t>
      </w:r>
      <w:proofErr w:type="spellEnd"/>
      <w:r w:rsidRPr="00ED0ACC">
        <w:t xml:space="preserve"> utnytting av </w:t>
      </w:r>
      <w:proofErr w:type="spellStart"/>
      <w:r w:rsidRPr="00ED0ACC">
        <w:t>tilgjengelege</w:t>
      </w:r>
      <w:proofErr w:type="spellEnd"/>
      <w:r w:rsidRPr="00ED0ACC">
        <w:t xml:space="preserve"> </w:t>
      </w:r>
      <w:proofErr w:type="spellStart"/>
      <w:r w:rsidRPr="00ED0ACC">
        <w:t>ressursar</w:t>
      </w:r>
      <w:proofErr w:type="spellEnd"/>
      <w:r w:rsidRPr="00ED0ACC">
        <w:t xml:space="preserve">, inkludert kunnskap om korleis matproduksjonen blir </w:t>
      </w:r>
      <w:proofErr w:type="spellStart"/>
      <w:r w:rsidRPr="00ED0ACC">
        <w:t>påverka</w:t>
      </w:r>
      <w:proofErr w:type="spellEnd"/>
      <w:r w:rsidRPr="00ED0ACC">
        <w:t xml:space="preserve"> av og best kan </w:t>
      </w:r>
      <w:proofErr w:type="spellStart"/>
      <w:r w:rsidRPr="00ED0ACC">
        <w:t>tilpassast</w:t>
      </w:r>
      <w:proofErr w:type="spellEnd"/>
      <w:r w:rsidRPr="00ED0ACC">
        <w:t xml:space="preserve"> til </w:t>
      </w:r>
      <w:proofErr w:type="spellStart"/>
      <w:r w:rsidRPr="00ED0ACC">
        <w:t>eit</w:t>
      </w:r>
      <w:proofErr w:type="spellEnd"/>
      <w:r w:rsidRPr="00ED0ACC">
        <w:t xml:space="preserve"> endra klima.</w:t>
      </w:r>
    </w:p>
    <w:p w14:paraId="3C7C9F17" w14:textId="77777777" w:rsidR="005507D0" w:rsidRPr="00ED0ACC" w:rsidRDefault="005507D0" w:rsidP="00ED0ACC">
      <w:r w:rsidRPr="00ED0ACC">
        <w:t xml:space="preserve">Den komplekse </w:t>
      </w:r>
      <w:proofErr w:type="spellStart"/>
      <w:r w:rsidRPr="00ED0ACC">
        <w:t>samanhengen</w:t>
      </w:r>
      <w:proofErr w:type="spellEnd"/>
      <w:r w:rsidRPr="00ED0ACC">
        <w:t xml:space="preserve"> mellom landbruk, miljø og klima – og korleis </w:t>
      </w:r>
      <w:proofErr w:type="spellStart"/>
      <w:r w:rsidRPr="00ED0ACC">
        <w:t>desse</w:t>
      </w:r>
      <w:proofErr w:type="spellEnd"/>
      <w:r w:rsidRPr="00ED0ACC">
        <w:t xml:space="preserve"> gjensidig påverkar </w:t>
      </w:r>
      <w:proofErr w:type="spellStart"/>
      <w:r w:rsidRPr="00ED0ACC">
        <w:t>kvarandre</w:t>
      </w:r>
      <w:proofErr w:type="spellEnd"/>
      <w:r w:rsidRPr="00ED0ACC">
        <w:t xml:space="preserve"> – sett krav til ei </w:t>
      </w:r>
      <w:proofErr w:type="spellStart"/>
      <w:r w:rsidRPr="00ED0ACC">
        <w:t>heilskapleg</w:t>
      </w:r>
      <w:proofErr w:type="spellEnd"/>
      <w:r w:rsidRPr="00ED0ACC">
        <w:t xml:space="preserve"> tilnærming. Ny kunnskap skal bidra til å nå måla om reduserte klimagassutslepp </w:t>
      </w:r>
      <w:proofErr w:type="spellStart"/>
      <w:r w:rsidRPr="00ED0ACC">
        <w:t>frå</w:t>
      </w:r>
      <w:proofErr w:type="spellEnd"/>
      <w:r w:rsidRPr="00ED0ACC">
        <w:t xml:space="preserve"> landbruket i tråd klimaavtalen mellom staten og jordbruket og regjeringa sin </w:t>
      </w:r>
      <w:r w:rsidRPr="00ED0ACC">
        <w:rPr>
          <w:rStyle w:val="kursiv"/>
        </w:rPr>
        <w:t xml:space="preserve">Klimaplan for 2021–2030 (Meld. St. 13 2020–2021). </w:t>
      </w:r>
      <w:r w:rsidRPr="00ED0ACC">
        <w:t xml:space="preserve">I tillegg er det behov for kunnskap om </w:t>
      </w:r>
      <w:proofErr w:type="spellStart"/>
      <w:r w:rsidRPr="00ED0ACC">
        <w:t>berekraftig</w:t>
      </w:r>
      <w:proofErr w:type="spellEnd"/>
      <w:r w:rsidRPr="00ED0ACC">
        <w:t xml:space="preserve"> bruk av areal, der omsyn til miljø og klima blir balansert mot omsyn til næringsutvikling. I regjeringa sin oppdaterte jordvernstrategi (2021) er det sett konkrete mål for å redusere nedbygging av matjord. Vern av dyrka jord må </w:t>
      </w:r>
      <w:proofErr w:type="spellStart"/>
      <w:r w:rsidRPr="00ED0ACC">
        <w:t>kombinerast</w:t>
      </w:r>
      <w:proofErr w:type="spellEnd"/>
      <w:r w:rsidRPr="00ED0ACC">
        <w:t xml:space="preserve"> med kunnskap som </w:t>
      </w:r>
      <w:proofErr w:type="spellStart"/>
      <w:r w:rsidRPr="00ED0ACC">
        <w:t>fremjar</w:t>
      </w:r>
      <w:proofErr w:type="spellEnd"/>
      <w:r w:rsidRPr="00ED0ACC">
        <w:t xml:space="preserve"> best </w:t>
      </w:r>
      <w:proofErr w:type="spellStart"/>
      <w:r w:rsidRPr="00ED0ACC">
        <w:t>mogleg</w:t>
      </w:r>
      <w:proofErr w:type="spellEnd"/>
      <w:r w:rsidRPr="00ED0ACC">
        <w:t xml:space="preserve"> utnytting av </w:t>
      </w:r>
      <w:proofErr w:type="spellStart"/>
      <w:r w:rsidRPr="00ED0ACC">
        <w:t>tilgjengeleg</w:t>
      </w:r>
      <w:proofErr w:type="spellEnd"/>
      <w:r w:rsidRPr="00ED0ACC">
        <w:t xml:space="preserve"> areal. I Meld. St. 40 (2020–2021) </w:t>
      </w:r>
      <w:r w:rsidRPr="00ED0ACC">
        <w:rPr>
          <w:rStyle w:val="kursiv"/>
        </w:rPr>
        <w:t xml:space="preserve">Mål med mening – Norges handlingsplan for å nå </w:t>
      </w:r>
      <w:proofErr w:type="spellStart"/>
      <w:r w:rsidRPr="00ED0ACC">
        <w:rPr>
          <w:rStyle w:val="kursiv"/>
        </w:rPr>
        <w:t>bærekraftsmålene</w:t>
      </w:r>
      <w:proofErr w:type="spellEnd"/>
      <w:r w:rsidRPr="00ED0ACC">
        <w:rPr>
          <w:rStyle w:val="kursiv"/>
        </w:rPr>
        <w:t xml:space="preserve"> innen 2030 </w:t>
      </w:r>
      <w:r w:rsidRPr="00ED0ACC">
        <w:t xml:space="preserve">blir det </w:t>
      </w:r>
      <w:proofErr w:type="spellStart"/>
      <w:r w:rsidRPr="00ED0ACC">
        <w:t>vidare</w:t>
      </w:r>
      <w:proofErr w:type="spellEnd"/>
      <w:r w:rsidRPr="00ED0ACC">
        <w:t xml:space="preserve"> vist til behov for kunnskap for å </w:t>
      </w:r>
      <w:proofErr w:type="spellStart"/>
      <w:r w:rsidRPr="00ED0ACC">
        <w:t>styrkje</w:t>
      </w:r>
      <w:proofErr w:type="spellEnd"/>
      <w:r w:rsidRPr="00ED0ACC">
        <w:t xml:space="preserve"> arbeidet med jordkvalitet, jordhelse og </w:t>
      </w:r>
      <w:proofErr w:type="spellStart"/>
      <w:r w:rsidRPr="00ED0ACC">
        <w:t>berekraftig</w:t>
      </w:r>
      <w:proofErr w:type="spellEnd"/>
      <w:r w:rsidRPr="00ED0ACC">
        <w:t xml:space="preserve"> bruk av jordbruksareal.</w:t>
      </w:r>
    </w:p>
    <w:p w14:paraId="13F01544" w14:textId="77777777" w:rsidR="005507D0" w:rsidRPr="00ED0ACC" w:rsidRDefault="005507D0" w:rsidP="00ED0ACC">
      <w:r w:rsidRPr="00ED0ACC">
        <w:t xml:space="preserve">Kunnskap er òg </w:t>
      </w:r>
      <w:proofErr w:type="spellStart"/>
      <w:r w:rsidRPr="00ED0ACC">
        <w:t>berebjelken</w:t>
      </w:r>
      <w:proofErr w:type="spellEnd"/>
      <w:r w:rsidRPr="00ED0ACC">
        <w:t xml:space="preserve"> i bioøkonomien, der </w:t>
      </w:r>
      <w:proofErr w:type="spellStart"/>
      <w:r w:rsidRPr="00ED0ACC">
        <w:t>dei</w:t>
      </w:r>
      <w:proofErr w:type="spellEnd"/>
      <w:r w:rsidRPr="00ED0ACC">
        <w:t xml:space="preserve"> mange fornybare biologiske </w:t>
      </w:r>
      <w:proofErr w:type="spellStart"/>
      <w:r w:rsidRPr="00ED0ACC">
        <w:t>ressursane</w:t>
      </w:r>
      <w:proofErr w:type="spellEnd"/>
      <w:r w:rsidRPr="00ED0ACC">
        <w:t xml:space="preserve"> </w:t>
      </w:r>
      <w:proofErr w:type="spellStart"/>
      <w:r w:rsidRPr="00ED0ACC">
        <w:t>frå</w:t>
      </w:r>
      <w:proofErr w:type="spellEnd"/>
      <w:r w:rsidRPr="00ED0ACC">
        <w:t xml:space="preserve"> jord, skog og hav blir produserte og utnytta </w:t>
      </w:r>
      <w:proofErr w:type="spellStart"/>
      <w:r w:rsidRPr="00ED0ACC">
        <w:t>meir</w:t>
      </w:r>
      <w:proofErr w:type="spellEnd"/>
      <w:r w:rsidRPr="00ED0ACC">
        <w:t xml:space="preserve"> </w:t>
      </w:r>
      <w:proofErr w:type="spellStart"/>
      <w:r w:rsidRPr="00ED0ACC">
        <w:t>berekraftig</w:t>
      </w:r>
      <w:proofErr w:type="spellEnd"/>
      <w:r w:rsidRPr="00ED0ACC">
        <w:t xml:space="preserve"> og effektivt. I tråd med bioøkonomistrategien til regjeringa skal forskingsinnsatsen </w:t>
      </w:r>
      <w:proofErr w:type="spellStart"/>
      <w:r w:rsidRPr="00ED0ACC">
        <w:t>innan</w:t>
      </w:r>
      <w:proofErr w:type="spellEnd"/>
      <w:r w:rsidRPr="00ED0ACC">
        <w:t xml:space="preserve"> bioøkonomi bidra til </w:t>
      </w:r>
      <w:proofErr w:type="spellStart"/>
      <w:r w:rsidRPr="00ED0ACC">
        <w:t>auka</w:t>
      </w:r>
      <w:proofErr w:type="spellEnd"/>
      <w:r w:rsidRPr="00ED0ACC">
        <w:t xml:space="preserve"> verdiskaping i biobaserte </w:t>
      </w:r>
      <w:proofErr w:type="spellStart"/>
      <w:r w:rsidRPr="00ED0ACC">
        <w:t>næringar</w:t>
      </w:r>
      <w:proofErr w:type="spellEnd"/>
      <w:r w:rsidRPr="00ED0ACC">
        <w:t xml:space="preserve"> gjennom ei </w:t>
      </w:r>
      <w:proofErr w:type="spellStart"/>
      <w:r w:rsidRPr="00ED0ACC">
        <w:t>marknadsorientert</w:t>
      </w:r>
      <w:proofErr w:type="spellEnd"/>
      <w:r w:rsidRPr="00ED0ACC">
        <w:t xml:space="preserve"> og </w:t>
      </w:r>
      <w:proofErr w:type="spellStart"/>
      <w:r w:rsidRPr="00ED0ACC">
        <w:t>berekraftig</w:t>
      </w:r>
      <w:proofErr w:type="spellEnd"/>
      <w:r w:rsidRPr="00ED0ACC">
        <w:t xml:space="preserve"> utnytting av </w:t>
      </w:r>
      <w:proofErr w:type="spellStart"/>
      <w:r w:rsidRPr="00ED0ACC">
        <w:t>bioressursane</w:t>
      </w:r>
      <w:proofErr w:type="spellEnd"/>
      <w:r w:rsidRPr="00ED0ACC">
        <w:t xml:space="preserve"> på tvers av </w:t>
      </w:r>
      <w:proofErr w:type="spellStart"/>
      <w:r w:rsidRPr="00ED0ACC">
        <w:t>sektorar</w:t>
      </w:r>
      <w:proofErr w:type="spellEnd"/>
      <w:r w:rsidRPr="00ED0ACC">
        <w:t xml:space="preserve"> og </w:t>
      </w:r>
      <w:proofErr w:type="spellStart"/>
      <w:r w:rsidRPr="00ED0ACC">
        <w:t>næringar</w:t>
      </w:r>
      <w:proofErr w:type="spellEnd"/>
      <w:r w:rsidRPr="00ED0ACC">
        <w:t xml:space="preserve">. Bioøkonomien er òg sentral i overgang til </w:t>
      </w:r>
      <w:proofErr w:type="spellStart"/>
      <w:r w:rsidRPr="00ED0ACC">
        <w:t>ein</w:t>
      </w:r>
      <w:proofErr w:type="spellEnd"/>
      <w:r w:rsidRPr="00ED0ACC">
        <w:t xml:space="preserve"> </w:t>
      </w:r>
      <w:proofErr w:type="spellStart"/>
      <w:r w:rsidRPr="00ED0ACC">
        <w:t>meir</w:t>
      </w:r>
      <w:proofErr w:type="spellEnd"/>
      <w:r w:rsidRPr="00ED0ACC">
        <w:t xml:space="preserve"> sirkulær økonomi. I </w:t>
      </w:r>
      <w:r w:rsidRPr="00ED0ACC">
        <w:rPr>
          <w:rStyle w:val="kursiv"/>
        </w:rPr>
        <w:t xml:space="preserve">Nasjonal strategi for </w:t>
      </w:r>
      <w:proofErr w:type="spellStart"/>
      <w:r w:rsidRPr="00ED0ACC">
        <w:rPr>
          <w:rStyle w:val="kursiv"/>
        </w:rPr>
        <w:t>ein</w:t>
      </w:r>
      <w:proofErr w:type="spellEnd"/>
      <w:r w:rsidRPr="00ED0ACC">
        <w:rPr>
          <w:rStyle w:val="kursiv"/>
        </w:rPr>
        <w:t xml:space="preserve"> </w:t>
      </w:r>
      <w:proofErr w:type="spellStart"/>
      <w:r w:rsidRPr="00ED0ACC">
        <w:rPr>
          <w:rStyle w:val="kursiv"/>
        </w:rPr>
        <w:t>grøn</w:t>
      </w:r>
      <w:proofErr w:type="spellEnd"/>
      <w:r w:rsidRPr="00ED0ACC">
        <w:rPr>
          <w:rStyle w:val="kursiv"/>
        </w:rPr>
        <w:t xml:space="preserve">, sirkulær økonomi </w:t>
      </w:r>
      <w:r w:rsidRPr="00ED0ACC">
        <w:t xml:space="preserve">(2021) blir det vist til at </w:t>
      </w:r>
      <w:proofErr w:type="spellStart"/>
      <w:r w:rsidRPr="00ED0ACC">
        <w:t>dei</w:t>
      </w:r>
      <w:proofErr w:type="spellEnd"/>
      <w:r w:rsidRPr="00ED0ACC">
        <w:t xml:space="preserve"> fornybare </w:t>
      </w:r>
      <w:proofErr w:type="spellStart"/>
      <w:r w:rsidRPr="00ED0ACC">
        <w:t>bioressursane</w:t>
      </w:r>
      <w:proofErr w:type="spellEnd"/>
      <w:r w:rsidRPr="00ED0ACC">
        <w:t xml:space="preserve"> kan </w:t>
      </w:r>
      <w:proofErr w:type="spellStart"/>
      <w:r w:rsidRPr="00ED0ACC">
        <w:t>utnyttast</w:t>
      </w:r>
      <w:proofErr w:type="spellEnd"/>
      <w:r w:rsidRPr="00ED0ACC">
        <w:t xml:space="preserve"> betre i sirkulære krinsløp, og at </w:t>
      </w:r>
      <w:proofErr w:type="spellStart"/>
      <w:r w:rsidRPr="00ED0ACC">
        <w:t>dei</w:t>
      </w:r>
      <w:proofErr w:type="spellEnd"/>
      <w:r w:rsidRPr="00ED0ACC">
        <w:t xml:space="preserve"> kan bidra til å redusere bruken av, eller erstatte, </w:t>
      </w:r>
      <w:proofErr w:type="spellStart"/>
      <w:r w:rsidRPr="00ED0ACC">
        <w:t>ressursar</w:t>
      </w:r>
      <w:proofErr w:type="spellEnd"/>
      <w:r w:rsidRPr="00ED0ACC">
        <w:t xml:space="preserve"> med større klima- og miljøbelastning.</w:t>
      </w:r>
    </w:p>
    <w:p w14:paraId="7C6C985B" w14:textId="77777777" w:rsidR="005507D0" w:rsidRPr="00ED0ACC" w:rsidRDefault="005507D0" w:rsidP="00ED0ACC">
      <w:proofErr w:type="spellStart"/>
      <w:r w:rsidRPr="00ED0ACC">
        <w:t>Auka</w:t>
      </w:r>
      <w:proofErr w:type="spellEnd"/>
      <w:r w:rsidRPr="00ED0ACC">
        <w:t xml:space="preserve"> og </w:t>
      </w:r>
      <w:proofErr w:type="spellStart"/>
      <w:r w:rsidRPr="00ED0ACC">
        <w:t>meir</w:t>
      </w:r>
      <w:proofErr w:type="spellEnd"/>
      <w:r w:rsidRPr="00ED0ACC">
        <w:t xml:space="preserve"> effektiv bruk av </w:t>
      </w:r>
      <w:proofErr w:type="spellStart"/>
      <w:r w:rsidRPr="00ED0ACC">
        <w:t>dei</w:t>
      </w:r>
      <w:proofErr w:type="spellEnd"/>
      <w:r w:rsidRPr="00ED0ACC">
        <w:t xml:space="preserve"> fornybare </w:t>
      </w:r>
      <w:proofErr w:type="spellStart"/>
      <w:r w:rsidRPr="00ED0ACC">
        <w:t>ressursane</w:t>
      </w:r>
      <w:proofErr w:type="spellEnd"/>
      <w:r w:rsidRPr="00ED0ACC">
        <w:t xml:space="preserve"> kan gi oss både </w:t>
      </w:r>
      <w:proofErr w:type="spellStart"/>
      <w:r w:rsidRPr="00ED0ACC">
        <w:t>auka</w:t>
      </w:r>
      <w:proofErr w:type="spellEnd"/>
      <w:r w:rsidRPr="00ED0ACC">
        <w:t xml:space="preserve"> verdiskaping, nye </w:t>
      </w:r>
      <w:proofErr w:type="spellStart"/>
      <w:r w:rsidRPr="00ED0ACC">
        <w:t>arbeidsplassar</w:t>
      </w:r>
      <w:proofErr w:type="spellEnd"/>
      <w:r w:rsidRPr="00ED0ACC">
        <w:t xml:space="preserve"> og reduserte klimagassutslepp. Samstundes er det </w:t>
      </w:r>
      <w:proofErr w:type="spellStart"/>
      <w:r w:rsidRPr="00ED0ACC">
        <w:t>ein</w:t>
      </w:r>
      <w:proofErr w:type="spellEnd"/>
      <w:r w:rsidRPr="00ED0ACC">
        <w:t xml:space="preserve"> viktig </w:t>
      </w:r>
      <w:proofErr w:type="spellStart"/>
      <w:r w:rsidRPr="00ED0ACC">
        <w:t>føresetnad</w:t>
      </w:r>
      <w:proofErr w:type="spellEnd"/>
      <w:r w:rsidRPr="00ED0ACC">
        <w:t xml:space="preserve"> for </w:t>
      </w:r>
      <w:proofErr w:type="spellStart"/>
      <w:r w:rsidRPr="00ED0ACC">
        <w:t>ein</w:t>
      </w:r>
      <w:proofErr w:type="spellEnd"/>
      <w:r w:rsidRPr="00ED0ACC">
        <w:t xml:space="preserve"> sirkulær bioøkonomi at </w:t>
      </w:r>
      <w:proofErr w:type="spellStart"/>
      <w:r w:rsidRPr="00ED0ACC">
        <w:t>auka</w:t>
      </w:r>
      <w:proofErr w:type="spellEnd"/>
      <w:r w:rsidRPr="00ED0ACC">
        <w:t xml:space="preserve"> bruk av ulike restråstoff og avfallsprodukt </w:t>
      </w:r>
      <w:proofErr w:type="spellStart"/>
      <w:r w:rsidRPr="00ED0ACC">
        <w:t>ikkje</w:t>
      </w:r>
      <w:proofErr w:type="spellEnd"/>
      <w:r w:rsidRPr="00ED0ACC">
        <w:t xml:space="preserve"> skader miljø og helse, til dømes ved spreiing av miljøgifter, smittestoff og andre </w:t>
      </w:r>
      <w:proofErr w:type="spellStart"/>
      <w:r w:rsidRPr="00ED0ACC">
        <w:t>farlege</w:t>
      </w:r>
      <w:proofErr w:type="spellEnd"/>
      <w:r w:rsidRPr="00ED0ACC">
        <w:t xml:space="preserve"> stoff. </w:t>
      </w:r>
      <w:proofErr w:type="spellStart"/>
      <w:r w:rsidRPr="00ED0ACC">
        <w:t>Noreg</w:t>
      </w:r>
      <w:proofErr w:type="spellEnd"/>
      <w:r w:rsidRPr="00ED0ACC">
        <w:t xml:space="preserve"> er i ei særstilling med generelt god plante- og dyrehelse og lite bruk av </w:t>
      </w:r>
      <w:proofErr w:type="spellStart"/>
      <w:r w:rsidRPr="00ED0ACC">
        <w:t>medisinar</w:t>
      </w:r>
      <w:proofErr w:type="spellEnd"/>
      <w:r w:rsidRPr="00ED0ACC">
        <w:t xml:space="preserve"> og </w:t>
      </w:r>
      <w:proofErr w:type="spellStart"/>
      <w:r w:rsidRPr="00ED0ACC">
        <w:t>kjemikaliar</w:t>
      </w:r>
      <w:proofErr w:type="spellEnd"/>
      <w:r w:rsidRPr="00ED0ACC">
        <w:t xml:space="preserve">. Ny og oppdatert kunnskap, mellom anna som </w:t>
      </w:r>
      <w:proofErr w:type="spellStart"/>
      <w:r w:rsidRPr="00ED0ACC">
        <w:t>følgje</w:t>
      </w:r>
      <w:proofErr w:type="spellEnd"/>
      <w:r w:rsidRPr="00ED0ACC">
        <w:t xml:space="preserve"> av </w:t>
      </w:r>
      <w:proofErr w:type="spellStart"/>
      <w:r w:rsidRPr="00ED0ACC">
        <w:t>klimaendringane</w:t>
      </w:r>
      <w:proofErr w:type="spellEnd"/>
      <w:r w:rsidRPr="00ED0ACC">
        <w:t xml:space="preserve">, er likevel </w:t>
      </w:r>
      <w:proofErr w:type="spellStart"/>
      <w:r w:rsidRPr="00ED0ACC">
        <w:t>avgjerande</w:t>
      </w:r>
      <w:proofErr w:type="spellEnd"/>
      <w:r w:rsidRPr="00ED0ACC">
        <w:t xml:space="preserve"> for å </w:t>
      </w:r>
      <w:proofErr w:type="spellStart"/>
      <w:r w:rsidRPr="00ED0ACC">
        <w:t>halde</w:t>
      </w:r>
      <w:proofErr w:type="spellEnd"/>
      <w:r w:rsidRPr="00ED0ACC">
        <w:t xml:space="preserve"> ved lag den gode plante- og dyrehelsa i </w:t>
      </w:r>
      <w:proofErr w:type="spellStart"/>
      <w:r w:rsidRPr="00ED0ACC">
        <w:t>Noreg</w:t>
      </w:r>
      <w:proofErr w:type="spellEnd"/>
      <w:r w:rsidRPr="00ED0ACC">
        <w:t>.</w:t>
      </w:r>
    </w:p>
    <w:p w14:paraId="6D1DE646" w14:textId="77777777" w:rsidR="005507D0" w:rsidRPr="00ED0ACC" w:rsidRDefault="005507D0" w:rsidP="00ED0ACC">
      <w:r w:rsidRPr="00ED0ACC">
        <w:t xml:space="preserve">Koronapandemien har </w:t>
      </w:r>
      <w:proofErr w:type="spellStart"/>
      <w:r w:rsidRPr="00ED0ACC">
        <w:t>synleggjort</w:t>
      </w:r>
      <w:proofErr w:type="spellEnd"/>
      <w:r w:rsidRPr="00ED0ACC">
        <w:t xml:space="preserve"> </w:t>
      </w:r>
      <w:proofErr w:type="spellStart"/>
      <w:r w:rsidRPr="00ED0ACC">
        <w:t>konsekvensane</w:t>
      </w:r>
      <w:proofErr w:type="spellEnd"/>
      <w:r w:rsidRPr="00ED0ACC">
        <w:t xml:space="preserve"> av </w:t>
      </w:r>
      <w:proofErr w:type="spellStart"/>
      <w:r w:rsidRPr="00ED0ACC">
        <w:t>sjukdommar</w:t>
      </w:r>
      <w:proofErr w:type="spellEnd"/>
      <w:r w:rsidRPr="00ED0ACC">
        <w:t xml:space="preserve"> som kan </w:t>
      </w:r>
      <w:proofErr w:type="spellStart"/>
      <w:r w:rsidRPr="00ED0ACC">
        <w:t>overførast</w:t>
      </w:r>
      <w:proofErr w:type="spellEnd"/>
      <w:r w:rsidRPr="00ED0ACC">
        <w:t xml:space="preserve"> mellom dyr og menneske. I handlingsplanen for å nå </w:t>
      </w:r>
      <w:proofErr w:type="spellStart"/>
      <w:r w:rsidRPr="00ED0ACC">
        <w:t>berekraftsmåla</w:t>
      </w:r>
      <w:proofErr w:type="spellEnd"/>
      <w:r w:rsidRPr="00ED0ACC">
        <w:t xml:space="preserve"> blir det vist til betydninga av kunnskap om </w:t>
      </w:r>
      <w:proofErr w:type="spellStart"/>
      <w:r w:rsidRPr="00ED0ACC">
        <w:t>samanhengen</w:t>
      </w:r>
      <w:proofErr w:type="spellEnd"/>
      <w:r w:rsidRPr="00ED0ACC">
        <w:t xml:space="preserve"> mellom plantehelse, dyrehelse, folkehelse og miljø (</w:t>
      </w:r>
      <w:proofErr w:type="spellStart"/>
      <w:r w:rsidRPr="00ED0ACC">
        <w:t>Éi</w:t>
      </w:r>
      <w:proofErr w:type="spellEnd"/>
      <w:r w:rsidRPr="00ED0ACC">
        <w:t xml:space="preserve"> Helse), og </w:t>
      </w:r>
      <w:proofErr w:type="spellStart"/>
      <w:r w:rsidRPr="00ED0ACC">
        <w:t>eit</w:t>
      </w:r>
      <w:proofErr w:type="spellEnd"/>
      <w:r w:rsidRPr="00ED0ACC">
        <w:t xml:space="preserve"> behov for tverrsektoriell innsats for å oppnå god folkehelse og rettferdige, sunne og </w:t>
      </w:r>
      <w:proofErr w:type="spellStart"/>
      <w:r w:rsidRPr="00ED0ACC">
        <w:t>berekraftige</w:t>
      </w:r>
      <w:proofErr w:type="spellEnd"/>
      <w:r w:rsidRPr="00ED0ACC">
        <w:t xml:space="preserve"> </w:t>
      </w:r>
      <w:proofErr w:type="spellStart"/>
      <w:r w:rsidRPr="00ED0ACC">
        <w:t>matsystem</w:t>
      </w:r>
      <w:proofErr w:type="spellEnd"/>
      <w:r w:rsidRPr="00ED0ACC">
        <w:t xml:space="preserve">. I tillegg er </w:t>
      </w:r>
      <w:proofErr w:type="spellStart"/>
      <w:r w:rsidRPr="00ED0ACC">
        <w:t>antibiotikaresistens</w:t>
      </w:r>
      <w:proofErr w:type="spellEnd"/>
      <w:r w:rsidRPr="00ED0ACC">
        <w:t xml:space="preserve"> ei helseutfordring som òg står høgt på den internasjonale agendaen. Regjeringa legg vekt på å </w:t>
      </w:r>
      <w:proofErr w:type="spellStart"/>
      <w:r w:rsidRPr="00ED0ACC">
        <w:t>halde</w:t>
      </w:r>
      <w:proofErr w:type="spellEnd"/>
      <w:r w:rsidRPr="00ED0ACC">
        <w:t xml:space="preserve"> oppe innsatsen mot </w:t>
      </w:r>
      <w:proofErr w:type="spellStart"/>
      <w:r w:rsidRPr="00ED0ACC">
        <w:t>antibiotikaresistens</w:t>
      </w:r>
      <w:proofErr w:type="spellEnd"/>
      <w:r w:rsidRPr="00ED0ACC">
        <w:t xml:space="preserve">, </w:t>
      </w:r>
      <w:proofErr w:type="spellStart"/>
      <w:r w:rsidRPr="00ED0ACC">
        <w:t>eit</w:t>
      </w:r>
      <w:proofErr w:type="spellEnd"/>
      <w:r w:rsidRPr="00ED0ACC">
        <w:t xml:space="preserve"> behov som mellom anna er stadfesta i regjeringa sin nasjonale strategi mot </w:t>
      </w:r>
      <w:proofErr w:type="spellStart"/>
      <w:r w:rsidRPr="00ED0ACC">
        <w:t>antibiotikaresistens</w:t>
      </w:r>
      <w:proofErr w:type="spellEnd"/>
      <w:r w:rsidRPr="00ED0ACC">
        <w:t xml:space="preserve"> (2015–2020). Den tverrsektorielle strategien vil bli ført </w:t>
      </w:r>
      <w:proofErr w:type="spellStart"/>
      <w:r w:rsidRPr="00ED0ACC">
        <w:t>vidare</w:t>
      </w:r>
      <w:proofErr w:type="spellEnd"/>
      <w:r w:rsidRPr="00ED0ACC">
        <w:t xml:space="preserve"> i </w:t>
      </w:r>
      <w:proofErr w:type="spellStart"/>
      <w:r w:rsidRPr="00ED0ACC">
        <w:t>ein</w:t>
      </w:r>
      <w:proofErr w:type="spellEnd"/>
      <w:r w:rsidRPr="00ED0ACC">
        <w:t xml:space="preserve"> ny strategi, og det vil også bli utarbeidd </w:t>
      </w:r>
      <w:proofErr w:type="spellStart"/>
      <w:r w:rsidRPr="00ED0ACC">
        <w:t>ein</w:t>
      </w:r>
      <w:proofErr w:type="spellEnd"/>
      <w:r w:rsidRPr="00ED0ACC">
        <w:t xml:space="preserve"> ny </w:t>
      </w:r>
      <w:r w:rsidRPr="00ED0ACC">
        <w:rPr>
          <w:rStyle w:val="kursiv"/>
        </w:rPr>
        <w:t xml:space="preserve">Handlingsplan mot </w:t>
      </w:r>
      <w:proofErr w:type="spellStart"/>
      <w:r w:rsidRPr="00ED0ACC">
        <w:rPr>
          <w:rStyle w:val="kursiv"/>
        </w:rPr>
        <w:t>antibiotikaresistens</w:t>
      </w:r>
      <w:proofErr w:type="spellEnd"/>
      <w:r w:rsidRPr="00ED0ACC">
        <w:rPr>
          <w:rStyle w:val="kursiv"/>
        </w:rPr>
        <w:t xml:space="preserve"> </w:t>
      </w:r>
      <w:proofErr w:type="spellStart"/>
      <w:r w:rsidRPr="00ED0ACC">
        <w:t>innanfor</w:t>
      </w:r>
      <w:proofErr w:type="spellEnd"/>
      <w:r w:rsidRPr="00ED0ACC">
        <w:t xml:space="preserve"> Landbruks- og matdepartementets sektoransvar.</w:t>
      </w:r>
    </w:p>
    <w:p w14:paraId="2F17F827" w14:textId="77777777" w:rsidR="005507D0" w:rsidRPr="00ED0ACC" w:rsidRDefault="005507D0" w:rsidP="00ED0ACC">
      <w:proofErr w:type="spellStart"/>
      <w:r w:rsidRPr="00ED0ACC">
        <w:t>Utfordringane</w:t>
      </w:r>
      <w:proofErr w:type="spellEnd"/>
      <w:r w:rsidRPr="00ED0ACC">
        <w:t xml:space="preserve"> og kunnskapsbehova landbruks- og matsektoren står overfor, er i stor grad </w:t>
      </w:r>
      <w:proofErr w:type="spellStart"/>
      <w:r w:rsidRPr="00ED0ACC">
        <w:t>dei</w:t>
      </w:r>
      <w:proofErr w:type="spellEnd"/>
      <w:r w:rsidRPr="00ED0ACC">
        <w:t xml:space="preserve"> same som i andre land, både i Europa og elles. Handlingsplanen for </w:t>
      </w:r>
      <w:proofErr w:type="spellStart"/>
      <w:r w:rsidRPr="00ED0ACC">
        <w:t>berekraftige</w:t>
      </w:r>
      <w:proofErr w:type="spellEnd"/>
      <w:r w:rsidRPr="00ED0ACC">
        <w:t xml:space="preserve"> </w:t>
      </w:r>
      <w:proofErr w:type="spellStart"/>
      <w:r w:rsidRPr="00ED0ACC">
        <w:t>matsystem</w:t>
      </w:r>
      <w:proofErr w:type="spellEnd"/>
      <w:r w:rsidRPr="00ED0ACC">
        <w:t xml:space="preserve"> i norsk </w:t>
      </w:r>
      <w:proofErr w:type="spellStart"/>
      <w:r w:rsidRPr="00ED0ACC">
        <w:t>utanriks</w:t>
      </w:r>
      <w:proofErr w:type="spellEnd"/>
      <w:r w:rsidRPr="00ED0ACC">
        <w:t xml:space="preserve">- og utviklingspolitikk 2019–2023, </w:t>
      </w:r>
      <w:r w:rsidRPr="00ED0ACC">
        <w:rPr>
          <w:rStyle w:val="kursiv"/>
        </w:rPr>
        <w:t>Mat, mennesker og miljø</w:t>
      </w:r>
      <w:r w:rsidRPr="00ED0ACC">
        <w:t xml:space="preserve"> viser til at </w:t>
      </w:r>
      <w:proofErr w:type="spellStart"/>
      <w:r w:rsidRPr="00ED0ACC">
        <w:t>Noreg</w:t>
      </w:r>
      <w:proofErr w:type="spellEnd"/>
      <w:r w:rsidRPr="00ED0ACC">
        <w:t xml:space="preserve"> har gode </w:t>
      </w:r>
      <w:proofErr w:type="spellStart"/>
      <w:r w:rsidRPr="00ED0ACC">
        <w:t>føresetnader</w:t>
      </w:r>
      <w:proofErr w:type="spellEnd"/>
      <w:r w:rsidRPr="00ED0ACC">
        <w:t xml:space="preserve"> for å bidra til </w:t>
      </w:r>
      <w:proofErr w:type="spellStart"/>
      <w:r w:rsidRPr="00ED0ACC">
        <w:t>ein</w:t>
      </w:r>
      <w:proofErr w:type="spellEnd"/>
      <w:r w:rsidRPr="00ED0ACC">
        <w:t xml:space="preserve"> global kunnskapsdugnad på område som </w:t>
      </w:r>
      <w:proofErr w:type="spellStart"/>
      <w:r w:rsidRPr="00ED0ACC">
        <w:t>berekraftig</w:t>
      </w:r>
      <w:proofErr w:type="spellEnd"/>
      <w:r w:rsidRPr="00ED0ACC">
        <w:t xml:space="preserve"> matproduksjon, </w:t>
      </w:r>
      <w:proofErr w:type="gramStart"/>
      <w:r w:rsidRPr="00ED0ACC">
        <w:t>klimarobuste</w:t>
      </w:r>
      <w:proofErr w:type="gramEnd"/>
      <w:r w:rsidRPr="00ED0ACC">
        <w:t xml:space="preserve"> </w:t>
      </w:r>
      <w:proofErr w:type="spellStart"/>
      <w:r w:rsidRPr="00ED0ACC">
        <w:t>produksjonsmetodar</w:t>
      </w:r>
      <w:proofErr w:type="spellEnd"/>
      <w:r w:rsidRPr="00ED0ACC">
        <w:t>, mattryggleik og dyrehelse.</w:t>
      </w:r>
    </w:p>
    <w:p w14:paraId="4597B939" w14:textId="77777777" w:rsidR="005507D0" w:rsidRPr="00ED0ACC" w:rsidRDefault="005507D0" w:rsidP="00ED0ACC">
      <w:r w:rsidRPr="00ED0ACC">
        <w:t xml:space="preserve">Som det går fram av </w:t>
      </w:r>
      <w:r w:rsidRPr="00ED0ACC">
        <w:rPr>
          <w:rStyle w:val="kursiv"/>
        </w:rPr>
        <w:t xml:space="preserve">Strategi for norsk deltakelse i Horisont Europa og Det europeiske forskningsområdet </w:t>
      </w:r>
      <w:r w:rsidRPr="00ED0ACC">
        <w:t xml:space="preserve">(2021), legg regjeringa stor vekt på internasjonalt forskingssamarbeid og har høge </w:t>
      </w:r>
      <w:proofErr w:type="spellStart"/>
      <w:r w:rsidRPr="00ED0ACC">
        <w:t>ambisjonar</w:t>
      </w:r>
      <w:proofErr w:type="spellEnd"/>
      <w:r w:rsidRPr="00ED0ACC">
        <w:t xml:space="preserve"> når det </w:t>
      </w:r>
      <w:proofErr w:type="spellStart"/>
      <w:r w:rsidRPr="00ED0ACC">
        <w:t>gjeld</w:t>
      </w:r>
      <w:proofErr w:type="spellEnd"/>
      <w:r w:rsidRPr="00ED0ACC">
        <w:t xml:space="preserve"> norsk deltaking i EUs rammeprogram for forsking og innovasjon. Norsk deltaking i internasjonal forsking på landbruks- og matområdet er </w:t>
      </w:r>
      <w:proofErr w:type="spellStart"/>
      <w:r w:rsidRPr="00ED0ACC">
        <w:t>naudsynt</w:t>
      </w:r>
      <w:proofErr w:type="spellEnd"/>
      <w:r w:rsidRPr="00ED0ACC">
        <w:t xml:space="preserve"> for å bidra til </w:t>
      </w:r>
      <w:proofErr w:type="spellStart"/>
      <w:r w:rsidRPr="00ED0ACC">
        <w:t>høg</w:t>
      </w:r>
      <w:proofErr w:type="spellEnd"/>
      <w:r w:rsidRPr="00ED0ACC">
        <w:t xml:space="preserve"> kvalitet på forskinga, fornye norsk forsking og for betre tilgang til nettverk og infrastruktur. </w:t>
      </w:r>
      <w:proofErr w:type="spellStart"/>
      <w:r w:rsidRPr="00ED0ACC">
        <w:t>Ambisjonar</w:t>
      </w:r>
      <w:proofErr w:type="spellEnd"/>
      <w:r w:rsidRPr="00ED0ACC">
        <w:t xml:space="preserve"> om suksess krev </w:t>
      </w:r>
      <w:proofErr w:type="spellStart"/>
      <w:r w:rsidRPr="00ED0ACC">
        <w:t>omfattande</w:t>
      </w:r>
      <w:proofErr w:type="spellEnd"/>
      <w:r w:rsidRPr="00ED0ACC">
        <w:t xml:space="preserve"> mobilisering av ulike forskingsmiljø og bedrifter, og </w:t>
      </w:r>
      <w:proofErr w:type="spellStart"/>
      <w:r w:rsidRPr="00ED0ACC">
        <w:t>eit</w:t>
      </w:r>
      <w:proofErr w:type="spellEnd"/>
      <w:r w:rsidRPr="00ED0ACC">
        <w:t xml:space="preserve"> godt </w:t>
      </w:r>
      <w:proofErr w:type="spellStart"/>
      <w:r w:rsidRPr="00ED0ACC">
        <w:t>samspel</w:t>
      </w:r>
      <w:proofErr w:type="spellEnd"/>
      <w:r w:rsidRPr="00ED0ACC">
        <w:t xml:space="preserve"> mellom </w:t>
      </w:r>
      <w:r w:rsidRPr="00ED0ACC">
        <w:lastRenderedPageBreak/>
        <w:t xml:space="preserve">nasjonale og europeiske </w:t>
      </w:r>
      <w:proofErr w:type="spellStart"/>
      <w:r w:rsidRPr="00ED0ACC">
        <w:t>forskingsmidlar</w:t>
      </w:r>
      <w:proofErr w:type="spellEnd"/>
      <w:r w:rsidRPr="00ED0ACC">
        <w:t xml:space="preserve">. </w:t>
      </w:r>
      <w:proofErr w:type="spellStart"/>
      <w:r w:rsidRPr="00ED0ACC">
        <w:t>Vidare</w:t>
      </w:r>
      <w:proofErr w:type="spellEnd"/>
      <w:r w:rsidRPr="00ED0ACC">
        <w:t xml:space="preserve"> legg </w:t>
      </w:r>
      <w:r w:rsidRPr="00ED0ACC">
        <w:rPr>
          <w:rStyle w:val="kursiv"/>
        </w:rPr>
        <w:t>Regjeringens strategi for forsknings- og høyere utdanningssamarbeid med Brasil, Canada, India, Japan, Kina, Russland, Sør-Afrika, Sør-Korea og USA</w:t>
      </w:r>
      <w:r w:rsidRPr="00ED0ACC">
        <w:t xml:space="preserve"> (2021–2027) </w:t>
      </w:r>
      <w:proofErr w:type="spellStart"/>
      <w:r w:rsidRPr="00ED0ACC">
        <w:t>eit</w:t>
      </w:r>
      <w:proofErr w:type="spellEnd"/>
      <w:r w:rsidRPr="00ED0ACC">
        <w:t xml:space="preserve"> viktig grunnlag for </w:t>
      </w:r>
      <w:proofErr w:type="spellStart"/>
      <w:r w:rsidRPr="00ED0ACC">
        <w:t>meir</w:t>
      </w:r>
      <w:proofErr w:type="spellEnd"/>
      <w:r w:rsidRPr="00ED0ACC">
        <w:t xml:space="preserve"> målretta og langsiktig forskingssamarbeid på landbruks- og matområdet.</w:t>
      </w:r>
    </w:p>
    <w:p w14:paraId="68A99D5E" w14:textId="77777777" w:rsidR="005507D0" w:rsidRPr="00ED0ACC" w:rsidRDefault="005507D0" w:rsidP="00ED0ACC">
      <w:r w:rsidRPr="00ED0ACC">
        <w:t xml:space="preserve">I tillegg til </w:t>
      </w:r>
      <w:proofErr w:type="spellStart"/>
      <w:r w:rsidRPr="00ED0ACC">
        <w:t>nemnte</w:t>
      </w:r>
      <w:proofErr w:type="spellEnd"/>
      <w:r w:rsidRPr="00ED0ACC">
        <w:t xml:space="preserve"> </w:t>
      </w:r>
      <w:proofErr w:type="spellStart"/>
      <w:r w:rsidRPr="00ED0ACC">
        <w:t>strategiar</w:t>
      </w:r>
      <w:proofErr w:type="spellEnd"/>
      <w:r w:rsidRPr="00ED0ACC">
        <w:t xml:space="preserve"> og </w:t>
      </w:r>
      <w:proofErr w:type="spellStart"/>
      <w:r w:rsidRPr="00ED0ACC">
        <w:t>meldingar</w:t>
      </w:r>
      <w:proofErr w:type="spellEnd"/>
      <w:r w:rsidRPr="00ED0ACC">
        <w:t xml:space="preserve">, legg òg sektorspesifikke </w:t>
      </w:r>
      <w:proofErr w:type="spellStart"/>
      <w:r w:rsidRPr="00ED0ACC">
        <w:t>strategiar</w:t>
      </w:r>
      <w:proofErr w:type="spellEnd"/>
      <w:r w:rsidRPr="00ED0ACC">
        <w:t xml:space="preserve"> </w:t>
      </w:r>
      <w:proofErr w:type="spellStart"/>
      <w:r w:rsidRPr="00ED0ACC">
        <w:t>eit</w:t>
      </w:r>
      <w:proofErr w:type="spellEnd"/>
      <w:r w:rsidRPr="00ED0ACC">
        <w:t xml:space="preserve"> viktig grunnlag for målretta bruk av </w:t>
      </w:r>
      <w:proofErr w:type="spellStart"/>
      <w:r w:rsidRPr="00ED0ACC">
        <w:t>midlar</w:t>
      </w:r>
      <w:proofErr w:type="spellEnd"/>
      <w:r w:rsidRPr="00ED0ACC">
        <w:t xml:space="preserve"> til forsking og innovasjon på landbruks- og matområdet. Strategien </w:t>
      </w:r>
      <w:r w:rsidRPr="00ED0ACC">
        <w:rPr>
          <w:rStyle w:val="kursiv"/>
        </w:rPr>
        <w:t xml:space="preserve">Skog- og </w:t>
      </w:r>
      <w:proofErr w:type="spellStart"/>
      <w:r w:rsidRPr="00ED0ACC">
        <w:rPr>
          <w:rStyle w:val="kursiv"/>
        </w:rPr>
        <w:t>trenæringa</w:t>
      </w:r>
      <w:proofErr w:type="spellEnd"/>
      <w:r w:rsidRPr="00ED0ACC">
        <w:rPr>
          <w:rStyle w:val="kursiv"/>
        </w:rPr>
        <w:t xml:space="preserve"> – </w:t>
      </w:r>
      <w:proofErr w:type="spellStart"/>
      <w:r w:rsidRPr="00ED0ACC">
        <w:rPr>
          <w:rStyle w:val="kursiv"/>
        </w:rPr>
        <w:t>ein</w:t>
      </w:r>
      <w:proofErr w:type="spellEnd"/>
      <w:r w:rsidRPr="00ED0ACC">
        <w:rPr>
          <w:rStyle w:val="kursiv"/>
        </w:rPr>
        <w:t xml:space="preserve"> </w:t>
      </w:r>
      <w:proofErr w:type="spellStart"/>
      <w:r w:rsidRPr="00ED0ACC">
        <w:rPr>
          <w:rStyle w:val="kursiv"/>
        </w:rPr>
        <w:t>drivar</w:t>
      </w:r>
      <w:proofErr w:type="spellEnd"/>
      <w:r w:rsidRPr="00ED0ACC">
        <w:rPr>
          <w:rStyle w:val="kursiv"/>
        </w:rPr>
        <w:t xml:space="preserve"> for </w:t>
      </w:r>
      <w:proofErr w:type="spellStart"/>
      <w:r w:rsidRPr="00ED0ACC">
        <w:rPr>
          <w:rStyle w:val="kursiv"/>
        </w:rPr>
        <w:t>grøn</w:t>
      </w:r>
      <w:proofErr w:type="spellEnd"/>
      <w:r w:rsidRPr="00ED0ACC">
        <w:rPr>
          <w:rStyle w:val="kursiv"/>
        </w:rPr>
        <w:t xml:space="preserve"> omstilling </w:t>
      </w:r>
      <w:r w:rsidRPr="00ED0ACC">
        <w:t xml:space="preserve">(2019) </w:t>
      </w:r>
      <w:proofErr w:type="spellStart"/>
      <w:r w:rsidRPr="00ED0ACC">
        <w:t>tydeleggjer</w:t>
      </w:r>
      <w:proofErr w:type="spellEnd"/>
      <w:r w:rsidRPr="00ED0ACC">
        <w:t xml:space="preserve"> skogen </w:t>
      </w:r>
      <w:proofErr w:type="spellStart"/>
      <w:r w:rsidRPr="00ED0ACC">
        <w:t>si</w:t>
      </w:r>
      <w:proofErr w:type="spellEnd"/>
      <w:r w:rsidRPr="00ED0ACC">
        <w:t xml:space="preserve"> rolle i det </w:t>
      </w:r>
      <w:proofErr w:type="spellStart"/>
      <w:r w:rsidRPr="00ED0ACC">
        <w:t>grøne</w:t>
      </w:r>
      <w:proofErr w:type="spellEnd"/>
      <w:r w:rsidRPr="00ED0ACC">
        <w:t xml:space="preserve"> skiftet. Strategien viser til ulike innsatsområde, mellom anna forskings- og innovasjonsaktivitet for at skog- og </w:t>
      </w:r>
      <w:proofErr w:type="spellStart"/>
      <w:r w:rsidRPr="00ED0ACC">
        <w:t>trenæringa</w:t>
      </w:r>
      <w:proofErr w:type="spellEnd"/>
      <w:r w:rsidRPr="00ED0ACC">
        <w:t xml:space="preserve"> skal kunne gi </w:t>
      </w:r>
      <w:proofErr w:type="spellStart"/>
      <w:r w:rsidRPr="00ED0ACC">
        <w:t>auka</w:t>
      </w:r>
      <w:proofErr w:type="spellEnd"/>
      <w:r w:rsidRPr="00ED0ACC">
        <w:t xml:space="preserve"> bidrag til samla verdiskaping og </w:t>
      </w:r>
      <w:proofErr w:type="spellStart"/>
      <w:r w:rsidRPr="00ED0ACC">
        <w:t>grøn</w:t>
      </w:r>
      <w:proofErr w:type="spellEnd"/>
      <w:r w:rsidRPr="00ED0ACC">
        <w:t xml:space="preserve"> omstilling gjennom produktutvikling og større </w:t>
      </w:r>
      <w:proofErr w:type="spellStart"/>
      <w:r w:rsidRPr="00ED0ACC">
        <w:t>omsetnad</w:t>
      </w:r>
      <w:proofErr w:type="spellEnd"/>
      <w:r w:rsidRPr="00ED0ACC">
        <w:t xml:space="preserve"> i </w:t>
      </w:r>
      <w:proofErr w:type="spellStart"/>
      <w:r w:rsidRPr="00ED0ACC">
        <w:t>marknadene</w:t>
      </w:r>
      <w:proofErr w:type="spellEnd"/>
      <w:r w:rsidRPr="00ED0ACC">
        <w:t xml:space="preserve">. </w:t>
      </w:r>
      <w:r w:rsidRPr="00ED0ACC">
        <w:rPr>
          <w:rStyle w:val="kursiv"/>
        </w:rPr>
        <w:t xml:space="preserve">Nasjonal </w:t>
      </w:r>
      <w:proofErr w:type="spellStart"/>
      <w:r w:rsidRPr="00ED0ACC">
        <w:rPr>
          <w:rStyle w:val="kursiv"/>
        </w:rPr>
        <w:t>pollinatorstrategi</w:t>
      </w:r>
      <w:proofErr w:type="spellEnd"/>
      <w:r w:rsidRPr="00ED0ACC">
        <w:rPr>
          <w:rStyle w:val="kursiv"/>
        </w:rPr>
        <w:t xml:space="preserve"> </w:t>
      </w:r>
      <w:r w:rsidRPr="00ED0ACC">
        <w:t xml:space="preserve">(2018) viser til behov for kunnskap knytt til utviklinga av </w:t>
      </w:r>
      <w:proofErr w:type="spellStart"/>
      <w:r w:rsidRPr="00ED0ACC">
        <w:t>pollinatorbestandar</w:t>
      </w:r>
      <w:proofErr w:type="spellEnd"/>
      <w:r w:rsidRPr="00ED0ACC">
        <w:t xml:space="preserve"> og leveområde, og kva for tiltak som er mest effektive. </w:t>
      </w:r>
      <w:r w:rsidRPr="00ED0ACC">
        <w:rPr>
          <w:rStyle w:val="kursiv"/>
        </w:rPr>
        <w:t xml:space="preserve">Tiltaksplan for </w:t>
      </w:r>
      <w:proofErr w:type="spellStart"/>
      <w:r w:rsidRPr="00ED0ACC">
        <w:rPr>
          <w:rStyle w:val="kursiv"/>
        </w:rPr>
        <w:t>pollinerande</w:t>
      </w:r>
      <w:proofErr w:type="spellEnd"/>
      <w:r w:rsidRPr="00ED0ACC">
        <w:rPr>
          <w:rStyle w:val="kursiv"/>
        </w:rPr>
        <w:t xml:space="preserve"> insekt </w:t>
      </w:r>
      <w:r w:rsidRPr="00ED0ACC">
        <w:t xml:space="preserve">(2021) beskriv konkrete tiltak i landbruket. Både i </w:t>
      </w:r>
      <w:r w:rsidRPr="00ED0ACC">
        <w:rPr>
          <w:rStyle w:val="kursiv"/>
        </w:rPr>
        <w:t xml:space="preserve">Nasjonal strategi for urbant landbruk </w:t>
      </w:r>
      <w:r w:rsidRPr="00ED0ACC">
        <w:t xml:space="preserve">(2021) og </w:t>
      </w:r>
      <w:r w:rsidRPr="00ED0ACC">
        <w:rPr>
          <w:rStyle w:val="kursiv"/>
        </w:rPr>
        <w:t>Nasjonal strategi for økologisk jordbruk</w:t>
      </w:r>
      <w:r w:rsidRPr="00ED0ACC">
        <w:t xml:space="preserve"> (2018–2030) er </w:t>
      </w:r>
      <w:proofErr w:type="spellStart"/>
      <w:r w:rsidRPr="00ED0ACC">
        <w:t>auka</w:t>
      </w:r>
      <w:proofErr w:type="spellEnd"/>
      <w:r w:rsidRPr="00ED0ACC">
        <w:t xml:space="preserve"> kunnskap </w:t>
      </w:r>
      <w:proofErr w:type="spellStart"/>
      <w:r w:rsidRPr="00ED0ACC">
        <w:t>peika</w:t>
      </w:r>
      <w:proofErr w:type="spellEnd"/>
      <w:r w:rsidRPr="00ED0ACC">
        <w:t xml:space="preserve"> ut som innsatsområde og sentrale kunnskapsbehov omtalt. I tillegg blir behov for kompetanse og forsking på genetiske </w:t>
      </w:r>
      <w:proofErr w:type="spellStart"/>
      <w:r w:rsidRPr="00ED0ACC">
        <w:t>ressursar</w:t>
      </w:r>
      <w:proofErr w:type="spellEnd"/>
      <w:r w:rsidRPr="00ED0ACC">
        <w:t xml:space="preserve"> understreka i strategien </w:t>
      </w:r>
      <w:r w:rsidRPr="00ED0ACC">
        <w:rPr>
          <w:rStyle w:val="kursiv"/>
        </w:rPr>
        <w:t xml:space="preserve">Forråd av gener – muligheter og beredskap for framtidas landbruk – nasjonal strategi for bevaring og </w:t>
      </w:r>
      <w:proofErr w:type="spellStart"/>
      <w:r w:rsidRPr="00ED0ACC">
        <w:rPr>
          <w:rStyle w:val="kursiv"/>
        </w:rPr>
        <w:t>berekraftig</w:t>
      </w:r>
      <w:proofErr w:type="spellEnd"/>
      <w:r w:rsidRPr="00ED0ACC">
        <w:rPr>
          <w:rStyle w:val="kursiv"/>
        </w:rPr>
        <w:t xml:space="preserve"> bruk av genetiske ressurser for mat og landbruk </w:t>
      </w:r>
      <w:r w:rsidRPr="00ED0ACC">
        <w:t>(2019).</w:t>
      </w:r>
    </w:p>
    <w:p w14:paraId="4E06FAEF" w14:textId="77777777" w:rsidR="005507D0" w:rsidRPr="00ED0ACC" w:rsidRDefault="005507D0" w:rsidP="00ED0ACC">
      <w:pPr>
        <w:pStyle w:val="avsnitt-tittel"/>
      </w:pPr>
      <w:r w:rsidRPr="00ED0ACC">
        <w:t xml:space="preserve">Kunnskap og kompetanse er </w:t>
      </w:r>
      <w:proofErr w:type="spellStart"/>
      <w:r w:rsidRPr="00ED0ACC">
        <w:t>tilgjengeleg</w:t>
      </w:r>
      <w:proofErr w:type="spellEnd"/>
      <w:r w:rsidRPr="00ED0ACC">
        <w:t xml:space="preserve"> for næring og forvaltning</w:t>
      </w:r>
    </w:p>
    <w:p w14:paraId="7CD59037" w14:textId="77777777" w:rsidR="005507D0" w:rsidRPr="00ED0ACC" w:rsidRDefault="005507D0" w:rsidP="00ED0ACC">
      <w:r w:rsidRPr="00ED0ACC">
        <w:t xml:space="preserve">Ny kunnskap, teknologi og innovative </w:t>
      </w:r>
      <w:proofErr w:type="spellStart"/>
      <w:r w:rsidRPr="00ED0ACC">
        <w:t>løysingar</w:t>
      </w:r>
      <w:proofErr w:type="spellEnd"/>
      <w:r w:rsidRPr="00ED0ACC">
        <w:t xml:space="preserve"> har liten nytte om det </w:t>
      </w:r>
      <w:proofErr w:type="spellStart"/>
      <w:r w:rsidRPr="00ED0ACC">
        <w:t>ikkje</w:t>
      </w:r>
      <w:proofErr w:type="spellEnd"/>
      <w:r w:rsidRPr="00ED0ACC">
        <w:t xml:space="preserve"> blir gjort </w:t>
      </w:r>
      <w:proofErr w:type="spellStart"/>
      <w:r w:rsidRPr="00ED0ACC">
        <w:t>tilgjengeleg</w:t>
      </w:r>
      <w:proofErr w:type="spellEnd"/>
      <w:r w:rsidRPr="00ED0ACC">
        <w:t xml:space="preserve"> og blir </w:t>
      </w:r>
      <w:proofErr w:type="spellStart"/>
      <w:r w:rsidRPr="00ED0ACC">
        <w:t>teke</w:t>
      </w:r>
      <w:proofErr w:type="spellEnd"/>
      <w:r w:rsidRPr="00ED0ACC">
        <w:t xml:space="preserve"> i bruk av næring og forvaltning. Dette sett krav til godt samarbeid, gode </w:t>
      </w:r>
      <w:proofErr w:type="spellStart"/>
      <w:r w:rsidRPr="00ED0ACC">
        <w:t>rådgjevingstenester</w:t>
      </w:r>
      <w:proofErr w:type="spellEnd"/>
      <w:r w:rsidRPr="00ED0ACC">
        <w:t xml:space="preserve"> og </w:t>
      </w:r>
      <w:proofErr w:type="spellStart"/>
      <w:r w:rsidRPr="00ED0ACC">
        <w:t>eit</w:t>
      </w:r>
      <w:proofErr w:type="spellEnd"/>
      <w:r w:rsidRPr="00ED0ACC">
        <w:t xml:space="preserve"> </w:t>
      </w:r>
      <w:proofErr w:type="spellStart"/>
      <w:r w:rsidRPr="00ED0ACC">
        <w:t>utdanningstilbod</w:t>
      </w:r>
      <w:proofErr w:type="spellEnd"/>
      <w:r w:rsidRPr="00ED0ACC">
        <w:t xml:space="preserve"> som </w:t>
      </w:r>
      <w:proofErr w:type="spellStart"/>
      <w:r w:rsidRPr="00ED0ACC">
        <w:t>sikrar</w:t>
      </w:r>
      <w:proofErr w:type="spellEnd"/>
      <w:r w:rsidRPr="00ED0ACC">
        <w:t xml:space="preserve"> </w:t>
      </w:r>
      <w:proofErr w:type="spellStart"/>
      <w:r w:rsidRPr="00ED0ACC">
        <w:t>høg</w:t>
      </w:r>
      <w:proofErr w:type="spellEnd"/>
      <w:r w:rsidRPr="00ED0ACC">
        <w:t xml:space="preserve"> kompetanse i alle ledd. For at kunnskapen skal nå ut til </w:t>
      </w:r>
      <w:proofErr w:type="spellStart"/>
      <w:r w:rsidRPr="00ED0ACC">
        <w:t>næringsaktørar</w:t>
      </w:r>
      <w:proofErr w:type="spellEnd"/>
      <w:r w:rsidRPr="00ED0ACC">
        <w:t xml:space="preserve">, </w:t>
      </w:r>
      <w:proofErr w:type="spellStart"/>
      <w:r w:rsidRPr="00ED0ACC">
        <w:t>rådgivarar</w:t>
      </w:r>
      <w:proofErr w:type="spellEnd"/>
      <w:r w:rsidRPr="00ED0ACC">
        <w:t xml:space="preserve"> og andre som kan ha nytte av den, må resultata </w:t>
      </w:r>
      <w:proofErr w:type="spellStart"/>
      <w:r w:rsidRPr="00ED0ACC">
        <w:t>frå</w:t>
      </w:r>
      <w:proofErr w:type="spellEnd"/>
      <w:r w:rsidRPr="00ED0ACC">
        <w:t xml:space="preserve"> landbruks- og matforskinga raskt og effektivt </w:t>
      </w:r>
      <w:proofErr w:type="spellStart"/>
      <w:r w:rsidRPr="00ED0ACC">
        <w:t>formidlast</w:t>
      </w:r>
      <w:proofErr w:type="spellEnd"/>
      <w:r w:rsidRPr="00ED0ACC">
        <w:t>.</w:t>
      </w:r>
    </w:p>
    <w:p w14:paraId="280A95AD" w14:textId="77777777" w:rsidR="005507D0" w:rsidRPr="00ED0ACC" w:rsidRDefault="005507D0" w:rsidP="00ED0ACC">
      <w:r w:rsidRPr="00ED0ACC">
        <w:t xml:space="preserve">Landbruks- og matsektoren har lange </w:t>
      </w:r>
      <w:proofErr w:type="spellStart"/>
      <w:r w:rsidRPr="00ED0ACC">
        <w:t>tradisjonar</w:t>
      </w:r>
      <w:proofErr w:type="spellEnd"/>
      <w:r w:rsidRPr="00ED0ACC">
        <w:t xml:space="preserve"> for samarbeid mellom styresmakter, </w:t>
      </w:r>
      <w:proofErr w:type="spellStart"/>
      <w:r w:rsidRPr="00ED0ACC">
        <w:t>næringsaktørar</w:t>
      </w:r>
      <w:proofErr w:type="spellEnd"/>
      <w:r w:rsidRPr="00ED0ACC">
        <w:t xml:space="preserve"> og kunnskapsmiljø om kunnskapsutvikling og forskings- og utviklingsarbeid. Det </w:t>
      </w:r>
      <w:proofErr w:type="spellStart"/>
      <w:r w:rsidRPr="00ED0ACC">
        <w:t>gjer</w:t>
      </w:r>
      <w:proofErr w:type="spellEnd"/>
      <w:r w:rsidRPr="00ED0ACC">
        <w:t xml:space="preserve"> at sektoren har </w:t>
      </w:r>
      <w:proofErr w:type="spellStart"/>
      <w:r w:rsidRPr="00ED0ACC">
        <w:t>eit</w:t>
      </w:r>
      <w:proofErr w:type="spellEnd"/>
      <w:r w:rsidRPr="00ED0ACC">
        <w:t xml:space="preserve"> godt utgangspunkt for at relevant og ny kunnskap kjem til nytte.</w:t>
      </w:r>
    </w:p>
    <w:p w14:paraId="391CE5E4" w14:textId="77777777" w:rsidR="005507D0" w:rsidRPr="00ED0ACC" w:rsidRDefault="005507D0" w:rsidP="00ED0ACC">
      <w:r w:rsidRPr="00ED0ACC">
        <w:t xml:space="preserve">I tillegg til forsking og kunnskap som </w:t>
      </w:r>
      <w:proofErr w:type="spellStart"/>
      <w:r w:rsidRPr="00ED0ACC">
        <w:t>bidreg</w:t>
      </w:r>
      <w:proofErr w:type="spellEnd"/>
      <w:r w:rsidRPr="00ED0ACC">
        <w:t xml:space="preserve"> til </w:t>
      </w:r>
      <w:proofErr w:type="spellStart"/>
      <w:r w:rsidRPr="00ED0ACC">
        <w:t>auka</w:t>
      </w:r>
      <w:proofErr w:type="spellEnd"/>
      <w:r w:rsidRPr="00ED0ACC">
        <w:t xml:space="preserve"> </w:t>
      </w:r>
      <w:proofErr w:type="spellStart"/>
      <w:r w:rsidRPr="00ED0ACC">
        <w:t>berekraft</w:t>
      </w:r>
      <w:proofErr w:type="spellEnd"/>
      <w:r w:rsidRPr="00ED0ACC">
        <w:t xml:space="preserve"> og verdiskaping i næringa, må forskingsbasert kunnskap </w:t>
      </w:r>
      <w:proofErr w:type="spellStart"/>
      <w:r w:rsidRPr="00ED0ACC">
        <w:t>liggje</w:t>
      </w:r>
      <w:proofErr w:type="spellEnd"/>
      <w:r w:rsidRPr="00ED0ACC">
        <w:t xml:space="preserve"> til grunn for politikkutvikling og forvaltning. Ei målretta politikkutforming for landbruks- og matsektoren krev </w:t>
      </w:r>
      <w:proofErr w:type="spellStart"/>
      <w:r w:rsidRPr="00ED0ACC">
        <w:t>kontinuerleg</w:t>
      </w:r>
      <w:proofErr w:type="spellEnd"/>
      <w:r w:rsidRPr="00ED0ACC">
        <w:t xml:space="preserve"> tilgang på oppdatert kunnskap. </w:t>
      </w:r>
      <w:proofErr w:type="spellStart"/>
      <w:r w:rsidRPr="00ED0ACC">
        <w:t>Samfunnsvitskapleg</w:t>
      </w:r>
      <w:proofErr w:type="spellEnd"/>
      <w:r w:rsidRPr="00ED0ACC">
        <w:t xml:space="preserve"> forsking på landbruks- og matområdet gir viktige bidrag om rolla til landbruket, lokal og regional utvikling og kunnskap om korleis ulike drivkrefter påverkar utviklinga i landbruket. Det same gjeld forholdet mellom landbruket og samfunnet </w:t>
      </w:r>
      <w:proofErr w:type="spellStart"/>
      <w:r w:rsidRPr="00ED0ACC">
        <w:t>elles</w:t>
      </w:r>
      <w:proofErr w:type="spellEnd"/>
      <w:r w:rsidRPr="00ED0ACC">
        <w:t xml:space="preserve">. </w:t>
      </w:r>
      <w:proofErr w:type="spellStart"/>
      <w:r w:rsidRPr="00ED0ACC">
        <w:t>Samfunnsvitskapleg</w:t>
      </w:r>
      <w:proofErr w:type="spellEnd"/>
      <w:r w:rsidRPr="00ED0ACC">
        <w:t xml:space="preserve"> forsking er òg viktig for </w:t>
      </w:r>
      <w:proofErr w:type="spellStart"/>
      <w:r w:rsidRPr="00ED0ACC">
        <w:t>auka</w:t>
      </w:r>
      <w:proofErr w:type="spellEnd"/>
      <w:r w:rsidRPr="00ED0ACC">
        <w:t xml:space="preserve"> kunnskap om </w:t>
      </w:r>
      <w:proofErr w:type="spellStart"/>
      <w:r w:rsidRPr="00ED0ACC">
        <w:t>samspelet</w:t>
      </w:r>
      <w:proofErr w:type="spellEnd"/>
      <w:r w:rsidRPr="00ED0ACC">
        <w:t xml:space="preserve"> mellom politikk, forvaltning og næring.</w:t>
      </w:r>
    </w:p>
    <w:p w14:paraId="24AC1FB7" w14:textId="77777777" w:rsidR="005507D0" w:rsidRPr="00ED0ACC" w:rsidRDefault="005507D0" w:rsidP="00ED0ACC">
      <w:r w:rsidRPr="00ED0ACC">
        <w:t xml:space="preserve">Primærlandbruket og industrien som </w:t>
      </w:r>
      <w:proofErr w:type="spellStart"/>
      <w:r w:rsidRPr="00ED0ACC">
        <w:t>foredlar</w:t>
      </w:r>
      <w:proofErr w:type="spellEnd"/>
      <w:r w:rsidRPr="00ED0ACC">
        <w:t xml:space="preserve"> mat og fiber er høgteknologisk og </w:t>
      </w:r>
      <w:proofErr w:type="spellStart"/>
      <w:r w:rsidRPr="00ED0ACC">
        <w:t>kunnskapskrevjande</w:t>
      </w:r>
      <w:proofErr w:type="spellEnd"/>
      <w:r w:rsidRPr="00ED0ACC">
        <w:t xml:space="preserve">. </w:t>
      </w:r>
      <w:proofErr w:type="spellStart"/>
      <w:r w:rsidRPr="00ED0ACC">
        <w:t>Difor</w:t>
      </w:r>
      <w:proofErr w:type="spellEnd"/>
      <w:r w:rsidRPr="00ED0ACC">
        <w:t xml:space="preserve"> er det viktig med </w:t>
      </w:r>
      <w:proofErr w:type="spellStart"/>
      <w:r w:rsidRPr="00ED0ACC">
        <w:t>høg</w:t>
      </w:r>
      <w:proofErr w:type="spellEnd"/>
      <w:r w:rsidRPr="00ED0ACC">
        <w:t xml:space="preserve"> kompetanse hos </w:t>
      </w:r>
      <w:proofErr w:type="spellStart"/>
      <w:r w:rsidRPr="00ED0ACC">
        <w:t>næringsutøvarar</w:t>
      </w:r>
      <w:proofErr w:type="spellEnd"/>
      <w:r w:rsidRPr="00ED0ACC">
        <w:t xml:space="preserve">, </w:t>
      </w:r>
      <w:proofErr w:type="spellStart"/>
      <w:r w:rsidRPr="00ED0ACC">
        <w:t>rådgivarar</w:t>
      </w:r>
      <w:proofErr w:type="spellEnd"/>
      <w:r w:rsidRPr="00ED0ACC">
        <w:t xml:space="preserve"> og </w:t>
      </w:r>
      <w:proofErr w:type="spellStart"/>
      <w:r w:rsidRPr="00ED0ACC">
        <w:t>utdanningsinstitusjonar</w:t>
      </w:r>
      <w:proofErr w:type="spellEnd"/>
      <w:r w:rsidRPr="00ED0ACC">
        <w:t xml:space="preserve">. God rekruttering til landbruks- og </w:t>
      </w:r>
      <w:proofErr w:type="spellStart"/>
      <w:r w:rsidRPr="00ED0ACC">
        <w:t>matfagleg</w:t>
      </w:r>
      <w:proofErr w:type="spellEnd"/>
      <w:r w:rsidRPr="00ED0ACC">
        <w:t xml:space="preserve"> utdanning på alle nivå </w:t>
      </w:r>
      <w:proofErr w:type="spellStart"/>
      <w:r w:rsidRPr="00ED0ACC">
        <w:t>frå</w:t>
      </w:r>
      <w:proofErr w:type="spellEnd"/>
      <w:r w:rsidRPr="00ED0ACC">
        <w:t xml:space="preserve"> </w:t>
      </w:r>
      <w:proofErr w:type="spellStart"/>
      <w:r w:rsidRPr="00ED0ACC">
        <w:t>vidaregåande</w:t>
      </w:r>
      <w:proofErr w:type="spellEnd"/>
      <w:r w:rsidRPr="00ED0ACC">
        <w:t xml:space="preserve"> skule til master- og doktorgradsutdanning, er viktig for å få kompetent arbeidskraft til </w:t>
      </w:r>
      <w:proofErr w:type="spellStart"/>
      <w:r w:rsidRPr="00ED0ACC">
        <w:t>eit</w:t>
      </w:r>
      <w:proofErr w:type="spellEnd"/>
      <w:r w:rsidRPr="00ED0ACC">
        <w:t xml:space="preserve"> framtidsretta landbruk. I tillegg til </w:t>
      </w:r>
      <w:proofErr w:type="spellStart"/>
      <w:r w:rsidRPr="00ED0ACC">
        <w:t>tilbod</w:t>
      </w:r>
      <w:proofErr w:type="spellEnd"/>
      <w:r w:rsidRPr="00ED0ACC">
        <w:t xml:space="preserve"> gjennom det ordinære utdanningssystemet bør det òg </w:t>
      </w:r>
      <w:proofErr w:type="spellStart"/>
      <w:r w:rsidRPr="00ED0ACC">
        <w:t>leggjast</w:t>
      </w:r>
      <w:proofErr w:type="spellEnd"/>
      <w:r w:rsidRPr="00ED0ACC">
        <w:t xml:space="preserve"> til rette for livslang læring, mellom anna gjennom fleksible etter- og </w:t>
      </w:r>
      <w:proofErr w:type="spellStart"/>
      <w:r w:rsidRPr="00ED0ACC">
        <w:t>vidareutdanningstilbod</w:t>
      </w:r>
      <w:proofErr w:type="spellEnd"/>
      <w:r w:rsidRPr="00ED0ACC">
        <w:t xml:space="preserve">. Det </w:t>
      </w:r>
      <w:proofErr w:type="spellStart"/>
      <w:r w:rsidRPr="00ED0ACC">
        <w:t>gjeld</w:t>
      </w:r>
      <w:proofErr w:type="spellEnd"/>
      <w:r w:rsidRPr="00ED0ACC">
        <w:t xml:space="preserve"> både for </w:t>
      </w:r>
      <w:proofErr w:type="spellStart"/>
      <w:r w:rsidRPr="00ED0ACC">
        <w:t>dei</w:t>
      </w:r>
      <w:proofErr w:type="spellEnd"/>
      <w:r w:rsidRPr="00ED0ACC">
        <w:t xml:space="preserve"> som er i næringa, og </w:t>
      </w:r>
      <w:proofErr w:type="spellStart"/>
      <w:r w:rsidRPr="00ED0ACC">
        <w:t>dei</w:t>
      </w:r>
      <w:proofErr w:type="spellEnd"/>
      <w:r w:rsidRPr="00ED0ACC">
        <w:t xml:space="preserve"> som </w:t>
      </w:r>
      <w:proofErr w:type="spellStart"/>
      <w:r w:rsidRPr="00ED0ACC">
        <w:t>ønskjer</w:t>
      </w:r>
      <w:proofErr w:type="spellEnd"/>
      <w:r w:rsidRPr="00ED0ACC">
        <w:t xml:space="preserve"> å gå inn i næringa.</w:t>
      </w:r>
    </w:p>
    <w:p w14:paraId="7A4978AF" w14:textId="77777777" w:rsidR="005507D0" w:rsidRPr="00ED0ACC" w:rsidRDefault="005507D0" w:rsidP="00ED0ACC">
      <w:r w:rsidRPr="00ED0ACC">
        <w:t xml:space="preserve">Rekruttering av rett og god kompetanse er viktig i heile </w:t>
      </w:r>
      <w:proofErr w:type="spellStart"/>
      <w:r w:rsidRPr="00ED0ACC">
        <w:t>verdikjeda</w:t>
      </w:r>
      <w:proofErr w:type="spellEnd"/>
      <w:r w:rsidRPr="00ED0ACC">
        <w:t xml:space="preserve"> for mat. Den </w:t>
      </w:r>
      <w:proofErr w:type="spellStart"/>
      <w:r w:rsidRPr="00ED0ACC">
        <w:t>omfattar</w:t>
      </w:r>
      <w:proofErr w:type="spellEnd"/>
      <w:r w:rsidRPr="00ED0ACC">
        <w:t xml:space="preserve"> mellom anna matindustrien, </w:t>
      </w:r>
      <w:proofErr w:type="spellStart"/>
      <w:r w:rsidRPr="00ED0ACC">
        <w:t>institusjonar</w:t>
      </w:r>
      <w:proofErr w:type="spellEnd"/>
      <w:r w:rsidRPr="00ED0ACC">
        <w:t xml:space="preserve">, </w:t>
      </w:r>
      <w:proofErr w:type="spellStart"/>
      <w:r w:rsidRPr="00ED0ACC">
        <w:t>restaurantar</w:t>
      </w:r>
      <w:proofErr w:type="spellEnd"/>
      <w:r w:rsidRPr="00ED0ACC">
        <w:t xml:space="preserve">, lokalmat og reiseliv. Dei siste åra har det </w:t>
      </w:r>
      <w:proofErr w:type="spellStart"/>
      <w:r w:rsidRPr="00ED0ACC">
        <w:t>vore</w:t>
      </w:r>
      <w:proofErr w:type="spellEnd"/>
      <w:r w:rsidRPr="00ED0ACC">
        <w:t xml:space="preserve"> </w:t>
      </w:r>
      <w:proofErr w:type="spellStart"/>
      <w:r w:rsidRPr="00ED0ACC">
        <w:t>ein</w:t>
      </w:r>
      <w:proofErr w:type="spellEnd"/>
      <w:r w:rsidRPr="00ED0ACC">
        <w:t xml:space="preserve"> nedgang i rekrutteringa til matfaga i </w:t>
      </w:r>
      <w:proofErr w:type="spellStart"/>
      <w:r w:rsidRPr="00ED0ACC">
        <w:t>vidaregåande</w:t>
      </w:r>
      <w:proofErr w:type="spellEnd"/>
      <w:r w:rsidRPr="00ED0ACC">
        <w:t xml:space="preserve"> skule. Samstundes står matindustrien overfor </w:t>
      </w:r>
      <w:proofErr w:type="spellStart"/>
      <w:r w:rsidRPr="00ED0ACC">
        <w:t>eit</w:t>
      </w:r>
      <w:proofErr w:type="spellEnd"/>
      <w:r w:rsidRPr="00ED0ACC">
        <w:t xml:space="preserve"> generasjonsskifte. Rapporten </w:t>
      </w:r>
      <w:proofErr w:type="spellStart"/>
      <w:r w:rsidRPr="00ED0ACC">
        <w:t>frå</w:t>
      </w:r>
      <w:proofErr w:type="spellEnd"/>
      <w:r w:rsidRPr="00ED0ACC">
        <w:t xml:space="preserve"> regjeringa sitt </w:t>
      </w:r>
      <w:proofErr w:type="spellStart"/>
      <w:r w:rsidRPr="00ED0ACC">
        <w:t>rådgivande</w:t>
      </w:r>
      <w:proofErr w:type="spellEnd"/>
      <w:r w:rsidRPr="00ED0ACC">
        <w:t xml:space="preserve"> </w:t>
      </w:r>
      <w:proofErr w:type="spellStart"/>
      <w:r w:rsidRPr="00ED0ACC">
        <w:t>utval</w:t>
      </w:r>
      <w:proofErr w:type="spellEnd"/>
      <w:r w:rsidRPr="00ED0ACC">
        <w:t xml:space="preserve"> for rekruttering til mat- og måltidsbransjen, som blei lagt fram i februar 2021, vil </w:t>
      </w:r>
      <w:proofErr w:type="spellStart"/>
      <w:r w:rsidRPr="00ED0ACC">
        <w:t>vere</w:t>
      </w:r>
      <w:proofErr w:type="spellEnd"/>
      <w:r w:rsidRPr="00ED0ACC">
        <w:t xml:space="preserve"> </w:t>
      </w:r>
      <w:proofErr w:type="spellStart"/>
      <w:r w:rsidRPr="00ED0ACC">
        <w:t>eit</w:t>
      </w:r>
      <w:proofErr w:type="spellEnd"/>
      <w:r w:rsidRPr="00ED0ACC">
        <w:t xml:space="preserve"> viktig kunnskapsgrunnlag for regjeringa sitt arbeid framover.</w:t>
      </w:r>
    </w:p>
    <w:p w14:paraId="6FA7BD2B" w14:textId="77777777" w:rsidR="005507D0" w:rsidRPr="00ED0ACC" w:rsidRDefault="005507D0" w:rsidP="00ED0ACC">
      <w:pPr>
        <w:pStyle w:val="avsnitt-tittel"/>
      </w:pPr>
      <w:proofErr w:type="spellStart"/>
      <w:r w:rsidRPr="00ED0ACC">
        <w:lastRenderedPageBreak/>
        <w:t>Ein</w:t>
      </w:r>
      <w:proofErr w:type="spellEnd"/>
      <w:r w:rsidRPr="00ED0ACC">
        <w:t xml:space="preserve"> effektiv instituttsektor i </w:t>
      </w:r>
      <w:proofErr w:type="spellStart"/>
      <w:r w:rsidRPr="00ED0ACC">
        <w:t>samspel</w:t>
      </w:r>
      <w:proofErr w:type="spellEnd"/>
      <w:r w:rsidRPr="00ED0ACC">
        <w:t xml:space="preserve"> med andre</w:t>
      </w:r>
    </w:p>
    <w:p w14:paraId="11111488" w14:textId="77777777" w:rsidR="005507D0" w:rsidRPr="00ED0ACC" w:rsidRDefault="005507D0" w:rsidP="00ED0ACC">
      <w:r w:rsidRPr="00ED0ACC">
        <w:t xml:space="preserve">Instituttsektoren skal utvikle kunnskapsgrunnlag for politikkutforming og bidra til </w:t>
      </w:r>
      <w:proofErr w:type="spellStart"/>
      <w:r w:rsidRPr="00ED0ACC">
        <w:t>berekraftig</w:t>
      </w:r>
      <w:proofErr w:type="spellEnd"/>
      <w:r w:rsidRPr="00ED0ACC">
        <w:t xml:space="preserve"> utvikling og omstilling, gjennom forsking av </w:t>
      </w:r>
      <w:proofErr w:type="spellStart"/>
      <w:r w:rsidRPr="00ED0ACC">
        <w:t>høg</w:t>
      </w:r>
      <w:proofErr w:type="spellEnd"/>
      <w:r w:rsidRPr="00ED0ACC">
        <w:t xml:space="preserve"> kvalitet og relevans. Dei </w:t>
      </w:r>
      <w:proofErr w:type="spellStart"/>
      <w:r w:rsidRPr="00ED0ACC">
        <w:t>statlege</w:t>
      </w:r>
      <w:proofErr w:type="spellEnd"/>
      <w:r w:rsidRPr="00ED0ACC">
        <w:t xml:space="preserve"> forskingsinstitutta i landbruks- og matsektoren må </w:t>
      </w:r>
      <w:proofErr w:type="spellStart"/>
      <w:r w:rsidRPr="00ED0ACC">
        <w:t>vere</w:t>
      </w:r>
      <w:proofErr w:type="spellEnd"/>
      <w:r w:rsidRPr="00ED0ACC">
        <w:t xml:space="preserve"> kostnadseffektive og bruke </w:t>
      </w:r>
      <w:proofErr w:type="spellStart"/>
      <w:r w:rsidRPr="00ED0ACC">
        <w:t>ressursane</w:t>
      </w:r>
      <w:proofErr w:type="spellEnd"/>
      <w:r w:rsidRPr="00ED0ACC">
        <w:t xml:space="preserve"> til </w:t>
      </w:r>
      <w:proofErr w:type="spellStart"/>
      <w:r w:rsidRPr="00ED0ACC">
        <w:t>dei</w:t>
      </w:r>
      <w:proofErr w:type="spellEnd"/>
      <w:r w:rsidRPr="00ED0ACC">
        <w:t xml:space="preserve"> kunnskapsbehova som er strategisk viktige for norsk landbruk framover. I den </w:t>
      </w:r>
      <w:proofErr w:type="spellStart"/>
      <w:r w:rsidRPr="00ED0ACC">
        <w:t>samanheng</w:t>
      </w:r>
      <w:proofErr w:type="spellEnd"/>
      <w:r w:rsidRPr="00ED0ACC">
        <w:t xml:space="preserve"> er det viktig å ha god dialog med både næring og forvaltning om </w:t>
      </w:r>
      <w:proofErr w:type="spellStart"/>
      <w:r w:rsidRPr="00ED0ACC">
        <w:t>prioriteringar</w:t>
      </w:r>
      <w:proofErr w:type="spellEnd"/>
      <w:r w:rsidRPr="00ED0ACC">
        <w:t xml:space="preserve">. Institutta må arbeide for å oppnå forsking av </w:t>
      </w:r>
      <w:proofErr w:type="spellStart"/>
      <w:r w:rsidRPr="00ED0ACC">
        <w:t>høg</w:t>
      </w:r>
      <w:proofErr w:type="spellEnd"/>
      <w:r w:rsidRPr="00ED0ACC">
        <w:t xml:space="preserve"> kvalitet og relevans, </w:t>
      </w:r>
      <w:proofErr w:type="spellStart"/>
      <w:r w:rsidRPr="00ED0ACC">
        <w:t>eit</w:t>
      </w:r>
      <w:proofErr w:type="spellEnd"/>
      <w:r w:rsidRPr="00ED0ACC">
        <w:t xml:space="preserve"> godt omdømme og </w:t>
      </w:r>
      <w:proofErr w:type="spellStart"/>
      <w:r w:rsidRPr="00ED0ACC">
        <w:t>høg</w:t>
      </w:r>
      <w:proofErr w:type="spellEnd"/>
      <w:r w:rsidRPr="00ED0ACC">
        <w:t xml:space="preserve"> internasjonal konkurransekraft. Nasjonale og internasjonale konkurransearenaer, strategiske </w:t>
      </w:r>
      <w:proofErr w:type="spellStart"/>
      <w:r w:rsidRPr="00ED0ACC">
        <w:t>løyvingar</w:t>
      </w:r>
      <w:proofErr w:type="spellEnd"/>
      <w:r w:rsidRPr="00ED0ACC">
        <w:t xml:space="preserve"> og systematisk oppbygging av kompetanse skal </w:t>
      </w:r>
      <w:proofErr w:type="spellStart"/>
      <w:r w:rsidRPr="00ED0ACC">
        <w:t>leggje</w:t>
      </w:r>
      <w:proofErr w:type="spellEnd"/>
      <w:r w:rsidRPr="00ED0ACC">
        <w:t xml:space="preserve"> til rette for </w:t>
      </w:r>
      <w:proofErr w:type="spellStart"/>
      <w:r w:rsidRPr="00ED0ACC">
        <w:t>høg</w:t>
      </w:r>
      <w:proofErr w:type="spellEnd"/>
      <w:r w:rsidRPr="00ED0ACC">
        <w:t xml:space="preserve"> kvalitet i forskingsinstitutta i landbruks- og matsektoren.</w:t>
      </w:r>
    </w:p>
    <w:p w14:paraId="574D6D43" w14:textId="77777777" w:rsidR="005507D0" w:rsidRPr="00ED0ACC" w:rsidRDefault="005507D0" w:rsidP="00ED0ACC">
      <w:r w:rsidRPr="00ED0ACC">
        <w:t xml:space="preserve">Norsk institutt for bioøkonomi (NIBIO) skal </w:t>
      </w:r>
      <w:proofErr w:type="spellStart"/>
      <w:r w:rsidRPr="00ED0ACC">
        <w:t>kartleggje</w:t>
      </w:r>
      <w:proofErr w:type="spellEnd"/>
      <w:r w:rsidRPr="00ED0ACC">
        <w:t xml:space="preserve"> og ha kunnskap om biologiske </w:t>
      </w:r>
      <w:proofErr w:type="spellStart"/>
      <w:r w:rsidRPr="00ED0ACC">
        <w:t>ressursar</w:t>
      </w:r>
      <w:proofErr w:type="spellEnd"/>
      <w:r w:rsidRPr="00ED0ACC">
        <w:t xml:space="preserve"> og arbeide for at kunnskapen </w:t>
      </w:r>
      <w:proofErr w:type="spellStart"/>
      <w:r w:rsidRPr="00ED0ACC">
        <w:t>bidreg</w:t>
      </w:r>
      <w:proofErr w:type="spellEnd"/>
      <w:r w:rsidRPr="00ED0ACC">
        <w:t xml:space="preserve"> til </w:t>
      </w:r>
      <w:proofErr w:type="spellStart"/>
      <w:r w:rsidRPr="00ED0ACC">
        <w:t>berekraft</w:t>
      </w:r>
      <w:proofErr w:type="spellEnd"/>
      <w:r w:rsidRPr="00ED0ACC">
        <w:t xml:space="preserve"> og næringsutvikling i sektoren. Instituttet si lokalisering på 15 </w:t>
      </w:r>
      <w:proofErr w:type="spellStart"/>
      <w:r w:rsidRPr="00ED0ACC">
        <w:t>stader</w:t>
      </w:r>
      <w:proofErr w:type="spellEnd"/>
      <w:r w:rsidRPr="00ED0ACC">
        <w:t xml:space="preserve"> fordelt på alle </w:t>
      </w:r>
      <w:proofErr w:type="spellStart"/>
      <w:r w:rsidRPr="00ED0ACC">
        <w:t>landsdelar</w:t>
      </w:r>
      <w:proofErr w:type="spellEnd"/>
      <w:r w:rsidRPr="00ED0ACC">
        <w:t xml:space="preserve"> gir </w:t>
      </w:r>
      <w:proofErr w:type="spellStart"/>
      <w:r w:rsidRPr="00ED0ACC">
        <w:t>eit</w:t>
      </w:r>
      <w:proofErr w:type="spellEnd"/>
      <w:r w:rsidRPr="00ED0ACC">
        <w:t xml:space="preserve"> viktig fortrinn i dette arbeidet. Veterinærinstituttet (VI) har biomedisinsk kompetanse som må </w:t>
      </w:r>
      <w:proofErr w:type="spellStart"/>
      <w:r w:rsidRPr="00ED0ACC">
        <w:t>nyttast</w:t>
      </w:r>
      <w:proofErr w:type="spellEnd"/>
      <w:r w:rsidRPr="00ED0ACC">
        <w:t xml:space="preserve"> mest </w:t>
      </w:r>
      <w:proofErr w:type="spellStart"/>
      <w:r w:rsidRPr="00ED0ACC">
        <w:t>mogleg</w:t>
      </w:r>
      <w:proofErr w:type="spellEnd"/>
      <w:r w:rsidRPr="00ED0ACC">
        <w:t xml:space="preserve"> effektivt for å </w:t>
      </w:r>
      <w:proofErr w:type="spellStart"/>
      <w:r w:rsidRPr="00ED0ACC">
        <w:t>fremje</w:t>
      </w:r>
      <w:proofErr w:type="spellEnd"/>
      <w:r w:rsidRPr="00ED0ACC">
        <w:t xml:space="preserve"> </w:t>
      </w:r>
      <w:proofErr w:type="spellStart"/>
      <w:r w:rsidRPr="00ED0ACC">
        <w:t>høg</w:t>
      </w:r>
      <w:proofErr w:type="spellEnd"/>
      <w:r w:rsidRPr="00ED0ACC">
        <w:t xml:space="preserve"> beredskap, god dyrehelse og gode råd til forvaltninga. VI skal òg bidra til næringsutvikling og konkurranseevne, både i blå og </w:t>
      </w:r>
      <w:proofErr w:type="spellStart"/>
      <w:r w:rsidRPr="00ED0ACC">
        <w:t>grøn</w:t>
      </w:r>
      <w:proofErr w:type="spellEnd"/>
      <w:r w:rsidRPr="00ED0ACC">
        <w:t xml:space="preserve"> sektor.</w:t>
      </w:r>
    </w:p>
    <w:p w14:paraId="50658499" w14:textId="77777777" w:rsidR="005507D0" w:rsidRPr="00ED0ACC" w:rsidRDefault="005507D0" w:rsidP="00ED0ACC">
      <w:r w:rsidRPr="00ED0ACC">
        <w:t xml:space="preserve">Flyttinga av veterinærmiljøa </w:t>
      </w:r>
      <w:proofErr w:type="spellStart"/>
      <w:r w:rsidRPr="00ED0ACC">
        <w:t>frå</w:t>
      </w:r>
      <w:proofErr w:type="spellEnd"/>
      <w:r w:rsidRPr="00ED0ACC">
        <w:t xml:space="preserve"> Oslo til Ås </w:t>
      </w:r>
      <w:proofErr w:type="spellStart"/>
      <w:r w:rsidRPr="00ED0ACC">
        <w:t>dannar</w:t>
      </w:r>
      <w:proofErr w:type="spellEnd"/>
      <w:r w:rsidRPr="00ED0ACC">
        <w:t xml:space="preserve"> grunnlag for </w:t>
      </w:r>
      <w:proofErr w:type="spellStart"/>
      <w:r w:rsidRPr="00ED0ACC">
        <w:t>eit</w:t>
      </w:r>
      <w:proofErr w:type="spellEnd"/>
      <w:r w:rsidRPr="00ED0ACC">
        <w:t xml:space="preserve"> kunnskapsbasert kraftsentrum </w:t>
      </w:r>
      <w:proofErr w:type="spellStart"/>
      <w:r w:rsidRPr="00ED0ACC">
        <w:t>innanfor</w:t>
      </w:r>
      <w:proofErr w:type="spellEnd"/>
      <w:r w:rsidRPr="00ED0ACC">
        <w:t xml:space="preserve"> undervisning, forsking og innovasjon. Med dette er Campus Ås samla sett </w:t>
      </w:r>
      <w:proofErr w:type="spellStart"/>
      <w:r w:rsidRPr="00ED0ACC">
        <w:t>viktigare</w:t>
      </w:r>
      <w:proofErr w:type="spellEnd"/>
      <w:r w:rsidRPr="00ED0ACC">
        <w:t xml:space="preserve"> enn </w:t>
      </w:r>
      <w:proofErr w:type="spellStart"/>
      <w:r w:rsidRPr="00ED0ACC">
        <w:t>nokon</w:t>
      </w:r>
      <w:proofErr w:type="spellEnd"/>
      <w:r w:rsidRPr="00ED0ACC">
        <w:t xml:space="preserve"> gong for utvikling av både </w:t>
      </w:r>
      <w:proofErr w:type="spellStart"/>
      <w:r w:rsidRPr="00ED0ACC">
        <w:t>eksisterande</w:t>
      </w:r>
      <w:proofErr w:type="spellEnd"/>
      <w:r w:rsidRPr="00ED0ACC">
        <w:t xml:space="preserve"> og nye </w:t>
      </w:r>
      <w:proofErr w:type="spellStart"/>
      <w:r w:rsidRPr="00ED0ACC">
        <w:t>næringar</w:t>
      </w:r>
      <w:proofErr w:type="spellEnd"/>
      <w:r w:rsidRPr="00ED0ACC">
        <w:t xml:space="preserve">. Departementet </w:t>
      </w:r>
      <w:proofErr w:type="spellStart"/>
      <w:r w:rsidRPr="00ED0ACC">
        <w:t>legg</w:t>
      </w:r>
      <w:proofErr w:type="spellEnd"/>
      <w:r w:rsidRPr="00ED0ACC">
        <w:t xml:space="preserve"> òg til grunn at sams lokaliseringa av NIBIO, Norges miljø- og biovitenskaplige universitet (NMBU) og VI på Ås skal bidra til </w:t>
      </w:r>
      <w:proofErr w:type="spellStart"/>
      <w:r w:rsidRPr="00ED0ACC">
        <w:t>eit</w:t>
      </w:r>
      <w:proofErr w:type="spellEnd"/>
      <w:r w:rsidRPr="00ED0ACC">
        <w:t xml:space="preserve"> </w:t>
      </w:r>
      <w:proofErr w:type="spellStart"/>
      <w:r w:rsidRPr="00ED0ACC">
        <w:t>endå</w:t>
      </w:r>
      <w:proofErr w:type="spellEnd"/>
      <w:r w:rsidRPr="00ED0ACC">
        <w:t xml:space="preserve"> betre samarbeid mellom </w:t>
      </w:r>
      <w:proofErr w:type="spellStart"/>
      <w:r w:rsidRPr="00ED0ACC">
        <w:t>desse</w:t>
      </w:r>
      <w:proofErr w:type="spellEnd"/>
      <w:r w:rsidRPr="00ED0ACC">
        <w:t xml:space="preserve"> miljøa og </w:t>
      </w:r>
      <w:proofErr w:type="spellStart"/>
      <w:r w:rsidRPr="00ED0ACC">
        <w:t>Nofima</w:t>
      </w:r>
      <w:proofErr w:type="spellEnd"/>
      <w:r w:rsidRPr="00ED0ACC">
        <w:t xml:space="preserve"> AS. </w:t>
      </w:r>
      <w:proofErr w:type="spellStart"/>
      <w:r w:rsidRPr="00ED0ACC">
        <w:t>Nofima</w:t>
      </w:r>
      <w:proofErr w:type="spellEnd"/>
      <w:r w:rsidRPr="00ED0ACC">
        <w:t xml:space="preserve"> AS har kompetanse som er sentral for å </w:t>
      </w:r>
      <w:proofErr w:type="spellStart"/>
      <w:r w:rsidRPr="00ED0ACC">
        <w:t>vidareutvikle</w:t>
      </w:r>
      <w:proofErr w:type="spellEnd"/>
      <w:r w:rsidRPr="00ED0ACC">
        <w:t xml:space="preserve"> og </w:t>
      </w:r>
      <w:proofErr w:type="spellStart"/>
      <w:r w:rsidRPr="00ED0ACC">
        <w:t>auke</w:t>
      </w:r>
      <w:proofErr w:type="spellEnd"/>
      <w:r w:rsidRPr="00ED0ACC">
        <w:t xml:space="preserve"> konkurranseevna i norsk næringsmiddelindustri. I tillegg er den </w:t>
      </w:r>
      <w:proofErr w:type="spellStart"/>
      <w:r w:rsidRPr="00ED0ACC">
        <w:t>tverrfaglege</w:t>
      </w:r>
      <w:proofErr w:type="spellEnd"/>
      <w:r w:rsidRPr="00ED0ACC">
        <w:t xml:space="preserve"> tilnærminga til </w:t>
      </w:r>
      <w:proofErr w:type="spellStart"/>
      <w:r w:rsidRPr="00ED0ACC">
        <w:t>Nofima</w:t>
      </w:r>
      <w:proofErr w:type="spellEnd"/>
      <w:r w:rsidRPr="00ED0ACC">
        <w:t xml:space="preserve"> AS viktig for å ta ut det potensialet som ligg i samarbeid mellom blå og </w:t>
      </w:r>
      <w:proofErr w:type="spellStart"/>
      <w:r w:rsidRPr="00ED0ACC">
        <w:t>grøn</w:t>
      </w:r>
      <w:proofErr w:type="spellEnd"/>
      <w:r w:rsidRPr="00ED0ACC">
        <w:t xml:space="preserve"> sektor på matområdet.</w:t>
      </w:r>
    </w:p>
    <w:p w14:paraId="619CB294" w14:textId="77777777" w:rsidR="005507D0" w:rsidRPr="00ED0ACC" w:rsidRDefault="005507D0" w:rsidP="00ED0ACC">
      <w:r w:rsidRPr="00ED0ACC">
        <w:t xml:space="preserve">Departementet har </w:t>
      </w:r>
      <w:proofErr w:type="spellStart"/>
      <w:r w:rsidRPr="00ED0ACC">
        <w:t>eit</w:t>
      </w:r>
      <w:proofErr w:type="spellEnd"/>
      <w:r w:rsidRPr="00ED0ACC">
        <w:t xml:space="preserve"> grunnfinansieringsansvar for Institutt for rural- og regionalforsking (</w:t>
      </w:r>
      <w:proofErr w:type="spellStart"/>
      <w:r w:rsidRPr="00ED0ACC">
        <w:t>Ruralis</w:t>
      </w:r>
      <w:proofErr w:type="spellEnd"/>
      <w:r w:rsidRPr="00ED0ACC">
        <w:t xml:space="preserve">). Instituttet har </w:t>
      </w:r>
      <w:proofErr w:type="spellStart"/>
      <w:r w:rsidRPr="00ED0ACC">
        <w:t>hovudsete</w:t>
      </w:r>
      <w:proofErr w:type="spellEnd"/>
      <w:r w:rsidRPr="00ED0ACC">
        <w:t xml:space="preserve"> i Trondheim og </w:t>
      </w:r>
      <w:proofErr w:type="spellStart"/>
      <w:r w:rsidRPr="00ED0ACC">
        <w:t>utviklar</w:t>
      </w:r>
      <w:proofErr w:type="spellEnd"/>
      <w:r w:rsidRPr="00ED0ACC">
        <w:t xml:space="preserve"> </w:t>
      </w:r>
      <w:proofErr w:type="spellStart"/>
      <w:r w:rsidRPr="00ED0ACC">
        <w:t>tverrfagleg</w:t>
      </w:r>
      <w:proofErr w:type="spellEnd"/>
      <w:r w:rsidRPr="00ED0ACC">
        <w:t xml:space="preserve"> kunnskap til mellom anna landbruks- og matsektoren.</w:t>
      </w:r>
    </w:p>
    <w:p w14:paraId="537BBF2A" w14:textId="77777777" w:rsidR="005507D0" w:rsidRPr="00ED0ACC" w:rsidRDefault="005507D0" w:rsidP="00ED0ACC">
      <w:r w:rsidRPr="00ED0ACC">
        <w:t xml:space="preserve">Departementet er </w:t>
      </w:r>
      <w:proofErr w:type="spellStart"/>
      <w:r w:rsidRPr="00ED0ACC">
        <w:t>oppteke</w:t>
      </w:r>
      <w:proofErr w:type="spellEnd"/>
      <w:r w:rsidRPr="00ED0ACC">
        <w:t xml:space="preserve"> av at instituttsektoren har ei god kopling mellom </w:t>
      </w:r>
      <w:proofErr w:type="spellStart"/>
      <w:r w:rsidRPr="00ED0ACC">
        <w:t>samfunnsvitskapleg</w:t>
      </w:r>
      <w:proofErr w:type="spellEnd"/>
      <w:r w:rsidRPr="00ED0ACC">
        <w:t xml:space="preserve"> og </w:t>
      </w:r>
      <w:proofErr w:type="spellStart"/>
      <w:r w:rsidRPr="00ED0ACC">
        <w:t>naturvitskapleg</w:t>
      </w:r>
      <w:proofErr w:type="spellEnd"/>
      <w:r w:rsidRPr="00ED0ACC">
        <w:t xml:space="preserve"> forsking.</w:t>
      </w:r>
    </w:p>
    <w:p w14:paraId="4D61A192" w14:textId="77777777" w:rsidR="005507D0" w:rsidRPr="00ED0ACC" w:rsidRDefault="005507D0" w:rsidP="00ED0ACC">
      <w:r w:rsidRPr="00ED0ACC">
        <w:t xml:space="preserve">Departementet vil òg føre </w:t>
      </w:r>
      <w:proofErr w:type="spellStart"/>
      <w:r w:rsidRPr="00ED0ACC">
        <w:t>vidare</w:t>
      </w:r>
      <w:proofErr w:type="spellEnd"/>
      <w:r w:rsidRPr="00ED0ACC">
        <w:t xml:space="preserve"> arbeidet med å utvikle </w:t>
      </w:r>
      <w:proofErr w:type="spellStart"/>
      <w:r w:rsidRPr="00ED0ACC">
        <w:t>fagleg</w:t>
      </w:r>
      <w:proofErr w:type="spellEnd"/>
      <w:r w:rsidRPr="00ED0ACC">
        <w:t xml:space="preserve"> sterke og økonomisk effektive forskingsinstitutt, og bidra til </w:t>
      </w:r>
      <w:proofErr w:type="spellStart"/>
      <w:r w:rsidRPr="00ED0ACC">
        <w:t>eit</w:t>
      </w:r>
      <w:proofErr w:type="spellEnd"/>
      <w:r w:rsidRPr="00ED0ACC">
        <w:t xml:space="preserve"> godt samarbeid mellom miljøa </w:t>
      </w:r>
      <w:proofErr w:type="spellStart"/>
      <w:r w:rsidRPr="00ED0ACC">
        <w:t>innanfor</w:t>
      </w:r>
      <w:proofErr w:type="spellEnd"/>
      <w:r w:rsidRPr="00ED0ACC">
        <w:t xml:space="preserve"> landbruks- og matforskinga og andre relevante </w:t>
      </w:r>
      <w:proofErr w:type="spellStart"/>
      <w:r w:rsidRPr="00ED0ACC">
        <w:t>samarbeidspartnarar</w:t>
      </w:r>
      <w:proofErr w:type="spellEnd"/>
      <w:r w:rsidRPr="00ED0ACC">
        <w:t>.</w:t>
      </w:r>
    </w:p>
    <w:p w14:paraId="35804CC9" w14:textId="77777777" w:rsidR="005507D0" w:rsidRPr="00ED0ACC" w:rsidRDefault="005507D0" w:rsidP="00ED0ACC">
      <w:pPr>
        <w:pStyle w:val="b-budkaptit"/>
      </w:pPr>
      <w:r w:rsidRPr="00ED0ACC">
        <w:t>Kap. 1136 Kunnskapsutvikling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0A41B851" w14:textId="77777777" w:rsidTr="0068762C">
        <w:trPr>
          <w:trHeight w:val="640"/>
          <w:hidden/>
        </w:trPr>
        <w:tc>
          <w:tcPr>
            <w:tcW w:w="1140" w:type="dxa"/>
            <w:shd w:val="clear" w:color="auto" w:fill="FFFFFF"/>
          </w:tcPr>
          <w:p w14:paraId="160E8055" w14:textId="77777777" w:rsidR="005507D0" w:rsidRPr="00ED0ACC" w:rsidRDefault="005507D0" w:rsidP="0068762C">
            <w:pPr>
              <w:pStyle w:val="Tabellnavn"/>
            </w:pPr>
            <w:r w:rsidRPr="00ED0ACC">
              <w:t>KPAL</w:t>
            </w:r>
          </w:p>
        </w:tc>
        <w:tc>
          <w:tcPr>
            <w:tcW w:w="4560" w:type="dxa"/>
          </w:tcPr>
          <w:p w14:paraId="455DF107" w14:textId="77777777" w:rsidR="005507D0" w:rsidRPr="00ED0ACC" w:rsidRDefault="005507D0" w:rsidP="0068762C">
            <w:pPr>
              <w:pStyle w:val="Tabellnavn"/>
            </w:pPr>
          </w:p>
        </w:tc>
        <w:tc>
          <w:tcPr>
            <w:tcW w:w="1140" w:type="dxa"/>
          </w:tcPr>
          <w:p w14:paraId="3FF48391" w14:textId="77777777" w:rsidR="005507D0" w:rsidRPr="00ED0ACC" w:rsidRDefault="005507D0" w:rsidP="0068762C">
            <w:pPr>
              <w:pStyle w:val="Tabellnavn"/>
              <w:jc w:val="right"/>
            </w:pPr>
          </w:p>
        </w:tc>
        <w:tc>
          <w:tcPr>
            <w:tcW w:w="1140" w:type="dxa"/>
          </w:tcPr>
          <w:p w14:paraId="22682C57" w14:textId="77777777" w:rsidR="005507D0" w:rsidRPr="00ED0ACC" w:rsidRDefault="005507D0" w:rsidP="0068762C">
            <w:pPr>
              <w:pStyle w:val="Tabellnavn"/>
              <w:jc w:val="right"/>
            </w:pPr>
          </w:p>
        </w:tc>
        <w:tc>
          <w:tcPr>
            <w:tcW w:w="1140" w:type="dxa"/>
          </w:tcPr>
          <w:p w14:paraId="1179D735" w14:textId="77777777" w:rsidR="005507D0" w:rsidRPr="00ED0ACC" w:rsidRDefault="005507D0" w:rsidP="0068762C">
            <w:pPr>
              <w:jc w:val="right"/>
            </w:pPr>
            <w:r w:rsidRPr="00ED0ACC">
              <w:t>(i 1 000 kr)</w:t>
            </w:r>
          </w:p>
        </w:tc>
      </w:tr>
      <w:tr w:rsidR="005507D0" w:rsidRPr="00ED0ACC" w14:paraId="0D70ABFB" w14:textId="77777777" w:rsidTr="0068762C">
        <w:trPr>
          <w:trHeight w:val="600"/>
        </w:trPr>
        <w:tc>
          <w:tcPr>
            <w:tcW w:w="1140" w:type="dxa"/>
          </w:tcPr>
          <w:p w14:paraId="1648A769" w14:textId="77777777" w:rsidR="005507D0" w:rsidRPr="00ED0ACC" w:rsidRDefault="005507D0" w:rsidP="0068762C">
            <w:r w:rsidRPr="00ED0ACC">
              <w:t>Post</w:t>
            </w:r>
          </w:p>
        </w:tc>
        <w:tc>
          <w:tcPr>
            <w:tcW w:w="4560" w:type="dxa"/>
          </w:tcPr>
          <w:p w14:paraId="7C4B3285" w14:textId="77777777" w:rsidR="005507D0" w:rsidRPr="00ED0ACC" w:rsidRDefault="005507D0" w:rsidP="0068762C">
            <w:proofErr w:type="spellStart"/>
            <w:r w:rsidRPr="00ED0ACC">
              <w:t>Nemning</w:t>
            </w:r>
            <w:proofErr w:type="spellEnd"/>
          </w:p>
        </w:tc>
        <w:tc>
          <w:tcPr>
            <w:tcW w:w="1140" w:type="dxa"/>
          </w:tcPr>
          <w:p w14:paraId="6BDE0E2D"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40D2C9E9" w14:textId="77777777" w:rsidR="005507D0" w:rsidRPr="00ED0ACC" w:rsidRDefault="005507D0" w:rsidP="0068762C">
            <w:pPr>
              <w:jc w:val="right"/>
            </w:pPr>
            <w:r w:rsidRPr="00ED0ACC">
              <w:t>Saldert budsjett 2021</w:t>
            </w:r>
          </w:p>
        </w:tc>
        <w:tc>
          <w:tcPr>
            <w:tcW w:w="1140" w:type="dxa"/>
          </w:tcPr>
          <w:p w14:paraId="7198C955" w14:textId="77777777" w:rsidR="005507D0" w:rsidRPr="00ED0ACC" w:rsidRDefault="005507D0" w:rsidP="0068762C">
            <w:pPr>
              <w:jc w:val="right"/>
            </w:pPr>
            <w:r w:rsidRPr="00ED0ACC">
              <w:t xml:space="preserve">Forslag </w:t>
            </w:r>
            <w:r w:rsidRPr="00ED0ACC">
              <w:br/>
              <w:t>2022</w:t>
            </w:r>
          </w:p>
        </w:tc>
      </w:tr>
      <w:tr w:rsidR="005507D0" w:rsidRPr="00ED0ACC" w14:paraId="55869EBB" w14:textId="77777777" w:rsidTr="0068762C">
        <w:trPr>
          <w:trHeight w:val="640"/>
        </w:trPr>
        <w:tc>
          <w:tcPr>
            <w:tcW w:w="1140" w:type="dxa"/>
          </w:tcPr>
          <w:p w14:paraId="36827774" w14:textId="77777777" w:rsidR="005507D0" w:rsidRPr="00ED0ACC" w:rsidRDefault="005507D0" w:rsidP="0068762C">
            <w:r w:rsidRPr="00ED0ACC">
              <w:t>50</w:t>
            </w:r>
          </w:p>
        </w:tc>
        <w:tc>
          <w:tcPr>
            <w:tcW w:w="4560" w:type="dxa"/>
          </w:tcPr>
          <w:p w14:paraId="462D6A9E" w14:textId="77777777" w:rsidR="005507D0" w:rsidRPr="00ED0ACC" w:rsidRDefault="005507D0" w:rsidP="0068762C">
            <w:r w:rsidRPr="00ED0ACC">
              <w:t>Kunnskapsutvikling, formidling og beredskap, Norsk institutt for bioøkonomi</w:t>
            </w:r>
          </w:p>
        </w:tc>
        <w:tc>
          <w:tcPr>
            <w:tcW w:w="1140" w:type="dxa"/>
          </w:tcPr>
          <w:p w14:paraId="57600231" w14:textId="77777777" w:rsidR="005507D0" w:rsidRPr="00ED0ACC" w:rsidRDefault="005507D0" w:rsidP="0068762C">
            <w:pPr>
              <w:jc w:val="right"/>
            </w:pPr>
            <w:r w:rsidRPr="00ED0ACC">
              <w:t>231 327</w:t>
            </w:r>
          </w:p>
        </w:tc>
        <w:tc>
          <w:tcPr>
            <w:tcW w:w="1140" w:type="dxa"/>
          </w:tcPr>
          <w:p w14:paraId="194106FE" w14:textId="77777777" w:rsidR="005507D0" w:rsidRPr="00ED0ACC" w:rsidRDefault="005507D0" w:rsidP="0068762C">
            <w:pPr>
              <w:jc w:val="right"/>
            </w:pPr>
            <w:r w:rsidRPr="00ED0ACC">
              <w:t>239 472</w:t>
            </w:r>
          </w:p>
        </w:tc>
        <w:tc>
          <w:tcPr>
            <w:tcW w:w="1140" w:type="dxa"/>
          </w:tcPr>
          <w:p w14:paraId="6EB5F50B" w14:textId="77777777" w:rsidR="005507D0" w:rsidRPr="00ED0ACC" w:rsidRDefault="005507D0" w:rsidP="0068762C">
            <w:pPr>
              <w:jc w:val="right"/>
            </w:pPr>
            <w:r w:rsidRPr="00ED0ACC">
              <w:t>239 797</w:t>
            </w:r>
          </w:p>
        </w:tc>
      </w:tr>
      <w:tr w:rsidR="005507D0" w:rsidRPr="00ED0ACC" w14:paraId="1A3BEA7B" w14:textId="77777777" w:rsidTr="0068762C">
        <w:trPr>
          <w:trHeight w:val="380"/>
        </w:trPr>
        <w:tc>
          <w:tcPr>
            <w:tcW w:w="1140" w:type="dxa"/>
          </w:tcPr>
          <w:p w14:paraId="28844FF7" w14:textId="77777777" w:rsidR="005507D0" w:rsidRPr="00ED0ACC" w:rsidRDefault="005507D0" w:rsidP="0068762C"/>
        </w:tc>
        <w:tc>
          <w:tcPr>
            <w:tcW w:w="4560" w:type="dxa"/>
          </w:tcPr>
          <w:p w14:paraId="76FC7D03" w14:textId="77777777" w:rsidR="005507D0" w:rsidRPr="00ED0ACC" w:rsidRDefault="005507D0" w:rsidP="0068762C">
            <w:r w:rsidRPr="00ED0ACC">
              <w:t>Sum kap. 1136</w:t>
            </w:r>
          </w:p>
        </w:tc>
        <w:tc>
          <w:tcPr>
            <w:tcW w:w="1140" w:type="dxa"/>
          </w:tcPr>
          <w:p w14:paraId="4F54C477" w14:textId="77777777" w:rsidR="005507D0" w:rsidRPr="00ED0ACC" w:rsidRDefault="005507D0" w:rsidP="0068762C">
            <w:pPr>
              <w:jc w:val="right"/>
            </w:pPr>
            <w:r w:rsidRPr="00ED0ACC">
              <w:t>231 327</w:t>
            </w:r>
          </w:p>
        </w:tc>
        <w:tc>
          <w:tcPr>
            <w:tcW w:w="1140" w:type="dxa"/>
          </w:tcPr>
          <w:p w14:paraId="0201E41F" w14:textId="77777777" w:rsidR="005507D0" w:rsidRPr="00ED0ACC" w:rsidRDefault="005507D0" w:rsidP="0068762C">
            <w:pPr>
              <w:jc w:val="right"/>
            </w:pPr>
            <w:r w:rsidRPr="00ED0ACC">
              <w:t>239 472</w:t>
            </w:r>
          </w:p>
        </w:tc>
        <w:tc>
          <w:tcPr>
            <w:tcW w:w="1140" w:type="dxa"/>
          </w:tcPr>
          <w:p w14:paraId="1D993967" w14:textId="77777777" w:rsidR="005507D0" w:rsidRPr="00ED0ACC" w:rsidRDefault="005507D0" w:rsidP="0068762C">
            <w:pPr>
              <w:jc w:val="right"/>
            </w:pPr>
            <w:r w:rsidRPr="00ED0ACC">
              <w:t>239 797</w:t>
            </w:r>
          </w:p>
        </w:tc>
      </w:tr>
    </w:tbl>
    <w:p w14:paraId="01B92DDC" w14:textId="77777777" w:rsidR="005507D0" w:rsidRPr="00ED0ACC" w:rsidRDefault="005507D0" w:rsidP="00ED0ACC">
      <w:pPr>
        <w:pStyle w:val="b-post"/>
      </w:pPr>
      <w:r w:rsidRPr="00ED0ACC">
        <w:t>Post 50 Kunnskapsutvikling, formidling og beredskap, Norsk institutt for bioøkonomi</w:t>
      </w:r>
    </w:p>
    <w:p w14:paraId="382109CB" w14:textId="77777777" w:rsidR="005507D0" w:rsidRPr="00ED0ACC" w:rsidRDefault="005507D0" w:rsidP="00ED0ACC">
      <w:pPr>
        <w:pStyle w:val="Undertittel"/>
      </w:pPr>
      <w:r w:rsidRPr="00ED0ACC">
        <w:t>Formål med løyvinga</w:t>
      </w:r>
    </w:p>
    <w:p w14:paraId="6681856A" w14:textId="77777777" w:rsidR="005507D0" w:rsidRPr="00ED0ACC" w:rsidRDefault="005507D0" w:rsidP="00ED0ACC">
      <w:r w:rsidRPr="00ED0ACC">
        <w:t xml:space="preserve">Norsk institutt for bioøkonomi (NIBIO) er </w:t>
      </w:r>
      <w:proofErr w:type="spellStart"/>
      <w:r w:rsidRPr="00ED0ACC">
        <w:t>Noregs</w:t>
      </w:r>
      <w:proofErr w:type="spellEnd"/>
      <w:r w:rsidRPr="00ED0ACC">
        <w:t xml:space="preserve"> største </w:t>
      </w:r>
      <w:proofErr w:type="spellStart"/>
      <w:r w:rsidRPr="00ED0ACC">
        <w:t>tverrfaglege</w:t>
      </w:r>
      <w:proofErr w:type="spellEnd"/>
      <w:r w:rsidRPr="00ED0ACC">
        <w:t xml:space="preserve"> forskingsinstitutt </w:t>
      </w:r>
      <w:proofErr w:type="spellStart"/>
      <w:r w:rsidRPr="00ED0ACC">
        <w:t>innanfor</w:t>
      </w:r>
      <w:proofErr w:type="spellEnd"/>
      <w:r w:rsidRPr="00ED0ACC">
        <w:t xml:space="preserve"> landbruk og miljø. Det er organisert som </w:t>
      </w:r>
      <w:proofErr w:type="spellStart"/>
      <w:r w:rsidRPr="00ED0ACC">
        <w:t>eit</w:t>
      </w:r>
      <w:proofErr w:type="spellEnd"/>
      <w:r w:rsidRPr="00ED0ACC">
        <w:t xml:space="preserve"> </w:t>
      </w:r>
      <w:proofErr w:type="spellStart"/>
      <w:r w:rsidRPr="00ED0ACC">
        <w:t>statleg</w:t>
      </w:r>
      <w:proofErr w:type="spellEnd"/>
      <w:r w:rsidRPr="00ED0ACC">
        <w:t xml:space="preserve"> forvaltningsorgan med </w:t>
      </w:r>
      <w:proofErr w:type="spellStart"/>
      <w:r w:rsidRPr="00ED0ACC">
        <w:t>særskild</w:t>
      </w:r>
      <w:proofErr w:type="spellEnd"/>
      <w:r w:rsidRPr="00ED0ACC">
        <w:t xml:space="preserve"> fullmakt. Instituttet arbeider med forsking, forvaltningsstøtte og oppdrag i </w:t>
      </w:r>
      <w:proofErr w:type="spellStart"/>
      <w:r w:rsidRPr="00ED0ACC">
        <w:t>marknaden</w:t>
      </w:r>
      <w:proofErr w:type="spellEnd"/>
      <w:r w:rsidRPr="00ED0ACC">
        <w:t xml:space="preserve">. NIBIO skal </w:t>
      </w:r>
      <w:proofErr w:type="spellStart"/>
      <w:r w:rsidRPr="00ED0ACC">
        <w:t>vere</w:t>
      </w:r>
      <w:proofErr w:type="spellEnd"/>
      <w:r w:rsidRPr="00ED0ACC">
        <w:t xml:space="preserve"> nasjonalt </w:t>
      </w:r>
      <w:proofErr w:type="spellStart"/>
      <w:r w:rsidRPr="00ED0ACC">
        <w:t>leiande</w:t>
      </w:r>
      <w:proofErr w:type="spellEnd"/>
      <w:r w:rsidRPr="00ED0ACC">
        <w:t xml:space="preserve"> i arbeidet med å utvikle kunnskap om bioøkonomi. Instituttet har </w:t>
      </w:r>
      <w:proofErr w:type="spellStart"/>
      <w:r w:rsidRPr="00ED0ACC">
        <w:t>hovudkontor</w:t>
      </w:r>
      <w:proofErr w:type="spellEnd"/>
      <w:r w:rsidRPr="00ED0ACC">
        <w:t xml:space="preserve"> på Ås og har </w:t>
      </w:r>
      <w:proofErr w:type="spellStart"/>
      <w:r w:rsidRPr="00ED0ACC">
        <w:t>einingar</w:t>
      </w:r>
      <w:proofErr w:type="spellEnd"/>
      <w:r w:rsidRPr="00ED0ACC">
        <w:t xml:space="preserve"> på 15 </w:t>
      </w:r>
      <w:proofErr w:type="spellStart"/>
      <w:r w:rsidRPr="00ED0ACC">
        <w:t>stader</w:t>
      </w:r>
      <w:proofErr w:type="spellEnd"/>
      <w:r w:rsidRPr="00ED0ACC">
        <w:t xml:space="preserve"> i alle </w:t>
      </w:r>
      <w:proofErr w:type="spellStart"/>
      <w:r w:rsidRPr="00ED0ACC">
        <w:t>landsdelar</w:t>
      </w:r>
      <w:proofErr w:type="spellEnd"/>
      <w:r w:rsidRPr="00ED0ACC">
        <w:t>.</w:t>
      </w:r>
    </w:p>
    <w:p w14:paraId="11E82E18" w14:textId="77777777" w:rsidR="005507D0" w:rsidRPr="00ED0ACC" w:rsidRDefault="005507D0" w:rsidP="00ED0ACC">
      <w:r w:rsidRPr="00ED0ACC">
        <w:t xml:space="preserve">NIBIO har </w:t>
      </w:r>
      <w:proofErr w:type="spellStart"/>
      <w:r w:rsidRPr="00ED0ACC">
        <w:t>følgjande</w:t>
      </w:r>
      <w:proofErr w:type="spellEnd"/>
      <w:r w:rsidRPr="00ED0ACC">
        <w:t xml:space="preserve"> mål:</w:t>
      </w:r>
    </w:p>
    <w:p w14:paraId="133D087E" w14:textId="77777777" w:rsidR="005507D0" w:rsidRPr="00ED0ACC" w:rsidRDefault="005507D0" w:rsidP="00ED0ACC">
      <w:pPr>
        <w:pStyle w:val="friliste"/>
      </w:pPr>
      <w:r w:rsidRPr="00ED0ACC">
        <w:t>Hovedmål:</w:t>
      </w:r>
      <w:r w:rsidRPr="00ED0ACC">
        <w:tab/>
        <w:t>Forsking, innovasjon og kompetanse skal bidra til å nå hovedmåla i landbruks- og matpolitikken</w:t>
      </w:r>
    </w:p>
    <w:p w14:paraId="277B7EF9" w14:textId="77777777" w:rsidR="005507D0" w:rsidRPr="00ED0ACC" w:rsidRDefault="005507D0" w:rsidP="00ED0ACC">
      <w:pPr>
        <w:pStyle w:val="friliste2"/>
      </w:pPr>
      <w:r w:rsidRPr="00ED0ACC">
        <w:t>Delmål:</w:t>
      </w:r>
      <w:r w:rsidRPr="00ED0ACC">
        <w:tab/>
        <w:t xml:space="preserve">Målretta bruk av </w:t>
      </w:r>
      <w:proofErr w:type="spellStart"/>
      <w:r w:rsidRPr="00ED0ACC">
        <w:t>midlar</w:t>
      </w:r>
      <w:proofErr w:type="spellEnd"/>
      <w:r w:rsidRPr="00ED0ACC">
        <w:t xml:space="preserve"> til forsking og innovasjon</w:t>
      </w:r>
    </w:p>
    <w:p w14:paraId="47C2EEF2" w14:textId="77777777" w:rsidR="005507D0" w:rsidRPr="00ED0ACC" w:rsidRDefault="005507D0" w:rsidP="00ED0ACC">
      <w:pPr>
        <w:pStyle w:val="friliste2"/>
      </w:pPr>
      <w:r w:rsidRPr="00ED0ACC">
        <w:t>Delmål:</w:t>
      </w:r>
      <w:r w:rsidRPr="00ED0ACC">
        <w:tab/>
        <w:t xml:space="preserve">Kunnskap og kompetanse er </w:t>
      </w:r>
      <w:proofErr w:type="spellStart"/>
      <w:r w:rsidRPr="00ED0ACC">
        <w:t>tilgjengeleg</w:t>
      </w:r>
      <w:proofErr w:type="spellEnd"/>
      <w:r w:rsidRPr="00ED0ACC">
        <w:t xml:space="preserve"> for næring og forvaltning</w:t>
      </w:r>
    </w:p>
    <w:p w14:paraId="1C55A79D" w14:textId="77777777" w:rsidR="005507D0" w:rsidRPr="00ED0ACC" w:rsidRDefault="005507D0" w:rsidP="00ED0ACC">
      <w:pPr>
        <w:pStyle w:val="friliste2"/>
      </w:pPr>
      <w:r w:rsidRPr="00ED0ACC">
        <w:t>Delmål:</w:t>
      </w:r>
      <w:r w:rsidRPr="00ED0ACC">
        <w:tab/>
      </w:r>
      <w:proofErr w:type="spellStart"/>
      <w:r w:rsidRPr="00ED0ACC">
        <w:t>Ein</w:t>
      </w:r>
      <w:proofErr w:type="spellEnd"/>
      <w:r w:rsidRPr="00ED0ACC">
        <w:t xml:space="preserve"> effektiv instituttsektor i </w:t>
      </w:r>
      <w:proofErr w:type="spellStart"/>
      <w:r w:rsidRPr="00ED0ACC">
        <w:t>samspel</w:t>
      </w:r>
      <w:proofErr w:type="spellEnd"/>
      <w:r w:rsidRPr="00ED0ACC">
        <w:t xml:space="preserve"> med andre</w:t>
      </w:r>
    </w:p>
    <w:p w14:paraId="1D0BE284" w14:textId="77777777" w:rsidR="005507D0" w:rsidRPr="00ED0ACC" w:rsidRDefault="005507D0" w:rsidP="00ED0ACC">
      <w:r w:rsidRPr="00ED0ACC">
        <w:t xml:space="preserve">Løyvinga skal i første </w:t>
      </w:r>
      <w:proofErr w:type="spellStart"/>
      <w:r w:rsidRPr="00ED0ACC">
        <w:t>rekkje</w:t>
      </w:r>
      <w:proofErr w:type="spellEnd"/>
      <w:r w:rsidRPr="00ED0ACC">
        <w:t xml:space="preserve"> bidra til målet om at </w:t>
      </w:r>
      <w:r w:rsidRPr="00ED0ACC">
        <w:rPr>
          <w:rStyle w:val="kursiv"/>
        </w:rPr>
        <w:t xml:space="preserve">Kunnskap og kompetanse er </w:t>
      </w:r>
      <w:proofErr w:type="spellStart"/>
      <w:r w:rsidRPr="00ED0ACC">
        <w:rPr>
          <w:rStyle w:val="kursiv"/>
        </w:rPr>
        <w:t>tilgjengeleg</w:t>
      </w:r>
      <w:proofErr w:type="spellEnd"/>
      <w:r w:rsidRPr="00ED0ACC">
        <w:rPr>
          <w:rStyle w:val="kursiv"/>
        </w:rPr>
        <w:t xml:space="preserve"> for næring og forvaltning</w:t>
      </w:r>
      <w:r w:rsidRPr="00ED0ACC">
        <w:t xml:space="preserve">. Løyvinga skal </w:t>
      </w:r>
      <w:proofErr w:type="spellStart"/>
      <w:r w:rsidRPr="00ED0ACC">
        <w:t>nyttast</w:t>
      </w:r>
      <w:proofErr w:type="spellEnd"/>
      <w:r w:rsidRPr="00ED0ACC">
        <w:t xml:space="preserve"> </w:t>
      </w:r>
      <w:proofErr w:type="spellStart"/>
      <w:r w:rsidRPr="00ED0ACC">
        <w:t>innanfor</w:t>
      </w:r>
      <w:proofErr w:type="spellEnd"/>
      <w:r w:rsidRPr="00ED0ACC">
        <w:t xml:space="preserve"> </w:t>
      </w:r>
      <w:proofErr w:type="spellStart"/>
      <w:r w:rsidRPr="00ED0ACC">
        <w:t>følgjande</w:t>
      </w:r>
      <w:proofErr w:type="spellEnd"/>
      <w:r w:rsidRPr="00ED0ACC">
        <w:t xml:space="preserve"> </w:t>
      </w:r>
      <w:proofErr w:type="spellStart"/>
      <w:r w:rsidRPr="00ED0ACC">
        <w:t>faglege</w:t>
      </w:r>
      <w:proofErr w:type="spellEnd"/>
      <w:r w:rsidRPr="00ED0ACC">
        <w:t xml:space="preserve"> innsatsområde: 1) mat- og planteproduksjon, 2) beredskap, plantehelse og mattryggleik, 3) skog og utmark, 4) areal- og </w:t>
      </w:r>
      <w:proofErr w:type="spellStart"/>
      <w:r w:rsidRPr="00ED0ACC">
        <w:t>genressursar</w:t>
      </w:r>
      <w:proofErr w:type="spellEnd"/>
      <w:r w:rsidRPr="00ED0ACC">
        <w:t xml:space="preserve">, 5) kart og geodata og 6) </w:t>
      </w:r>
      <w:proofErr w:type="spellStart"/>
      <w:r w:rsidRPr="00ED0ACC">
        <w:t>føretaks</w:t>
      </w:r>
      <w:proofErr w:type="spellEnd"/>
      <w:r w:rsidRPr="00ED0ACC">
        <w:t>-, nærings- og samfunnsøkonomi.</w:t>
      </w:r>
    </w:p>
    <w:p w14:paraId="6BFDA96F" w14:textId="77777777" w:rsidR="005507D0" w:rsidRPr="00ED0ACC" w:rsidRDefault="005507D0" w:rsidP="00ED0ACC">
      <w:pPr>
        <w:pStyle w:val="Undertittel"/>
      </w:pPr>
      <w:r w:rsidRPr="00ED0ACC">
        <w:t>Rapportering 2020</w:t>
      </w:r>
    </w:p>
    <w:p w14:paraId="7D59EC19" w14:textId="77777777" w:rsidR="005507D0" w:rsidRPr="00ED0ACC" w:rsidRDefault="005507D0" w:rsidP="00ED0ACC">
      <w:r w:rsidRPr="00ED0ACC">
        <w:t xml:space="preserve">NIBIO har prøvd ut ei lang </w:t>
      </w:r>
      <w:proofErr w:type="spellStart"/>
      <w:r w:rsidRPr="00ED0ACC">
        <w:t>rekkje</w:t>
      </w:r>
      <w:proofErr w:type="spellEnd"/>
      <w:r w:rsidRPr="00ED0ACC">
        <w:t xml:space="preserve"> jord- og </w:t>
      </w:r>
      <w:proofErr w:type="spellStart"/>
      <w:r w:rsidRPr="00ED0ACC">
        <w:t>hagebrukssortar</w:t>
      </w:r>
      <w:proofErr w:type="spellEnd"/>
      <w:r w:rsidRPr="00ED0ACC">
        <w:t xml:space="preserve"> med sikte på tilpassing til norske klima- og produksjonsforhold. Dette inkluderer både korn, frukt og bær. I 2020 blei </w:t>
      </w:r>
      <w:proofErr w:type="spellStart"/>
      <w:r w:rsidRPr="00ED0ACC">
        <w:t>særleg</w:t>
      </w:r>
      <w:proofErr w:type="spellEnd"/>
      <w:r w:rsidRPr="00ED0ACC">
        <w:t xml:space="preserve"> kunnskapsutvikling for nord-norsk grøntproduksjon prioritert. </w:t>
      </w:r>
      <w:proofErr w:type="spellStart"/>
      <w:r w:rsidRPr="00ED0ACC">
        <w:t>Vidare</w:t>
      </w:r>
      <w:proofErr w:type="spellEnd"/>
      <w:r w:rsidRPr="00ED0ACC">
        <w:t xml:space="preserve"> har NIBIO arbeidd </w:t>
      </w:r>
      <w:proofErr w:type="spellStart"/>
      <w:r w:rsidRPr="00ED0ACC">
        <w:t>mykje</w:t>
      </w:r>
      <w:proofErr w:type="spellEnd"/>
      <w:r w:rsidRPr="00ED0ACC">
        <w:t xml:space="preserve"> med å utvikle </w:t>
      </w:r>
      <w:proofErr w:type="spellStart"/>
      <w:r w:rsidRPr="00ED0ACC">
        <w:t>løysingar</w:t>
      </w:r>
      <w:proofErr w:type="spellEnd"/>
      <w:r w:rsidRPr="00ED0ACC">
        <w:t xml:space="preserve"> for betre gjødsling som </w:t>
      </w:r>
      <w:proofErr w:type="spellStart"/>
      <w:r w:rsidRPr="00ED0ACC">
        <w:t>tek</w:t>
      </w:r>
      <w:proofErr w:type="spellEnd"/>
      <w:r w:rsidRPr="00ED0ACC">
        <w:t xml:space="preserve"> omsyn til miljø, avlingskvalitet og økonomi. Gode resultat er oppnådde </w:t>
      </w:r>
      <w:proofErr w:type="spellStart"/>
      <w:r w:rsidRPr="00ED0ACC">
        <w:t>innan</w:t>
      </w:r>
      <w:proofErr w:type="spellEnd"/>
      <w:r w:rsidRPr="00ED0ACC">
        <w:t xml:space="preserve"> presisjonsjordbruk, </w:t>
      </w:r>
      <w:proofErr w:type="spellStart"/>
      <w:r w:rsidRPr="00ED0ACC">
        <w:t>berekraftig</w:t>
      </w:r>
      <w:proofErr w:type="spellEnd"/>
      <w:r w:rsidRPr="00ED0ACC">
        <w:t xml:space="preserve"> bruk av plantevernmiddel og økologisk landbruk. Instituttet har òg </w:t>
      </w:r>
      <w:proofErr w:type="spellStart"/>
      <w:r w:rsidRPr="00ED0ACC">
        <w:t>bidrege</w:t>
      </w:r>
      <w:proofErr w:type="spellEnd"/>
      <w:r w:rsidRPr="00ED0ACC">
        <w:t xml:space="preserve"> til gjennomføring av tiltak i nasjonal strategi for </w:t>
      </w:r>
      <w:proofErr w:type="spellStart"/>
      <w:r w:rsidRPr="00ED0ACC">
        <w:t>pollinatorar</w:t>
      </w:r>
      <w:proofErr w:type="spellEnd"/>
      <w:r w:rsidRPr="00ED0ACC">
        <w:t xml:space="preserve">. </w:t>
      </w:r>
      <w:proofErr w:type="spellStart"/>
      <w:r w:rsidRPr="00ED0ACC">
        <w:t>Verksemda</w:t>
      </w:r>
      <w:proofErr w:type="spellEnd"/>
      <w:r w:rsidRPr="00ED0ACC">
        <w:t xml:space="preserve"> har </w:t>
      </w:r>
      <w:proofErr w:type="spellStart"/>
      <w:r w:rsidRPr="00ED0ACC">
        <w:t>auka</w:t>
      </w:r>
      <w:proofErr w:type="spellEnd"/>
      <w:r w:rsidRPr="00ED0ACC">
        <w:t xml:space="preserve"> kunnskapen om landbruket sitt potensial for å redusere utsleppa av </w:t>
      </w:r>
      <w:proofErr w:type="spellStart"/>
      <w:r w:rsidRPr="00ED0ACC">
        <w:t>klimagassar</w:t>
      </w:r>
      <w:proofErr w:type="spellEnd"/>
      <w:r w:rsidRPr="00ED0ACC">
        <w:t xml:space="preserve">. Instituttet har hatt </w:t>
      </w:r>
      <w:proofErr w:type="spellStart"/>
      <w:r w:rsidRPr="00ED0ACC">
        <w:t>eit</w:t>
      </w:r>
      <w:proofErr w:type="spellEnd"/>
      <w:r w:rsidRPr="00ED0ACC">
        <w:t xml:space="preserve"> </w:t>
      </w:r>
      <w:proofErr w:type="spellStart"/>
      <w:r w:rsidRPr="00ED0ACC">
        <w:t>omfattande</w:t>
      </w:r>
      <w:proofErr w:type="spellEnd"/>
      <w:r w:rsidRPr="00ED0ACC">
        <w:t xml:space="preserve"> arbeid med bidrag til å utforme og </w:t>
      </w:r>
      <w:proofErr w:type="spellStart"/>
      <w:r w:rsidRPr="00ED0ACC">
        <w:t>berekne</w:t>
      </w:r>
      <w:proofErr w:type="spellEnd"/>
      <w:r w:rsidRPr="00ED0ACC">
        <w:t xml:space="preserve"> klimaregnskapet for skog etter EUs regelverk.</w:t>
      </w:r>
    </w:p>
    <w:p w14:paraId="7DC3871F" w14:textId="77777777" w:rsidR="005507D0" w:rsidRPr="00ED0ACC" w:rsidRDefault="005507D0" w:rsidP="00ED0ACC">
      <w:r w:rsidRPr="00ED0ACC">
        <w:t xml:space="preserve">NIBIO har ei </w:t>
      </w:r>
      <w:proofErr w:type="spellStart"/>
      <w:r w:rsidRPr="00ED0ACC">
        <w:t>laupande</w:t>
      </w:r>
      <w:proofErr w:type="spellEnd"/>
      <w:r w:rsidRPr="00ED0ACC">
        <w:t xml:space="preserve"> </w:t>
      </w:r>
      <w:proofErr w:type="spellStart"/>
      <w:r w:rsidRPr="00ED0ACC">
        <w:t>oppgåve</w:t>
      </w:r>
      <w:proofErr w:type="spellEnd"/>
      <w:r w:rsidRPr="00ED0ACC">
        <w:t xml:space="preserve"> å arbeide for friskt plantemateriale til landbruket. Det har </w:t>
      </w:r>
      <w:proofErr w:type="spellStart"/>
      <w:r w:rsidRPr="00ED0ACC">
        <w:t>vore</w:t>
      </w:r>
      <w:proofErr w:type="spellEnd"/>
      <w:r w:rsidRPr="00ED0ACC">
        <w:t xml:space="preserve"> </w:t>
      </w:r>
      <w:proofErr w:type="spellStart"/>
      <w:r w:rsidRPr="00ED0ACC">
        <w:t>eit</w:t>
      </w:r>
      <w:proofErr w:type="spellEnd"/>
      <w:r w:rsidRPr="00ED0ACC">
        <w:t xml:space="preserve"> godt samarbeid med </w:t>
      </w:r>
      <w:proofErr w:type="spellStart"/>
      <w:r w:rsidRPr="00ED0ACC">
        <w:t>produsentar</w:t>
      </w:r>
      <w:proofErr w:type="spellEnd"/>
      <w:r w:rsidRPr="00ED0ACC">
        <w:t xml:space="preserve"> av frukt, grønt og bær for å </w:t>
      </w:r>
      <w:proofErr w:type="spellStart"/>
      <w:r w:rsidRPr="00ED0ACC">
        <w:t>kartleggje</w:t>
      </w:r>
      <w:proofErr w:type="spellEnd"/>
      <w:r w:rsidRPr="00ED0ACC">
        <w:t xml:space="preserve"> </w:t>
      </w:r>
      <w:proofErr w:type="spellStart"/>
      <w:r w:rsidRPr="00ED0ACC">
        <w:t>planteskadegjerarar</w:t>
      </w:r>
      <w:proofErr w:type="spellEnd"/>
      <w:r w:rsidRPr="00ED0ACC">
        <w:t xml:space="preserve"> og for å gjennomføre </w:t>
      </w:r>
      <w:proofErr w:type="spellStart"/>
      <w:r w:rsidRPr="00ED0ACC">
        <w:t>førebyggjande</w:t>
      </w:r>
      <w:proofErr w:type="spellEnd"/>
      <w:r w:rsidRPr="00ED0ACC">
        <w:t xml:space="preserve"> tiltak. Instituttet </w:t>
      </w:r>
      <w:proofErr w:type="spellStart"/>
      <w:r w:rsidRPr="00ED0ACC">
        <w:t>formidlar</w:t>
      </w:r>
      <w:proofErr w:type="spellEnd"/>
      <w:r w:rsidRPr="00ED0ACC">
        <w:t xml:space="preserve"> kunnskap til </w:t>
      </w:r>
      <w:proofErr w:type="spellStart"/>
      <w:r w:rsidRPr="00ED0ACC">
        <w:t>produsentane</w:t>
      </w:r>
      <w:proofErr w:type="spellEnd"/>
      <w:r w:rsidRPr="00ED0ACC">
        <w:t xml:space="preserve"> på ulike digitale plattformer for å </w:t>
      </w:r>
      <w:proofErr w:type="spellStart"/>
      <w:r w:rsidRPr="00ED0ACC">
        <w:t>fremje</w:t>
      </w:r>
      <w:proofErr w:type="spellEnd"/>
      <w:r w:rsidRPr="00ED0ACC">
        <w:t xml:space="preserve"> </w:t>
      </w:r>
      <w:proofErr w:type="spellStart"/>
      <w:r w:rsidRPr="00ED0ACC">
        <w:t>eit</w:t>
      </w:r>
      <w:proofErr w:type="spellEnd"/>
      <w:r w:rsidRPr="00ED0ACC">
        <w:t xml:space="preserve"> godt plantevern. I samarbeid med Mattilsynet har NIBIO </w:t>
      </w:r>
      <w:proofErr w:type="spellStart"/>
      <w:r w:rsidRPr="00ED0ACC">
        <w:t>bidrege</w:t>
      </w:r>
      <w:proofErr w:type="spellEnd"/>
      <w:r w:rsidRPr="00ED0ACC">
        <w:t xml:space="preserve"> til å hindre at nye </w:t>
      </w:r>
      <w:proofErr w:type="spellStart"/>
      <w:r w:rsidRPr="00ED0ACC">
        <w:t>skadegjerarar</w:t>
      </w:r>
      <w:proofErr w:type="spellEnd"/>
      <w:r w:rsidRPr="00ED0ACC">
        <w:t xml:space="preserve"> etablerer seg i </w:t>
      </w:r>
      <w:proofErr w:type="spellStart"/>
      <w:r w:rsidRPr="00ED0ACC">
        <w:t>Noreg</w:t>
      </w:r>
      <w:proofErr w:type="spellEnd"/>
      <w:r w:rsidRPr="00ED0ACC">
        <w:t xml:space="preserve">. På oppdrag </w:t>
      </w:r>
      <w:proofErr w:type="spellStart"/>
      <w:r w:rsidRPr="00ED0ACC">
        <w:t>frå</w:t>
      </w:r>
      <w:proofErr w:type="spellEnd"/>
      <w:r w:rsidRPr="00ED0ACC">
        <w:t xml:space="preserve"> Mattilsynet har instituttet òg analysert prøver av importert og norskprodusert mat for </w:t>
      </w:r>
      <w:proofErr w:type="spellStart"/>
      <w:r w:rsidRPr="00ED0ACC">
        <w:t>restar</w:t>
      </w:r>
      <w:proofErr w:type="spellEnd"/>
      <w:r w:rsidRPr="00ED0ACC">
        <w:t xml:space="preserve"> av plantevernmiddel. </w:t>
      </w:r>
      <w:proofErr w:type="spellStart"/>
      <w:r w:rsidRPr="00ED0ACC">
        <w:t>Målsetjinga</w:t>
      </w:r>
      <w:proofErr w:type="spellEnd"/>
      <w:r w:rsidRPr="00ED0ACC">
        <w:t xml:space="preserve"> er å ha </w:t>
      </w:r>
      <w:proofErr w:type="spellStart"/>
      <w:r w:rsidRPr="00ED0ACC">
        <w:t>ein</w:t>
      </w:r>
      <w:proofErr w:type="spellEnd"/>
      <w:r w:rsidRPr="00ED0ACC">
        <w:t xml:space="preserve"> effektiv matvarekontroll og trygg mat som </w:t>
      </w:r>
      <w:proofErr w:type="spellStart"/>
      <w:r w:rsidRPr="00ED0ACC">
        <w:t>hindrar</w:t>
      </w:r>
      <w:proofErr w:type="spellEnd"/>
      <w:r w:rsidRPr="00ED0ACC">
        <w:t xml:space="preserve"> at </w:t>
      </w:r>
      <w:proofErr w:type="spellStart"/>
      <w:r w:rsidRPr="00ED0ACC">
        <w:t>grenseverdiane</w:t>
      </w:r>
      <w:proofErr w:type="spellEnd"/>
      <w:r w:rsidRPr="00ED0ACC">
        <w:t xml:space="preserve"> for </w:t>
      </w:r>
      <w:proofErr w:type="spellStart"/>
      <w:r w:rsidRPr="00ED0ACC">
        <w:t>restar</w:t>
      </w:r>
      <w:proofErr w:type="spellEnd"/>
      <w:r w:rsidRPr="00ED0ACC">
        <w:t xml:space="preserve"> av plantevernmiddel blir </w:t>
      </w:r>
      <w:proofErr w:type="spellStart"/>
      <w:r w:rsidRPr="00ED0ACC">
        <w:t>overskridne</w:t>
      </w:r>
      <w:proofErr w:type="spellEnd"/>
      <w:r w:rsidRPr="00ED0ACC">
        <w:t>.</w:t>
      </w:r>
    </w:p>
    <w:p w14:paraId="51239CD5" w14:textId="77777777" w:rsidR="005507D0" w:rsidRPr="00ED0ACC" w:rsidRDefault="005507D0" w:rsidP="00ED0ACC">
      <w:r w:rsidRPr="00ED0ACC">
        <w:t xml:space="preserve">Instituttet har ei viktig </w:t>
      </w:r>
      <w:proofErr w:type="spellStart"/>
      <w:r w:rsidRPr="00ED0ACC">
        <w:t>oppgåve</w:t>
      </w:r>
      <w:proofErr w:type="spellEnd"/>
      <w:r w:rsidRPr="00ED0ACC">
        <w:t xml:space="preserve"> </w:t>
      </w:r>
      <w:proofErr w:type="spellStart"/>
      <w:r w:rsidRPr="00ED0ACC">
        <w:t>innanfor</w:t>
      </w:r>
      <w:proofErr w:type="spellEnd"/>
      <w:r w:rsidRPr="00ED0ACC">
        <w:t xml:space="preserve"> beredskap knytt til </w:t>
      </w:r>
      <w:proofErr w:type="spellStart"/>
      <w:r w:rsidRPr="00ED0ACC">
        <w:t>skogskadar</w:t>
      </w:r>
      <w:proofErr w:type="spellEnd"/>
      <w:r w:rsidRPr="00ED0ACC">
        <w:t xml:space="preserve"> og skogskadeovervaking. Dei siste åra har instituttet registrert </w:t>
      </w:r>
      <w:proofErr w:type="spellStart"/>
      <w:r w:rsidRPr="00ED0ACC">
        <w:t>auka</w:t>
      </w:r>
      <w:proofErr w:type="spellEnd"/>
      <w:r w:rsidRPr="00ED0ACC">
        <w:t xml:space="preserve"> omfang av </w:t>
      </w:r>
      <w:proofErr w:type="spellStart"/>
      <w:r w:rsidRPr="00ED0ACC">
        <w:t>skogskadar</w:t>
      </w:r>
      <w:proofErr w:type="spellEnd"/>
      <w:r w:rsidRPr="00ED0ACC">
        <w:t xml:space="preserve"> knytte til tørke og </w:t>
      </w:r>
      <w:proofErr w:type="spellStart"/>
      <w:r w:rsidRPr="00ED0ACC">
        <w:t>skadegjerarar</w:t>
      </w:r>
      <w:proofErr w:type="spellEnd"/>
      <w:r w:rsidRPr="00ED0ACC">
        <w:t xml:space="preserve">, og tiltak for klimatilpassing av skogproduksjonen har </w:t>
      </w:r>
      <w:proofErr w:type="spellStart"/>
      <w:r w:rsidRPr="00ED0ACC">
        <w:t>difor</w:t>
      </w:r>
      <w:proofErr w:type="spellEnd"/>
      <w:r w:rsidRPr="00ED0ACC">
        <w:t xml:space="preserve"> </w:t>
      </w:r>
      <w:proofErr w:type="spellStart"/>
      <w:r w:rsidRPr="00ED0ACC">
        <w:t>vore</w:t>
      </w:r>
      <w:proofErr w:type="spellEnd"/>
      <w:r w:rsidRPr="00ED0ACC">
        <w:t xml:space="preserve"> prioritert. </w:t>
      </w:r>
      <w:proofErr w:type="spellStart"/>
      <w:r w:rsidRPr="00ED0ACC">
        <w:t>Miljøregistreringar</w:t>
      </w:r>
      <w:proofErr w:type="spellEnd"/>
      <w:r w:rsidRPr="00ED0ACC">
        <w:t xml:space="preserve"> i skog og Landsskogtakseringa har blitt ført </w:t>
      </w:r>
      <w:proofErr w:type="spellStart"/>
      <w:r w:rsidRPr="00ED0ACC">
        <w:t>vidare</w:t>
      </w:r>
      <w:proofErr w:type="spellEnd"/>
      <w:r w:rsidRPr="00ED0ACC">
        <w:t xml:space="preserve">. Instituttet har hatt ei </w:t>
      </w:r>
      <w:proofErr w:type="spellStart"/>
      <w:r w:rsidRPr="00ED0ACC">
        <w:t>omfattande</w:t>
      </w:r>
      <w:proofErr w:type="spellEnd"/>
      <w:r w:rsidRPr="00ED0ACC">
        <w:t xml:space="preserve"> formidling av fagstoff og forskingsbasert kunnskap knytt til bruk av tre. Andre viktige innsatsområde har </w:t>
      </w:r>
      <w:proofErr w:type="spellStart"/>
      <w:r w:rsidRPr="00ED0ACC">
        <w:t>vore</w:t>
      </w:r>
      <w:proofErr w:type="spellEnd"/>
      <w:r w:rsidRPr="00ED0ACC">
        <w:t xml:space="preserve"> </w:t>
      </w:r>
      <w:proofErr w:type="spellStart"/>
      <w:r w:rsidRPr="00ED0ACC">
        <w:t>auka</w:t>
      </w:r>
      <w:proofErr w:type="spellEnd"/>
      <w:r w:rsidRPr="00ED0ACC">
        <w:t xml:space="preserve"> bruk av bioenergi og kunnskapsutvikling og rådgiving når det </w:t>
      </w:r>
      <w:proofErr w:type="spellStart"/>
      <w:r w:rsidRPr="00ED0ACC">
        <w:t>gjeld</w:t>
      </w:r>
      <w:proofErr w:type="spellEnd"/>
      <w:r w:rsidRPr="00ED0ACC">
        <w:t xml:space="preserve"> produksjon av juletre. NIBIO har òg engasjert seg aktivt i internasjonalt skogsamarbeid og </w:t>
      </w:r>
      <w:proofErr w:type="spellStart"/>
      <w:r w:rsidRPr="00ED0ACC">
        <w:t>delteke</w:t>
      </w:r>
      <w:proofErr w:type="spellEnd"/>
      <w:r w:rsidRPr="00ED0ACC">
        <w:t xml:space="preserve"> i ei </w:t>
      </w:r>
      <w:proofErr w:type="spellStart"/>
      <w:r w:rsidRPr="00ED0ACC">
        <w:t>rekkje</w:t>
      </w:r>
      <w:proofErr w:type="spellEnd"/>
      <w:r w:rsidRPr="00ED0ACC">
        <w:t xml:space="preserve"> internasjonale forum.</w:t>
      </w:r>
    </w:p>
    <w:p w14:paraId="5E4478DC" w14:textId="77777777" w:rsidR="005507D0" w:rsidRPr="00ED0ACC" w:rsidRDefault="005507D0" w:rsidP="00ED0ACC">
      <w:r w:rsidRPr="00ED0ACC">
        <w:t xml:space="preserve">I 2020 har </w:t>
      </w:r>
      <w:proofErr w:type="spellStart"/>
      <w:r w:rsidRPr="00ED0ACC">
        <w:t>verksemda</w:t>
      </w:r>
      <w:proofErr w:type="spellEnd"/>
      <w:r w:rsidRPr="00ED0ACC">
        <w:t xml:space="preserve"> kartlagt og informert om </w:t>
      </w:r>
      <w:proofErr w:type="spellStart"/>
      <w:r w:rsidRPr="00ED0ACC">
        <w:t>arealressursane</w:t>
      </w:r>
      <w:proofErr w:type="spellEnd"/>
      <w:r w:rsidRPr="00ED0ACC">
        <w:t xml:space="preserve"> i landbruket. Dette </w:t>
      </w:r>
      <w:proofErr w:type="spellStart"/>
      <w:r w:rsidRPr="00ED0ACC">
        <w:t>bidreg</w:t>
      </w:r>
      <w:proofErr w:type="spellEnd"/>
      <w:r w:rsidRPr="00ED0ACC">
        <w:t xml:space="preserve"> til betre arealforvaltning og ressursutnytting. Det nasjonale arealressurskartet </w:t>
      </w:r>
      <w:r w:rsidRPr="00ED0ACC">
        <w:rPr>
          <w:rStyle w:val="kursiv"/>
        </w:rPr>
        <w:t>AR5</w:t>
      </w:r>
      <w:r w:rsidRPr="00ED0ACC">
        <w:t xml:space="preserve"> er </w:t>
      </w:r>
      <w:proofErr w:type="spellStart"/>
      <w:r w:rsidRPr="00ED0ACC">
        <w:t>halde</w:t>
      </w:r>
      <w:proofErr w:type="spellEnd"/>
      <w:r w:rsidRPr="00ED0ACC">
        <w:t xml:space="preserve"> ved like. Dette </w:t>
      </w:r>
      <w:proofErr w:type="spellStart"/>
      <w:r w:rsidRPr="00ED0ACC">
        <w:t>skildrar</w:t>
      </w:r>
      <w:proofErr w:type="spellEnd"/>
      <w:r w:rsidRPr="00ED0ACC">
        <w:t xml:space="preserve"> tilstanden for </w:t>
      </w:r>
      <w:proofErr w:type="spellStart"/>
      <w:r w:rsidRPr="00ED0ACC">
        <w:t>arealressursane</w:t>
      </w:r>
      <w:proofErr w:type="spellEnd"/>
      <w:r w:rsidRPr="00ED0ACC">
        <w:t xml:space="preserve"> knytte til jord- og skogbruk, og blir nytta av mange </w:t>
      </w:r>
      <w:proofErr w:type="spellStart"/>
      <w:r w:rsidRPr="00ED0ACC">
        <w:t>offentlege</w:t>
      </w:r>
      <w:proofErr w:type="spellEnd"/>
      <w:r w:rsidRPr="00ED0ACC">
        <w:t xml:space="preserve"> </w:t>
      </w:r>
      <w:r w:rsidRPr="00ED0ACC">
        <w:lastRenderedPageBreak/>
        <w:t xml:space="preserve">og private </w:t>
      </w:r>
      <w:proofErr w:type="spellStart"/>
      <w:r w:rsidRPr="00ED0ACC">
        <w:t>aktørar</w:t>
      </w:r>
      <w:proofErr w:type="spellEnd"/>
      <w:r w:rsidRPr="00ED0ACC">
        <w:t xml:space="preserve"> i samfunnet, mellom anna til ei effektiv forvaltning av og kontroll av arealtilskott i landbruket. Instituttet tilbyr gode digitale brukartenester som </w:t>
      </w:r>
      <w:proofErr w:type="spellStart"/>
      <w:r w:rsidRPr="00ED0ACC">
        <w:rPr>
          <w:rStyle w:val="kursiv"/>
        </w:rPr>
        <w:t>Gårdskart</w:t>
      </w:r>
      <w:proofErr w:type="spellEnd"/>
      <w:r w:rsidRPr="00ED0ACC">
        <w:t xml:space="preserve">, </w:t>
      </w:r>
      <w:r w:rsidRPr="00ED0ACC">
        <w:rPr>
          <w:rStyle w:val="kursiv"/>
        </w:rPr>
        <w:t>Kilden</w:t>
      </w:r>
      <w:r w:rsidRPr="00ED0ACC">
        <w:t xml:space="preserve">, </w:t>
      </w:r>
      <w:r w:rsidRPr="00ED0ACC">
        <w:rPr>
          <w:rStyle w:val="kursiv"/>
        </w:rPr>
        <w:t>Arealressursstatistikk</w:t>
      </w:r>
      <w:r w:rsidRPr="00ED0ACC">
        <w:t xml:space="preserve"> og </w:t>
      </w:r>
      <w:r w:rsidRPr="00ED0ACC">
        <w:rPr>
          <w:rStyle w:val="kursiv"/>
        </w:rPr>
        <w:t>Arealbarometer</w:t>
      </w:r>
      <w:r w:rsidRPr="00ED0ACC">
        <w:t xml:space="preserve">. Instituttet har òg kartlagt </w:t>
      </w:r>
      <w:proofErr w:type="spellStart"/>
      <w:r w:rsidRPr="00ED0ACC">
        <w:t>beiteressursar</w:t>
      </w:r>
      <w:proofErr w:type="spellEnd"/>
      <w:r w:rsidRPr="00ED0ACC">
        <w:t xml:space="preserve"> og beitebruk i utmark, ført </w:t>
      </w:r>
      <w:proofErr w:type="spellStart"/>
      <w:r w:rsidRPr="00ED0ACC">
        <w:t>arealrekneskap</w:t>
      </w:r>
      <w:proofErr w:type="spellEnd"/>
      <w:r w:rsidRPr="00ED0ACC">
        <w:t xml:space="preserve"> for utmark og utført landskaps- og kulturminneovervaking.</w:t>
      </w:r>
    </w:p>
    <w:p w14:paraId="03DD75D4" w14:textId="77777777" w:rsidR="005507D0" w:rsidRPr="00ED0ACC" w:rsidRDefault="005507D0" w:rsidP="00ED0ACC">
      <w:r w:rsidRPr="00ED0ACC">
        <w:t xml:space="preserve">Gjennom Norsk genressurssenter har NIBIO </w:t>
      </w:r>
      <w:proofErr w:type="spellStart"/>
      <w:r w:rsidRPr="00ED0ACC">
        <w:t>bidrege</w:t>
      </w:r>
      <w:proofErr w:type="spellEnd"/>
      <w:r w:rsidRPr="00ED0ACC">
        <w:t xml:space="preserve"> til god forvaltning av genetiske </w:t>
      </w:r>
      <w:proofErr w:type="spellStart"/>
      <w:r w:rsidRPr="00ED0ACC">
        <w:t>ressursar</w:t>
      </w:r>
      <w:proofErr w:type="spellEnd"/>
      <w:r w:rsidRPr="00ED0ACC">
        <w:t xml:space="preserve"> </w:t>
      </w:r>
      <w:proofErr w:type="spellStart"/>
      <w:r w:rsidRPr="00ED0ACC">
        <w:t>innan</w:t>
      </w:r>
      <w:proofErr w:type="spellEnd"/>
      <w:r w:rsidRPr="00ED0ACC">
        <w:t xml:space="preserve"> husdyr, nytteplanter og skogtre. Instituttet har </w:t>
      </w:r>
      <w:proofErr w:type="spellStart"/>
      <w:r w:rsidRPr="00ED0ACC">
        <w:t>vidare</w:t>
      </w:r>
      <w:proofErr w:type="spellEnd"/>
      <w:r w:rsidRPr="00ED0ACC">
        <w:t xml:space="preserve"> </w:t>
      </w:r>
      <w:proofErr w:type="spellStart"/>
      <w:r w:rsidRPr="00ED0ACC">
        <w:t>eit</w:t>
      </w:r>
      <w:proofErr w:type="spellEnd"/>
      <w:r w:rsidRPr="00ED0ACC">
        <w:t xml:space="preserve"> </w:t>
      </w:r>
      <w:proofErr w:type="spellStart"/>
      <w:r w:rsidRPr="00ED0ACC">
        <w:t>planteregister</w:t>
      </w:r>
      <w:proofErr w:type="spellEnd"/>
      <w:r w:rsidRPr="00ED0ACC">
        <w:t xml:space="preserve"> under utvikling. Dette vil gi oversikt over nasjonale </w:t>
      </w:r>
      <w:proofErr w:type="spellStart"/>
      <w:r w:rsidRPr="00ED0ACC">
        <w:t>samlingar</w:t>
      </w:r>
      <w:proofErr w:type="spellEnd"/>
      <w:r w:rsidRPr="00ED0ACC">
        <w:t xml:space="preserve"> av bevart plantemateriale. NIBIO har òg rapportert data til internasjonale, europeiske og nordiske samarbeidsorgan som </w:t>
      </w:r>
      <w:proofErr w:type="spellStart"/>
      <w:r w:rsidRPr="00ED0ACC">
        <w:t>Noreg</w:t>
      </w:r>
      <w:proofErr w:type="spellEnd"/>
      <w:r w:rsidRPr="00ED0ACC">
        <w:t xml:space="preserve"> er medlem av.</w:t>
      </w:r>
    </w:p>
    <w:p w14:paraId="61FDFAB0" w14:textId="77777777" w:rsidR="005507D0" w:rsidRPr="00ED0ACC" w:rsidRDefault="005507D0" w:rsidP="00ED0ACC">
      <w:r w:rsidRPr="00ED0ACC">
        <w:t xml:space="preserve">NIBIO har </w:t>
      </w:r>
      <w:proofErr w:type="spellStart"/>
      <w:r w:rsidRPr="00ED0ACC">
        <w:t>vore</w:t>
      </w:r>
      <w:proofErr w:type="spellEnd"/>
      <w:r w:rsidRPr="00ED0ACC">
        <w:t xml:space="preserve"> sekretariat for Budsjettnemnda for jordbruket og har </w:t>
      </w:r>
      <w:proofErr w:type="spellStart"/>
      <w:r w:rsidRPr="00ED0ACC">
        <w:t>saman</w:t>
      </w:r>
      <w:proofErr w:type="spellEnd"/>
      <w:r w:rsidRPr="00ED0ACC">
        <w:t xml:space="preserve"> med nemnda utarbeidd grunnlagsmaterialet for </w:t>
      </w:r>
      <w:proofErr w:type="spellStart"/>
      <w:r w:rsidRPr="00ED0ACC">
        <w:t>jordbruksforhandlingane</w:t>
      </w:r>
      <w:proofErr w:type="spellEnd"/>
      <w:r w:rsidRPr="00ED0ACC">
        <w:t xml:space="preserve">. I 2020 har instituttet òg oppdatert informasjon om den økonomiske utviklinga i landbruket generelt og for gardsbruk der </w:t>
      </w:r>
      <w:proofErr w:type="spellStart"/>
      <w:r w:rsidRPr="00ED0ACC">
        <w:t>ein</w:t>
      </w:r>
      <w:proofErr w:type="spellEnd"/>
      <w:r w:rsidRPr="00ED0ACC">
        <w:t xml:space="preserve"> </w:t>
      </w:r>
      <w:proofErr w:type="spellStart"/>
      <w:r w:rsidRPr="00ED0ACC">
        <w:t>vesentleg</w:t>
      </w:r>
      <w:proofErr w:type="spellEnd"/>
      <w:r w:rsidRPr="00ED0ACC">
        <w:t xml:space="preserve"> del av inntekta kjem </w:t>
      </w:r>
      <w:proofErr w:type="spellStart"/>
      <w:r w:rsidRPr="00ED0ACC">
        <w:t>frå</w:t>
      </w:r>
      <w:proofErr w:type="spellEnd"/>
      <w:r w:rsidRPr="00ED0ACC">
        <w:t xml:space="preserve"> jord- og skogbruk. </w:t>
      </w:r>
      <w:proofErr w:type="spellStart"/>
      <w:r w:rsidRPr="00ED0ACC">
        <w:t>Vidare</w:t>
      </w:r>
      <w:proofErr w:type="spellEnd"/>
      <w:r w:rsidRPr="00ED0ACC">
        <w:t xml:space="preserve"> har NIBIO utarbeidd </w:t>
      </w:r>
      <w:proofErr w:type="spellStart"/>
      <w:r w:rsidRPr="00ED0ACC">
        <w:t>ein</w:t>
      </w:r>
      <w:proofErr w:type="spellEnd"/>
      <w:r w:rsidRPr="00ED0ACC">
        <w:t xml:space="preserve"> rapport om </w:t>
      </w:r>
      <w:proofErr w:type="spellStart"/>
      <w:r w:rsidRPr="00ED0ACC">
        <w:t>moglegheiter</w:t>
      </w:r>
      <w:proofErr w:type="spellEnd"/>
      <w:r w:rsidRPr="00ED0ACC">
        <w:t xml:space="preserve"> og </w:t>
      </w:r>
      <w:proofErr w:type="spellStart"/>
      <w:r w:rsidRPr="00ED0ACC">
        <w:t>utfordringar</w:t>
      </w:r>
      <w:proofErr w:type="spellEnd"/>
      <w:r w:rsidRPr="00ED0ACC">
        <w:t xml:space="preserve"> med individmerking i reindrifta.</w:t>
      </w:r>
    </w:p>
    <w:p w14:paraId="67872660" w14:textId="77777777" w:rsidR="005507D0" w:rsidRPr="00ED0ACC" w:rsidRDefault="005507D0" w:rsidP="00ED0ACC">
      <w:r w:rsidRPr="00ED0ACC">
        <w:t xml:space="preserve">På alle fagområde har instituttet gjort </w:t>
      </w:r>
      <w:proofErr w:type="spellStart"/>
      <w:r w:rsidRPr="00ED0ACC">
        <w:t>ein</w:t>
      </w:r>
      <w:proofErr w:type="spellEnd"/>
      <w:r w:rsidRPr="00ED0ACC">
        <w:t xml:space="preserve"> </w:t>
      </w:r>
      <w:proofErr w:type="spellStart"/>
      <w:r w:rsidRPr="00ED0ACC">
        <w:t>betydeleg</w:t>
      </w:r>
      <w:proofErr w:type="spellEnd"/>
      <w:r w:rsidRPr="00ED0ACC">
        <w:t xml:space="preserve"> innsats for å formidle ny kunnskap til næring og forvaltning. Samla har instituttet </w:t>
      </w:r>
      <w:proofErr w:type="spellStart"/>
      <w:r w:rsidRPr="00ED0ACC">
        <w:t>vore</w:t>
      </w:r>
      <w:proofErr w:type="spellEnd"/>
      <w:r w:rsidRPr="00ED0ACC">
        <w:t xml:space="preserve"> omtalt i om lag 4200 medieoppslag gjennom året.</w:t>
      </w:r>
    </w:p>
    <w:p w14:paraId="46D8150E" w14:textId="77777777" w:rsidR="005507D0" w:rsidRPr="00ED0ACC" w:rsidRDefault="005507D0" w:rsidP="00ED0ACC">
      <w:pPr>
        <w:pStyle w:val="Undertittel"/>
      </w:pPr>
      <w:r w:rsidRPr="00ED0ACC">
        <w:t>Budsjettframlegg 2022</w:t>
      </w:r>
    </w:p>
    <w:p w14:paraId="6AAC8E4E"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239,8 mill. kroner. Løyvinga er redusert med 3,7 mill. kroner som </w:t>
      </w:r>
      <w:proofErr w:type="spellStart"/>
      <w:r w:rsidRPr="00ED0ACC">
        <w:t>følgje</w:t>
      </w:r>
      <w:proofErr w:type="spellEnd"/>
      <w:r w:rsidRPr="00ED0ACC">
        <w:t xml:space="preserve"> av ny premiemodell for pensjon. Løyvinga skal </w:t>
      </w:r>
      <w:proofErr w:type="spellStart"/>
      <w:r w:rsidRPr="00ED0ACC">
        <w:t>nyttast</w:t>
      </w:r>
      <w:proofErr w:type="spellEnd"/>
      <w:r w:rsidRPr="00ED0ACC">
        <w:t xml:space="preserve"> til kunnskapsutvikling, formidling og beredskap i NIBIO, og </w:t>
      </w:r>
      <w:proofErr w:type="spellStart"/>
      <w:r w:rsidRPr="00ED0ACC">
        <w:t>desse</w:t>
      </w:r>
      <w:proofErr w:type="spellEnd"/>
      <w:r w:rsidRPr="00ED0ACC">
        <w:t xml:space="preserve"> områda har </w:t>
      </w:r>
      <w:proofErr w:type="spellStart"/>
      <w:r w:rsidRPr="00ED0ACC">
        <w:t>særleg</w:t>
      </w:r>
      <w:proofErr w:type="spellEnd"/>
      <w:r w:rsidRPr="00ED0ACC">
        <w:t xml:space="preserve"> prioritet:</w:t>
      </w:r>
    </w:p>
    <w:p w14:paraId="78DC2677" w14:textId="77777777" w:rsidR="005507D0" w:rsidRPr="00ED0ACC" w:rsidRDefault="005507D0" w:rsidP="00ED0ACC">
      <w:pPr>
        <w:pStyle w:val="avsnitt-tittel"/>
      </w:pPr>
      <w:r w:rsidRPr="00ED0ACC">
        <w:t>Mat og planteproduksjon</w:t>
      </w:r>
    </w:p>
    <w:p w14:paraId="30BCA528" w14:textId="77777777" w:rsidR="005507D0" w:rsidRPr="00ED0ACC" w:rsidRDefault="005507D0" w:rsidP="00ED0ACC">
      <w:r w:rsidRPr="00ED0ACC">
        <w:t xml:space="preserve">Løyvinga skal bidra til utvikling av kunnskap om </w:t>
      </w:r>
      <w:proofErr w:type="spellStart"/>
      <w:r w:rsidRPr="00ED0ACC">
        <w:t>auka</w:t>
      </w:r>
      <w:proofErr w:type="spellEnd"/>
      <w:r w:rsidRPr="00ED0ACC">
        <w:t xml:space="preserve"> produktivitet, betre kvalitet og </w:t>
      </w:r>
      <w:proofErr w:type="spellStart"/>
      <w:r w:rsidRPr="00ED0ACC">
        <w:t>lønsam</w:t>
      </w:r>
      <w:proofErr w:type="spellEnd"/>
      <w:r w:rsidRPr="00ED0ACC">
        <w:t xml:space="preserve"> planteproduksjon under ulike dyrkings- og klimaforhold. I dette ligg òg utvikling av kunnskap for å </w:t>
      </w:r>
      <w:proofErr w:type="spellStart"/>
      <w:r w:rsidRPr="00ED0ACC">
        <w:t>fremje</w:t>
      </w:r>
      <w:proofErr w:type="spellEnd"/>
      <w:r w:rsidRPr="00ED0ACC">
        <w:t xml:space="preserve"> økologisk produksjon. </w:t>
      </w:r>
      <w:proofErr w:type="spellStart"/>
      <w:r w:rsidRPr="00ED0ACC">
        <w:t>Vidare</w:t>
      </w:r>
      <w:proofErr w:type="spellEnd"/>
      <w:r w:rsidRPr="00ED0ACC">
        <w:t xml:space="preserve"> er det behov for kunnskap som gir redusert risiko ved bruk, og redusert bruk av, kjemiske plantevernmiddel og </w:t>
      </w:r>
      <w:proofErr w:type="spellStart"/>
      <w:r w:rsidRPr="00ED0ACC">
        <w:t>meir</w:t>
      </w:r>
      <w:proofErr w:type="spellEnd"/>
      <w:r w:rsidRPr="00ED0ACC">
        <w:t xml:space="preserve"> bruk av alternative </w:t>
      </w:r>
      <w:proofErr w:type="spellStart"/>
      <w:r w:rsidRPr="00ED0ACC">
        <w:t>metodar</w:t>
      </w:r>
      <w:proofErr w:type="spellEnd"/>
      <w:r w:rsidRPr="00ED0ACC">
        <w:t xml:space="preserve"> til erstatning for plantevernmiddel. Det er behov for kunnskap som </w:t>
      </w:r>
      <w:proofErr w:type="spellStart"/>
      <w:r w:rsidRPr="00ED0ACC">
        <w:t>styrkjer</w:t>
      </w:r>
      <w:proofErr w:type="spellEnd"/>
      <w:r w:rsidRPr="00ED0ACC">
        <w:t xml:space="preserve"> grunnlaget for godkjenning av plantevernmiddel i </w:t>
      </w:r>
      <w:proofErr w:type="spellStart"/>
      <w:r w:rsidRPr="00ED0ACC">
        <w:t>Noreg</w:t>
      </w:r>
      <w:proofErr w:type="spellEnd"/>
      <w:r w:rsidRPr="00ED0ACC">
        <w:t xml:space="preserve">. NIBIO skal utvikle kunnskap som skal bidra til </w:t>
      </w:r>
      <w:proofErr w:type="spellStart"/>
      <w:r w:rsidRPr="00ED0ACC">
        <w:t>auka</w:t>
      </w:r>
      <w:proofErr w:type="spellEnd"/>
      <w:r w:rsidRPr="00ED0ACC">
        <w:t xml:space="preserve"> bruk av norske </w:t>
      </w:r>
      <w:proofErr w:type="spellStart"/>
      <w:r w:rsidRPr="00ED0ACC">
        <w:t>fôrressursar</w:t>
      </w:r>
      <w:proofErr w:type="spellEnd"/>
      <w:r w:rsidRPr="00ED0ACC">
        <w:t xml:space="preserve">. Løyvinga skal òg bidra til å få fram effektive </w:t>
      </w:r>
      <w:proofErr w:type="spellStart"/>
      <w:r w:rsidRPr="00ED0ACC">
        <w:t>verkemiddel</w:t>
      </w:r>
      <w:proofErr w:type="spellEnd"/>
      <w:r w:rsidRPr="00ED0ACC">
        <w:t xml:space="preserve"> </w:t>
      </w:r>
      <w:proofErr w:type="spellStart"/>
      <w:r w:rsidRPr="00ED0ACC">
        <w:t>frå</w:t>
      </w:r>
      <w:proofErr w:type="spellEnd"/>
      <w:r w:rsidRPr="00ED0ACC">
        <w:t xml:space="preserve"> forvaltninga </w:t>
      </w:r>
      <w:proofErr w:type="spellStart"/>
      <w:r w:rsidRPr="00ED0ACC">
        <w:t>si</w:t>
      </w:r>
      <w:proofErr w:type="spellEnd"/>
      <w:r w:rsidRPr="00ED0ACC">
        <w:t xml:space="preserve"> side slik at </w:t>
      </w:r>
      <w:proofErr w:type="spellStart"/>
      <w:r w:rsidRPr="00ED0ACC">
        <w:t>dei</w:t>
      </w:r>
      <w:proofErr w:type="spellEnd"/>
      <w:r w:rsidRPr="00ED0ACC">
        <w:t xml:space="preserve"> politiske måla for norsk jord- og skogbruk, inkludert klimapolitiske mål, kan bli nådde.</w:t>
      </w:r>
    </w:p>
    <w:p w14:paraId="5018C82C" w14:textId="77777777" w:rsidR="005507D0" w:rsidRPr="00ED0ACC" w:rsidRDefault="005507D0" w:rsidP="00ED0ACC">
      <w:pPr>
        <w:pStyle w:val="avsnitt-tittel"/>
      </w:pPr>
      <w:r w:rsidRPr="00ED0ACC">
        <w:t>Beredskap, plantehelse og mattryggleik</w:t>
      </w:r>
    </w:p>
    <w:p w14:paraId="61C41540" w14:textId="77777777" w:rsidR="005507D0" w:rsidRPr="00ED0ACC" w:rsidRDefault="005507D0" w:rsidP="00ED0ACC">
      <w:r w:rsidRPr="00ED0ACC">
        <w:t xml:space="preserve">NIBIO skal prioritere kunnskap om </w:t>
      </w:r>
      <w:proofErr w:type="spellStart"/>
      <w:r w:rsidRPr="00ED0ACC">
        <w:t>planteskadegjerarar</w:t>
      </w:r>
      <w:proofErr w:type="spellEnd"/>
      <w:r w:rsidRPr="00ED0ACC">
        <w:t xml:space="preserve"> og ha beredskap for å kunne handtere </w:t>
      </w:r>
      <w:proofErr w:type="spellStart"/>
      <w:r w:rsidRPr="00ED0ACC">
        <w:t>sjukdommar</w:t>
      </w:r>
      <w:proofErr w:type="spellEnd"/>
      <w:r w:rsidRPr="00ED0ACC">
        <w:t xml:space="preserve"> og </w:t>
      </w:r>
      <w:proofErr w:type="spellStart"/>
      <w:r w:rsidRPr="00ED0ACC">
        <w:t>skadeorganismar</w:t>
      </w:r>
      <w:proofErr w:type="spellEnd"/>
      <w:r w:rsidRPr="00ED0ACC">
        <w:t xml:space="preserve"> som </w:t>
      </w:r>
      <w:proofErr w:type="spellStart"/>
      <w:r w:rsidRPr="00ED0ACC">
        <w:t>trugar</w:t>
      </w:r>
      <w:proofErr w:type="spellEnd"/>
      <w:r w:rsidRPr="00ED0ACC">
        <w:t xml:space="preserve"> den gode plantehelsa i </w:t>
      </w:r>
      <w:proofErr w:type="spellStart"/>
      <w:r w:rsidRPr="00ED0ACC">
        <w:t>Noreg</w:t>
      </w:r>
      <w:proofErr w:type="spellEnd"/>
      <w:r w:rsidRPr="00ED0ACC">
        <w:t xml:space="preserve">. </w:t>
      </w:r>
      <w:proofErr w:type="spellStart"/>
      <w:r w:rsidRPr="00ED0ACC">
        <w:t>Vidare</w:t>
      </w:r>
      <w:proofErr w:type="spellEnd"/>
      <w:r w:rsidRPr="00ED0ACC">
        <w:t xml:space="preserve"> skal løyvinga bidra til beredskap og kompetanse om </w:t>
      </w:r>
      <w:proofErr w:type="spellStart"/>
      <w:r w:rsidRPr="00ED0ACC">
        <w:t>verkemåtar</w:t>
      </w:r>
      <w:proofErr w:type="spellEnd"/>
      <w:r w:rsidRPr="00ED0ACC">
        <w:t xml:space="preserve"> og verknader av ulike plantevernmiddel og andre </w:t>
      </w:r>
      <w:proofErr w:type="spellStart"/>
      <w:r w:rsidRPr="00ED0ACC">
        <w:t>innhaldsstoff</w:t>
      </w:r>
      <w:proofErr w:type="spellEnd"/>
      <w:r w:rsidRPr="00ED0ACC">
        <w:t xml:space="preserve"> i planter som er </w:t>
      </w:r>
      <w:proofErr w:type="gramStart"/>
      <w:r w:rsidRPr="00ED0ACC">
        <w:t>potensielt</w:t>
      </w:r>
      <w:proofErr w:type="gramEnd"/>
      <w:r w:rsidRPr="00ED0ACC">
        <w:t xml:space="preserve"> </w:t>
      </w:r>
      <w:proofErr w:type="spellStart"/>
      <w:r w:rsidRPr="00ED0ACC">
        <w:t>skadelege</w:t>
      </w:r>
      <w:proofErr w:type="spellEnd"/>
      <w:r w:rsidRPr="00ED0ACC">
        <w:t xml:space="preserve">. NIBIO skal ha kapasitet til å utføre </w:t>
      </w:r>
      <w:proofErr w:type="spellStart"/>
      <w:r w:rsidRPr="00ED0ACC">
        <w:t>analysar</w:t>
      </w:r>
      <w:proofErr w:type="spellEnd"/>
      <w:r w:rsidRPr="00ED0ACC">
        <w:t xml:space="preserve"> som nasjonalt referanselaboratorium for </w:t>
      </w:r>
      <w:proofErr w:type="spellStart"/>
      <w:r w:rsidRPr="00ED0ACC">
        <w:t>restar</w:t>
      </w:r>
      <w:proofErr w:type="spellEnd"/>
      <w:r w:rsidRPr="00ED0ACC">
        <w:t xml:space="preserve"> av plantevernmiddel og for </w:t>
      </w:r>
      <w:proofErr w:type="spellStart"/>
      <w:r w:rsidRPr="00ED0ACC">
        <w:t>planteskadegjerarar</w:t>
      </w:r>
      <w:proofErr w:type="spellEnd"/>
      <w:r w:rsidRPr="00ED0ACC">
        <w:t>.</w:t>
      </w:r>
    </w:p>
    <w:p w14:paraId="3A702D37" w14:textId="77777777" w:rsidR="005507D0" w:rsidRPr="00ED0ACC" w:rsidRDefault="005507D0" w:rsidP="00ED0ACC">
      <w:pPr>
        <w:pStyle w:val="avsnitt-tittel"/>
      </w:pPr>
      <w:r w:rsidRPr="00ED0ACC">
        <w:t>Skog og utmark</w:t>
      </w:r>
    </w:p>
    <w:p w14:paraId="7C835F35" w14:textId="77777777" w:rsidR="005507D0" w:rsidRPr="00ED0ACC" w:rsidRDefault="005507D0" w:rsidP="00ED0ACC">
      <w:r w:rsidRPr="00ED0ACC">
        <w:t xml:space="preserve">Landsskogtakseringa, som gir oversikt over </w:t>
      </w:r>
      <w:proofErr w:type="spellStart"/>
      <w:r w:rsidRPr="00ED0ACC">
        <w:t>skogressursane</w:t>
      </w:r>
      <w:proofErr w:type="spellEnd"/>
      <w:r w:rsidRPr="00ED0ACC">
        <w:t xml:space="preserve"> i </w:t>
      </w:r>
      <w:proofErr w:type="spellStart"/>
      <w:r w:rsidRPr="00ED0ACC">
        <w:t>Noreg</w:t>
      </w:r>
      <w:proofErr w:type="spellEnd"/>
      <w:r w:rsidRPr="00ED0ACC">
        <w:t xml:space="preserve">, skal </w:t>
      </w:r>
      <w:proofErr w:type="spellStart"/>
      <w:r w:rsidRPr="00ED0ACC">
        <w:t>framleis</w:t>
      </w:r>
      <w:proofErr w:type="spellEnd"/>
      <w:r w:rsidRPr="00ED0ACC">
        <w:t xml:space="preserve"> ha </w:t>
      </w:r>
      <w:proofErr w:type="spellStart"/>
      <w:r w:rsidRPr="00ED0ACC">
        <w:t>høg</w:t>
      </w:r>
      <w:proofErr w:type="spellEnd"/>
      <w:r w:rsidRPr="00ED0ACC">
        <w:t xml:space="preserve"> prioritet. Det same gjeld FoU-arbeid knytt til </w:t>
      </w:r>
      <w:proofErr w:type="spellStart"/>
      <w:r w:rsidRPr="00ED0ACC">
        <w:t>miljøregistreringar</w:t>
      </w:r>
      <w:proofErr w:type="spellEnd"/>
      <w:r w:rsidRPr="00ED0ACC">
        <w:t xml:space="preserve"> i skog, utvikling av skogbruksplanlegginga og kunnskap om </w:t>
      </w:r>
      <w:proofErr w:type="spellStart"/>
      <w:r w:rsidRPr="00ED0ACC">
        <w:t>pollinerande</w:t>
      </w:r>
      <w:proofErr w:type="spellEnd"/>
      <w:r w:rsidRPr="00ED0ACC">
        <w:t xml:space="preserve"> insekt i skog.</w:t>
      </w:r>
    </w:p>
    <w:p w14:paraId="56E8785A" w14:textId="77777777" w:rsidR="005507D0" w:rsidRPr="00ED0ACC" w:rsidRDefault="005507D0" w:rsidP="00ED0ACC">
      <w:r w:rsidRPr="00ED0ACC">
        <w:t xml:space="preserve">Arbeidet med å utvikle kartløysinga </w:t>
      </w:r>
      <w:r w:rsidRPr="00ED0ACC">
        <w:rPr>
          <w:rStyle w:val="kursiv"/>
        </w:rPr>
        <w:t>Skogportalen</w:t>
      </w:r>
      <w:r w:rsidRPr="00ED0ACC">
        <w:t xml:space="preserve"> vil bli ført </w:t>
      </w:r>
      <w:proofErr w:type="spellStart"/>
      <w:r w:rsidRPr="00ED0ACC">
        <w:t>vidare</w:t>
      </w:r>
      <w:proofErr w:type="spellEnd"/>
      <w:r w:rsidRPr="00ED0ACC">
        <w:t xml:space="preserve">. Kartløysinga gir ressurs- og miljøinformasjon for næring og forvaltning, og står sentralt i den kunnskapsbaserte skogforvaltninga. NIBIO har òg i </w:t>
      </w:r>
      <w:proofErr w:type="spellStart"/>
      <w:r w:rsidRPr="00ED0ACC">
        <w:t>oppgåve</w:t>
      </w:r>
      <w:proofErr w:type="spellEnd"/>
      <w:r w:rsidRPr="00ED0ACC">
        <w:t xml:space="preserve"> å </w:t>
      </w:r>
      <w:proofErr w:type="spellStart"/>
      <w:r w:rsidRPr="00ED0ACC">
        <w:t>halde</w:t>
      </w:r>
      <w:proofErr w:type="spellEnd"/>
      <w:r w:rsidRPr="00ED0ACC">
        <w:t xml:space="preserve"> dokumentet </w:t>
      </w:r>
      <w:r w:rsidRPr="00ED0ACC">
        <w:rPr>
          <w:rStyle w:val="kursiv"/>
        </w:rPr>
        <w:t xml:space="preserve">Bærekraftig skogbruk i Norge </w:t>
      </w:r>
      <w:r w:rsidRPr="00ED0ACC">
        <w:t>oppdatert.</w:t>
      </w:r>
    </w:p>
    <w:p w14:paraId="2F5DF787" w14:textId="77777777" w:rsidR="005507D0" w:rsidRPr="00ED0ACC" w:rsidRDefault="005507D0" w:rsidP="00ED0ACC">
      <w:r w:rsidRPr="00ED0ACC">
        <w:t xml:space="preserve">Langsiktige feltforsøk på viktige norske treslag skal </w:t>
      </w:r>
      <w:proofErr w:type="spellStart"/>
      <w:r w:rsidRPr="00ED0ACC">
        <w:t>framleis</w:t>
      </w:r>
      <w:proofErr w:type="spellEnd"/>
      <w:r w:rsidRPr="00ED0ACC">
        <w:t xml:space="preserve"> </w:t>
      </w:r>
      <w:proofErr w:type="spellStart"/>
      <w:r w:rsidRPr="00ED0ACC">
        <w:t>prioriterast</w:t>
      </w:r>
      <w:proofErr w:type="spellEnd"/>
      <w:r w:rsidRPr="00ED0ACC">
        <w:t xml:space="preserve">. Feltforsøka er viktige for historisk dokumentasjon av skogutviklinga og </w:t>
      </w:r>
      <w:proofErr w:type="spellStart"/>
      <w:r w:rsidRPr="00ED0ACC">
        <w:t>bidreg</w:t>
      </w:r>
      <w:proofErr w:type="spellEnd"/>
      <w:r w:rsidRPr="00ED0ACC">
        <w:t xml:space="preserve"> til </w:t>
      </w:r>
      <w:proofErr w:type="spellStart"/>
      <w:r w:rsidRPr="00ED0ACC">
        <w:t>eit</w:t>
      </w:r>
      <w:proofErr w:type="spellEnd"/>
      <w:r w:rsidRPr="00ED0ACC">
        <w:t xml:space="preserve"> </w:t>
      </w:r>
      <w:proofErr w:type="spellStart"/>
      <w:r w:rsidRPr="00ED0ACC">
        <w:t>berekraftig</w:t>
      </w:r>
      <w:proofErr w:type="spellEnd"/>
      <w:r w:rsidRPr="00ED0ACC">
        <w:t xml:space="preserve"> skogbruk og kunnskap om rolla </w:t>
      </w:r>
      <w:r w:rsidRPr="00ED0ACC">
        <w:lastRenderedPageBreak/>
        <w:t xml:space="preserve">skogen har i klimapolitikken. Det er </w:t>
      </w:r>
      <w:proofErr w:type="spellStart"/>
      <w:r w:rsidRPr="00ED0ACC">
        <w:t>framleis</w:t>
      </w:r>
      <w:proofErr w:type="spellEnd"/>
      <w:r w:rsidRPr="00ED0ACC">
        <w:t xml:space="preserve"> </w:t>
      </w:r>
      <w:proofErr w:type="spellStart"/>
      <w:r w:rsidRPr="00ED0ACC">
        <w:t>naudsynt</w:t>
      </w:r>
      <w:proofErr w:type="spellEnd"/>
      <w:r w:rsidRPr="00ED0ACC">
        <w:t xml:space="preserve"> å etablere nye langsiktige forsøksfelt for skogproduksjonsforsking. NIBIO skal òg delta i internasjonalt samarbeid om skog og ha ansvaret for internasjonal rapportering på området.</w:t>
      </w:r>
    </w:p>
    <w:p w14:paraId="42EDBFEC" w14:textId="77777777" w:rsidR="005507D0" w:rsidRPr="00ED0ACC" w:rsidRDefault="005507D0" w:rsidP="00ED0ACC">
      <w:proofErr w:type="spellStart"/>
      <w:r w:rsidRPr="00ED0ACC">
        <w:t>Vidare</w:t>
      </w:r>
      <w:proofErr w:type="spellEnd"/>
      <w:r w:rsidRPr="00ED0ACC">
        <w:t xml:space="preserve"> skal NIBIO </w:t>
      </w:r>
      <w:proofErr w:type="spellStart"/>
      <w:r w:rsidRPr="00ED0ACC">
        <w:t>halde</w:t>
      </w:r>
      <w:proofErr w:type="spellEnd"/>
      <w:r w:rsidRPr="00ED0ACC">
        <w:t xml:space="preserve"> fram med å utvikle kunnskap om </w:t>
      </w:r>
      <w:proofErr w:type="spellStart"/>
      <w:r w:rsidRPr="00ED0ACC">
        <w:t>klimaendringar</w:t>
      </w:r>
      <w:proofErr w:type="spellEnd"/>
      <w:r w:rsidRPr="00ED0ACC">
        <w:t xml:space="preserve"> og </w:t>
      </w:r>
      <w:proofErr w:type="spellStart"/>
      <w:r w:rsidRPr="00ED0ACC">
        <w:t>klimatilpassingar</w:t>
      </w:r>
      <w:proofErr w:type="spellEnd"/>
      <w:r w:rsidRPr="00ED0ACC">
        <w:t xml:space="preserve"> </w:t>
      </w:r>
      <w:proofErr w:type="spellStart"/>
      <w:r w:rsidRPr="00ED0ACC">
        <w:t>innanfor</w:t>
      </w:r>
      <w:proofErr w:type="spellEnd"/>
      <w:r w:rsidRPr="00ED0ACC">
        <w:t xml:space="preserve"> skogbruk, jordbruk og arealbruk. Kunnskapen skal gi grunnlag for å utvikle effektive tiltak og </w:t>
      </w:r>
      <w:proofErr w:type="spellStart"/>
      <w:r w:rsidRPr="00ED0ACC">
        <w:t>verkemiddel</w:t>
      </w:r>
      <w:proofErr w:type="spellEnd"/>
      <w:r w:rsidRPr="00ED0ACC">
        <w:t xml:space="preserve"> for å redusere klimagassutslepp, og vise økonomiske </w:t>
      </w:r>
      <w:proofErr w:type="spellStart"/>
      <w:r w:rsidRPr="00ED0ACC">
        <w:t>konsekvensar</w:t>
      </w:r>
      <w:proofErr w:type="spellEnd"/>
      <w:r w:rsidRPr="00ED0ACC">
        <w:t xml:space="preserve"> av tiltaka. NIBIO skal bidra til klimarapportering og </w:t>
      </w:r>
      <w:proofErr w:type="spellStart"/>
      <w:r w:rsidRPr="00ED0ACC">
        <w:t>utrekningar</w:t>
      </w:r>
      <w:proofErr w:type="spellEnd"/>
      <w:r w:rsidRPr="00ED0ACC">
        <w:t xml:space="preserve"> knytt til klimarammeverket for skog- og arealsektoren i avtalen med EU.</w:t>
      </w:r>
    </w:p>
    <w:p w14:paraId="35E89E52" w14:textId="77777777" w:rsidR="005507D0" w:rsidRPr="00ED0ACC" w:rsidRDefault="005507D0" w:rsidP="00ED0ACC">
      <w:r w:rsidRPr="00ED0ACC">
        <w:t xml:space="preserve">Høg beredskap er viktig for å oppdage </w:t>
      </w:r>
      <w:proofErr w:type="spellStart"/>
      <w:r w:rsidRPr="00ED0ACC">
        <w:t>skadar</w:t>
      </w:r>
      <w:proofErr w:type="spellEnd"/>
      <w:r w:rsidRPr="00ED0ACC">
        <w:t xml:space="preserve"> på skog i </w:t>
      </w:r>
      <w:proofErr w:type="spellStart"/>
      <w:r w:rsidRPr="00ED0ACC">
        <w:t>ein</w:t>
      </w:r>
      <w:proofErr w:type="spellEnd"/>
      <w:r w:rsidRPr="00ED0ACC">
        <w:t xml:space="preserve"> </w:t>
      </w:r>
      <w:proofErr w:type="spellStart"/>
      <w:r w:rsidRPr="00ED0ACC">
        <w:t>tidleg</w:t>
      </w:r>
      <w:proofErr w:type="spellEnd"/>
      <w:r w:rsidRPr="00ED0ACC">
        <w:t xml:space="preserve"> fase. Både for å hindre at nye </w:t>
      </w:r>
      <w:proofErr w:type="spellStart"/>
      <w:r w:rsidRPr="00ED0ACC">
        <w:t>skadegjerande</w:t>
      </w:r>
      <w:proofErr w:type="spellEnd"/>
      <w:r w:rsidRPr="00ED0ACC">
        <w:t xml:space="preserve"> </w:t>
      </w:r>
      <w:proofErr w:type="spellStart"/>
      <w:r w:rsidRPr="00ED0ACC">
        <w:t>soppar</w:t>
      </w:r>
      <w:proofErr w:type="spellEnd"/>
      <w:r w:rsidRPr="00ED0ACC">
        <w:t xml:space="preserve"> og insekt etablerer seg i </w:t>
      </w:r>
      <w:proofErr w:type="spellStart"/>
      <w:r w:rsidRPr="00ED0ACC">
        <w:t>Noreg</w:t>
      </w:r>
      <w:proofErr w:type="spellEnd"/>
      <w:r w:rsidRPr="00ED0ACC">
        <w:t xml:space="preserve">, og for å finne tiltak mot spreiing av </w:t>
      </w:r>
      <w:proofErr w:type="spellStart"/>
      <w:r w:rsidRPr="00ED0ACC">
        <w:t>dei</w:t>
      </w:r>
      <w:proofErr w:type="spellEnd"/>
      <w:r w:rsidRPr="00ED0ACC">
        <w:t xml:space="preserve"> som </w:t>
      </w:r>
      <w:proofErr w:type="spellStart"/>
      <w:r w:rsidRPr="00ED0ACC">
        <w:t>allereie</w:t>
      </w:r>
      <w:proofErr w:type="spellEnd"/>
      <w:r w:rsidRPr="00ED0ACC">
        <w:t xml:space="preserve"> har etablert seg. NIBIO skal òg bidra med relevant kunnskap til beredskapsarbeidet i skogbruket. </w:t>
      </w:r>
    </w:p>
    <w:p w14:paraId="380E849C" w14:textId="77777777" w:rsidR="005507D0" w:rsidRPr="00ED0ACC" w:rsidRDefault="005507D0" w:rsidP="00ED0ACC">
      <w:r w:rsidRPr="00ED0ACC">
        <w:t xml:space="preserve">Arbeidet knytt til </w:t>
      </w:r>
      <w:proofErr w:type="spellStart"/>
      <w:r w:rsidRPr="00ED0ACC">
        <w:t>berekraftig</w:t>
      </w:r>
      <w:proofErr w:type="spellEnd"/>
      <w:r w:rsidRPr="00ED0ACC">
        <w:t xml:space="preserve"> forvaltning og bruk av </w:t>
      </w:r>
      <w:proofErr w:type="spellStart"/>
      <w:r w:rsidRPr="00ED0ACC">
        <w:t>utmarksressursar</w:t>
      </w:r>
      <w:proofErr w:type="spellEnd"/>
      <w:r w:rsidRPr="00ED0ACC">
        <w:t xml:space="preserve"> og næringsutvikling skal </w:t>
      </w:r>
      <w:proofErr w:type="spellStart"/>
      <w:r w:rsidRPr="00ED0ACC">
        <w:t>førast</w:t>
      </w:r>
      <w:proofErr w:type="spellEnd"/>
      <w:r w:rsidRPr="00ED0ACC">
        <w:t xml:space="preserve"> </w:t>
      </w:r>
      <w:proofErr w:type="spellStart"/>
      <w:r w:rsidRPr="00ED0ACC">
        <w:t>vidare</w:t>
      </w:r>
      <w:proofErr w:type="spellEnd"/>
      <w:r w:rsidRPr="00ED0ACC">
        <w:t xml:space="preserve">. Tiltak som </w:t>
      </w:r>
      <w:proofErr w:type="spellStart"/>
      <w:r w:rsidRPr="00ED0ACC">
        <w:t>byggjer</w:t>
      </w:r>
      <w:proofErr w:type="spellEnd"/>
      <w:r w:rsidRPr="00ED0ACC">
        <w:t xml:space="preserve"> opp under departementet sitt arbeid med haustbare </w:t>
      </w:r>
      <w:proofErr w:type="spellStart"/>
      <w:r w:rsidRPr="00ED0ACC">
        <w:t>viltressursar</w:t>
      </w:r>
      <w:proofErr w:type="spellEnd"/>
      <w:r w:rsidRPr="00ED0ACC">
        <w:t xml:space="preserve">, turisme og </w:t>
      </w:r>
      <w:proofErr w:type="spellStart"/>
      <w:r w:rsidRPr="00ED0ACC">
        <w:t>lokalmatsatsing</w:t>
      </w:r>
      <w:proofErr w:type="spellEnd"/>
      <w:r w:rsidRPr="00ED0ACC">
        <w:t xml:space="preserve"> er </w:t>
      </w:r>
      <w:proofErr w:type="spellStart"/>
      <w:r w:rsidRPr="00ED0ACC">
        <w:t>ein</w:t>
      </w:r>
      <w:proofErr w:type="spellEnd"/>
      <w:r w:rsidRPr="00ED0ACC">
        <w:t xml:space="preserve"> viktig del av dette.</w:t>
      </w:r>
    </w:p>
    <w:p w14:paraId="20021FD4" w14:textId="77777777" w:rsidR="005507D0" w:rsidRPr="00ED0ACC" w:rsidRDefault="005507D0" w:rsidP="00ED0ACC">
      <w:pPr>
        <w:pStyle w:val="avsnitt-tittel"/>
      </w:pPr>
      <w:r w:rsidRPr="00ED0ACC">
        <w:t xml:space="preserve">Areal- og </w:t>
      </w:r>
      <w:proofErr w:type="spellStart"/>
      <w:r w:rsidRPr="00ED0ACC">
        <w:t>genressursar</w:t>
      </w:r>
      <w:proofErr w:type="spellEnd"/>
    </w:p>
    <w:p w14:paraId="0C8BC29D" w14:textId="77777777" w:rsidR="005507D0" w:rsidRPr="00ED0ACC" w:rsidRDefault="005507D0" w:rsidP="00ED0ACC">
      <w:r w:rsidRPr="00ED0ACC">
        <w:t xml:space="preserve">Løyvinga skal </w:t>
      </w:r>
      <w:proofErr w:type="spellStart"/>
      <w:r w:rsidRPr="00ED0ACC">
        <w:t>nyttast</w:t>
      </w:r>
      <w:proofErr w:type="spellEnd"/>
      <w:r w:rsidRPr="00ED0ACC">
        <w:t xml:space="preserve"> til </w:t>
      </w:r>
      <w:proofErr w:type="spellStart"/>
      <w:r w:rsidRPr="00ED0ACC">
        <w:t>vedlikehald</w:t>
      </w:r>
      <w:proofErr w:type="spellEnd"/>
      <w:r w:rsidRPr="00ED0ACC">
        <w:t xml:space="preserve"> av det nasjonale arealressurskartet AR5, Landsskogtakseringa, </w:t>
      </w:r>
      <w:proofErr w:type="spellStart"/>
      <w:r w:rsidRPr="00ED0ACC">
        <w:t>Arealrekneskapen</w:t>
      </w:r>
      <w:proofErr w:type="spellEnd"/>
      <w:r w:rsidRPr="00ED0ACC">
        <w:t xml:space="preserve"> for utmark og reindrifta sine arealbrukskart. I dette arbeidet inngår mellom anna kartlegging av jordsmonn, </w:t>
      </w:r>
      <w:proofErr w:type="spellStart"/>
      <w:r w:rsidRPr="00ED0ACC">
        <w:t>eit</w:t>
      </w:r>
      <w:proofErr w:type="spellEnd"/>
      <w:r w:rsidRPr="00ED0ACC">
        <w:t xml:space="preserve"> internasjonalt forankra </w:t>
      </w:r>
      <w:proofErr w:type="spellStart"/>
      <w:r w:rsidRPr="00ED0ACC">
        <w:t>overvakingsopplegg</w:t>
      </w:r>
      <w:proofErr w:type="spellEnd"/>
      <w:r w:rsidRPr="00ED0ACC">
        <w:t xml:space="preserve"> for </w:t>
      </w:r>
      <w:proofErr w:type="spellStart"/>
      <w:r w:rsidRPr="00ED0ACC">
        <w:t>skogskadar</w:t>
      </w:r>
      <w:proofErr w:type="spellEnd"/>
      <w:r w:rsidRPr="00ED0ACC">
        <w:t xml:space="preserve"> og vegetasjonskartlegging for å betre utnyttinga av </w:t>
      </w:r>
      <w:proofErr w:type="spellStart"/>
      <w:r w:rsidRPr="00ED0ACC">
        <w:t>beiteressursane</w:t>
      </w:r>
      <w:proofErr w:type="spellEnd"/>
      <w:r w:rsidRPr="00ED0ACC">
        <w:t xml:space="preserve">. </w:t>
      </w:r>
      <w:proofErr w:type="spellStart"/>
      <w:r w:rsidRPr="00ED0ACC">
        <w:t>Vidare</w:t>
      </w:r>
      <w:proofErr w:type="spellEnd"/>
      <w:r w:rsidRPr="00ED0ACC">
        <w:t xml:space="preserve"> inngår systematisk </w:t>
      </w:r>
      <w:proofErr w:type="spellStart"/>
      <w:r w:rsidRPr="00ED0ACC">
        <w:t>overvaking</w:t>
      </w:r>
      <w:proofErr w:type="spellEnd"/>
      <w:r w:rsidRPr="00ED0ACC">
        <w:t xml:space="preserve"> av </w:t>
      </w:r>
      <w:proofErr w:type="spellStart"/>
      <w:r w:rsidRPr="00ED0ACC">
        <w:t>miljøverdiar</w:t>
      </w:r>
      <w:proofErr w:type="spellEnd"/>
      <w:r w:rsidRPr="00ED0ACC">
        <w:t xml:space="preserve"> i kulturlandskapet, under dette biologisk </w:t>
      </w:r>
      <w:proofErr w:type="spellStart"/>
      <w:r w:rsidRPr="00ED0ACC">
        <w:t>mangfald</w:t>
      </w:r>
      <w:proofErr w:type="spellEnd"/>
      <w:r w:rsidRPr="00ED0ACC">
        <w:t xml:space="preserve"> og kulturminne. NIBIO vil òg få i </w:t>
      </w:r>
      <w:proofErr w:type="spellStart"/>
      <w:r w:rsidRPr="00ED0ACC">
        <w:t>oppgåve</w:t>
      </w:r>
      <w:proofErr w:type="spellEnd"/>
      <w:r w:rsidRPr="00ED0ACC">
        <w:t xml:space="preserve"> å føre </w:t>
      </w:r>
      <w:proofErr w:type="spellStart"/>
      <w:r w:rsidRPr="00ED0ACC">
        <w:t>vidare</w:t>
      </w:r>
      <w:proofErr w:type="spellEnd"/>
      <w:r w:rsidRPr="00ED0ACC">
        <w:t xml:space="preserve"> arbeidet med statistikk om utmarks- og </w:t>
      </w:r>
      <w:proofErr w:type="spellStart"/>
      <w:r w:rsidRPr="00ED0ACC">
        <w:t>landbrukseigedommar</w:t>
      </w:r>
      <w:proofErr w:type="spellEnd"/>
      <w:r w:rsidRPr="00ED0ACC">
        <w:t xml:space="preserve">, til dømes ved å knyte data </w:t>
      </w:r>
      <w:proofErr w:type="spellStart"/>
      <w:r w:rsidRPr="00ED0ACC">
        <w:t>frå</w:t>
      </w:r>
      <w:proofErr w:type="spellEnd"/>
      <w:r w:rsidRPr="00ED0ACC">
        <w:t xml:space="preserve"> organisert beitebruk, vegetasjonskart og arealregnskap for utmark til </w:t>
      </w:r>
      <w:proofErr w:type="spellStart"/>
      <w:r w:rsidRPr="00ED0ACC">
        <w:t>eigedommane</w:t>
      </w:r>
      <w:proofErr w:type="spellEnd"/>
      <w:r w:rsidRPr="00ED0ACC">
        <w:t>.</w:t>
      </w:r>
    </w:p>
    <w:p w14:paraId="68B5B628" w14:textId="77777777" w:rsidR="005507D0" w:rsidRPr="00ED0ACC" w:rsidRDefault="005507D0" w:rsidP="00ED0ACC">
      <w:r w:rsidRPr="00ED0ACC">
        <w:t xml:space="preserve">For norsk landbruk er det viktig at </w:t>
      </w:r>
      <w:proofErr w:type="spellStart"/>
      <w:r w:rsidRPr="00ED0ACC">
        <w:t>produsentane</w:t>
      </w:r>
      <w:proofErr w:type="spellEnd"/>
      <w:r w:rsidRPr="00ED0ACC">
        <w:t xml:space="preserve"> i framtida har </w:t>
      </w:r>
      <w:proofErr w:type="spellStart"/>
      <w:r w:rsidRPr="00ED0ACC">
        <w:t>eit</w:t>
      </w:r>
      <w:proofErr w:type="spellEnd"/>
      <w:r w:rsidRPr="00ED0ACC">
        <w:t xml:space="preserve"> </w:t>
      </w:r>
      <w:proofErr w:type="spellStart"/>
      <w:r w:rsidRPr="00ED0ACC">
        <w:t>tilstrekkeleg</w:t>
      </w:r>
      <w:proofErr w:type="spellEnd"/>
      <w:r w:rsidRPr="00ED0ACC">
        <w:t xml:space="preserve"> genetisk </w:t>
      </w:r>
      <w:proofErr w:type="spellStart"/>
      <w:r w:rsidRPr="00ED0ACC">
        <w:t>mangfald</w:t>
      </w:r>
      <w:proofErr w:type="spellEnd"/>
      <w:r w:rsidRPr="00ED0ACC">
        <w:t xml:space="preserve"> å hauste av når mat og andre landbruksprodukt skal produserast. I den </w:t>
      </w:r>
      <w:proofErr w:type="spellStart"/>
      <w:r w:rsidRPr="00ED0ACC">
        <w:t>samanhengen</w:t>
      </w:r>
      <w:proofErr w:type="spellEnd"/>
      <w:r w:rsidRPr="00ED0ACC">
        <w:t xml:space="preserve"> skal NIBIO bidra med kunnskap for ei effektiv forvaltning av </w:t>
      </w:r>
      <w:proofErr w:type="spellStart"/>
      <w:r w:rsidRPr="00ED0ACC">
        <w:t>dei</w:t>
      </w:r>
      <w:proofErr w:type="spellEnd"/>
      <w:r w:rsidRPr="00ED0ACC">
        <w:t xml:space="preserve"> genetiske </w:t>
      </w:r>
      <w:proofErr w:type="spellStart"/>
      <w:r w:rsidRPr="00ED0ACC">
        <w:t>ressursane</w:t>
      </w:r>
      <w:proofErr w:type="spellEnd"/>
      <w:r w:rsidRPr="00ED0ACC">
        <w:t xml:space="preserve"> i landbruket og </w:t>
      </w:r>
      <w:proofErr w:type="spellStart"/>
      <w:r w:rsidRPr="00ED0ACC">
        <w:t>følgje</w:t>
      </w:r>
      <w:proofErr w:type="spellEnd"/>
      <w:r w:rsidRPr="00ED0ACC">
        <w:t xml:space="preserve"> opp den nye nasjonale strategien for </w:t>
      </w:r>
      <w:proofErr w:type="spellStart"/>
      <w:r w:rsidRPr="00ED0ACC">
        <w:t>genressursar</w:t>
      </w:r>
      <w:proofErr w:type="spellEnd"/>
      <w:r w:rsidRPr="00ED0ACC">
        <w:t xml:space="preserve">. NIBIO vil overvake statusen til nasjonale </w:t>
      </w:r>
      <w:proofErr w:type="spellStart"/>
      <w:r w:rsidRPr="00ED0ACC">
        <w:t>genressursar</w:t>
      </w:r>
      <w:proofErr w:type="spellEnd"/>
      <w:r w:rsidRPr="00ED0ACC">
        <w:t xml:space="preserve"> og rapportere i saker som </w:t>
      </w:r>
      <w:proofErr w:type="spellStart"/>
      <w:r w:rsidRPr="00ED0ACC">
        <w:t>gjeld</w:t>
      </w:r>
      <w:proofErr w:type="spellEnd"/>
      <w:r w:rsidRPr="00ED0ACC">
        <w:t xml:space="preserve"> </w:t>
      </w:r>
      <w:proofErr w:type="spellStart"/>
      <w:r w:rsidRPr="00ED0ACC">
        <w:t>desse</w:t>
      </w:r>
      <w:proofErr w:type="spellEnd"/>
      <w:r w:rsidRPr="00ED0ACC">
        <w:t xml:space="preserve">, nasjonalt, nordisk og internasjonalt. Prioriterte </w:t>
      </w:r>
      <w:proofErr w:type="spellStart"/>
      <w:r w:rsidRPr="00ED0ACC">
        <w:t>oppgåver</w:t>
      </w:r>
      <w:proofErr w:type="spellEnd"/>
      <w:r w:rsidRPr="00ED0ACC">
        <w:t xml:space="preserve"> i 2022 vil </w:t>
      </w:r>
      <w:proofErr w:type="spellStart"/>
      <w:r w:rsidRPr="00ED0ACC">
        <w:t>vere</w:t>
      </w:r>
      <w:proofErr w:type="spellEnd"/>
      <w:r w:rsidRPr="00ED0ACC">
        <w:t xml:space="preserve"> ferdigstilling av </w:t>
      </w:r>
      <w:proofErr w:type="spellStart"/>
      <w:r w:rsidRPr="00ED0ACC">
        <w:t>planteregisteret</w:t>
      </w:r>
      <w:proofErr w:type="spellEnd"/>
      <w:r w:rsidRPr="00ED0ACC">
        <w:t xml:space="preserve"> og </w:t>
      </w:r>
      <w:proofErr w:type="spellStart"/>
      <w:r w:rsidRPr="00ED0ACC">
        <w:t>iverksetjing</w:t>
      </w:r>
      <w:proofErr w:type="spellEnd"/>
      <w:r w:rsidRPr="00ED0ACC">
        <w:t xml:space="preserve"> av </w:t>
      </w:r>
      <w:proofErr w:type="spellStart"/>
      <w:r w:rsidRPr="00ED0ACC">
        <w:t>ein</w:t>
      </w:r>
      <w:proofErr w:type="spellEnd"/>
      <w:r w:rsidRPr="00ED0ACC">
        <w:t xml:space="preserve"> </w:t>
      </w:r>
      <w:proofErr w:type="spellStart"/>
      <w:r w:rsidRPr="00ED0ACC">
        <w:t>heilskapleg</w:t>
      </w:r>
      <w:proofErr w:type="spellEnd"/>
      <w:r w:rsidRPr="00ED0ACC">
        <w:t xml:space="preserve"> nasjonal plan for bevaring av </w:t>
      </w:r>
      <w:proofErr w:type="spellStart"/>
      <w:r w:rsidRPr="00ED0ACC">
        <w:t>genressursar</w:t>
      </w:r>
      <w:proofErr w:type="spellEnd"/>
      <w:r w:rsidRPr="00ED0ACC">
        <w:t xml:space="preserve"> for mat og landbruk.</w:t>
      </w:r>
    </w:p>
    <w:p w14:paraId="1E1A146B" w14:textId="77777777" w:rsidR="005507D0" w:rsidRPr="00ED0ACC" w:rsidRDefault="005507D0" w:rsidP="00ED0ACC">
      <w:pPr>
        <w:pStyle w:val="avsnitt-tittel"/>
      </w:pPr>
      <w:r w:rsidRPr="00ED0ACC">
        <w:t>Kart og geodata</w:t>
      </w:r>
    </w:p>
    <w:p w14:paraId="698E1852" w14:textId="77777777" w:rsidR="005507D0" w:rsidRPr="00ED0ACC" w:rsidRDefault="005507D0" w:rsidP="00ED0ACC">
      <w:r w:rsidRPr="00ED0ACC">
        <w:t xml:space="preserve">NIBIO skal utvikle nettbaserte kart- og </w:t>
      </w:r>
      <w:proofErr w:type="spellStart"/>
      <w:r w:rsidRPr="00ED0ACC">
        <w:t>geodatatenester</w:t>
      </w:r>
      <w:proofErr w:type="spellEnd"/>
      <w:r w:rsidRPr="00ED0ACC">
        <w:t xml:space="preserve"> ut </w:t>
      </w:r>
      <w:proofErr w:type="spellStart"/>
      <w:r w:rsidRPr="00ED0ACC">
        <w:t>frå</w:t>
      </w:r>
      <w:proofErr w:type="spellEnd"/>
      <w:r w:rsidRPr="00ED0ACC">
        <w:t xml:space="preserve"> behova til ei </w:t>
      </w:r>
      <w:proofErr w:type="spellStart"/>
      <w:r w:rsidRPr="00ED0ACC">
        <w:t>rekkje</w:t>
      </w:r>
      <w:proofErr w:type="spellEnd"/>
      <w:r w:rsidRPr="00ED0ACC">
        <w:t xml:space="preserve"> </w:t>
      </w:r>
      <w:proofErr w:type="spellStart"/>
      <w:r w:rsidRPr="00ED0ACC">
        <w:t>aktørar</w:t>
      </w:r>
      <w:proofErr w:type="spellEnd"/>
      <w:r w:rsidRPr="00ED0ACC">
        <w:t xml:space="preserve"> i samfunnet, både i og </w:t>
      </w:r>
      <w:proofErr w:type="spellStart"/>
      <w:r w:rsidRPr="00ED0ACC">
        <w:t>utanfor</w:t>
      </w:r>
      <w:proofErr w:type="spellEnd"/>
      <w:r w:rsidRPr="00ED0ACC">
        <w:t xml:space="preserve"> sektoren. Ny statistikk og nye temakart vil bli utvikla i tråd med behova. Instituttet skal mellom anna støtte Mattilsynet i arbeidet med å utvikle </w:t>
      </w:r>
      <w:proofErr w:type="spellStart"/>
      <w:r w:rsidRPr="00ED0ACC">
        <w:t>kartløysingar</w:t>
      </w:r>
      <w:proofErr w:type="spellEnd"/>
      <w:r w:rsidRPr="00ED0ACC">
        <w:t xml:space="preserve"> for registrering av </w:t>
      </w:r>
      <w:proofErr w:type="spellStart"/>
      <w:r w:rsidRPr="00ED0ACC">
        <w:t>skadegjerarar</w:t>
      </w:r>
      <w:proofErr w:type="spellEnd"/>
      <w:r w:rsidRPr="00ED0ACC">
        <w:t xml:space="preserve"> og bruk av avløpsslam. NIBIO </w:t>
      </w:r>
      <w:proofErr w:type="spellStart"/>
      <w:r w:rsidRPr="00ED0ACC">
        <w:t>forvaltar</w:t>
      </w:r>
      <w:proofErr w:type="spellEnd"/>
      <w:r w:rsidRPr="00ED0ACC">
        <w:t xml:space="preserve"> òg kart for Landbruksdirektoratet som viser reindrifta sin arealbruk.</w:t>
      </w:r>
    </w:p>
    <w:p w14:paraId="0B47FEA0" w14:textId="77777777" w:rsidR="005507D0" w:rsidRPr="00ED0ACC" w:rsidRDefault="005507D0" w:rsidP="00ED0ACC">
      <w:r w:rsidRPr="00ED0ACC">
        <w:t xml:space="preserve">NIBIO har ansvar for landbruket sitt bidrag til Geovekstsamarbeidet. </w:t>
      </w:r>
      <w:proofErr w:type="spellStart"/>
      <w:r w:rsidRPr="00ED0ACC">
        <w:t>Vedlikehald</w:t>
      </w:r>
      <w:proofErr w:type="spellEnd"/>
      <w:r w:rsidRPr="00ED0ACC">
        <w:t xml:space="preserve"> av arealressurskarta, løysinga for </w:t>
      </w:r>
      <w:proofErr w:type="spellStart"/>
      <w:r w:rsidRPr="00ED0ACC">
        <w:t>Noreg</w:t>
      </w:r>
      <w:proofErr w:type="spellEnd"/>
      <w:r w:rsidRPr="00ED0ACC">
        <w:t xml:space="preserve"> i </w:t>
      </w:r>
      <w:proofErr w:type="spellStart"/>
      <w:r w:rsidRPr="00ED0ACC">
        <w:t>bilete</w:t>
      </w:r>
      <w:proofErr w:type="spellEnd"/>
      <w:r w:rsidRPr="00ED0ACC">
        <w:t xml:space="preserve"> og regelmessig nasjonal omløpsfotografering skal samla sett bidra til god dekning av detaljerte kart og </w:t>
      </w:r>
      <w:proofErr w:type="spellStart"/>
      <w:r w:rsidRPr="00ED0ACC">
        <w:t>flybilete</w:t>
      </w:r>
      <w:proofErr w:type="spellEnd"/>
      <w:r w:rsidRPr="00ED0ACC">
        <w:t xml:space="preserve"> over jord- og skogareala. NIBIO vil gi </w:t>
      </w:r>
      <w:proofErr w:type="spellStart"/>
      <w:r w:rsidRPr="00ED0ACC">
        <w:t>kommunane</w:t>
      </w:r>
      <w:proofErr w:type="spellEnd"/>
      <w:r w:rsidRPr="00ED0ACC">
        <w:t xml:space="preserve"> kunnskapsstøtte til oppdatering og </w:t>
      </w:r>
      <w:proofErr w:type="spellStart"/>
      <w:r w:rsidRPr="00ED0ACC">
        <w:t>vedlikehald</w:t>
      </w:r>
      <w:proofErr w:type="spellEnd"/>
      <w:r w:rsidRPr="00ED0ACC">
        <w:t xml:space="preserve"> av karta.</w:t>
      </w:r>
    </w:p>
    <w:p w14:paraId="63FFE4C3" w14:textId="77777777" w:rsidR="005507D0" w:rsidRPr="00ED0ACC" w:rsidRDefault="005507D0" w:rsidP="00ED0ACC">
      <w:r w:rsidRPr="00ED0ACC">
        <w:t xml:space="preserve">Statens kartverk leier arbeidet med å etablere </w:t>
      </w:r>
      <w:proofErr w:type="spellStart"/>
      <w:r w:rsidRPr="00ED0ACC">
        <w:t>ein</w:t>
      </w:r>
      <w:proofErr w:type="spellEnd"/>
      <w:r w:rsidRPr="00ED0ACC">
        <w:t xml:space="preserve"> digital høgde- og terrengmodell for </w:t>
      </w:r>
      <w:proofErr w:type="spellStart"/>
      <w:r w:rsidRPr="00ED0ACC">
        <w:t>Noreg</w:t>
      </w:r>
      <w:proofErr w:type="spellEnd"/>
      <w:r w:rsidRPr="00ED0ACC">
        <w:t xml:space="preserve">, og NIBIO skal bidra i dette arbeidet. Det internasjonale samarbeidet på </w:t>
      </w:r>
      <w:proofErr w:type="spellStart"/>
      <w:r w:rsidRPr="00ED0ACC">
        <w:t>kartområdet</w:t>
      </w:r>
      <w:proofErr w:type="spellEnd"/>
      <w:r w:rsidRPr="00ED0ACC">
        <w:t xml:space="preserve">, som instituttet </w:t>
      </w:r>
      <w:proofErr w:type="spellStart"/>
      <w:r w:rsidRPr="00ED0ACC">
        <w:t>deltek</w:t>
      </w:r>
      <w:proofErr w:type="spellEnd"/>
      <w:r w:rsidRPr="00ED0ACC">
        <w:t xml:space="preserve"> i, blir ført </w:t>
      </w:r>
      <w:proofErr w:type="spellStart"/>
      <w:r w:rsidRPr="00ED0ACC">
        <w:t>vidare</w:t>
      </w:r>
      <w:proofErr w:type="spellEnd"/>
      <w:r w:rsidRPr="00ED0ACC">
        <w:t>.</w:t>
      </w:r>
    </w:p>
    <w:p w14:paraId="6AF80639" w14:textId="77777777" w:rsidR="005507D0" w:rsidRPr="00ED0ACC" w:rsidRDefault="005507D0" w:rsidP="00ED0ACC">
      <w:r w:rsidRPr="00ED0ACC">
        <w:lastRenderedPageBreak/>
        <w:t xml:space="preserve">Arbeidet med å delta i </w:t>
      </w:r>
      <w:r w:rsidRPr="00ED0ACC">
        <w:rPr>
          <w:rStyle w:val="kursiv"/>
        </w:rPr>
        <w:t>Copernicus</w:t>
      </w:r>
      <w:r w:rsidRPr="00ED0ACC">
        <w:t xml:space="preserve">, som er EUs program for jordobservasjon, blir ført </w:t>
      </w:r>
      <w:proofErr w:type="spellStart"/>
      <w:r w:rsidRPr="00ED0ACC">
        <w:t>vidare</w:t>
      </w:r>
      <w:proofErr w:type="spellEnd"/>
      <w:r w:rsidRPr="00ED0ACC">
        <w:t xml:space="preserve">. NIBIO og Statens kartverk vil bidra i utviklinga av </w:t>
      </w:r>
      <w:proofErr w:type="spellStart"/>
      <w:r w:rsidRPr="00ED0ACC">
        <w:t>landtenesta</w:t>
      </w:r>
      <w:proofErr w:type="spellEnd"/>
      <w:r w:rsidRPr="00ED0ACC">
        <w:t xml:space="preserve"> i </w:t>
      </w:r>
      <w:r w:rsidRPr="00ED0ACC">
        <w:rPr>
          <w:rStyle w:val="kursiv"/>
        </w:rPr>
        <w:t>Copernicus</w:t>
      </w:r>
      <w:r w:rsidRPr="00ED0ACC">
        <w:t xml:space="preserve">. </w:t>
      </w:r>
      <w:proofErr w:type="spellStart"/>
      <w:r w:rsidRPr="00ED0ACC">
        <w:t>Noreg</w:t>
      </w:r>
      <w:proofErr w:type="spellEnd"/>
      <w:r w:rsidRPr="00ED0ACC">
        <w:t xml:space="preserve"> er òg med på utviklinga av </w:t>
      </w:r>
      <w:r w:rsidRPr="00ED0ACC">
        <w:rPr>
          <w:rStyle w:val="kursiv"/>
        </w:rPr>
        <w:t>Galileo</w:t>
      </w:r>
      <w:r w:rsidRPr="00ED0ACC">
        <w:t xml:space="preserve">, </w:t>
      </w:r>
      <w:proofErr w:type="spellStart"/>
      <w:r w:rsidRPr="00ED0ACC">
        <w:t>eit</w:t>
      </w:r>
      <w:proofErr w:type="spellEnd"/>
      <w:r w:rsidRPr="00ED0ACC">
        <w:t xml:space="preserve"> europeisk system for satellittnavigasjon. Instituttet skal i denne </w:t>
      </w:r>
      <w:proofErr w:type="spellStart"/>
      <w:r w:rsidRPr="00ED0ACC">
        <w:t>samanhengen</w:t>
      </w:r>
      <w:proofErr w:type="spellEnd"/>
      <w:r w:rsidRPr="00ED0ACC">
        <w:t xml:space="preserve"> yte kompetansestøtte </w:t>
      </w:r>
      <w:proofErr w:type="spellStart"/>
      <w:r w:rsidRPr="00ED0ACC">
        <w:t>innanfor</w:t>
      </w:r>
      <w:proofErr w:type="spellEnd"/>
      <w:r w:rsidRPr="00ED0ACC">
        <w:t xml:space="preserve"> landbruksrelaterte tema.</w:t>
      </w:r>
    </w:p>
    <w:p w14:paraId="48139C70" w14:textId="77777777" w:rsidR="005507D0" w:rsidRPr="00ED0ACC" w:rsidRDefault="005507D0" w:rsidP="00ED0ACC">
      <w:pPr>
        <w:pStyle w:val="avsnitt-tittel"/>
      </w:pPr>
      <w:proofErr w:type="spellStart"/>
      <w:r w:rsidRPr="00ED0ACC">
        <w:t>Føretaks</w:t>
      </w:r>
      <w:proofErr w:type="spellEnd"/>
      <w:r w:rsidRPr="00ED0ACC">
        <w:t>-, nærings- og samfunnsøkonomi</w:t>
      </w:r>
    </w:p>
    <w:p w14:paraId="33654589" w14:textId="77777777" w:rsidR="005507D0" w:rsidRPr="00ED0ACC" w:rsidRDefault="005507D0" w:rsidP="00ED0ACC">
      <w:r w:rsidRPr="00ED0ACC">
        <w:t xml:space="preserve">NIBIO har </w:t>
      </w:r>
      <w:proofErr w:type="spellStart"/>
      <w:r w:rsidRPr="00ED0ACC">
        <w:t>eit</w:t>
      </w:r>
      <w:proofErr w:type="spellEnd"/>
      <w:r w:rsidRPr="00ED0ACC">
        <w:t xml:space="preserve"> </w:t>
      </w:r>
      <w:proofErr w:type="spellStart"/>
      <w:r w:rsidRPr="00ED0ACC">
        <w:t>særskild</w:t>
      </w:r>
      <w:proofErr w:type="spellEnd"/>
      <w:r w:rsidRPr="00ED0ACC">
        <w:t xml:space="preserve"> ansvar for økonomisk statistikk, utgreiing og forsking som </w:t>
      </w:r>
      <w:proofErr w:type="spellStart"/>
      <w:r w:rsidRPr="00ED0ACC">
        <w:t>famnar</w:t>
      </w:r>
      <w:proofErr w:type="spellEnd"/>
      <w:r w:rsidRPr="00ED0ACC">
        <w:t xml:space="preserve"> både </w:t>
      </w:r>
      <w:proofErr w:type="spellStart"/>
      <w:r w:rsidRPr="00ED0ACC">
        <w:t>eit</w:t>
      </w:r>
      <w:proofErr w:type="spellEnd"/>
      <w:r w:rsidRPr="00ED0ACC">
        <w:t xml:space="preserve"> samfunnsøkonomisk og </w:t>
      </w:r>
      <w:proofErr w:type="spellStart"/>
      <w:r w:rsidRPr="00ED0ACC">
        <w:t>eit</w:t>
      </w:r>
      <w:proofErr w:type="spellEnd"/>
      <w:r w:rsidRPr="00ED0ACC">
        <w:t xml:space="preserve"> </w:t>
      </w:r>
      <w:proofErr w:type="spellStart"/>
      <w:r w:rsidRPr="00ED0ACC">
        <w:t>føretaksøkonomisk</w:t>
      </w:r>
      <w:proofErr w:type="spellEnd"/>
      <w:r w:rsidRPr="00ED0ACC">
        <w:t xml:space="preserve"> perspektiv på landbruket. Instituttet skal levere </w:t>
      </w:r>
      <w:proofErr w:type="spellStart"/>
      <w:r w:rsidRPr="00ED0ACC">
        <w:t>eit</w:t>
      </w:r>
      <w:proofErr w:type="spellEnd"/>
      <w:r w:rsidRPr="00ED0ACC">
        <w:t xml:space="preserve"> godt kunnskapsgrunnlag for økonomiske og politiske avgjerder i sektoren. NIBIO skal òg utarbeide materiale som grunnlag for arbeidet til Budsjettnemnda for jordbruket, og ha rolla som sekretariat for nemnda etter avtale med departementet. Instituttet har i tillegg </w:t>
      </w:r>
      <w:proofErr w:type="spellStart"/>
      <w:r w:rsidRPr="00ED0ACC">
        <w:t>ein</w:t>
      </w:r>
      <w:proofErr w:type="spellEnd"/>
      <w:r w:rsidRPr="00ED0ACC">
        <w:t xml:space="preserve"> del </w:t>
      </w:r>
      <w:proofErr w:type="spellStart"/>
      <w:r w:rsidRPr="00ED0ACC">
        <w:t>særskilde</w:t>
      </w:r>
      <w:proofErr w:type="spellEnd"/>
      <w:r w:rsidRPr="00ED0ACC">
        <w:t xml:space="preserve"> utgreiingsprosjekt der departementet er </w:t>
      </w:r>
      <w:proofErr w:type="spellStart"/>
      <w:r w:rsidRPr="00ED0ACC">
        <w:t>oppdragsgivar</w:t>
      </w:r>
      <w:proofErr w:type="spellEnd"/>
      <w:r w:rsidRPr="00ED0ACC">
        <w:t>.</w:t>
      </w:r>
    </w:p>
    <w:p w14:paraId="4F29723C" w14:textId="77777777" w:rsidR="005507D0" w:rsidRPr="00ED0ACC" w:rsidRDefault="005507D0" w:rsidP="00ED0ACC">
      <w:proofErr w:type="spellStart"/>
      <w:r w:rsidRPr="00ED0ACC">
        <w:t>Naturfaglege</w:t>
      </w:r>
      <w:proofErr w:type="spellEnd"/>
      <w:r w:rsidRPr="00ED0ACC">
        <w:t xml:space="preserve"> og </w:t>
      </w:r>
      <w:proofErr w:type="spellStart"/>
      <w:r w:rsidRPr="00ED0ACC">
        <w:t>landbruksfaglege</w:t>
      </w:r>
      <w:proofErr w:type="spellEnd"/>
      <w:r w:rsidRPr="00ED0ACC">
        <w:t xml:space="preserve"> tema skal </w:t>
      </w:r>
      <w:proofErr w:type="spellStart"/>
      <w:r w:rsidRPr="00ED0ACC">
        <w:t>setjast</w:t>
      </w:r>
      <w:proofErr w:type="spellEnd"/>
      <w:r w:rsidRPr="00ED0ACC">
        <w:t xml:space="preserve"> inn i </w:t>
      </w:r>
      <w:proofErr w:type="spellStart"/>
      <w:r w:rsidRPr="00ED0ACC">
        <w:t>eit</w:t>
      </w:r>
      <w:proofErr w:type="spellEnd"/>
      <w:r w:rsidRPr="00ED0ACC">
        <w:t xml:space="preserve"> samfunnsmessig perspektiv for å </w:t>
      </w:r>
      <w:proofErr w:type="spellStart"/>
      <w:r w:rsidRPr="00ED0ACC">
        <w:t>styrkje</w:t>
      </w:r>
      <w:proofErr w:type="spellEnd"/>
      <w:r w:rsidRPr="00ED0ACC">
        <w:t xml:space="preserve"> relevansen av instituttet sin kunnskapsproduksjon og formidling. </w:t>
      </w:r>
      <w:proofErr w:type="spellStart"/>
      <w:r w:rsidRPr="00ED0ACC">
        <w:t>Vidare</w:t>
      </w:r>
      <w:proofErr w:type="spellEnd"/>
      <w:r w:rsidRPr="00ED0ACC">
        <w:t xml:space="preserve"> er utviklinga i internasjonale </w:t>
      </w:r>
      <w:proofErr w:type="spellStart"/>
      <w:r w:rsidRPr="00ED0ACC">
        <w:t>råvaremarknader</w:t>
      </w:r>
      <w:proofErr w:type="spellEnd"/>
      <w:r w:rsidRPr="00ED0ACC">
        <w:t xml:space="preserve">, </w:t>
      </w:r>
      <w:proofErr w:type="spellStart"/>
      <w:r w:rsidRPr="00ED0ACC">
        <w:t>endringar</w:t>
      </w:r>
      <w:proofErr w:type="spellEnd"/>
      <w:r w:rsidRPr="00ED0ACC">
        <w:t xml:space="preserve"> i handelspolitiske rammevilkår og </w:t>
      </w:r>
      <w:proofErr w:type="spellStart"/>
      <w:r w:rsidRPr="00ED0ACC">
        <w:t>konsekvensane</w:t>
      </w:r>
      <w:proofErr w:type="spellEnd"/>
      <w:r w:rsidRPr="00ED0ACC">
        <w:t xml:space="preserve"> dette har for norsk landbrukspolitikk og matproduksjon, viktige tema for kunnskapsutvikling i åra framover.</w:t>
      </w:r>
    </w:p>
    <w:p w14:paraId="04103CFF" w14:textId="77777777" w:rsidR="005507D0" w:rsidRPr="00ED0ACC" w:rsidRDefault="005507D0" w:rsidP="00ED0ACC">
      <w:r w:rsidRPr="00ED0ACC">
        <w:t xml:space="preserve">Departementet </w:t>
      </w:r>
      <w:proofErr w:type="spellStart"/>
      <w:r w:rsidRPr="00ED0ACC">
        <w:t>legg</w:t>
      </w:r>
      <w:proofErr w:type="spellEnd"/>
      <w:r w:rsidRPr="00ED0ACC">
        <w:t xml:space="preserve"> vekt på at data </w:t>
      </w:r>
      <w:proofErr w:type="spellStart"/>
      <w:r w:rsidRPr="00ED0ACC">
        <w:t>frå</w:t>
      </w:r>
      <w:proofErr w:type="spellEnd"/>
      <w:r w:rsidRPr="00ED0ACC">
        <w:t xml:space="preserve"> </w:t>
      </w:r>
      <w:proofErr w:type="spellStart"/>
      <w:r w:rsidRPr="00ED0ACC">
        <w:t>driftsgranskingane</w:t>
      </w:r>
      <w:proofErr w:type="spellEnd"/>
      <w:r w:rsidRPr="00ED0ACC">
        <w:t xml:space="preserve"> blir brukt til forsking og utgreiing. Arbeidet med å oppgradere og fornye IKT-systema knytte til Budsjettnemnda vil bli ferdig i løpet av 2022.</w:t>
      </w:r>
    </w:p>
    <w:p w14:paraId="7E00A3E7" w14:textId="77777777" w:rsidR="005507D0" w:rsidRPr="00ED0ACC" w:rsidRDefault="005507D0" w:rsidP="00ED0ACC">
      <w:pPr>
        <w:pStyle w:val="b-budkaptit"/>
      </w:pPr>
      <w:r w:rsidRPr="00ED0ACC">
        <w:t>Kap. 4136 Kunnskapsutvikling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7C282330" w14:textId="77777777" w:rsidTr="0068762C">
        <w:trPr>
          <w:trHeight w:val="640"/>
          <w:hidden/>
        </w:trPr>
        <w:tc>
          <w:tcPr>
            <w:tcW w:w="1140" w:type="dxa"/>
            <w:shd w:val="clear" w:color="auto" w:fill="FFFFFF"/>
          </w:tcPr>
          <w:p w14:paraId="799CC7A1" w14:textId="77777777" w:rsidR="005507D0" w:rsidRPr="00ED0ACC" w:rsidRDefault="005507D0" w:rsidP="0068762C">
            <w:pPr>
              <w:pStyle w:val="Tabellnavn"/>
            </w:pPr>
            <w:r w:rsidRPr="00ED0ACC">
              <w:t>KPAL</w:t>
            </w:r>
          </w:p>
        </w:tc>
        <w:tc>
          <w:tcPr>
            <w:tcW w:w="4560" w:type="dxa"/>
          </w:tcPr>
          <w:p w14:paraId="0EA36F4A" w14:textId="77777777" w:rsidR="005507D0" w:rsidRPr="00ED0ACC" w:rsidRDefault="005507D0" w:rsidP="0068762C">
            <w:pPr>
              <w:pStyle w:val="Tabellnavn"/>
            </w:pPr>
          </w:p>
        </w:tc>
        <w:tc>
          <w:tcPr>
            <w:tcW w:w="1140" w:type="dxa"/>
          </w:tcPr>
          <w:p w14:paraId="2EF130D7" w14:textId="77777777" w:rsidR="005507D0" w:rsidRPr="00ED0ACC" w:rsidRDefault="005507D0" w:rsidP="0068762C">
            <w:pPr>
              <w:pStyle w:val="Tabellnavn"/>
              <w:jc w:val="right"/>
            </w:pPr>
          </w:p>
        </w:tc>
        <w:tc>
          <w:tcPr>
            <w:tcW w:w="1140" w:type="dxa"/>
          </w:tcPr>
          <w:p w14:paraId="75EB8277" w14:textId="77777777" w:rsidR="005507D0" w:rsidRPr="00ED0ACC" w:rsidRDefault="005507D0" w:rsidP="0068762C">
            <w:pPr>
              <w:pStyle w:val="Tabellnavn"/>
              <w:jc w:val="right"/>
            </w:pPr>
          </w:p>
        </w:tc>
        <w:tc>
          <w:tcPr>
            <w:tcW w:w="1140" w:type="dxa"/>
          </w:tcPr>
          <w:p w14:paraId="66F911AE" w14:textId="77777777" w:rsidR="005507D0" w:rsidRPr="00ED0ACC" w:rsidRDefault="005507D0" w:rsidP="0068762C">
            <w:pPr>
              <w:jc w:val="right"/>
            </w:pPr>
            <w:r w:rsidRPr="00ED0ACC">
              <w:t>(i 1 000 kr)</w:t>
            </w:r>
          </w:p>
        </w:tc>
      </w:tr>
      <w:tr w:rsidR="005507D0" w:rsidRPr="00ED0ACC" w14:paraId="6D8CB65B" w14:textId="77777777" w:rsidTr="0068762C">
        <w:trPr>
          <w:trHeight w:val="600"/>
        </w:trPr>
        <w:tc>
          <w:tcPr>
            <w:tcW w:w="1140" w:type="dxa"/>
          </w:tcPr>
          <w:p w14:paraId="2ADAE69E" w14:textId="77777777" w:rsidR="005507D0" w:rsidRPr="00ED0ACC" w:rsidRDefault="005507D0" w:rsidP="0068762C">
            <w:r w:rsidRPr="00ED0ACC">
              <w:t>Post</w:t>
            </w:r>
          </w:p>
        </w:tc>
        <w:tc>
          <w:tcPr>
            <w:tcW w:w="4560" w:type="dxa"/>
          </w:tcPr>
          <w:p w14:paraId="2ACE10BE" w14:textId="77777777" w:rsidR="005507D0" w:rsidRPr="00ED0ACC" w:rsidRDefault="005507D0" w:rsidP="0068762C">
            <w:proofErr w:type="spellStart"/>
            <w:r w:rsidRPr="00ED0ACC">
              <w:t>Nemning</w:t>
            </w:r>
            <w:proofErr w:type="spellEnd"/>
          </w:p>
        </w:tc>
        <w:tc>
          <w:tcPr>
            <w:tcW w:w="1140" w:type="dxa"/>
          </w:tcPr>
          <w:p w14:paraId="3E651E98"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48537154" w14:textId="77777777" w:rsidR="005507D0" w:rsidRPr="00ED0ACC" w:rsidRDefault="005507D0" w:rsidP="0068762C">
            <w:pPr>
              <w:jc w:val="right"/>
            </w:pPr>
            <w:r w:rsidRPr="00ED0ACC">
              <w:t>Saldert budsjett 2021</w:t>
            </w:r>
          </w:p>
        </w:tc>
        <w:tc>
          <w:tcPr>
            <w:tcW w:w="1140" w:type="dxa"/>
          </w:tcPr>
          <w:p w14:paraId="442F81A0" w14:textId="77777777" w:rsidR="005507D0" w:rsidRPr="00ED0ACC" w:rsidRDefault="005507D0" w:rsidP="0068762C">
            <w:pPr>
              <w:jc w:val="right"/>
            </w:pPr>
            <w:r w:rsidRPr="00ED0ACC">
              <w:t xml:space="preserve">Forslag </w:t>
            </w:r>
            <w:r w:rsidRPr="00ED0ACC">
              <w:br/>
              <w:t>2022</w:t>
            </w:r>
          </w:p>
        </w:tc>
      </w:tr>
      <w:tr w:rsidR="005507D0" w:rsidRPr="00ED0ACC" w14:paraId="1DC3BA3A" w14:textId="77777777" w:rsidTr="0068762C">
        <w:trPr>
          <w:trHeight w:val="380"/>
        </w:trPr>
        <w:tc>
          <w:tcPr>
            <w:tcW w:w="1140" w:type="dxa"/>
          </w:tcPr>
          <w:p w14:paraId="4A3CBC17" w14:textId="77777777" w:rsidR="005507D0" w:rsidRPr="00ED0ACC" w:rsidRDefault="005507D0" w:rsidP="0068762C">
            <w:r w:rsidRPr="00ED0ACC">
              <w:t>30</w:t>
            </w:r>
          </w:p>
        </w:tc>
        <w:tc>
          <w:tcPr>
            <w:tcW w:w="4560" w:type="dxa"/>
          </w:tcPr>
          <w:p w14:paraId="1708A216" w14:textId="77777777" w:rsidR="005507D0" w:rsidRPr="00ED0ACC" w:rsidRDefault="005507D0" w:rsidP="0068762C">
            <w:proofErr w:type="spellStart"/>
            <w:r w:rsidRPr="00ED0ACC">
              <w:t>Husleige</w:t>
            </w:r>
            <w:proofErr w:type="spellEnd"/>
            <w:r w:rsidRPr="00ED0ACC">
              <w:t>, Norsk institutt for bioøkonomi</w:t>
            </w:r>
          </w:p>
        </w:tc>
        <w:tc>
          <w:tcPr>
            <w:tcW w:w="1140" w:type="dxa"/>
          </w:tcPr>
          <w:p w14:paraId="413EF6C4" w14:textId="77777777" w:rsidR="005507D0" w:rsidRPr="00ED0ACC" w:rsidRDefault="005507D0" w:rsidP="0068762C">
            <w:pPr>
              <w:jc w:val="right"/>
            </w:pPr>
            <w:r w:rsidRPr="00ED0ACC">
              <w:t>18 533</w:t>
            </w:r>
          </w:p>
        </w:tc>
        <w:tc>
          <w:tcPr>
            <w:tcW w:w="1140" w:type="dxa"/>
          </w:tcPr>
          <w:p w14:paraId="278D8FB3" w14:textId="77777777" w:rsidR="005507D0" w:rsidRPr="00ED0ACC" w:rsidRDefault="005507D0" w:rsidP="0068762C">
            <w:pPr>
              <w:jc w:val="right"/>
            </w:pPr>
            <w:r w:rsidRPr="00ED0ACC">
              <w:t>19 052</w:t>
            </w:r>
          </w:p>
        </w:tc>
        <w:tc>
          <w:tcPr>
            <w:tcW w:w="1140" w:type="dxa"/>
          </w:tcPr>
          <w:p w14:paraId="7CCE9F57" w14:textId="77777777" w:rsidR="005507D0" w:rsidRPr="00ED0ACC" w:rsidRDefault="005507D0" w:rsidP="0068762C">
            <w:pPr>
              <w:jc w:val="right"/>
            </w:pPr>
            <w:r w:rsidRPr="00ED0ACC">
              <w:t>19 446</w:t>
            </w:r>
          </w:p>
        </w:tc>
      </w:tr>
      <w:tr w:rsidR="005507D0" w:rsidRPr="00ED0ACC" w14:paraId="18C9F578" w14:textId="77777777" w:rsidTr="0068762C">
        <w:trPr>
          <w:trHeight w:val="380"/>
        </w:trPr>
        <w:tc>
          <w:tcPr>
            <w:tcW w:w="1140" w:type="dxa"/>
          </w:tcPr>
          <w:p w14:paraId="78CC1304" w14:textId="77777777" w:rsidR="005507D0" w:rsidRPr="00ED0ACC" w:rsidRDefault="005507D0" w:rsidP="0068762C"/>
        </w:tc>
        <w:tc>
          <w:tcPr>
            <w:tcW w:w="4560" w:type="dxa"/>
          </w:tcPr>
          <w:p w14:paraId="48027963" w14:textId="77777777" w:rsidR="005507D0" w:rsidRPr="00ED0ACC" w:rsidRDefault="005507D0" w:rsidP="0068762C">
            <w:r w:rsidRPr="00ED0ACC">
              <w:t>Sum kap. 4136</w:t>
            </w:r>
          </w:p>
        </w:tc>
        <w:tc>
          <w:tcPr>
            <w:tcW w:w="1140" w:type="dxa"/>
          </w:tcPr>
          <w:p w14:paraId="21F7AB66" w14:textId="77777777" w:rsidR="005507D0" w:rsidRPr="00ED0ACC" w:rsidRDefault="005507D0" w:rsidP="0068762C">
            <w:pPr>
              <w:jc w:val="right"/>
            </w:pPr>
            <w:r w:rsidRPr="00ED0ACC">
              <w:t>18 533</w:t>
            </w:r>
          </w:p>
        </w:tc>
        <w:tc>
          <w:tcPr>
            <w:tcW w:w="1140" w:type="dxa"/>
          </w:tcPr>
          <w:p w14:paraId="35773921" w14:textId="77777777" w:rsidR="005507D0" w:rsidRPr="00ED0ACC" w:rsidRDefault="005507D0" w:rsidP="0068762C">
            <w:pPr>
              <w:jc w:val="right"/>
            </w:pPr>
            <w:r w:rsidRPr="00ED0ACC">
              <w:t>19 052</w:t>
            </w:r>
          </w:p>
        </w:tc>
        <w:tc>
          <w:tcPr>
            <w:tcW w:w="1140" w:type="dxa"/>
          </w:tcPr>
          <w:p w14:paraId="39D76EFF" w14:textId="77777777" w:rsidR="005507D0" w:rsidRPr="00ED0ACC" w:rsidRDefault="005507D0" w:rsidP="0068762C">
            <w:pPr>
              <w:jc w:val="right"/>
            </w:pPr>
            <w:r w:rsidRPr="00ED0ACC">
              <w:t>19 446</w:t>
            </w:r>
          </w:p>
        </w:tc>
      </w:tr>
    </w:tbl>
    <w:p w14:paraId="61D1CF7B" w14:textId="77777777" w:rsidR="005507D0" w:rsidRPr="00ED0ACC" w:rsidRDefault="005507D0" w:rsidP="00ED0ACC">
      <w:r w:rsidRPr="00ED0ACC">
        <w:t xml:space="preserve">Posten gjeld </w:t>
      </w:r>
      <w:proofErr w:type="spellStart"/>
      <w:r w:rsidRPr="00ED0ACC">
        <w:t>husleige</w:t>
      </w:r>
      <w:proofErr w:type="spellEnd"/>
      <w:r w:rsidRPr="00ED0ACC">
        <w:t xml:space="preserve"> for </w:t>
      </w:r>
      <w:proofErr w:type="spellStart"/>
      <w:r w:rsidRPr="00ED0ACC">
        <w:t>eigedommar</w:t>
      </w:r>
      <w:proofErr w:type="spellEnd"/>
      <w:r w:rsidRPr="00ED0ACC">
        <w:t xml:space="preserve"> NIBIO </w:t>
      </w:r>
      <w:proofErr w:type="spellStart"/>
      <w:r w:rsidRPr="00ED0ACC">
        <w:t>leiger</w:t>
      </w:r>
      <w:proofErr w:type="spellEnd"/>
      <w:r w:rsidRPr="00ED0ACC">
        <w:t xml:space="preserve"> av Landbruks- og matdepartementet.</w:t>
      </w:r>
    </w:p>
    <w:p w14:paraId="49118DF4" w14:textId="77777777" w:rsidR="005507D0" w:rsidRPr="00ED0ACC" w:rsidRDefault="005507D0" w:rsidP="00ED0ACC">
      <w:pPr>
        <w:pStyle w:val="b-budkaptit"/>
      </w:pPr>
      <w:r w:rsidRPr="00ED0ACC">
        <w:t>Kap. 1137 Forsking og innovasjon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3D739E54" w14:textId="77777777" w:rsidTr="0068762C">
        <w:trPr>
          <w:trHeight w:val="640"/>
          <w:hidden/>
        </w:trPr>
        <w:tc>
          <w:tcPr>
            <w:tcW w:w="1140" w:type="dxa"/>
            <w:shd w:val="clear" w:color="auto" w:fill="FFFFFF"/>
          </w:tcPr>
          <w:p w14:paraId="417FB58A" w14:textId="77777777" w:rsidR="005507D0" w:rsidRPr="00ED0ACC" w:rsidRDefault="005507D0" w:rsidP="0068762C">
            <w:pPr>
              <w:pStyle w:val="Tabellnavn"/>
            </w:pPr>
            <w:r w:rsidRPr="00ED0ACC">
              <w:t>KPAL</w:t>
            </w:r>
          </w:p>
        </w:tc>
        <w:tc>
          <w:tcPr>
            <w:tcW w:w="4560" w:type="dxa"/>
          </w:tcPr>
          <w:p w14:paraId="5B643830" w14:textId="77777777" w:rsidR="005507D0" w:rsidRPr="00ED0ACC" w:rsidRDefault="005507D0" w:rsidP="0068762C">
            <w:pPr>
              <w:pStyle w:val="Tabellnavn"/>
            </w:pPr>
          </w:p>
        </w:tc>
        <w:tc>
          <w:tcPr>
            <w:tcW w:w="1140" w:type="dxa"/>
          </w:tcPr>
          <w:p w14:paraId="2ECC6719" w14:textId="77777777" w:rsidR="005507D0" w:rsidRPr="00ED0ACC" w:rsidRDefault="005507D0" w:rsidP="0068762C">
            <w:pPr>
              <w:pStyle w:val="Tabellnavn"/>
              <w:jc w:val="right"/>
            </w:pPr>
          </w:p>
        </w:tc>
        <w:tc>
          <w:tcPr>
            <w:tcW w:w="1140" w:type="dxa"/>
          </w:tcPr>
          <w:p w14:paraId="729C05DE" w14:textId="77777777" w:rsidR="005507D0" w:rsidRPr="00ED0ACC" w:rsidRDefault="005507D0" w:rsidP="0068762C">
            <w:pPr>
              <w:pStyle w:val="Tabellnavn"/>
              <w:jc w:val="right"/>
            </w:pPr>
          </w:p>
        </w:tc>
        <w:tc>
          <w:tcPr>
            <w:tcW w:w="1140" w:type="dxa"/>
          </w:tcPr>
          <w:p w14:paraId="669A030B" w14:textId="77777777" w:rsidR="005507D0" w:rsidRPr="00ED0ACC" w:rsidRDefault="005507D0" w:rsidP="0068762C">
            <w:pPr>
              <w:jc w:val="right"/>
            </w:pPr>
            <w:r w:rsidRPr="00ED0ACC">
              <w:t>(i 1 000 kr)</w:t>
            </w:r>
          </w:p>
        </w:tc>
      </w:tr>
      <w:tr w:rsidR="005507D0" w:rsidRPr="00ED0ACC" w14:paraId="0FF69277" w14:textId="77777777" w:rsidTr="0068762C">
        <w:trPr>
          <w:trHeight w:val="600"/>
        </w:trPr>
        <w:tc>
          <w:tcPr>
            <w:tcW w:w="1140" w:type="dxa"/>
          </w:tcPr>
          <w:p w14:paraId="178DD47C" w14:textId="77777777" w:rsidR="005507D0" w:rsidRPr="00ED0ACC" w:rsidRDefault="005507D0" w:rsidP="0068762C">
            <w:r w:rsidRPr="00ED0ACC">
              <w:t>Post</w:t>
            </w:r>
          </w:p>
        </w:tc>
        <w:tc>
          <w:tcPr>
            <w:tcW w:w="4560" w:type="dxa"/>
          </w:tcPr>
          <w:p w14:paraId="371D55F7" w14:textId="77777777" w:rsidR="005507D0" w:rsidRPr="00ED0ACC" w:rsidRDefault="005507D0" w:rsidP="0068762C">
            <w:proofErr w:type="spellStart"/>
            <w:r w:rsidRPr="00ED0ACC">
              <w:t>Nemning</w:t>
            </w:r>
            <w:proofErr w:type="spellEnd"/>
          </w:p>
        </w:tc>
        <w:tc>
          <w:tcPr>
            <w:tcW w:w="1140" w:type="dxa"/>
          </w:tcPr>
          <w:p w14:paraId="7B77B20E"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39F6AE4F" w14:textId="77777777" w:rsidR="005507D0" w:rsidRPr="00ED0ACC" w:rsidRDefault="005507D0" w:rsidP="0068762C">
            <w:pPr>
              <w:jc w:val="right"/>
            </w:pPr>
            <w:r w:rsidRPr="00ED0ACC">
              <w:t>Saldert budsjett 2021</w:t>
            </w:r>
          </w:p>
        </w:tc>
        <w:tc>
          <w:tcPr>
            <w:tcW w:w="1140" w:type="dxa"/>
          </w:tcPr>
          <w:p w14:paraId="4789E3D7" w14:textId="77777777" w:rsidR="005507D0" w:rsidRPr="00ED0ACC" w:rsidRDefault="005507D0" w:rsidP="0068762C">
            <w:pPr>
              <w:jc w:val="right"/>
            </w:pPr>
            <w:r w:rsidRPr="00ED0ACC">
              <w:t xml:space="preserve">Forslag </w:t>
            </w:r>
            <w:r w:rsidRPr="00ED0ACC">
              <w:br/>
              <w:t>2022</w:t>
            </w:r>
          </w:p>
        </w:tc>
      </w:tr>
      <w:tr w:rsidR="005507D0" w:rsidRPr="00ED0ACC" w14:paraId="5BD2788C" w14:textId="77777777" w:rsidTr="0068762C">
        <w:trPr>
          <w:trHeight w:val="380"/>
        </w:trPr>
        <w:tc>
          <w:tcPr>
            <w:tcW w:w="1140" w:type="dxa"/>
          </w:tcPr>
          <w:p w14:paraId="015D8D2A" w14:textId="77777777" w:rsidR="005507D0" w:rsidRPr="00ED0ACC" w:rsidRDefault="005507D0" w:rsidP="0068762C">
            <w:r w:rsidRPr="00ED0ACC">
              <w:t>50</w:t>
            </w:r>
          </w:p>
        </w:tc>
        <w:tc>
          <w:tcPr>
            <w:tcW w:w="4560" w:type="dxa"/>
          </w:tcPr>
          <w:p w14:paraId="7CFD44FE" w14:textId="77777777" w:rsidR="005507D0" w:rsidRPr="00ED0ACC" w:rsidRDefault="005507D0" w:rsidP="0068762C">
            <w:r w:rsidRPr="00ED0ACC">
              <w:t xml:space="preserve">Forskingsaktivitet, </w:t>
            </w:r>
            <w:proofErr w:type="spellStart"/>
            <w:r w:rsidRPr="00ED0ACC">
              <w:t>Noregs</w:t>
            </w:r>
            <w:proofErr w:type="spellEnd"/>
            <w:r w:rsidRPr="00ED0ACC">
              <w:t xml:space="preserve"> forskingsråd</w:t>
            </w:r>
          </w:p>
        </w:tc>
        <w:tc>
          <w:tcPr>
            <w:tcW w:w="1140" w:type="dxa"/>
          </w:tcPr>
          <w:p w14:paraId="1B4CC215" w14:textId="77777777" w:rsidR="005507D0" w:rsidRPr="00ED0ACC" w:rsidRDefault="005507D0" w:rsidP="0068762C">
            <w:pPr>
              <w:jc w:val="right"/>
            </w:pPr>
            <w:r w:rsidRPr="00ED0ACC">
              <w:t>241 761</w:t>
            </w:r>
          </w:p>
        </w:tc>
        <w:tc>
          <w:tcPr>
            <w:tcW w:w="1140" w:type="dxa"/>
          </w:tcPr>
          <w:p w14:paraId="6ABE5DBE" w14:textId="77777777" w:rsidR="005507D0" w:rsidRPr="00ED0ACC" w:rsidRDefault="005507D0" w:rsidP="0068762C">
            <w:pPr>
              <w:jc w:val="right"/>
            </w:pPr>
            <w:r w:rsidRPr="00ED0ACC">
              <w:t>231 235</w:t>
            </w:r>
          </w:p>
        </w:tc>
        <w:tc>
          <w:tcPr>
            <w:tcW w:w="1140" w:type="dxa"/>
          </w:tcPr>
          <w:p w14:paraId="241F321E" w14:textId="77777777" w:rsidR="005507D0" w:rsidRPr="00ED0ACC" w:rsidRDefault="005507D0" w:rsidP="0068762C">
            <w:pPr>
              <w:jc w:val="right"/>
            </w:pPr>
            <w:r w:rsidRPr="00ED0ACC">
              <w:t>216 290</w:t>
            </w:r>
          </w:p>
        </w:tc>
      </w:tr>
      <w:tr w:rsidR="005507D0" w:rsidRPr="00ED0ACC" w14:paraId="52C92791" w14:textId="77777777" w:rsidTr="0068762C">
        <w:trPr>
          <w:trHeight w:val="380"/>
        </w:trPr>
        <w:tc>
          <w:tcPr>
            <w:tcW w:w="1140" w:type="dxa"/>
          </w:tcPr>
          <w:p w14:paraId="34676FEC" w14:textId="77777777" w:rsidR="005507D0" w:rsidRPr="00ED0ACC" w:rsidRDefault="005507D0" w:rsidP="0068762C">
            <w:r w:rsidRPr="00ED0ACC">
              <w:t>51</w:t>
            </w:r>
          </w:p>
        </w:tc>
        <w:tc>
          <w:tcPr>
            <w:tcW w:w="4560" w:type="dxa"/>
          </w:tcPr>
          <w:p w14:paraId="7F3D7B22" w14:textId="77777777" w:rsidR="005507D0" w:rsidRPr="00ED0ACC" w:rsidRDefault="005507D0" w:rsidP="0068762C">
            <w:proofErr w:type="spellStart"/>
            <w:r w:rsidRPr="00ED0ACC">
              <w:t>Grunnløyvingar</w:t>
            </w:r>
            <w:proofErr w:type="spellEnd"/>
            <w:r w:rsidRPr="00ED0ACC">
              <w:t xml:space="preserve"> m.m., </w:t>
            </w:r>
            <w:proofErr w:type="spellStart"/>
            <w:r w:rsidRPr="00ED0ACC">
              <w:t>Noregs</w:t>
            </w:r>
            <w:proofErr w:type="spellEnd"/>
            <w:r w:rsidRPr="00ED0ACC">
              <w:t xml:space="preserve"> forskingsråd</w:t>
            </w:r>
          </w:p>
        </w:tc>
        <w:tc>
          <w:tcPr>
            <w:tcW w:w="1140" w:type="dxa"/>
          </w:tcPr>
          <w:p w14:paraId="74A9D5B6" w14:textId="77777777" w:rsidR="005507D0" w:rsidRPr="00ED0ACC" w:rsidRDefault="005507D0" w:rsidP="0068762C">
            <w:pPr>
              <w:jc w:val="right"/>
            </w:pPr>
            <w:r w:rsidRPr="00ED0ACC">
              <w:t>202 815</w:t>
            </w:r>
          </w:p>
        </w:tc>
        <w:tc>
          <w:tcPr>
            <w:tcW w:w="1140" w:type="dxa"/>
          </w:tcPr>
          <w:p w14:paraId="3278ABD1" w14:textId="77777777" w:rsidR="005507D0" w:rsidRPr="00ED0ACC" w:rsidRDefault="005507D0" w:rsidP="0068762C">
            <w:pPr>
              <w:jc w:val="right"/>
            </w:pPr>
            <w:r w:rsidRPr="00ED0ACC">
              <w:t>193 568</w:t>
            </w:r>
          </w:p>
        </w:tc>
        <w:tc>
          <w:tcPr>
            <w:tcW w:w="1140" w:type="dxa"/>
          </w:tcPr>
          <w:p w14:paraId="5A643EC6" w14:textId="77777777" w:rsidR="005507D0" w:rsidRPr="00ED0ACC" w:rsidRDefault="005507D0" w:rsidP="0068762C">
            <w:pPr>
              <w:jc w:val="right"/>
            </w:pPr>
            <w:r w:rsidRPr="00ED0ACC">
              <w:t>195 298</w:t>
            </w:r>
          </w:p>
        </w:tc>
      </w:tr>
      <w:tr w:rsidR="005507D0" w:rsidRPr="00ED0ACC" w14:paraId="1370B7CA" w14:textId="77777777" w:rsidTr="0068762C">
        <w:trPr>
          <w:trHeight w:val="380"/>
        </w:trPr>
        <w:tc>
          <w:tcPr>
            <w:tcW w:w="1140" w:type="dxa"/>
          </w:tcPr>
          <w:p w14:paraId="09FFC643" w14:textId="77777777" w:rsidR="005507D0" w:rsidRPr="00ED0ACC" w:rsidRDefault="005507D0" w:rsidP="0068762C">
            <w:r w:rsidRPr="00ED0ACC">
              <w:t>54</w:t>
            </w:r>
          </w:p>
        </w:tc>
        <w:tc>
          <w:tcPr>
            <w:tcW w:w="4560" w:type="dxa"/>
          </w:tcPr>
          <w:p w14:paraId="3465B0FD" w14:textId="77777777" w:rsidR="005507D0" w:rsidRPr="00ED0ACC" w:rsidRDefault="005507D0" w:rsidP="0068762C">
            <w:r w:rsidRPr="00ED0ACC">
              <w:t>Næringsretta matforsking m.m.</w:t>
            </w:r>
          </w:p>
        </w:tc>
        <w:tc>
          <w:tcPr>
            <w:tcW w:w="1140" w:type="dxa"/>
          </w:tcPr>
          <w:p w14:paraId="3C4399AD" w14:textId="77777777" w:rsidR="005507D0" w:rsidRPr="00ED0ACC" w:rsidRDefault="005507D0" w:rsidP="0068762C">
            <w:pPr>
              <w:jc w:val="right"/>
            </w:pPr>
            <w:r w:rsidRPr="00ED0ACC">
              <w:t>180 345</w:t>
            </w:r>
          </w:p>
        </w:tc>
        <w:tc>
          <w:tcPr>
            <w:tcW w:w="1140" w:type="dxa"/>
          </w:tcPr>
          <w:p w14:paraId="086B4B6E" w14:textId="77777777" w:rsidR="005507D0" w:rsidRPr="00ED0ACC" w:rsidRDefault="005507D0" w:rsidP="0068762C">
            <w:pPr>
              <w:jc w:val="right"/>
            </w:pPr>
            <w:r w:rsidRPr="00ED0ACC">
              <w:t>169 830</w:t>
            </w:r>
          </w:p>
        </w:tc>
        <w:tc>
          <w:tcPr>
            <w:tcW w:w="1140" w:type="dxa"/>
          </w:tcPr>
          <w:p w14:paraId="17397CAD" w14:textId="77777777" w:rsidR="005507D0" w:rsidRPr="00ED0ACC" w:rsidRDefault="005507D0" w:rsidP="0068762C">
            <w:pPr>
              <w:jc w:val="right"/>
            </w:pPr>
            <w:r w:rsidRPr="00ED0ACC">
              <w:t>175 000</w:t>
            </w:r>
          </w:p>
        </w:tc>
      </w:tr>
      <w:tr w:rsidR="005507D0" w:rsidRPr="00ED0ACC" w14:paraId="585D23FB" w14:textId="77777777" w:rsidTr="0068762C">
        <w:trPr>
          <w:trHeight w:val="380"/>
        </w:trPr>
        <w:tc>
          <w:tcPr>
            <w:tcW w:w="1140" w:type="dxa"/>
          </w:tcPr>
          <w:p w14:paraId="66478A09" w14:textId="77777777" w:rsidR="005507D0" w:rsidRPr="00ED0ACC" w:rsidRDefault="005507D0" w:rsidP="0068762C">
            <w:r w:rsidRPr="00ED0ACC">
              <w:t>70</w:t>
            </w:r>
          </w:p>
        </w:tc>
        <w:tc>
          <w:tcPr>
            <w:tcW w:w="4560" w:type="dxa"/>
          </w:tcPr>
          <w:p w14:paraId="61876A50" w14:textId="77777777" w:rsidR="005507D0" w:rsidRPr="00ED0ACC" w:rsidRDefault="005507D0" w:rsidP="0068762C">
            <w:r w:rsidRPr="00ED0ACC">
              <w:t>Innovasjonsaktivitet m.m.</w:t>
            </w:r>
            <w:r w:rsidRPr="00ED0ACC">
              <w:rPr>
                <w:rStyle w:val="kursiv"/>
              </w:rPr>
              <w:t xml:space="preserve">, kan </w:t>
            </w:r>
            <w:proofErr w:type="spellStart"/>
            <w:r w:rsidRPr="00ED0ACC">
              <w:rPr>
                <w:rStyle w:val="kursiv"/>
              </w:rPr>
              <w:t>overførast</w:t>
            </w:r>
            <w:proofErr w:type="spellEnd"/>
          </w:p>
        </w:tc>
        <w:tc>
          <w:tcPr>
            <w:tcW w:w="1140" w:type="dxa"/>
          </w:tcPr>
          <w:p w14:paraId="2306603F" w14:textId="77777777" w:rsidR="005507D0" w:rsidRPr="00ED0ACC" w:rsidRDefault="005507D0" w:rsidP="0068762C">
            <w:pPr>
              <w:jc w:val="right"/>
            </w:pPr>
            <w:r w:rsidRPr="00ED0ACC">
              <w:t>4 500</w:t>
            </w:r>
          </w:p>
        </w:tc>
        <w:tc>
          <w:tcPr>
            <w:tcW w:w="1140" w:type="dxa"/>
          </w:tcPr>
          <w:p w14:paraId="46A71AEA" w14:textId="77777777" w:rsidR="005507D0" w:rsidRPr="00ED0ACC" w:rsidRDefault="005507D0" w:rsidP="0068762C">
            <w:pPr>
              <w:jc w:val="right"/>
            </w:pPr>
            <w:r w:rsidRPr="00ED0ACC">
              <w:t>2 000</w:t>
            </w:r>
          </w:p>
        </w:tc>
        <w:tc>
          <w:tcPr>
            <w:tcW w:w="1140" w:type="dxa"/>
          </w:tcPr>
          <w:p w14:paraId="13C06E88" w14:textId="77777777" w:rsidR="005507D0" w:rsidRPr="00ED0ACC" w:rsidRDefault="005507D0" w:rsidP="0068762C">
            <w:pPr>
              <w:jc w:val="right"/>
            </w:pPr>
            <w:r w:rsidRPr="00ED0ACC">
              <w:t>3 000</w:t>
            </w:r>
          </w:p>
        </w:tc>
      </w:tr>
      <w:tr w:rsidR="005507D0" w:rsidRPr="00ED0ACC" w14:paraId="35522C0F" w14:textId="77777777" w:rsidTr="0068762C">
        <w:trPr>
          <w:trHeight w:val="380"/>
        </w:trPr>
        <w:tc>
          <w:tcPr>
            <w:tcW w:w="1140" w:type="dxa"/>
          </w:tcPr>
          <w:p w14:paraId="083A4674" w14:textId="77777777" w:rsidR="005507D0" w:rsidRPr="00ED0ACC" w:rsidRDefault="005507D0" w:rsidP="0068762C">
            <w:r w:rsidRPr="00ED0ACC">
              <w:t>71</w:t>
            </w:r>
          </w:p>
        </w:tc>
        <w:tc>
          <w:tcPr>
            <w:tcW w:w="4560" w:type="dxa"/>
          </w:tcPr>
          <w:p w14:paraId="3EAD83B1" w14:textId="77777777" w:rsidR="005507D0" w:rsidRPr="00ED0ACC" w:rsidRDefault="005507D0" w:rsidP="0068762C">
            <w:r w:rsidRPr="00ED0ACC">
              <w:t>Bioøkonomiordninga</w:t>
            </w:r>
            <w:r w:rsidRPr="00ED0ACC">
              <w:rPr>
                <w:rStyle w:val="kursiv"/>
              </w:rPr>
              <w:t xml:space="preserve">, kan </w:t>
            </w:r>
            <w:proofErr w:type="spellStart"/>
            <w:r w:rsidRPr="00ED0ACC">
              <w:rPr>
                <w:rStyle w:val="kursiv"/>
              </w:rPr>
              <w:t>overførast</w:t>
            </w:r>
            <w:proofErr w:type="spellEnd"/>
          </w:p>
        </w:tc>
        <w:tc>
          <w:tcPr>
            <w:tcW w:w="1140" w:type="dxa"/>
          </w:tcPr>
          <w:p w14:paraId="21A1F5F1" w14:textId="77777777" w:rsidR="005507D0" w:rsidRPr="00ED0ACC" w:rsidRDefault="005507D0" w:rsidP="0068762C">
            <w:pPr>
              <w:jc w:val="right"/>
            </w:pPr>
            <w:r w:rsidRPr="00ED0ACC">
              <w:t>5 006</w:t>
            </w:r>
          </w:p>
        </w:tc>
        <w:tc>
          <w:tcPr>
            <w:tcW w:w="1140" w:type="dxa"/>
          </w:tcPr>
          <w:p w14:paraId="5D64F3D1" w14:textId="77777777" w:rsidR="005507D0" w:rsidRPr="00ED0ACC" w:rsidRDefault="005507D0" w:rsidP="0068762C">
            <w:pPr>
              <w:jc w:val="right"/>
            </w:pPr>
          </w:p>
        </w:tc>
        <w:tc>
          <w:tcPr>
            <w:tcW w:w="1140" w:type="dxa"/>
          </w:tcPr>
          <w:p w14:paraId="04EA8DE5" w14:textId="77777777" w:rsidR="005507D0" w:rsidRPr="00ED0ACC" w:rsidRDefault="005507D0" w:rsidP="0068762C">
            <w:pPr>
              <w:jc w:val="right"/>
            </w:pPr>
          </w:p>
        </w:tc>
      </w:tr>
      <w:tr w:rsidR="005507D0" w:rsidRPr="00ED0ACC" w14:paraId="04C099A7" w14:textId="77777777" w:rsidTr="0068762C">
        <w:trPr>
          <w:trHeight w:val="380"/>
        </w:trPr>
        <w:tc>
          <w:tcPr>
            <w:tcW w:w="1140" w:type="dxa"/>
          </w:tcPr>
          <w:p w14:paraId="2C711930" w14:textId="77777777" w:rsidR="005507D0" w:rsidRPr="00ED0ACC" w:rsidRDefault="005507D0" w:rsidP="0068762C"/>
        </w:tc>
        <w:tc>
          <w:tcPr>
            <w:tcW w:w="4560" w:type="dxa"/>
          </w:tcPr>
          <w:p w14:paraId="09E002D5" w14:textId="77777777" w:rsidR="005507D0" w:rsidRPr="00ED0ACC" w:rsidRDefault="005507D0" w:rsidP="0068762C">
            <w:r w:rsidRPr="00ED0ACC">
              <w:t>Sum kap. 1137</w:t>
            </w:r>
          </w:p>
        </w:tc>
        <w:tc>
          <w:tcPr>
            <w:tcW w:w="1140" w:type="dxa"/>
          </w:tcPr>
          <w:p w14:paraId="71D9684A" w14:textId="77777777" w:rsidR="005507D0" w:rsidRPr="00ED0ACC" w:rsidRDefault="005507D0" w:rsidP="0068762C">
            <w:pPr>
              <w:jc w:val="right"/>
            </w:pPr>
            <w:r w:rsidRPr="00ED0ACC">
              <w:t>634 427</w:t>
            </w:r>
          </w:p>
        </w:tc>
        <w:tc>
          <w:tcPr>
            <w:tcW w:w="1140" w:type="dxa"/>
          </w:tcPr>
          <w:p w14:paraId="3C82C097" w14:textId="77777777" w:rsidR="005507D0" w:rsidRPr="00ED0ACC" w:rsidRDefault="005507D0" w:rsidP="0068762C">
            <w:pPr>
              <w:jc w:val="right"/>
            </w:pPr>
            <w:r w:rsidRPr="00ED0ACC">
              <w:t>596 633</w:t>
            </w:r>
          </w:p>
        </w:tc>
        <w:tc>
          <w:tcPr>
            <w:tcW w:w="1140" w:type="dxa"/>
          </w:tcPr>
          <w:p w14:paraId="7F23354C" w14:textId="77777777" w:rsidR="005507D0" w:rsidRPr="00ED0ACC" w:rsidRDefault="005507D0" w:rsidP="0068762C">
            <w:pPr>
              <w:jc w:val="right"/>
            </w:pPr>
            <w:r w:rsidRPr="00ED0ACC">
              <w:t>589 588</w:t>
            </w:r>
          </w:p>
        </w:tc>
      </w:tr>
    </w:tbl>
    <w:p w14:paraId="22FDA239" w14:textId="77777777" w:rsidR="005507D0" w:rsidRPr="00ED0ACC" w:rsidRDefault="005507D0" w:rsidP="00ED0ACC">
      <w:proofErr w:type="spellStart"/>
      <w:r w:rsidRPr="00ED0ACC">
        <w:t>Noregs</w:t>
      </w:r>
      <w:proofErr w:type="spellEnd"/>
      <w:r w:rsidRPr="00ED0ACC">
        <w:t xml:space="preserve"> Forskingsråd har over tid hatt høge </w:t>
      </w:r>
      <w:proofErr w:type="spellStart"/>
      <w:r w:rsidRPr="00ED0ACC">
        <w:t>avsetjingar</w:t>
      </w:r>
      <w:proofErr w:type="spellEnd"/>
      <w:r w:rsidRPr="00ED0ACC">
        <w:t xml:space="preserve">. For å redusere </w:t>
      </w:r>
      <w:proofErr w:type="spellStart"/>
      <w:r w:rsidRPr="00ED0ACC">
        <w:t>desse</w:t>
      </w:r>
      <w:proofErr w:type="spellEnd"/>
      <w:r w:rsidRPr="00ED0ACC">
        <w:t xml:space="preserve"> </w:t>
      </w:r>
      <w:proofErr w:type="spellStart"/>
      <w:r w:rsidRPr="00ED0ACC">
        <w:t>gjer</w:t>
      </w:r>
      <w:proofErr w:type="spellEnd"/>
      <w:r w:rsidRPr="00ED0ACC">
        <w:t xml:space="preserve"> regjeringa framlegg om å omprioritere 20 mill. kroner </w:t>
      </w:r>
      <w:proofErr w:type="spellStart"/>
      <w:r w:rsidRPr="00ED0ACC">
        <w:t>frå</w:t>
      </w:r>
      <w:proofErr w:type="spellEnd"/>
      <w:r w:rsidRPr="00ED0ACC">
        <w:t xml:space="preserve"> </w:t>
      </w:r>
      <w:proofErr w:type="spellStart"/>
      <w:r w:rsidRPr="00ED0ACC">
        <w:t>avsetjingane</w:t>
      </w:r>
      <w:proofErr w:type="spellEnd"/>
      <w:r w:rsidRPr="00ED0ACC">
        <w:t xml:space="preserve"> i Forskingsrådet til forsking for økt verdiskaping og </w:t>
      </w:r>
      <w:proofErr w:type="spellStart"/>
      <w:r w:rsidRPr="00ED0ACC">
        <w:t>berekraft</w:t>
      </w:r>
      <w:proofErr w:type="spellEnd"/>
      <w:r w:rsidRPr="00ED0ACC">
        <w:t xml:space="preserve"> i landbaserte </w:t>
      </w:r>
      <w:proofErr w:type="spellStart"/>
      <w:r w:rsidRPr="00ED0ACC">
        <w:t>bionæringar</w:t>
      </w:r>
      <w:proofErr w:type="spellEnd"/>
      <w:r w:rsidRPr="00ED0ACC">
        <w:t xml:space="preserve">. Sjå òg </w:t>
      </w:r>
      <w:proofErr w:type="spellStart"/>
      <w:r w:rsidRPr="00ED0ACC">
        <w:t>ytterlegare</w:t>
      </w:r>
      <w:proofErr w:type="spellEnd"/>
      <w:r w:rsidRPr="00ED0ACC">
        <w:t xml:space="preserve"> omtale under kap. 295 i Kunnskapsdepartementets </w:t>
      </w:r>
      <w:proofErr w:type="spellStart"/>
      <w:r w:rsidRPr="00ED0ACC">
        <w:t>Prop</w:t>
      </w:r>
      <w:proofErr w:type="spellEnd"/>
      <w:r w:rsidRPr="00ED0ACC">
        <w:t>. 1 S (2021–2022).</w:t>
      </w:r>
    </w:p>
    <w:p w14:paraId="77451961" w14:textId="77777777" w:rsidR="005507D0" w:rsidRPr="00ED0ACC" w:rsidRDefault="005507D0" w:rsidP="00ED0ACC">
      <w:pPr>
        <w:pStyle w:val="b-post"/>
      </w:pPr>
      <w:r w:rsidRPr="00ED0ACC">
        <w:t xml:space="preserve">Post 50 Forskingsaktivitet, </w:t>
      </w:r>
      <w:proofErr w:type="spellStart"/>
      <w:r w:rsidRPr="00ED0ACC">
        <w:t>Noregs</w:t>
      </w:r>
      <w:proofErr w:type="spellEnd"/>
      <w:r w:rsidRPr="00ED0ACC">
        <w:t xml:space="preserve"> forskingsråd</w:t>
      </w:r>
    </w:p>
    <w:p w14:paraId="30EB92AE" w14:textId="77777777" w:rsidR="005507D0" w:rsidRPr="00ED0ACC" w:rsidRDefault="005507D0" w:rsidP="00ED0ACC">
      <w:pPr>
        <w:pStyle w:val="Undertittel"/>
      </w:pPr>
      <w:r w:rsidRPr="00ED0ACC">
        <w:t>Formål med løyvinga</w:t>
      </w:r>
    </w:p>
    <w:p w14:paraId="5866DB2D" w14:textId="77777777" w:rsidR="005507D0" w:rsidRPr="00ED0ACC" w:rsidRDefault="005507D0" w:rsidP="00ED0ACC">
      <w:r w:rsidRPr="00ED0ACC">
        <w:t xml:space="preserve">Løyvinga skal bidra til å nå </w:t>
      </w:r>
      <w:proofErr w:type="spellStart"/>
      <w:r w:rsidRPr="00ED0ACC">
        <w:t>hovudmåla</w:t>
      </w:r>
      <w:proofErr w:type="spellEnd"/>
      <w:r w:rsidRPr="00ED0ACC">
        <w:t xml:space="preserve"> på landbruks- og matområdet, inkludert </w:t>
      </w:r>
      <w:proofErr w:type="spellStart"/>
      <w:r w:rsidRPr="00ED0ACC">
        <w:t>dei</w:t>
      </w:r>
      <w:proofErr w:type="spellEnd"/>
      <w:r w:rsidRPr="00ED0ACC">
        <w:t xml:space="preserve"> forskingspolitiske delmåla. Løyvinga </w:t>
      </w:r>
      <w:proofErr w:type="spellStart"/>
      <w:r w:rsidRPr="00ED0ACC">
        <w:t>omfattar</w:t>
      </w:r>
      <w:proofErr w:type="spellEnd"/>
      <w:r w:rsidRPr="00ED0ACC">
        <w:t xml:space="preserve"> først og fremst forskingsaktivitet i regi av </w:t>
      </w:r>
      <w:proofErr w:type="spellStart"/>
      <w:r w:rsidRPr="00ED0ACC">
        <w:t>Noregs</w:t>
      </w:r>
      <w:proofErr w:type="spellEnd"/>
      <w:r w:rsidRPr="00ED0ACC">
        <w:t xml:space="preserve"> forskingsråd.</w:t>
      </w:r>
    </w:p>
    <w:p w14:paraId="7CF32F80" w14:textId="77777777" w:rsidR="005507D0" w:rsidRPr="00ED0ACC" w:rsidRDefault="005507D0" w:rsidP="00ED0ACC">
      <w:pPr>
        <w:pStyle w:val="Undertittel"/>
      </w:pPr>
      <w:r w:rsidRPr="00ED0ACC">
        <w:t>Rapportering 2020</w:t>
      </w:r>
    </w:p>
    <w:p w14:paraId="18723FC2" w14:textId="77777777" w:rsidR="005507D0" w:rsidRPr="00ED0ACC" w:rsidRDefault="005507D0" w:rsidP="00ED0ACC">
      <w:r w:rsidRPr="00ED0ACC">
        <w:t xml:space="preserve">Regjeringa har fastsett fem mål for </w:t>
      </w:r>
      <w:proofErr w:type="spellStart"/>
      <w:r w:rsidRPr="00ED0ACC">
        <w:t>Noregs</w:t>
      </w:r>
      <w:proofErr w:type="spellEnd"/>
      <w:r w:rsidRPr="00ED0ACC">
        <w:t xml:space="preserve"> forskingsråd. Rapportering på </w:t>
      </w:r>
      <w:proofErr w:type="spellStart"/>
      <w:r w:rsidRPr="00ED0ACC">
        <w:t>desse</w:t>
      </w:r>
      <w:proofErr w:type="spellEnd"/>
      <w:r w:rsidRPr="00ED0ACC">
        <w:t xml:space="preserve"> måla, og det samla resultatet av </w:t>
      </w:r>
      <w:proofErr w:type="spellStart"/>
      <w:r w:rsidRPr="00ED0ACC">
        <w:t>verksemda</w:t>
      </w:r>
      <w:proofErr w:type="spellEnd"/>
      <w:r w:rsidRPr="00ED0ACC">
        <w:t xml:space="preserve"> til </w:t>
      </w:r>
      <w:proofErr w:type="spellStart"/>
      <w:r w:rsidRPr="00ED0ACC">
        <w:t>Noregs</w:t>
      </w:r>
      <w:proofErr w:type="spellEnd"/>
      <w:r w:rsidRPr="00ED0ACC">
        <w:t xml:space="preserve"> forskingsråd i 2020, er omtalt i </w:t>
      </w:r>
      <w:proofErr w:type="spellStart"/>
      <w:r w:rsidRPr="00ED0ACC">
        <w:t>Prop</w:t>
      </w:r>
      <w:proofErr w:type="spellEnd"/>
      <w:r w:rsidRPr="00ED0ACC">
        <w:t xml:space="preserve">. 1 S (2021–2022) </w:t>
      </w:r>
      <w:proofErr w:type="spellStart"/>
      <w:r w:rsidRPr="00ED0ACC">
        <w:t>frå</w:t>
      </w:r>
      <w:proofErr w:type="spellEnd"/>
      <w:r w:rsidRPr="00ED0ACC">
        <w:t xml:space="preserve"> Kunnskapsdepartementet.</w:t>
      </w:r>
    </w:p>
    <w:p w14:paraId="7204AB7F" w14:textId="77777777" w:rsidR="005507D0" w:rsidRPr="00ED0ACC" w:rsidRDefault="005507D0" w:rsidP="00ED0ACC">
      <w:r w:rsidRPr="00ED0ACC">
        <w:t xml:space="preserve">Rapporteringa </w:t>
      </w:r>
      <w:proofErr w:type="spellStart"/>
      <w:r w:rsidRPr="00ED0ACC">
        <w:t>nedanfor</w:t>
      </w:r>
      <w:proofErr w:type="spellEnd"/>
      <w:r w:rsidRPr="00ED0ACC">
        <w:t xml:space="preserve"> gir </w:t>
      </w:r>
      <w:proofErr w:type="gramStart"/>
      <w:r w:rsidRPr="00ED0ACC">
        <w:t>ei oversikt</w:t>
      </w:r>
      <w:proofErr w:type="gramEnd"/>
      <w:r w:rsidRPr="00ED0ACC">
        <w:t xml:space="preserve"> over aktivitet og bruk av Landbruks- og matdepartementets </w:t>
      </w:r>
      <w:proofErr w:type="spellStart"/>
      <w:r w:rsidRPr="00ED0ACC">
        <w:t>forskingsmidlar</w:t>
      </w:r>
      <w:proofErr w:type="spellEnd"/>
      <w:r w:rsidRPr="00ED0ACC">
        <w:t xml:space="preserve"> via </w:t>
      </w:r>
      <w:proofErr w:type="spellStart"/>
      <w:r w:rsidRPr="00ED0ACC">
        <w:t>Noregs</w:t>
      </w:r>
      <w:proofErr w:type="spellEnd"/>
      <w:r w:rsidRPr="00ED0ACC">
        <w:t xml:space="preserve"> forskingsråd i 2020. Ei </w:t>
      </w:r>
      <w:proofErr w:type="spellStart"/>
      <w:r w:rsidRPr="00ED0ACC">
        <w:t>meir</w:t>
      </w:r>
      <w:proofErr w:type="spellEnd"/>
      <w:r w:rsidRPr="00ED0ACC">
        <w:t xml:space="preserve"> </w:t>
      </w:r>
      <w:proofErr w:type="spellStart"/>
      <w:r w:rsidRPr="00ED0ACC">
        <w:t>utfyllande</w:t>
      </w:r>
      <w:proofErr w:type="spellEnd"/>
      <w:r w:rsidRPr="00ED0ACC">
        <w:t xml:space="preserve"> rapportering på resultat og verknader av </w:t>
      </w:r>
      <w:proofErr w:type="spellStart"/>
      <w:r w:rsidRPr="00ED0ACC">
        <w:t>forskingsløyvingane</w:t>
      </w:r>
      <w:proofErr w:type="spellEnd"/>
      <w:r w:rsidRPr="00ED0ACC">
        <w:t xml:space="preserve"> </w:t>
      </w:r>
      <w:proofErr w:type="spellStart"/>
      <w:r w:rsidRPr="00ED0ACC">
        <w:t>finst</w:t>
      </w:r>
      <w:proofErr w:type="spellEnd"/>
      <w:r w:rsidRPr="00ED0ACC">
        <w:t xml:space="preserve"> i del III.</w:t>
      </w:r>
    </w:p>
    <w:p w14:paraId="383425EB" w14:textId="77777777" w:rsidR="005507D0" w:rsidRPr="00ED0ACC" w:rsidRDefault="005507D0" w:rsidP="00ED0ACC">
      <w:proofErr w:type="spellStart"/>
      <w:r w:rsidRPr="00ED0ACC">
        <w:t>Løyvingane</w:t>
      </w:r>
      <w:proofErr w:type="spellEnd"/>
      <w:r w:rsidRPr="00ED0ACC">
        <w:t xml:space="preserve"> </w:t>
      </w:r>
      <w:proofErr w:type="spellStart"/>
      <w:r w:rsidRPr="00ED0ACC">
        <w:t>frå</w:t>
      </w:r>
      <w:proofErr w:type="spellEnd"/>
      <w:r w:rsidRPr="00ED0ACC">
        <w:t xml:space="preserve"> Landbruks- og matdepartementet følgjer i </w:t>
      </w:r>
      <w:proofErr w:type="spellStart"/>
      <w:r w:rsidRPr="00ED0ACC">
        <w:t>hovudsak</w:t>
      </w:r>
      <w:proofErr w:type="spellEnd"/>
      <w:r w:rsidRPr="00ED0ACC">
        <w:t xml:space="preserve"> opp </w:t>
      </w:r>
      <w:proofErr w:type="spellStart"/>
      <w:r w:rsidRPr="00ED0ACC">
        <w:t>dei</w:t>
      </w:r>
      <w:proofErr w:type="spellEnd"/>
      <w:r w:rsidRPr="00ED0ACC">
        <w:t xml:space="preserve"> langsiktige </w:t>
      </w:r>
      <w:proofErr w:type="spellStart"/>
      <w:r w:rsidRPr="00ED0ACC">
        <w:t>prioriteringane</w:t>
      </w:r>
      <w:proofErr w:type="spellEnd"/>
      <w:r w:rsidRPr="00ED0ACC">
        <w:t xml:space="preserve"> i </w:t>
      </w:r>
      <w:r w:rsidRPr="00ED0ACC">
        <w:rPr>
          <w:rStyle w:val="kursiv"/>
        </w:rPr>
        <w:t>Langtidsplanen for forskning og høyere utdanning</w:t>
      </w:r>
      <w:r w:rsidRPr="00ED0ACC">
        <w:t xml:space="preserve"> (2019–2028). Dette </w:t>
      </w:r>
      <w:proofErr w:type="spellStart"/>
      <w:r w:rsidRPr="00ED0ACC">
        <w:t>gjeld</w:t>
      </w:r>
      <w:proofErr w:type="spellEnd"/>
      <w:r w:rsidRPr="00ED0ACC">
        <w:t xml:space="preserve"> «Klima, miljø og miljøvennlig energi», «Muliggjørende teknologier», og «Samfunnssikkerhet og samhørighet i en globalisert verden».</w:t>
      </w:r>
    </w:p>
    <w:p w14:paraId="439F68BC" w14:textId="77777777" w:rsidR="005507D0" w:rsidRPr="00ED0ACC" w:rsidRDefault="005507D0" w:rsidP="00ED0ACC">
      <w:proofErr w:type="spellStart"/>
      <w:r w:rsidRPr="00ED0ACC">
        <w:t>Løyvingar</w:t>
      </w:r>
      <w:proofErr w:type="spellEnd"/>
      <w:r w:rsidRPr="00ED0ACC">
        <w:t xml:space="preserve"> til forsking over Landbruks- og matdepartementets budsjett har i </w:t>
      </w:r>
      <w:proofErr w:type="spellStart"/>
      <w:r w:rsidRPr="00ED0ACC">
        <w:t>hovudsak</w:t>
      </w:r>
      <w:proofErr w:type="spellEnd"/>
      <w:r w:rsidRPr="00ED0ACC">
        <w:t xml:space="preserve"> blitt disponerte gjennom porteføljen </w:t>
      </w:r>
      <w:r w:rsidRPr="00ED0ACC">
        <w:rPr>
          <w:rStyle w:val="kursiv"/>
        </w:rPr>
        <w:t xml:space="preserve">Landbasert mat, miljø og </w:t>
      </w:r>
      <w:proofErr w:type="spellStart"/>
      <w:r w:rsidRPr="00ED0ACC">
        <w:rPr>
          <w:rStyle w:val="kursiv"/>
        </w:rPr>
        <w:t>bioressursar</w:t>
      </w:r>
      <w:proofErr w:type="spellEnd"/>
      <w:r w:rsidRPr="00ED0ACC">
        <w:rPr>
          <w:rStyle w:val="kursiv"/>
        </w:rPr>
        <w:t xml:space="preserve"> </w:t>
      </w:r>
      <w:r w:rsidRPr="00ED0ACC">
        <w:t xml:space="preserve">i Forskingsrådet. Porteføljen </w:t>
      </w:r>
      <w:proofErr w:type="spellStart"/>
      <w:r w:rsidRPr="00ED0ACC">
        <w:t>dekkjer</w:t>
      </w:r>
      <w:proofErr w:type="spellEnd"/>
      <w:r w:rsidRPr="00ED0ACC">
        <w:t xml:space="preserve"> forsking og innovasjon </w:t>
      </w:r>
      <w:proofErr w:type="spellStart"/>
      <w:r w:rsidRPr="00ED0ACC">
        <w:t>innanfor</w:t>
      </w:r>
      <w:proofErr w:type="spellEnd"/>
      <w:r w:rsidRPr="00ED0ACC">
        <w:t xml:space="preserve"> områda mat, </w:t>
      </w:r>
      <w:proofErr w:type="spellStart"/>
      <w:r w:rsidRPr="00ED0ACC">
        <w:t>bioressursar</w:t>
      </w:r>
      <w:proofErr w:type="spellEnd"/>
      <w:r w:rsidRPr="00ED0ACC">
        <w:t xml:space="preserve">, </w:t>
      </w:r>
      <w:proofErr w:type="spellStart"/>
      <w:r w:rsidRPr="00ED0ACC">
        <w:t>naturmangfald</w:t>
      </w:r>
      <w:proofErr w:type="spellEnd"/>
      <w:r w:rsidRPr="00ED0ACC">
        <w:t xml:space="preserve"> og miljø. </w:t>
      </w:r>
      <w:proofErr w:type="spellStart"/>
      <w:r w:rsidRPr="00ED0ACC">
        <w:t>Midlane</w:t>
      </w:r>
      <w:proofErr w:type="spellEnd"/>
      <w:r w:rsidRPr="00ED0ACC">
        <w:t xml:space="preserve"> blir lyst ut gjennom programma </w:t>
      </w:r>
      <w:proofErr w:type="spellStart"/>
      <w:r w:rsidRPr="00ED0ACC">
        <w:rPr>
          <w:rStyle w:val="kursiv"/>
        </w:rPr>
        <w:t>Berekraftig</w:t>
      </w:r>
      <w:proofErr w:type="spellEnd"/>
      <w:r w:rsidRPr="00ED0ACC">
        <w:rPr>
          <w:rStyle w:val="kursiv"/>
        </w:rPr>
        <w:t xml:space="preserve"> verdiskaping i mat- og biobaserte </w:t>
      </w:r>
      <w:proofErr w:type="spellStart"/>
      <w:r w:rsidRPr="00ED0ACC">
        <w:rPr>
          <w:rStyle w:val="kursiv"/>
        </w:rPr>
        <w:t>næringar</w:t>
      </w:r>
      <w:proofErr w:type="spellEnd"/>
      <w:r w:rsidRPr="00ED0ACC">
        <w:t xml:space="preserve"> (BIONÆR) og </w:t>
      </w:r>
      <w:r w:rsidRPr="00ED0ACC">
        <w:rPr>
          <w:rStyle w:val="kursiv"/>
        </w:rPr>
        <w:t xml:space="preserve">Miljøforsking for ei </w:t>
      </w:r>
      <w:proofErr w:type="spellStart"/>
      <w:r w:rsidRPr="00ED0ACC">
        <w:rPr>
          <w:rStyle w:val="kursiv"/>
        </w:rPr>
        <w:t>grøn</w:t>
      </w:r>
      <w:proofErr w:type="spellEnd"/>
      <w:r w:rsidRPr="00ED0ACC">
        <w:rPr>
          <w:rStyle w:val="kursiv"/>
        </w:rPr>
        <w:t xml:space="preserve"> samfunnsomstilling</w:t>
      </w:r>
      <w:r w:rsidRPr="00ED0ACC">
        <w:t xml:space="preserve"> (MILJØFORSK).</w:t>
      </w:r>
    </w:p>
    <w:p w14:paraId="5581CF42" w14:textId="77777777" w:rsidR="005507D0" w:rsidRPr="00ED0ACC" w:rsidRDefault="005507D0" w:rsidP="00ED0ACC">
      <w:r w:rsidRPr="00ED0ACC">
        <w:t xml:space="preserve">BIONÆR skal bidra til å finansiere forskingsprosjekt </w:t>
      </w:r>
      <w:proofErr w:type="spellStart"/>
      <w:r w:rsidRPr="00ED0ACC">
        <w:t>innanfor</w:t>
      </w:r>
      <w:proofErr w:type="spellEnd"/>
      <w:r w:rsidRPr="00ED0ACC">
        <w:t xml:space="preserve"> jordbruk, skogbruk, reindrift og andre landbaserte </w:t>
      </w:r>
      <w:proofErr w:type="spellStart"/>
      <w:r w:rsidRPr="00ED0ACC">
        <w:t>bionæringar</w:t>
      </w:r>
      <w:proofErr w:type="spellEnd"/>
      <w:r w:rsidRPr="00ED0ACC">
        <w:t xml:space="preserve">. Prosjekta kan </w:t>
      </w:r>
      <w:proofErr w:type="spellStart"/>
      <w:r w:rsidRPr="00ED0ACC">
        <w:t>vere</w:t>
      </w:r>
      <w:proofErr w:type="spellEnd"/>
      <w:r w:rsidRPr="00ED0ACC">
        <w:t xml:space="preserve"> </w:t>
      </w:r>
      <w:proofErr w:type="spellStart"/>
      <w:r w:rsidRPr="00ED0ACC">
        <w:t>tverrgåande</w:t>
      </w:r>
      <w:proofErr w:type="spellEnd"/>
      <w:r w:rsidRPr="00ED0ACC">
        <w:t xml:space="preserve"> og </w:t>
      </w:r>
      <w:proofErr w:type="spellStart"/>
      <w:r w:rsidRPr="00ED0ACC">
        <w:t>dekkje</w:t>
      </w:r>
      <w:proofErr w:type="spellEnd"/>
      <w:r w:rsidRPr="00ED0ACC">
        <w:t xml:space="preserve"> </w:t>
      </w:r>
      <w:proofErr w:type="spellStart"/>
      <w:r w:rsidRPr="00ED0ACC">
        <w:t>fleire</w:t>
      </w:r>
      <w:proofErr w:type="spellEnd"/>
      <w:r w:rsidRPr="00ED0ACC">
        <w:t xml:space="preserve"> tema. Til dømes har </w:t>
      </w:r>
      <w:proofErr w:type="spellStart"/>
      <w:r w:rsidRPr="00ED0ACC">
        <w:t>fleire</w:t>
      </w:r>
      <w:proofErr w:type="spellEnd"/>
      <w:r w:rsidRPr="00ED0ACC">
        <w:t xml:space="preserve"> av prosjekta som blir finansierte av BIONÆR ulike element av klima- og miljøforsking i seg. Resultata </w:t>
      </w:r>
      <w:proofErr w:type="spellStart"/>
      <w:r w:rsidRPr="00ED0ACC">
        <w:t>frå</w:t>
      </w:r>
      <w:proofErr w:type="spellEnd"/>
      <w:r w:rsidRPr="00ED0ACC">
        <w:t xml:space="preserve"> prosjekta gir viktige bidrag både til forvaltning og næringsutvikling, og </w:t>
      </w:r>
      <w:proofErr w:type="spellStart"/>
      <w:r w:rsidRPr="00ED0ACC">
        <w:t>legg</w:t>
      </w:r>
      <w:proofErr w:type="spellEnd"/>
      <w:r w:rsidRPr="00ED0ACC">
        <w:t xml:space="preserve"> grunnlaget for nye </w:t>
      </w:r>
      <w:proofErr w:type="spellStart"/>
      <w:r w:rsidRPr="00ED0ACC">
        <w:t>løysingar</w:t>
      </w:r>
      <w:proofErr w:type="spellEnd"/>
      <w:r w:rsidRPr="00ED0ACC">
        <w:t xml:space="preserve"> </w:t>
      </w:r>
      <w:proofErr w:type="spellStart"/>
      <w:r w:rsidRPr="00ED0ACC">
        <w:t>innan</w:t>
      </w:r>
      <w:proofErr w:type="spellEnd"/>
      <w:r w:rsidRPr="00ED0ACC">
        <w:t xml:space="preserve"> </w:t>
      </w:r>
      <w:proofErr w:type="spellStart"/>
      <w:r w:rsidRPr="00ED0ACC">
        <w:t>eksisterande</w:t>
      </w:r>
      <w:proofErr w:type="spellEnd"/>
      <w:r w:rsidRPr="00ED0ACC">
        <w:t xml:space="preserve"> og nye </w:t>
      </w:r>
      <w:proofErr w:type="spellStart"/>
      <w:r w:rsidRPr="00ED0ACC">
        <w:t>næringar</w:t>
      </w:r>
      <w:proofErr w:type="spellEnd"/>
      <w:r w:rsidRPr="00ED0ACC">
        <w:t>.</w:t>
      </w:r>
    </w:p>
    <w:p w14:paraId="6FF90472" w14:textId="77777777" w:rsidR="005507D0" w:rsidRPr="00ED0ACC" w:rsidRDefault="005507D0" w:rsidP="00ED0ACC">
      <w:proofErr w:type="spellStart"/>
      <w:r w:rsidRPr="00ED0ACC">
        <w:t>Hovudformålet</w:t>
      </w:r>
      <w:proofErr w:type="spellEnd"/>
      <w:r w:rsidRPr="00ED0ACC">
        <w:t xml:space="preserve"> med MILJØFORSK er å </w:t>
      </w:r>
      <w:proofErr w:type="spellStart"/>
      <w:r w:rsidRPr="00ED0ACC">
        <w:t>styrkje</w:t>
      </w:r>
      <w:proofErr w:type="spellEnd"/>
      <w:r w:rsidRPr="00ED0ACC">
        <w:t xml:space="preserve"> kunnskapsgrunnlaget for ei </w:t>
      </w:r>
      <w:proofErr w:type="spellStart"/>
      <w:r w:rsidRPr="00ED0ACC">
        <w:t>berekraftig</w:t>
      </w:r>
      <w:proofErr w:type="spellEnd"/>
      <w:r w:rsidRPr="00ED0ACC">
        <w:t xml:space="preserve"> utvikling og ei </w:t>
      </w:r>
      <w:proofErr w:type="spellStart"/>
      <w:r w:rsidRPr="00ED0ACC">
        <w:t>grøn</w:t>
      </w:r>
      <w:proofErr w:type="spellEnd"/>
      <w:r w:rsidRPr="00ED0ACC">
        <w:t xml:space="preserve"> omstilling av samfunnet. MILJØFORSK </w:t>
      </w:r>
      <w:proofErr w:type="spellStart"/>
      <w:r w:rsidRPr="00ED0ACC">
        <w:t>dekkjer</w:t>
      </w:r>
      <w:proofErr w:type="spellEnd"/>
      <w:r w:rsidRPr="00ED0ACC">
        <w:t xml:space="preserve"> forskingsinnsatsen på område som </w:t>
      </w:r>
      <w:proofErr w:type="spellStart"/>
      <w:r w:rsidRPr="00ED0ACC">
        <w:t>naturmangfald</w:t>
      </w:r>
      <w:proofErr w:type="spellEnd"/>
      <w:r w:rsidRPr="00ED0ACC">
        <w:t xml:space="preserve"> og </w:t>
      </w:r>
      <w:proofErr w:type="spellStart"/>
      <w:r w:rsidRPr="00ED0ACC">
        <w:t>økosystemtenester</w:t>
      </w:r>
      <w:proofErr w:type="spellEnd"/>
      <w:r w:rsidRPr="00ED0ACC">
        <w:t xml:space="preserve">, </w:t>
      </w:r>
      <w:proofErr w:type="spellStart"/>
      <w:r w:rsidRPr="00ED0ACC">
        <w:t>berekraftige</w:t>
      </w:r>
      <w:proofErr w:type="spellEnd"/>
      <w:r w:rsidRPr="00ED0ACC">
        <w:t xml:space="preserve"> </w:t>
      </w:r>
      <w:proofErr w:type="spellStart"/>
      <w:r w:rsidRPr="00ED0ACC">
        <w:t>løysningar</w:t>
      </w:r>
      <w:proofErr w:type="spellEnd"/>
      <w:r w:rsidRPr="00ED0ACC">
        <w:t xml:space="preserve"> i samfunn og næringsliv, og landskaps- og arealutvikling i rurale og urbane område.</w:t>
      </w:r>
    </w:p>
    <w:p w14:paraId="3F2C71B7" w14:textId="77777777" w:rsidR="005507D0" w:rsidRPr="00ED0ACC" w:rsidRDefault="005507D0" w:rsidP="00ED0ACC">
      <w:r w:rsidRPr="00ED0ACC">
        <w:t xml:space="preserve">Departementet har òg </w:t>
      </w:r>
      <w:proofErr w:type="spellStart"/>
      <w:r w:rsidRPr="00ED0ACC">
        <w:t>bidrege</w:t>
      </w:r>
      <w:proofErr w:type="spellEnd"/>
      <w:r w:rsidRPr="00ED0ACC">
        <w:t xml:space="preserve"> med </w:t>
      </w:r>
      <w:proofErr w:type="spellStart"/>
      <w:r w:rsidRPr="00ED0ACC">
        <w:t>forskingsløyvingar</w:t>
      </w:r>
      <w:proofErr w:type="spellEnd"/>
      <w:r w:rsidRPr="00ED0ACC">
        <w:t xml:space="preserve"> til mellom anna </w:t>
      </w:r>
      <w:r w:rsidRPr="00ED0ACC">
        <w:rPr>
          <w:rStyle w:val="kursiv"/>
        </w:rPr>
        <w:t>Stort program energi</w:t>
      </w:r>
      <w:r w:rsidRPr="00ED0ACC">
        <w:t xml:space="preserve"> (ENERGIX) og </w:t>
      </w:r>
      <w:r w:rsidRPr="00ED0ACC">
        <w:rPr>
          <w:rStyle w:val="kursiv"/>
        </w:rPr>
        <w:t>Bioteknologi for verdiskaping</w:t>
      </w:r>
      <w:r w:rsidRPr="00ED0ACC">
        <w:t xml:space="preserve"> (BIOTEK 2021), som følgjer opp ulike prioriterte område </w:t>
      </w:r>
      <w:proofErr w:type="spellStart"/>
      <w:r w:rsidRPr="00ED0ACC">
        <w:t>innan</w:t>
      </w:r>
      <w:proofErr w:type="spellEnd"/>
      <w:r w:rsidRPr="00ED0ACC">
        <w:t xml:space="preserve"> fornybar energi og bioteknologi. Samla </w:t>
      </w:r>
      <w:proofErr w:type="spellStart"/>
      <w:r w:rsidRPr="00ED0ACC">
        <w:t>utgjer</w:t>
      </w:r>
      <w:proofErr w:type="spellEnd"/>
      <w:r w:rsidRPr="00ED0ACC">
        <w:t xml:space="preserve"> </w:t>
      </w:r>
      <w:proofErr w:type="spellStart"/>
      <w:r w:rsidRPr="00ED0ACC">
        <w:t>løyvingane</w:t>
      </w:r>
      <w:proofErr w:type="spellEnd"/>
      <w:r w:rsidRPr="00ED0ACC">
        <w:t xml:space="preserve"> til BIONÆR, ENERGIX, BIOTEK 2021 og MILJØFORSK oppfølginga av departementet sitt sektoransvar </w:t>
      </w:r>
      <w:proofErr w:type="spellStart"/>
      <w:r w:rsidRPr="00ED0ACC">
        <w:t>innan</w:t>
      </w:r>
      <w:proofErr w:type="spellEnd"/>
      <w:r w:rsidRPr="00ED0ACC">
        <w:t xml:space="preserve"> landbruks- og matforsking.</w:t>
      </w:r>
    </w:p>
    <w:p w14:paraId="27134D54" w14:textId="77777777" w:rsidR="005507D0" w:rsidRPr="00ED0ACC" w:rsidRDefault="005507D0" w:rsidP="00ED0ACC">
      <w:r w:rsidRPr="00ED0ACC">
        <w:t xml:space="preserve">I 2020 tildelte departementet om lag 200 mill. kroner til BIONÆR. Programmet finansierte til </w:t>
      </w:r>
      <w:proofErr w:type="spellStart"/>
      <w:r w:rsidRPr="00ED0ACC">
        <w:t>saman</w:t>
      </w:r>
      <w:proofErr w:type="spellEnd"/>
      <w:r w:rsidRPr="00ED0ACC">
        <w:t xml:space="preserve"> 136 </w:t>
      </w:r>
      <w:proofErr w:type="spellStart"/>
      <w:r w:rsidRPr="00ED0ACC">
        <w:t>pågåande</w:t>
      </w:r>
      <w:proofErr w:type="spellEnd"/>
      <w:r w:rsidRPr="00ED0ACC">
        <w:t xml:space="preserve"> prosjekt. 27 prosjekt blei avslutta og 14 nye nasjonale prosjekt blei starta opp i 2020.</w:t>
      </w:r>
    </w:p>
    <w:p w14:paraId="2A8A4CCF" w14:textId="77777777" w:rsidR="005507D0" w:rsidRPr="00ED0ACC" w:rsidRDefault="005507D0" w:rsidP="00ED0ACC">
      <w:r w:rsidRPr="00ED0ACC">
        <w:lastRenderedPageBreak/>
        <w:t xml:space="preserve">Forskingsrådet har i 2020 </w:t>
      </w:r>
      <w:proofErr w:type="spellStart"/>
      <w:r w:rsidRPr="00ED0ACC">
        <w:t>følgt</w:t>
      </w:r>
      <w:proofErr w:type="spellEnd"/>
      <w:r w:rsidRPr="00ED0ACC">
        <w:t xml:space="preserve"> opp departementet sine </w:t>
      </w:r>
      <w:proofErr w:type="spellStart"/>
      <w:r w:rsidRPr="00ED0ACC">
        <w:t>føringar</w:t>
      </w:r>
      <w:proofErr w:type="spellEnd"/>
      <w:r w:rsidRPr="00ED0ACC">
        <w:t xml:space="preserve"> og retta innsatsen inn mot forsking og teknologiutvikling som kan </w:t>
      </w:r>
      <w:proofErr w:type="spellStart"/>
      <w:r w:rsidRPr="00ED0ACC">
        <w:t>gjere</w:t>
      </w:r>
      <w:proofErr w:type="spellEnd"/>
      <w:r w:rsidRPr="00ED0ACC">
        <w:t xml:space="preserve"> oss i stand til å tilpasse matproduksjonen til </w:t>
      </w:r>
      <w:proofErr w:type="spellStart"/>
      <w:r w:rsidRPr="00ED0ACC">
        <w:t>eit</w:t>
      </w:r>
      <w:proofErr w:type="spellEnd"/>
      <w:r w:rsidRPr="00ED0ACC">
        <w:t xml:space="preserve"> klima i endring, og med det </w:t>
      </w:r>
      <w:proofErr w:type="spellStart"/>
      <w:r w:rsidRPr="00ED0ACC">
        <w:t>meir</w:t>
      </w:r>
      <w:proofErr w:type="spellEnd"/>
      <w:r w:rsidRPr="00ED0ACC">
        <w:t xml:space="preserve"> </w:t>
      </w:r>
      <w:proofErr w:type="spellStart"/>
      <w:r w:rsidRPr="00ED0ACC">
        <w:t>lønsam</w:t>
      </w:r>
      <w:proofErr w:type="spellEnd"/>
      <w:r w:rsidRPr="00ED0ACC">
        <w:t xml:space="preserve"> produksjon av nok og trygg mat. I tillegg har forskingsinnsatsen på område som er viktig for å </w:t>
      </w:r>
      <w:proofErr w:type="spellStart"/>
      <w:r w:rsidRPr="00ED0ACC">
        <w:t>halde</w:t>
      </w:r>
      <w:proofErr w:type="spellEnd"/>
      <w:r w:rsidRPr="00ED0ACC">
        <w:t xml:space="preserve"> bruken av antibiotika i husdyrproduksjonen </w:t>
      </w:r>
      <w:proofErr w:type="spellStart"/>
      <w:r w:rsidRPr="00ED0ACC">
        <w:t>vidareført</w:t>
      </w:r>
      <w:proofErr w:type="spellEnd"/>
      <w:r w:rsidRPr="00ED0ACC">
        <w:t>. Det same gjelde forsking knytt til skogen sin rolle i klimasamanheng.</w:t>
      </w:r>
    </w:p>
    <w:p w14:paraId="16B16B02" w14:textId="77777777" w:rsidR="005507D0" w:rsidRPr="00ED0ACC" w:rsidRDefault="005507D0" w:rsidP="00ED0ACC">
      <w:r w:rsidRPr="00ED0ACC">
        <w:t>Forsking for å redusere utslepp av CO</w:t>
      </w:r>
      <w:r w:rsidRPr="00ED0ACC">
        <w:rPr>
          <w:rStyle w:val="skrift-senket"/>
        </w:rPr>
        <w:t>2</w:t>
      </w:r>
      <w:r w:rsidRPr="00ED0ACC">
        <w:t xml:space="preserve"> blir òg dekt gjennom </w:t>
      </w:r>
      <w:proofErr w:type="spellStart"/>
      <w:r w:rsidRPr="00ED0ACC">
        <w:t>vidare</w:t>
      </w:r>
      <w:proofErr w:type="spellEnd"/>
      <w:r w:rsidRPr="00ED0ACC">
        <w:t xml:space="preserve"> innsats på områda biodrivstoff, biogass og biovarme, som er område under ENERGIX-programmet. Produksjon av fornybar energi er </w:t>
      </w:r>
      <w:proofErr w:type="spellStart"/>
      <w:r w:rsidRPr="00ED0ACC">
        <w:t>eit</w:t>
      </w:r>
      <w:proofErr w:type="spellEnd"/>
      <w:r w:rsidRPr="00ED0ACC">
        <w:t xml:space="preserve"> næringstungt område, og innovasjonsprosjekt dominerer prosjektporteføljen.</w:t>
      </w:r>
    </w:p>
    <w:p w14:paraId="2F62DBFB" w14:textId="77777777" w:rsidR="005507D0" w:rsidRPr="00ED0ACC" w:rsidRDefault="005507D0" w:rsidP="00ED0ACC">
      <w:r w:rsidRPr="00ED0ACC">
        <w:t xml:space="preserve">Løyvinga til Forskingsrådet går òg til forsking for å </w:t>
      </w:r>
      <w:proofErr w:type="spellStart"/>
      <w:r w:rsidRPr="00ED0ACC">
        <w:t>auke</w:t>
      </w:r>
      <w:proofErr w:type="spellEnd"/>
      <w:r w:rsidRPr="00ED0ACC">
        <w:t xml:space="preserve"> innovasjonsgraden og konkurranseevna </w:t>
      </w:r>
      <w:proofErr w:type="spellStart"/>
      <w:r w:rsidRPr="00ED0ACC">
        <w:t>innanfor</w:t>
      </w:r>
      <w:proofErr w:type="spellEnd"/>
      <w:r w:rsidRPr="00ED0ACC">
        <w:t xml:space="preserve"> </w:t>
      </w:r>
      <w:proofErr w:type="spellStart"/>
      <w:r w:rsidRPr="00ED0ACC">
        <w:t>næringane</w:t>
      </w:r>
      <w:proofErr w:type="spellEnd"/>
      <w:r w:rsidRPr="00ED0ACC">
        <w:t xml:space="preserve"> i landbrukssektoren. Tematisk innretta program som BIONÆR og ENERGIX har </w:t>
      </w:r>
      <w:proofErr w:type="spellStart"/>
      <w:r w:rsidRPr="00ED0ACC">
        <w:t>vore</w:t>
      </w:r>
      <w:proofErr w:type="spellEnd"/>
      <w:r w:rsidRPr="00ED0ACC">
        <w:t xml:space="preserve"> viktige </w:t>
      </w:r>
      <w:proofErr w:type="spellStart"/>
      <w:r w:rsidRPr="00ED0ACC">
        <w:t>verkemiddel</w:t>
      </w:r>
      <w:proofErr w:type="spellEnd"/>
      <w:r w:rsidRPr="00ED0ACC">
        <w:t xml:space="preserve"> for å mobilisere næringslivet til å investere </w:t>
      </w:r>
      <w:proofErr w:type="spellStart"/>
      <w:r w:rsidRPr="00ED0ACC">
        <w:t>meir</w:t>
      </w:r>
      <w:proofErr w:type="spellEnd"/>
      <w:r w:rsidRPr="00ED0ACC">
        <w:t xml:space="preserve"> i FoU. Den </w:t>
      </w:r>
      <w:proofErr w:type="spellStart"/>
      <w:r w:rsidRPr="00ED0ACC">
        <w:t>brukarstyrte</w:t>
      </w:r>
      <w:proofErr w:type="spellEnd"/>
      <w:r w:rsidRPr="00ED0ACC">
        <w:t xml:space="preserve"> forskinga løyser ut </w:t>
      </w:r>
      <w:proofErr w:type="spellStart"/>
      <w:r w:rsidRPr="00ED0ACC">
        <w:t>vesentlege</w:t>
      </w:r>
      <w:proofErr w:type="spellEnd"/>
      <w:r w:rsidRPr="00ED0ACC">
        <w:t xml:space="preserve"> private </w:t>
      </w:r>
      <w:proofErr w:type="spellStart"/>
      <w:r w:rsidRPr="00ED0ACC">
        <w:t>midlar</w:t>
      </w:r>
      <w:proofErr w:type="spellEnd"/>
      <w:r w:rsidRPr="00ED0ACC">
        <w:t xml:space="preserve"> til forsking.</w:t>
      </w:r>
    </w:p>
    <w:p w14:paraId="7E9E051F" w14:textId="77777777" w:rsidR="005507D0" w:rsidRPr="00ED0ACC" w:rsidRDefault="005507D0" w:rsidP="00ED0ACC">
      <w:proofErr w:type="spellStart"/>
      <w:r w:rsidRPr="00ED0ACC">
        <w:t>Vidare</w:t>
      </w:r>
      <w:proofErr w:type="spellEnd"/>
      <w:r w:rsidRPr="00ED0ACC">
        <w:t xml:space="preserve"> er løyvinga nytta til programmet </w:t>
      </w:r>
      <w:r w:rsidRPr="00ED0ACC">
        <w:rPr>
          <w:rStyle w:val="kursiv"/>
        </w:rPr>
        <w:t xml:space="preserve">Forskingsbasert innovasjon i </w:t>
      </w:r>
      <w:proofErr w:type="spellStart"/>
      <w:r w:rsidRPr="00ED0ACC">
        <w:rPr>
          <w:rStyle w:val="kursiv"/>
        </w:rPr>
        <w:t>regionane</w:t>
      </w:r>
      <w:proofErr w:type="spellEnd"/>
      <w:r w:rsidRPr="00ED0ACC">
        <w:t xml:space="preserve"> (FORREGION), som har som mål at </w:t>
      </w:r>
      <w:proofErr w:type="spellStart"/>
      <w:r w:rsidRPr="00ED0ACC">
        <w:t>fleire</w:t>
      </w:r>
      <w:proofErr w:type="spellEnd"/>
      <w:r w:rsidRPr="00ED0ACC">
        <w:t xml:space="preserve"> bedrifter skal bruke forsking i innovasjonsarbeidet sitt, og at </w:t>
      </w:r>
      <w:proofErr w:type="spellStart"/>
      <w:r w:rsidRPr="00ED0ACC">
        <w:t>fleire</w:t>
      </w:r>
      <w:proofErr w:type="spellEnd"/>
      <w:r w:rsidRPr="00ED0ACC">
        <w:t xml:space="preserve"> fagmiljø i FoU-</w:t>
      </w:r>
      <w:proofErr w:type="spellStart"/>
      <w:r w:rsidRPr="00ED0ACC">
        <w:t>institusjonane</w:t>
      </w:r>
      <w:proofErr w:type="spellEnd"/>
      <w:r w:rsidRPr="00ED0ACC">
        <w:t xml:space="preserve"> blir relevante </w:t>
      </w:r>
      <w:proofErr w:type="spellStart"/>
      <w:r w:rsidRPr="00ED0ACC">
        <w:t>samarbeidspartnarar</w:t>
      </w:r>
      <w:proofErr w:type="spellEnd"/>
      <w:r w:rsidRPr="00ED0ACC">
        <w:t xml:space="preserve"> for næringslivet. FORREGION har </w:t>
      </w:r>
      <w:proofErr w:type="spellStart"/>
      <w:r w:rsidRPr="00ED0ACC">
        <w:t>fleire</w:t>
      </w:r>
      <w:proofErr w:type="spellEnd"/>
      <w:r w:rsidRPr="00ED0ACC">
        <w:t xml:space="preserve"> </w:t>
      </w:r>
      <w:proofErr w:type="spellStart"/>
      <w:r w:rsidRPr="00ED0ACC">
        <w:t>aktivitetar</w:t>
      </w:r>
      <w:proofErr w:type="spellEnd"/>
      <w:r w:rsidRPr="00ED0ACC">
        <w:t xml:space="preserve"> for å </w:t>
      </w:r>
      <w:proofErr w:type="spellStart"/>
      <w:r w:rsidRPr="00ED0ACC">
        <w:t>fremje</w:t>
      </w:r>
      <w:proofErr w:type="spellEnd"/>
      <w:r w:rsidRPr="00ED0ACC">
        <w:t xml:space="preserve"> utvikling av bioøkonomien </w:t>
      </w:r>
      <w:proofErr w:type="spellStart"/>
      <w:r w:rsidRPr="00ED0ACC">
        <w:t>innanfor</w:t>
      </w:r>
      <w:proofErr w:type="spellEnd"/>
      <w:r w:rsidRPr="00ED0ACC">
        <w:t xml:space="preserve"> jordbruk og skogbruk.</w:t>
      </w:r>
    </w:p>
    <w:p w14:paraId="0F376768" w14:textId="77777777" w:rsidR="005507D0" w:rsidRPr="00ED0ACC" w:rsidRDefault="005507D0" w:rsidP="00ED0ACC">
      <w:proofErr w:type="spellStart"/>
      <w:r w:rsidRPr="00ED0ACC">
        <w:t>Auka</w:t>
      </w:r>
      <w:proofErr w:type="spellEnd"/>
      <w:r w:rsidRPr="00ED0ACC">
        <w:t xml:space="preserve"> internasjonalisering står sentralt i </w:t>
      </w:r>
      <w:proofErr w:type="spellStart"/>
      <w:r w:rsidRPr="00ED0ACC">
        <w:t>tildelingar</w:t>
      </w:r>
      <w:proofErr w:type="spellEnd"/>
      <w:r w:rsidRPr="00ED0ACC">
        <w:t xml:space="preserve"> over departementet sitt forskingsbudsjett. Norske miljø </w:t>
      </w:r>
      <w:proofErr w:type="spellStart"/>
      <w:r w:rsidRPr="00ED0ACC">
        <w:t>deltek</w:t>
      </w:r>
      <w:proofErr w:type="spellEnd"/>
      <w:r w:rsidRPr="00ED0ACC">
        <w:t xml:space="preserve"> </w:t>
      </w:r>
      <w:proofErr w:type="spellStart"/>
      <w:r w:rsidRPr="00ED0ACC">
        <w:t>innanfor</w:t>
      </w:r>
      <w:proofErr w:type="spellEnd"/>
      <w:r w:rsidRPr="00ED0ACC">
        <w:t xml:space="preserve"> område som mat- og husdyrproduksjon, økologisk produksjon og forbruk, dyrehelse og skogbruk.</w:t>
      </w:r>
    </w:p>
    <w:p w14:paraId="5B86BF0C" w14:textId="77777777" w:rsidR="005507D0" w:rsidRPr="00ED0ACC" w:rsidRDefault="005507D0" w:rsidP="00ED0ACC">
      <w:r w:rsidRPr="00ED0ACC">
        <w:t xml:space="preserve">Forskingsrådet skal bidra til å </w:t>
      </w:r>
      <w:proofErr w:type="spellStart"/>
      <w:r w:rsidRPr="00ED0ACC">
        <w:t>auke</w:t>
      </w:r>
      <w:proofErr w:type="spellEnd"/>
      <w:r w:rsidRPr="00ED0ACC">
        <w:t xml:space="preserve"> kvaliteten på og relevansen av forskingsprosjekta. Kvaliteten på norsk forsking og innovasjon </w:t>
      </w:r>
      <w:proofErr w:type="spellStart"/>
      <w:r w:rsidRPr="00ED0ACC">
        <w:t>innan</w:t>
      </w:r>
      <w:proofErr w:type="spellEnd"/>
      <w:r w:rsidRPr="00ED0ACC">
        <w:t xml:space="preserve"> landbruk, mat og </w:t>
      </w:r>
      <w:proofErr w:type="spellStart"/>
      <w:r w:rsidRPr="00ED0ACC">
        <w:t>bioressursar</w:t>
      </w:r>
      <w:proofErr w:type="spellEnd"/>
      <w:r w:rsidRPr="00ED0ACC">
        <w:t xml:space="preserve"> er god. </w:t>
      </w:r>
      <w:proofErr w:type="spellStart"/>
      <w:r w:rsidRPr="00ED0ACC">
        <w:t>Noko</w:t>
      </w:r>
      <w:proofErr w:type="spellEnd"/>
      <w:r w:rsidRPr="00ED0ACC">
        <w:t xml:space="preserve"> som mellom anna </w:t>
      </w:r>
      <w:proofErr w:type="spellStart"/>
      <w:r w:rsidRPr="00ED0ACC">
        <w:t>spegla</w:t>
      </w:r>
      <w:proofErr w:type="spellEnd"/>
      <w:r w:rsidRPr="00ED0ACC">
        <w:t xml:space="preserve"> seg i høg norsk deltaking og </w:t>
      </w:r>
      <w:proofErr w:type="spellStart"/>
      <w:r w:rsidRPr="00ED0ACC">
        <w:t>utteljing</w:t>
      </w:r>
      <w:proofErr w:type="spellEnd"/>
      <w:r w:rsidRPr="00ED0ACC">
        <w:t xml:space="preserve"> i Horisont 2020 på disse områda.</w:t>
      </w:r>
    </w:p>
    <w:p w14:paraId="5B5C0706" w14:textId="77777777" w:rsidR="005507D0" w:rsidRPr="00ED0ACC" w:rsidRDefault="005507D0" w:rsidP="00ED0ACC">
      <w:r w:rsidRPr="00ED0ACC">
        <w:t xml:space="preserve">For å </w:t>
      </w:r>
      <w:proofErr w:type="spellStart"/>
      <w:r w:rsidRPr="00ED0ACC">
        <w:t>sørgje</w:t>
      </w:r>
      <w:proofErr w:type="spellEnd"/>
      <w:r w:rsidRPr="00ED0ACC">
        <w:t xml:space="preserve"> for ei </w:t>
      </w:r>
      <w:proofErr w:type="spellStart"/>
      <w:r w:rsidRPr="00ED0ACC">
        <w:t>heilskapleg</w:t>
      </w:r>
      <w:proofErr w:type="spellEnd"/>
      <w:r w:rsidRPr="00ED0ACC">
        <w:t xml:space="preserve"> forvaltning av </w:t>
      </w:r>
      <w:proofErr w:type="spellStart"/>
      <w:r w:rsidRPr="00ED0ACC">
        <w:t>dei</w:t>
      </w:r>
      <w:proofErr w:type="spellEnd"/>
      <w:r w:rsidRPr="00ED0ACC">
        <w:t xml:space="preserve"> samla </w:t>
      </w:r>
      <w:proofErr w:type="spellStart"/>
      <w:r w:rsidRPr="00ED0ACC">
        <w:t>forskingsmidlane</w:t>
      </w:r>
      <w:proofErr w:type="spellEnd"/>
      <w:r w:rsidRPr="00ED0ACC">
        <w:t xml:space="preserve"> i landbrukssektoren samarbeider Forskingsrådet med styret for </w:t>
      </w:r>
      <w:r w:rsidRPr="00ED0ACC">
        <w:rPr>
          <w:rStyle w:val="kursiv"/>
        </w:rPr>
        <w:t>Fondet for forskningsavgift på landbruksprodukter</w:t>
      </w:r>
      <w:r w:rsidRPr="00ED0ACC">
        <w:t xml:space="preserve"> (FFL) og styret for </w:t>
      </w:r>
      <w:r w:rsidRPr="00ED0ACC">
        <w:rPr>
          <w:rStyle w:val="kursiv"/>
        </w:rPr>
        <w:t>Forskningsmidler over jordbruksavtalen</w:t>
      </w:r>
      <w:r w:rsidRPr="00ED0ACC">
        <w:t xml:space="preserve"> (JA), mellom anna om sams </w:t>
      </w:r>
      <w:proofErr w:type="spellStart"/>
      <w:r w:rsidRPr="00ED0ACC">
        <w:t>utlysingar</w:t>
      </w:r>
      <w:proofErr w:type="spellEnd"/>
      <w:r w:rsidRPr="00ED0ACC">
        <w:t xml:space="preserve"> og langsiktig planlegging. FFL/JA sine </w:t>
      </w:r>
      <w:proofErr w:type="spellStart"/>
      <w:r w:rsidRPr="00ED0ACC">
        <w:t>midlar</w:t>
      </w:r>
      <w:proofErr w:type="spellEnd"/>
      <w:r w:rsidRPr="00ED0ACC">
        <w:t xml:space="preserve"> blir omtalte under kap. 1137, post 54 og kap. 1150, post 50.</w:t>
      </w:r>
    </w:p>
    <w:p w14:paraId="74865EF2" w14:textId="77777777" w:rsidR="005507D0" w:rsidRPr="00ED0ACC" w:rsidRDefault="005507D0" w:rsidP="00ED0ACC">
      <w:pPr>
        <w:pStyle w:val="Undertittel"/>
      </w:pPr>
      <w:r w:rsidRPr="00ED0ACC">
        <w:t>Budsjettframlegg 2022</w:t>
      </w:r>
    </w:p>
    <w:p w14:paraId="61F56E16"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216,3 mill. kroner for 2022. Løyvinga skal bidra til å nå </w:t>
      </w:r>
      <w:proofErr w:type="spellStart"/>
      <w:r w:rsidRPr="00ED0ACC">
        <w:t>dei</w:t>
      </w:r>
      <w:proofErr w:type="spellEnd"/>
      <w:r w:rsidRPr="00ED0ACC">
        <w:t xml:space="preserve"> fire landbruks- og </w:t>
      </w:r>
      <w:proofErr w:type="spellStart"/>
      <w:r w:rsidRPr="00ED0ACC">
        <w:t>matpolitiske</w:t>
      </w:r>
      <w:proofErr w:type="spellEnd"/>
      <w:r w:rsidRPr="00ED0ACC">
        <w:t xml:space="preserve"> </w:t>
      </w:r>
      <w:proofErr w:type="spellStart"/>
      <w:r w:rsidRPr="00ED0ACC">
        <w:t>hovudmåla</w:t>
      </w:r>
      <w:proofErr w:type="spellEnd"/>
      <w:r w:rsidRPr="00ED0ACC">
        <w:t xml:space="preserve">; </w:t>
      </w:r>
      <w:proofErr w:type="spellStart"/>
      <w:r w:rsidRPr="00ED0ACC">
        <w:t>matsikkerheit</w:t>
      </w:r>
      <w:proofErr w:type="spellEnd"/>
      <w:r w:rsidRPr="00ED0ACC">
        <w:t xml:space="preserve"> og beredskap, landbruk over heile landet, </w:t>
      </w:r>
      <w:proofErr w:type="spellStart"/>
      <w:r w:rsidRPr="00ED0ACC">
        <w:t>auka</w:t>
      </w:r>
      <w:proofErr w:type="spellEnd"/>
      <w:r w:rsidRPr="00ED0ACC">
        <w:t xml:space="preserve"> verdiskaping og </w:t>
      </w:r>
      <w:proofErr w:type="spellStart"/>
      <w:r w:rsidRPr="00ED0ACC">
        <w:t>berekraftig</w:t>
      </w:r>
      <w:proofErr w:type="spellEnd"/>
      <w:r w:rsidRPr="00ED0ACC">
        <w:t xml:space="preserve"> landbruk med </w:t>
      </w:r>
      <w:proofErr w:type="spellStart"/>
      <w:r w:rsidRPr="00ED0ACC">
        <w:t>lågare</w:t>
      </w:r>
      <w:proofErr w:type="spellEnd"/>
      <w:r w:rsidRPr="00ED0ACC">
        <w:t xml:space="preserve"> utslepp av </w:t>
      </w:r>
      <w:proofErr w:type="spellStart"/>
      <w:r w:rsidRPr="00ED0ACC">
        <w:t>klimagassar</w:t>
      </w:r>
      <w:proofErr w:type="spellEnd"/>
      <w:r w:rsidRPr="00ED0ACC">
        <w:t xml:space="preserve">, og </w:t>
      </w:r>
      <w:proofErr w:type="spellStart"/>
      <w:r w:rsidRPr="00ED0ACC">
        <w:t>dei</w:t>
      </w:r>
      <w:proofErr w:type="spellEnd"/>
      <w:r w:rsidRPr="00ED0ACC">
        <w:t xml:space="preserve"> forskingspolitiske delmåla, som er omtalte i kat. 15.20.</w:t>
      </w:r>
    </w:p>
    <w:p w14:paraId="1F8D2BB8" w14:textId="77777777" w:rsidR="005507D0" w:rsidRPr="00ED0ACC" w:rsidRDefault="005507D0" w:rsidP="00ED0ACC">
      <w:r w:rsidRPr="00ED0ACC">
        <w:t xml:space="preserve">Departementet </w:t>
      </w:r>
      <w:proofErr w:type="spellStart"/>
      <w:r w:rsidRPr="00ED0ACC">
        <w:t>legg</w:t>
      </w:r>
      <w:proofErr w:type="spellEnd"/>
      <w:r w:rsidRPr="00ED0ACC">
        <w:t xml:space="preserve"> vekt på kunnskap som kan bidra til </w:t>
      </w:r>
      <w:proofErr w:type="spellStart"/>
      <w:r w:rsidRPr="00ED0ACC">
        <w:t>eit</w:t>
      </w:r>
      <w:proofErr w:type="spellEnd"/>
      <w:r w:rsidRPr="00ED0ACC">
        <w:t xml:space="preserve"> </w:t>
      </w:r>
      <w:proofErr w:type="spellStart"/>
      <w:r w:rsidRPr="00ED0ACC">
        <w:t>meir</w:t>
      </w:r>
      <w:proofErr w:type="spellEnd"/>
      <w:r w:rsidRPr="00ED0ACC">
        <w:t xml:space="preserve"> </w:t>
      </w:r>
      <w:proofErr w:type="spellStart"/>
      <w:r w:rsidRPr="00ED0ACC">
        <w:t>berekraftig</w:t>
      </w:r>
      <w:proofErr w:type="spellEnd"/>
      <w:r w:rsidRPr="00ED0ACC">
        <w:t xml:space="preserve"> </w:t>
      </w:r>
      <w:proofErr w:type="spellStart"/>
      <w:r w:rsidRPr="00ED0ACC">
        <w:t>matsystem</w:t>
      </w:r>
      <w:proofErr w:type="spellEnd"/>
      <w:r w:rsidRPr="00ED0ACC">
        <w:t xml:space="preserve"> med produksjon av nok, sunn og trygg mat, samstundes som vi reduserer klimagassutsleppa og </w:t>
      </w:r>
      <w:proofErr w:type="spellStart"/>
      <w:r w:rsidRPr="00ED0ACC">
        <w:t>tek</w:t>
      </w:r>
      <w:proofErr w:type="spellEnd"/>
      <w:r w:rsidRPr="00ED0ACC">
        <w:t xml:space="preserve"> vare på </w:t>
      </w:r>
      <w:proofErr w:type="spellStart"/>
      <w:r w:rsidRPr="00ED0ACC">
        <w:t>naturmangfaldet</w:t>
      </w:r>
      <w:proofErr w:type="spellEnd"/>
      <w:r w:rsidRPr="00ED0ACC">
        <w:t xml:space="preserve">. Kunnskap og teknologiutvikling skal </w:t>
      </w:r>
      <w:proofErr w:type="spellStart"/>
      <w:r w:rsidRPr="00ED0ACC">
        <w:t>leggje</w:t>
      </w:r>
      <w:proofErr w:type="spellEnd"/>
      <w:r w:rsidRPr="00ED0ACC">
        <w:t xml:space="preserve"> grunnlag for sirkulær bioøkonomi, verdiskaping og nye </w:t>
      </w:r>
      <w:proofErr w:type="spellStart"/>
      <w:r w:rsidRPr="00ED0ACC">
        <w:t>grøne</w:t>
      </w:r>
      <w:proofErr w:type="spellEnd"/>
      <w:r w:rsidRPr="00ED0ACC">
        <w:t xml:space="preserve"> </w:t>
      </w:r>
      <w:proofErr w:type="spellStart"/>
      <w:r w:rsidRPr="00ED0ACC">
        <w:t>arbeidsplassar</w:t>
      </w:r>
      <w:proofErr w:type="spellEnd"/>
      <w:r w:rsidRPr="00ED0ACC">
        <w:t xml:space="preserve"> gjennom </w:t>
      </w:r>
      <w:proofErr w:type="spellStart"/>
      <w:r w:rsidRPr="00ED0ACC">
        <w:t>auka</w:t>
      </w:r>
      <w:proofErr w:type="spellEnd"/>
      <w:r w:rsidRPr="00ED0ACC">
        <w:t xml:space="preserve"> og </w:t>
      </w:r>
      <w:proofErr w:type="spellStart"/>
      <w:r w:rsidRPr="00ED0ACC">
        <w:t>meir</w:t>
      </w:r>
      <w:proofErr w:type="spellEnd"/>
      <w:r w:rsidRPr="00ED0ACC">
        <w:t xml:space="preserve"> effektiv utnytting av landbruket sine fornybare </w:t>
      </w:r>
      <w:proofErr w:type="spellStart"/>
      <w:r w:rsidRPr="00ED0ACC">
        <w:t>ressursar</w:t>
      </w:r>
      <w:proofErr w:type="spellEnd"/>
      <w:r w:rsidRPr="00ED0ACC">
        <w:t xml:space="preserve">. </w:t>
      </w:r>
      <w:proofErr w:type="spellStart"/>
      <w:r w:rsidRPr="00ED0ACC">
        <w:t>Vidare</w:t>
      </w:r>
      <w:proofErr w:type="spellEnd"/>
      <w:r w:rsidRPr="00ED0ACC">
        <w:t xml:space="preserve"> vil kunnskapsbehov knytt til </w:t>
      </w:r>
      <w:proofErr w:type="spellStart"/>
      <w:r w:rsidRPr="00ED0ACC">
        <w:t>berekraftig</w:t>
      </w:r>
      <w:proofErr w:type="spellEnd"/>
      <w:r w:rsidRPr="00ED0ACC">
        <w:t xml:space="preserve"> bruk av areal, der omsyn til miljø og klima blir balansert mot omsyn til næringsutvikling, </w:t>
      </w:r>
      <w:proofErr w:type="spellStart"/>
      <w:r w:rsidRPr="00ED0ACC">
        <w:t>vere</w:t>
      </w:r>
      <w:proofErr w:type="spellEnd"/>
      <w:r w:rsidRPr="00ED0ACC">
        <w:t xml:space="preserve"> sentralt. For å </w:t>
      </w:r>
      <w:proofErr w:type="spellStart"/>
      <w:r w:rsidRPr="00ED0ACC">
        <w:t>leggje</w:t>
      </w:r>
      <w:proofErr w:type="spellEnd"/>
      <w:r w:rsidRPr="00ED0ACC">
        <w:t xml:space="preserve"> til rette for </w:t>
      </w:r>
      <w:proofErr w:type="spellStart"/>
      <w:r w:rsidRPr="00ED0ACC">
        <w:t>eit</w:t>
      </w:r>
      <w:proofErr w:type="spellEnd"/>
      <w:r w:rsidRPr="00ED0ACC">
        <w:t xml:space="preserve"> </w:t>
      </w:r>
      <w:proofErr w:type="spellStart"/>
      <w:r w:rsidRPr="00ED0ACC">
        <w:t>berekraftig</w:t>
      </w:r>
      <w:proofErr w:type="spellEnd"/>
      <w:r w:rsidRPr="00ED0ACC">
        <w:t xml:space="preserve"> </w:t>
      </w:r>
      <w:proofErr w:type="spellStart"/>
      <w:r w:rsidRPr="00ED0ACC">
        <w:t>matsystem</w:t>
      </w:r>
      <w:proofErr w:type="spellEnd"/>
      <w:r w:rsidRPr="00ED0ACC">
        <w:t xml:space="preserve">, vil forsking som </w:t>
      </w:r>
      <w:proofErr w:type="spellStart"/>
      <w:r w:rsidRPr="00ED0ACC">
        <w:t>bidreg</w:t>
      </w:r>
      <w:proofErr w:type="spellEnd"/>
      <w:r w:rsidRPr="00ED0ACC">
        <w:t xml:space="preserve"> til høg mattryggleik, god plante- og dyrehelse under </w:t>
      </w:r>
      <w:proofErr w:type="spellStart"/>
      <w:r w:rsidRPr="00ED0ACC">
        <w:t>eit</w:t>
      </w:r>
      <w:proofErr w:type="spellEnd"/>
      <w:r w:rsidRPr="00ED0ACC">
        <w:t xml:space="preserve"> endra klima, lågt forbruk av antibiotika og dyrevelferd </w:t>
      </w:r>
      <w:proofErr w:type="spellStart"/>
      <w:r w:rsidRPr="00ED0ACC">
        <w:t>vere</w:t>
      </w:r>
      <w:proofErr w:type="spellEnd"/>
      <w:r w:rsidRPr="00ED0ACC">
        <w:t xml:space="preserve"> viktig.</w:t>
      </w:r>
    </w:p>
    <w:p w14:paraId="05D2F0A3" w14:textId="77777777" w:rsidR="005507D0" w:rsidRPr="00ED0ACC" w:rsidRDefault="005507D0" w:rsidP="00ED0ACC">
      <w:r w:rsidRPr="00ED0ACC">
        <w:t xml:space="preserve">Departementet vil òg </w:t>
      </w:r>
      <w:proofErr w:type="spellStart"/>
      <w:r w:rsidRPr="00ED0ACC">
        <w:t>leggje</w:t>
      </w:r>
      <w:proofErr w:type="spellEnd"/>
      <w:r w:rsidRPr="00ED0ACC">
        <w:t xml:space="preserve"> vekt på kunnskap som kan bidra til å </w:t>
      </w:r>
      <w:proofErr w:type="spellStart"/>
      <w:r w:rsidRPr="00ED0ACC">
        <w:t>styrkje</w:t>
      </w:r>
      <w:proofErr w:type="spellEnd"/>
      <w:r w:rsidRPr="00ED0ACC">
        <w:t xml:space="preserve"> skogen </w:t>
      </w:r>
      <w:proofErr w:type="spellStart"/>
      <w:r w:rsidRPr="00ED0ACC">
        <w:t>si</w:t>
      </w:r>
      <w:proofErr w:type="spellEnd"/>
      <w:r w:rsidRPr="00ED0ACC">
        <w:t xml:space="preserve"> rolle i klimasamanheng, både som karbonlager og som erstatning for produkt baserte på fossilt karbon.</w:t>
      </w:r>
    </w:p>
    <w:p w14:paraId="086658F0" w14:textId="77777777" w:rsidR="005507D0" w:rsidRPr="00ED0ACC" w:rsidRDefault="005507D0" w:rsidP="00ED0ACC">
      <w:r w:rsidRPr="00ED0ACC">
        <w:t xml:space="preserve">Internasjonalisering av landbruks- og matforskinga er viktig. </w:t>
      </w:r>
      <w:proofErr w:type="spellStart"/>
      <w:r w:rsidRPr="00ED0ACC">
        <w:t>Noregs</w:t>
      </w:r>
      <w:proofErr w:type="spellEnd"/>
      <w:r w:rsidRPr="00ED0ACC">
        <w:t xml:space="preserve"> forskingsråd skal </w:t>
      </w:r>
      <w:proofErr w:type="spellStart"/>
      <w:r w:rsidRPr="00ED0ACC">
        <w:t>leggje</w:t>
      </w:r>
      <w:proofErr w:type="spellEnd"/>
      <w:r w:rsidRPr="00ED0ACC">
        <w:t xml:space="preserve"> til rette for at </w:t>
      </w:r>
      <w:proofErr w:type="spellStart"/>
      <w:r w:rsidRPr="00ED0ACC">
        <w:t>dei</w:t>
      </w:r>
      <w:proofErr w:type="spellEnd"/>
      <w:r w:rsidRPr="00ED0ACC">
        <w:t xml:space="preserve"> nasjonale forskingsprogramma </w:t>
      </w:r>
      <w:proofErr w:type="spellStart"/>
      <w:r w:rsidRPr="00ED0ACC">
        <w:t>utviklar</w:t>
      </w:r>
      <w:proofErr w:type="spellEnd"/>
      <w:r w:rsidRPr="00ED0ACC">
        <w:t xml:space="preserve"> </w:t>
      </w:r>
      <w:proofErr w:type="spellStart"/>
      <w:r w:rsidRPr="00ED0ACC">
        <w:t>vidare</w:t>
      </w:r>
      <w:proofErr w:type="spellEnd"/>
      <w:r w:rsidRPr="00ED0ACC">
        <w:t xml:space="preserve"> det strategiske, tematiske og finansielle </w:t>
      </w:r>
      <w:proofErr w:type="spellStart"/>
      <w:r w:rsidRPr="00ED0ACC">
        <w:t>samspelet</w:t>
      </w:r>
      <w:proofErr w:type="spellEnd"/>
      <w:r w:rsidRPr="00ED0ACC">
        <w:t xml:space="preserve"> med EU-forskinga, som til dømes Horisont Europa. Departementet </w:t>
      </w:r>
      <w:proofErr w:type="spellStart"/>
      <w:r w:rsidRPr="00ED0ACC">
        <w:t>gjer</w:t>
      </w:r>
      <w:proofErr w:type="spellEnd"/>
      <w:r w:rsidRPr="00ED0ACC">
        <w:t xml:space="preserve"> framlegg om å </w:t>
      </w:r>
      <w:r w:rsidRPr="00ED0ACC">
        <w:lastRenderedPageBreak/>
        <w:t xml:space="preserve">rammeoverføre 4,381 mill. kroner </w:t>
      </w:r>
      <w:proofErr w:type="spellStart"/>
      <w:r w:rsidRPr="00ED0ACC">
        <w:t>frå</w:t>
      </w:r>
      <w:proofErr w:type="spellEnd"/>
      <w:r w:rsidRPr="00ED0ACC">
        <w:t xml:space="preserve"> kap. 1137, post 50 til kap. 288, post 73, på Kunnskapsdepartementets budsjett i 2022 for deltaking i EUs rammeprogram for forsking og innovasjon, Horisont Europa. For </w:t>
      </w:r>
      <w:proofErr w:type="spellStart"/>
      <w:r w:rsidRPr="00ED0ACC">
        <w:t>nærare</w:t>
      </w:r>
      <w:proofErr w:type="spellEnd"/>
      <w:r w:rsidRPr="00ED0ACC">
        <w:t xml:space="preserve"> omtale sjå </w:t>
      </w:r>
      <w:proofErr w:type="spellStart"/>
      <w:r w:rsidRPr="00ED0ACC">
        <w:t>Prop</w:t>
      </w:r>
      <w:proofErr w:type="spellEnd"/>
      <w:r w:rsidRPr="00ED0ACC">
        <w:t xml:space="preserve">. 1 S (2021–2022) </w:t>
      </w:r>
      <w:proofErr w:type="spellStart"/>
      <w:r w:rsidRPr="00ED0ACC">
        <w:t>frå</w:t>
      </w:r>
      <w:proofErr w:type="spellEnd"/>
      <w:r w:rsidRPr="00ED0ACC">
        <w:t xml:space="preserve"> Kunnskapsdepartementet.</w:t>
      </w:r>
    </w:p>
    <w:p w14:paraId="596E99BF" w14:textId="77777777" w:rsidR="005507D0" w:rsidRPr="00ED0ACC" w:rsidRDefault="005507D0" w:rsidP="00ED0ACC">
      <w:r w:rsidRPr="00ED0ACC">
        <w:t xml:space="preserve">Forsking er viktig for å støtte opp under behovet for kunnskap i forvaltninga. Det gjeld på alle ansvarsområda til departementet. </w:t>
      </w:r>
      <w:proofErr w:type="spellStart"/>
      <w:r w:rsidRPr="00ED0ACC">
        <w:t>Offentlege</w:t>
      </w:r>
      <w:proofErr w:type="spellEnd"/>
      <w:r w:rsidRPr="00ED0ACC">
        <w:t xml:space="preserve"> og private </w:t>
      </w:r>
      <w:proofErr w:type="spellStart"/>
      <w:r w:rsidRPr="00ED0ACC">
        <w:t>aktørar</w:t>
      </w:r>
      <w:proofErr w:type="spellEnd"/>
      <w:r w:rsidRPr="00ED0ACC">
        <w:t xml:space="preserve"> står i stor grad overfor </w:t>
      </w:r>
      <w:proofErr w:type="spellStart"/>
      <w:r w:rsidRPr="00ED0ACC">
        <w:t>dei</w:t>
      </w:r>
      <w:proofErr w:type="spellEnd"/>
      <w:r w:rsidRPr="00ED0ACC">
        <w:t xml:space="preserve"> same kunnskapsbehova </w:t>
      </w:r>
      <w:proofErr w:type="spellStart"/>
      <w:r w:rsidRPr="00ED0ACC">
        <w:t>innanfor</w:t>
      </w:r>
      <w:proofErr w:type="spellEnd"/>
      <w:r w:rsidRPr="00ED0ACC">
        <w:t xml:space="preserve"> område som nok og trygg mat, betre ressursutnytting og </w:t>
      </w:r>
      <w:proofErr w:type="spellStart"/>
      <w:r w:rsidRPr="00ED0ACC">
        <w:t>auka</w:t>
      </w:r>
      <w:proofErr w:type="spellEnd"/>
      <w:r w:rsidRPr="00ED0ACC">
        <w:t xml:space="preserve"> verdiskaping og </w:t>
      </w:r>
      <w:proofErr w:type="spellStart"/>
      <w:r w:rsidRPr="00ED0ACC">
        <w:t>sysselsetjing</w:t>
      </w:r>
      <w:proofErr w:type="spellEnd"/>
      <w:r w:rsidRPr="00ED0ACC">
        <w:t xml:space="preserve"> i landbruks- og </w:t>
      </w:r>
      <w:proofErr w:type="spellStart"/>
      <w:r w:rsidRPr="00ED0ACC">
        <w:t>matnæringane</w:t>
      </w:r>
      <w:proofErr w:type="spellEnd"/>
      <w:r w:rsidRPr="00ED0ACC">
        <w:t xml:space="preserve">. I denne </w:t>
      </w:r>
      <w:proofErr w:type="spellStart"/>
      <w:r w:rsidRPr="00ED0ACC">
        <w:t>samanhengen</w:t>
      </w:r>
      <w:proofErr w:type="spellEnd"/>
      <w:r w:rsidRPr="00ED0ACC">
        <w:t xml:space="preserve"> er det behov for både </w:t>
      </w:r>
      <w:proofErr w:type="spellStart"/>
      <w:r w:rsidRPr="00ED0ACC">
        <w:t>brukarstyrt</w:t>
      </w:r>
      <w:proofErr w:type="spellEnd"/>
      <w:r w:rsidRPr="00ED0ACC">
        <w:t xml:space="preserve"> forsking og forsking for forvaltninga.</w:t>
      </w:r>
    </w:p>
    <w:p w14:paraId="030D14D3" w14:textId="77777777" w:rsidR="005507D0" w:rsidRPr="00ED0ACC" w:rsidRDefault="005507D0" w:rsidP="00ED0ACC">
      <w:r w:rsidRPr="00ED0ACC">
        <w:t xml:space="preserve">Det er viktig å sjå løyvinga i </w:t>
      </w:r>
      <w:proofErr w:type="spellStart"/>
      <w:r w:rsidRPr="00ED0ACC">
        <w:t>samanheng</w:t>
      </w:r>
      <w:proofErr w:type="spellEnd"/>
      <w:r w:rsidRPr="00ED0ACC">
        <w:t xml:space="preserve"> med </w:t>
      </w:r>
      <w:proofErr w:type="spellStart"/>
      <w:r w:rsidRPr="00ED0ACC">
        <w:t>tildelingar</w:t>
      </w:r>
      <w:proofErr w:type="spellEnd"/>
      <w:r w:rsidRPr="00ED0ACC">
        <w:t xml:space="preserve"> </w:t>
      </w:r>
      <w:proofErr w:type="spellStart"/>
      <w:r w:rsidRPr="00ED0ACC">
        <w:t>frå</w:t>
      </w:r>
      <w:proofErr w:type="spellEnd"/>
      <w:r w:rsidRPr="00ED0ACC">
        <w:t xml:space="preserve"> Fondet for forskingsavgift på landbruksprodukt og </w:t>
      </w:r>
      <w:proofErr w:type="spellStart"/>
      <w:r w:rsidRPr="00ED0ACC">
        <w:t>Forskingsmidlar</w:t>
      </w:r>
      <w:proofErr w:type="spellEnd"/>
      <w:r w:rsidRPr="00ED0ACC">
        <w:t xml:space="preserve"> over jordbruksavtalen, jf. kap. 1137, post 54 og kap. 1150, post 50.</w:t>
      </w:r>
    </w:p>
    <w:p w14:paraId="27E48D5D" w14:textId="66520ABB" w:rsidR="005507D0" w:rsidRPr="00ED0ACC" w:rsidRDefault="005507D0" w:rsidP="00ED0ACC">
      <w:pPr>
        <w:pStyle w:val="b-post"/>
      </w:pPr>
      <w:r w:rsidRPr="00ED0ACC">
        <w:t xml:space="preserve">Post 51 </w:t>
      </w:r>
      <w:proofErr w:type="spellStart"/>
      <w:r w:rsidRPr="00ED0ACC">
        <w:t>Grunnløyvingar</w:t>
      </w:r>
      <w:proofErr w:type="spellEnd"/>
      <w:r w:rsidRPr="00ED0ACC">
        <w:t xml:space="preserve"> m.m., </w:t>
      </w:r>
      <w:proofErr w:type="spellStart"/>
      <w:r w:rsidRPr="00ED0ACC">
        <w:t>Noregs</w:t>
      </w:r>
      <w:proofErr w:type="spellEnd"/>
      <w:r w:rsidRPr="00ED0ACC">
        <w:t xml:space="preserve"> forskingsråd</w:t>
      </w:r>
    </w:p>
    <w:p w14:paraId="060FF0CC" w14:textId="77777777" w:rsidR="005507D0" w:rsidRPr="00ED0ACC" w:rsidRDefault="005507D0" w:rsidP="00ED0ACC">
      <w:r w:rsidRPr="00ED0ACC">
        <w:t>Landbruks- og matdepartementet har ansvaret for grunnfinansiering av Norsk institutt for bioøkonomi (NIBIO), Veterinærinstituttet (VI) og Institutt for rural- og regionalforsking (</w:t>
      </w:r>
      <w:proofErr w:type="spellStart"/>
      <w:r w:rsidRPr="00ED0ACC">
        <w:t>Ruralis</w:t>
      </w:r>
      <w:proofErr w:type="spellEnd"/>
      <w:r w:rsidRPr="00ED0ACC">
        <w:t xml:space="preserve">). I tillegg får </w:t>
      </w:r>
      <w:proofErr w:type="spellStart"/>
      <w:r w:rsidRPr="00ED0ACC">
        <w:t>Nofima</w:t>
      </w:r>
      <w:proofErr w:type="spellEnd"/>
      <w:r w:rsidRPr="00ED0ACC">
        <w:t xml:space="preserve"> AS tildelt </w:t>
      </w:r>
      <w:proofErr w:type="spellStart"/>
      <w:r w:rsidRPr="00ED0ACC">
        <w:t>midlar</w:t>
      </w:r>
      <w:proofErr w:type="spellEnd"/>
      <w:r w:rsidRPr="00ED0ACC">
        <w:t xml:space="preserve"> til </w:t>
      </w:r>
      <w:proofErr w:type="spellStart"/>
      <w:r w:rsidRPr="00ED0ACC">
        <w:t>fleirårige</w:t>
      </w:r>
      <w:proofErr w:type="spellEnd"/>
      <w:r w:rsidRPr="00ED0ACC">
        <w:t xml:space="preserve"> strategiske program </w:t>
      </w:r>
      <w:proofErr w:type="spellStart"/>
      <w:r w:rsidRPr="00ED0ACC">
        <w:t>frå</w:t>
      </w:r>
      <w:proofErr w:type="spellEnd"/>
      <w:r w:rsidRPr="00ED0ACC">
        <w:t xml:space="preserve"> Fondet for forskingsavgift på landbruksprodukt, jf. kap. 1137, post 54. Forskingsrådet har ansvaret for fordelinga av </w:t>
      </w:r>
      <w:proofErr w:type="spellStart"/>
      <w:r w:rsidRPr="00ED0ACC">
        <w:t>grunnløyvingane</w:t>
      </w:r>
      <w:proofErr w:type="spellEnd"/>
      <w:r w:rsidRPr="00ED0ACC">
        <w:t xml:space="preserve"> til primærnæringsinstitutta.</w:t>
      </w:r>
    </w:p>
    <w:p w14:paraId="2C957B95" w14:textId="77777777" w:rsidR="005507D0" w:rsidRPr="00ED0ACC" w:rsidRDefault="005507D0" w:rsidP="00ED0ACC">
      <w:pPr>
        <w:pStyle w:val="Undertittel"/>
      </w:pPr>
      <w:r w:rsidRPr="00ED0ACC">
        <w:t>Formål med løyvinga</w:t>
      </w:r>
    </w:p>
    <w:p w14:paraId="7DB2C2D1" w14:textId="77777777" w:rsidR="005507D0" w:rsidRPr="00ED0ACC" w:rsidRDefault="005507D0" w:rsidP="00ED0ACC">
      <w:r w:rsidRPr="00ED0ACC">
        <w:t xml:space="preserve">Formålet med </w:t>
      </w:r>
      <w:proofErr w:type="spellStart"/>
      <w:r w:rsidRPr="00ED0ACC">
        <w:t>grunnløyvingar</w:t>
      </w:r>
      <w:proofErr w:type="spellEnd"/>
      <w:r w:rsidRPr="00ED0ACC">
        <w:t xml:space="preserve"> er å oppnå </w:t>
      </w:r>
      <w:proofErr w:type="spellStart"/>
      <w:r w:rsidRPr="00ED0ACC">
        <w:t>ein</w:t>
      </w:r>
      <w:proofErr w:type="spellEnd"/>
      <w:r w:rsidRPr="00ED0ACC">
        <w:t xml:space="preserve"> sterk instituttsektor i landbruks- og matsektoren som kan tilby </w:t>
      </w:r>
      <w:proofErr w:type="spellStart"/>
      <w:r w:rsidRPr="00ED0ACC">
        <w:t>brukarretta</w:t>
      </w:r>
      <w:proofErr w:type="spellEnd"/>
      <w:r w:rsidRPr="00ED0ACC">
        <w:t xml:space="preserve"> forsking av </w:t>
      </w:r>
      <w:proofErr w:type="spellStart"/>
      <w:r w:rsidRPr="00ED0ACC">
        <w:t>høg</w:t>
      </w:r>
      <w:proofErr w:type="spellEnd"/>
      <w:r w:rsidRPr="00ED0ACC">
        <w:t xml:space="preserve"> internasjonal kvalitet til næringslivet og forvaltninga. </w:t>
      </w:r>
      <w:proofErr w:type="spellStart"/>
      <w:r w:rsidRPr="00ED0ACC">
        <w:t>Løyvingane</w:t>
      </w:r>
      <w:proofErr w:type="spellEnd"/>
      <w:r w:rsidRPr="00ED0ACC">
        <w:t xml:space="preserve"> på posten skal </w:t>
      </w:r>
      <w:proofErr w:type="spellStart"/>
      <w:r w:rsidRPr="00ED0ACC">
        <w:t>nyttast</w:t>
      </w:r>
      <w:proofErr w:type="spellEnd"/>
      <w:r w:rsidRPr="00ED0ACC">
        <w:t xml:space="preserve"> til langsiktig kunnskaps- og kompetansebygging og stimulere til høg </w:t>
      </w:r>
      <w:proofErr w:type="spellStart"/>
      <w:r w:rsidRPr="00ED0ACC">
        <w:t>vitskapleg</w:t>
      </w:r>
      <w:proofErr w:type="spellEnd"/>
      <w:r w:rsidRPr="00ED0ACC">
        <w:t xml:space="preserve"> kvalitet, internasjonalisering og samarbeid </w:t>
      </w:r>
      <w:proofErr w:type="spellStart"/>
      <w:r w:rsidRPr="00ED0ACC">
        <w:t>innan</w:t>
      </w:r>
      <w:proofErr w:type="spellEnd"/>
      <w:r w:rsidRPr="00ED0ACC">
        <w:t xml:space="preserve"> heile </w:t>
      </w:r>
      <w:proofErr w:type="spellStart"/>
      <w:r w:rsidRPr="00ED0ACC">
        <w:t>breidda</w:t>
      </w:r>
      <w:proofErr w:type="spellEnd"/>
      <w:r w:rsidRPr="00ED0ACC">
        <w:t xml:space="preserve"> av instituttet sine </w:t>
      </w:r>
      <w:proofErr w:type="spellStart"/>
      <w:r w:rsidRPr="00ED0ACC">
        <w:t>faglege</w:t>
      </w:r>
      <w:proofErr w:type="spellEnd"/>
      <w:r w:rsidRPr="00ED0ACC">
        <w:t xml:space="preserve"> </w:t>
      </w:r>
      <w:proofErr w:type="spellStart"/>
      <w:r w:rsidRPr="00ED0ACC">
        <w:t>aktivitetar</w:t>
      </w:r>
      <w:proofErr w:type="spellEnd"/>
      <w:r w:rsidRPr="00ED0ACC">
        <w:t xml:space="preserve">. </w:t>
      </w:r>
      <w:proofErr w:type="spellStart"/>
      <w:r w:rsidRPr="00ED0ACC">
        <w:t>Løyvingane</w:t>
      </w:r>
      <w:proofErr w:type="spellEnd"/>
      <w:r w:rsidRPr="00ED0ACC">
        <w:t xml:space="preserve"> skal </w:t>
      </w:r>
      <w:proofErr w:type="spellStart"/>
      <w:r w:rsidRPr="00ED0ACC">
        <w:t>nyttast</w:t>
      </w:r>
      <w:proofErr w:type="spellEnd"/>
      <w:r w:rsidRPr="00ED0ACC">
        <w:t xml:space="preserve"> i tråd med </w:t>
      </w:r>
      <w:proofErr w:type="spellStart"/>
      <w:r w:rsidRPr="00ED0ACC">
        <w:t>retningslinene</w:t>
      </w:r>
      <w:proofErr w:type="spellEnd"/>
      <w:r w:rsidRPr="00ED0ACC">
        <w:t xml:space="preserve"> for </w:t>
      </w:r>
      <w:proofErr w:type="spellStart"/>
      <w:r w:rsidRPr="00ED0ACC">
        <w:t>statlege</w:t>
      </w:r>
      <w:proofErr w:type="spellEnd"/>
      <w:r w:rsidRPr="00ED0ACC">
        <w:t xml:space="preserve"> </w:t>
      </w:r>
      <w:proofErr w:type="spellStart"/>
      <w:r w:rsidRPr="00ED0ACC">
        <w:t>grunnløyvingar</w:t>
      </w:r>
      <w:proofErr w:type="spellEnd"/>
      <w:r w:rsidRPr="00ED0ACC">
        <w:t xml:space="preserve"> til forskingsinstitutt.</w:t>
      </w:r>
    </w:p>
    <w:p w14:paraId="4DE8B4E6" w14:textId="77777777" w:rsidR="005507D0" w:rsidRPr="00ED0ACC" w:rsidRDefault="005507D0" w:rsidP="00ED0ACC">
      <w:pPr>
        <w:pStyle w:val="Undertittel"/>
      </w:pPr>
      <w:r w:rsidRPr="00ED0ACC">
        <w:t>Rapportering 2020</w:t>
      </w:r>
    </w:p>
    <w:p w14:paraId="7370C7D3" w14:textId="434512C6" w:rsidR="005507D0" w:rsidRDefault="005507D0" w:rsidP="00ED0ACC">
      <w:r w:rsidRPr="00ED0ACC">
        <w:t xml:space="preserve">Samla blei det tildelt 294,2 mill. kroner i </w:t>
      </w:r>
      <w:proofErr w:type="spellStart"/>
      <w:r w:rsidRPr="00ED0ACC">
        <w:t>grunnløyvingar</w:t>
      </w:r>
      <w:proofErr w:type="spellEnd"/>
      <w:r w:rsidRPr="00ED0ACC">
        <w:t xml:space="preserve"> til primærnæringsinstitutta i 2020. Av dette blei 180,6 mill. kroner gitt over budsjettet til Landbruks- og matdepartementet. I tillegg </w:t>
      </w:r>
      <w:proofErr w:type="spellStart"/>
      <w:r w:rsidRPr="00ED0ACC">
        <w:t>fekk</w:t>
      </w:r>
      <w:proofErr w:type="spellEnd"/>
      <w:r w:rsidRPr="00ED0ACC">
        <w:t xml:space="preserve"> NIBIO 2,0 mill. kroner til strategiske </w:t>
      </w:r>
      <w:proofErr w:type="spellStart"/>
      <w:r w:rsidRPr="00ED0ACC">
        <w:t>satsingar</w:t>
      </w:r>
      <w:proofErr w:type="spellEnd"/>
      <w:r w:rsidRPr="00ED0ACC">
        <w:t xml:space="preserve"> </w:t>
      </w:r>
      <w:proofErr w:type="spellStart"/>
      <w:r w:rsidRPr="00ED0ACC">
        <w:t>frå</w:t>
      </w:r>
      <w:proofErr w:type="spellEnd"/>
      <w:r w:rsidRPr="00ED0ACC">
        <w:t xml:space="preserve"> Klima- og miljødepartementet og </w:t>
      </w:r>
      <w:proofErr w:type="spellStart"/>
      <w:r w:rsidRPr="00ED0ACC">
        <w:t>Nofima</w:t>
      </w:r>
      <w:proofErr w:type="spellEnd"/>
      <w:r w:rsidRPr="00ED0ACC">
        <w:t xml:space="preserve"> AS </w:t>
      </w:r>
      <w:proofErr w:type="spellStart"/>
      <w:r w:rsidRPr="00ED0ACC">
        <w:t>fekk</w:t>
      </w:r>
      <w:proofErr w:type="spellEnd"/>
      <w:r w:rsidRPr="00ED0ACC">
        <w:t xml:space="preserve"> ei løyving på 74 mill. kroner til strategiske program </w:t>
      </w:r>
      <w:proofErr w:type="spellStart"/>
      <w:r w:rsidRPr="00ED0ACC">
        <w:t>frå</w:t>
      </w:r>
      <w:proofErr w:type="spellEnd"/>
      <w:r w:rsidRPr="00ED0ACC">
        <w:t xml:space="preserve"> Fondet for forskingsavgift på landbruksprodukt, jf. kap. 1137, post 54.</w:t>
      </w:r>
    </w:p>
    <w:p w14:paraId="4BEDFCBD" w14:textId="0405AB17" w:rsidR="0068762C" w:rsidRPr="00ED0ACC" w:rsidRDefault="0068762C" w:rsidP="0068762C">
      <w:pPr>
        <w:pStyle w:val="tabell-tittel"/>
      </w:pPr>
      <w:r w:rsidRPr="00ED0ACC">
        <w:t>Økonomiske nøkkeltal for landbruks- og matforskingsinstitutta for 2020</w:t>
      </w:r>
    </w:p>
    <w:p w14:paraId="48AED58D" w14:textId="77777777" w:rsidR="005507D0" w:rsidRPr="00ED0ACC" w:rsidRDefault="005507D0" w:rsidP="00ED0ACC">
      <w:pPr>
        <w:pStyle w:val="Tabellnavn"/>
      </w:pPr>
      <w:r w:rsidRPr="00ED0ACC">
        <w:t>07J2xt2</w:t>
      </w:r>
    </w:p>
    <w:tbl>
      <w:tblPr>
        <w:tblStyle w:val="StandardTabell"/>
        <w:tblW w:w="9200" w:type="dxa"/>
        <w:tblLayout w:type="fixed"/>
        <w:tblLook w:val="04A0" w:firstRow="1" w:lastRow="0" w:firstColumn="1" w:lastColumn="0" w:noHBand="0" w:noVBand="1"/>
      </w:tblPr>
      <w:tblGrid>
        <w:gridCol w:w="2263"/>
        <w:gridCol w:w="1156"/>
        <w:gridCol w:w="1156"/>
        <w:gridCol w:w="1156"/>
        <w:gridCol w:w="1156"/>
        <w:gridCol w:w="1156"/>
        <w:gridCol w:w="1157"/>
      </w:tblGrid>
      <w:tr w:rsidR="005507D0" w:rsidRPr="00ED0ACC" w14:paraId="42F4BDA8" w14:textId="77777777" w:rsidTr="0068762C">
        <w:trPr>
          <w:trHeight w:val="860"/>
        </w:trPr>
        <w:tc>
          <w:tcPr>
            <w:tcW w:w="2263" w:type="dxa"/>
            <w:shd w:val="clear" w:color="auto" w:fill="FFFFFF"/>
          </w:tcPr>
          <w:p w14:paraId="6E02FE13" w14:textId="77777777" w:rsidR="005507D0" w:rsidRPr="00ED0ACC" w:rsidRDefault="005507D0" w:rsidP="0068762C"/>
        </w:tc>
        <w:tc>
          <w:tcPr>
            <w:tcW w:w="1156" w:type="dxa"/>
          </w:tcPr>
          <w:p w14:paraId="03DA1A3D" w14:textId="77777777" w:rsidR="005507D0" w:rsidRPr="00ED0ACC" w:rsidRDefault="005507D0" w:rsidP="0068762C">
            <w:pPr>
              <w:jc w:val="right"/>
            </w:pPr>
            <w:proofErr w:type="spellStart"/>
            <w:r w:rsidRPr="00ED0ACC">
              <w:t>Driftsinnteker</w:t>
            </w:r>
            <w:proofErr w:type="spellEnd"/>
          </w:p>
        </w:tc>
        <w:tc>
          <w:tcPr>
            <w:tcW w:w="1156" w:type="dxa"/>
          </w:tcPr>
          <w:p w14:paraId="612D4909" w14:textId="77777777" w:rsidR="005507D0" w:rsidRPr="00ED0ACC" w:rsidRDefault="005507D0" w:rsidP="0068762C">
            <w:pPr>
              <w:jc w:val="right"/>
            </w:pPr>
            <w:r w:rsidRPr="00ED0ACC">
              <w:t>Driftsresultat</w:t>
            </w:r>
          </w:p>
        </w:tc>
        <w:tc>
          <w:tcPr>
            <w:tcW w:w="1156" w:type="dxa"/>
          </w:tcPr>
          <w:p w14:paraId="2157C4EC" w14:textId="77777777" w:rsidR="005507D0" w:rsidRPr="00ED0ACC" w:rsidRDefault="005507D0" w:rsidP="0068762C">
            <w:pPr>
              <w:jc w:val="right"/>
            </w:pPr>
            <w:r w:rsidRPr="00ED0ACC">
              <w:t>Grunnløyving i 2020</w:t>
            </w:r>
            <w:r w:rsidRPr="00ED0ACC">
              <w:rPr>
                <w:rStyle w:val="skrift-hevet"/>
              </w:rPr>
              <w:t>1</w:t>
            </w:r>
          </w:p>
        </w:tc>
        <w:tc>
          <w:tcPr>
            <w:tcW w:w="1156" w:type="dxa"/>
          </w:tcPr>
          <w:p w14:paraId="3F2A65BB" w14:textId="77777777" w:rsidR="005507D0" w:rsidRPr="00ED0ACC" w:rsidRDefault="005507D0" w:rsidP="0068762C">
            <w:pPr>
              <w:jc w:val="right"/>
            </w:pPr>
            <w:r w:rsidRPr="00ED0ACC">
              <w:t xml:space="preserve">Løyving disponert til strategiske </w:t>
            </w:r>
            <w:proofErr w:type="spellStart"/>
            <w:r w:rsidRPr="00ED0ACC">
              <w:t>instituttsatsningar</w:t>
            </w:r>
            <w:proofErr w:type="spellEnd"/>
          </w:p>
        </w:tc>
        <w:tc>
          <w:tcPr>
            <w:tcW w:w="1156" w:type="dxa"/>
          </w:tcPr>
          <w:p w14:paraId="588D8229" w14:textId="77777777" w:rsidR="005507D0" w:rsidRPr="00ED0ACC" w:rsidRDefault="005507D0" w:rsidP="0068762C">
            <w:pPr>
              <w:jc w:val="right"/>
            </w:pPr>
            <w:r w:rsidRPr="00ED0ACC">
              <w:t>Grunnløyving per forskarårsverk</w:t>
            </w:r>
          </w:p>
        </w:tc>
        <w:tc>
          <w:tcPr>
            <w:tcW w:w="1157" w:type="dxa"/>
          </w:tcPr>
          <w:p w14:paraId="47C746D2" w14:textId="77777777" w:rsidR="005507D0" w:rsidRPr="00ED0ACC" w:rsidRDefault="005507D0" w:rsidP="0068762C">
            <w:pPr>
              <w:jc w:val="right"/>
            </w:pPr>
            <w:r w:rsidRPr="00ED0ACC">
              <w:t>Grunnløyving i pst. av driftsinntektene</w:t>
            </w:r>
          </w:p>
        </w:tc>
      </w:tr>
      <w:tr w:rsidR="005507D0" w:rsidRPr="00ED0ACC" w14:paraId="3292D1DA" w14:textId="77777777" w:rsidTr="0068762C">
        <w:trPr>
          <w:trHeight w:val="360"/>
        </w:trPr>
        <w:tc>
          <w:tcPr>
            <w:tcW w:w="2263" w:type="dxa"/>
          </w:tcPr>
          <w:p w14:paraId="421CA7EE" w14:textId="77777777" w:rsidR="005507D0" w:rsidRPr="00ED0ACC" w:rsidRDefault="005507D0" w:rsidP="0068762C"/>
        </w:tc>
        <w:tc>
          <w:tcPr>
            <w:tcW w:w="1156" w:type="dxa"/>
          </w:tcPr>
          <w:p w14:paraId="60631D64" w14:textId="77777777" w:rsidR="005507D0" w:rsidRPr="00ED0ACC" w:rsidRDefault="005507D0" w:rsidP="0068762C">
            <w:pPr>
              <w:jc w:val="right"/>
            </w:pPr>
            <w:r w:rsidRPr="00ED0ACC">
              <w:t>mill. kr</w:t>
            </w:r>
          </w:p>
        </w:tc>
        <w:tc>
          <w:tcPr>
            <w:tcW w:w="1156" w:type="dxa"/>
          </w:tcPr>
          <w:p w14:paraId="556B6D8D" w14:textId="77777777" w:rsidR="005507D0" w:rsidRPr="00ED0ACC" w:rsidRDefault="005507D0" w:rsidP="0068762C">
            <w:pPr>
              <w:jc w:val="right"/>
            </w:pPr>
            <w:r w:rsidRPr="00ED0ACC">
              <w:t>mill. kr</w:t>
            </w:r>
          </w:p>
        </w:tc>
        <w:tc>
          <w:tcPr>
            <w:tcW w:w="1156" w:type="dxa"/>
          </w:tcPr>
          <w:p w14:paraId="1556AD77" w14:textId="77777777" w:rsidR="005507D0" w:rsidRPr="00ED0ACC" w:rsidRDefault="005507D0" w:rsidP="0068762C">
            <w:pPr>
              <w:jc w:val="right"/>
            </w:pPr>
            <w:r w:rsidRPr="00ED0ACC">
              <w:t>mill. kr</w:t>
            </w:r>
          </w:p>
        </w:tc>
        <w:tc>
          <w:tcPr>
            <w:tcW w:w="1156" w:type="dxa"/>
          </w:tcPr>
          <w:p w14:paraId="39496FA5" w14:textId="77777777" w:rsidR="005507D0" w:rsidRPr="00ED0ACC" w:rsidRDefault="005507D0" w:rsidP="0068762C">
            <w:pPr>
              <w:jc w:val="right"/>
            </w:pPr>
            <w:r w:rsidRPr="00ED0ACC">
              <w:t>mill. kr</w:t>
            </w:r>
          </w:p>
        </w:tc>
        <w:tc>
          <w:tcPr>
            <w:tcW w:w="1156" w:type="dxa"/>
          </w:tcPr>
          <w:p w14:paraId="514CD65F" w14:textId="77777777" w:rsidR="005507D0" w:rsidRPr="00ED0ACC" w:rsidRDefault="005507D0" w:rsidP="0068762C">
            <w:pPr>
              <w:jc w:val="right"/>
            </w:pPr>
            <w:r w:rsidRPr="00ED0ACC">
              <w:t>mill. kr</w:t>
            </w:r>
          </w:p>
        </w:tc>
        <w:tc>
          <w:tcPr>
            <w:tcW w:w="1157" w:type="dxa"/>
          </w:tcPr>
          <w:p w14:paraId="0BC8D4A7" w14:textId="77777777" w:rsidR="005507D0" w:rsidRPr="00ED0ACC" w:rsidRDefault="005507D0" w:rsidP="0068762C">
            <w:pPr>
              <w:jc w:val="right"/>
            </w:pPr>
            <w:r w:rsidRPr="00ED0ACC">
              <w:t>pst.</w:t>
            </w:r>
          </w:p>
        </w:tc>
      </w:tr>
      <w:tr w:rsidR="005507D0" w:rsidRPr="00ED0ACC" w14:paraId="2A10A686" w14:textId="77777777" w:rsidTr="0068762C">
        <w:trPr>
          <w:trHeight w:val="380"/>
        </w:trPr>
        <w:tc>
          <w:tcPr>
            <w:tcW w:w="2263" w:type="dxa"/>
          </w:tcPr>
          <w:p w14:paraId="4589611A" w14:textId="77777777" w:rsidR="005507D0" w:rsidRPr="00ED0ACC" w:rsidRDefault="005507D0" w:rsidP="0068762C">
            <w:r w:rsidRPr="00ED0ACC">
              <w:t>NIBIO</w:t>
            </w:r>
          </w:p>
        </w:tc>
        <w:tc>
          <w:tcPr>
            <w:tcW w:w="1156" w:type="dxa"/>
          </w:tcPr>
          <w:p w14:paraId="425EF22B" w14:textId="77777777" w:rsidR="005507D0" w:rsidRPr="00ED0ACC" w:rsidRDefault="005507D0" w:rsidP="0068762C">
            <w:pPr>
              <w:jc w:val="right"/>
            </w:pPr>
            <w:r w:rsidRPr="00ED0ACC">
              <w:t>736,7</w:t>
            </w:r>
          </w:p>
        </w:tc>
        <w:tc>
          <w:tcPr>
            <w:tcW w:w="1156" w:type="dxa"/>
          </w:tcPr>
          <w:p w14:paraId="4F7D3FA6" w14:textId="77777777" w:rsidR="005507D0" w:rsidRPr="00ED0ACC" w:rsidRDefault="005507D0" w:rsidP="0068762C">
            <w:pPr>
              <w:jc w:val="right"/>
            </w:pPr>
            <w:r w:rsidRPr="00ED0ACC">
              <w:t>3,6</w:t>
            </w:r>
          </w:p>
        </w:tc>
        <w:tc>
          <w:tcPr>
            <w:tcW w:w="1156" w:type="dxa"/>
          </w:tcPr>
          <w:p w14:paraId="12FFAFF4" w14:textId="77777777" w:rsidR="005507D0" w:rsidRPr="00ED0ACC" w:rsidRDefault="005507D0" w:rsidP="0068762C">
            <w:pPr>
              <w:jc w:val="right"/>
            </w:pPr>
            <w:r w:rsidRPr="00ED0ACC">
              <w:t>156,1</w:t>
            </w:r>
          </w:p>
        </w:tc>
        <w:tc>
          <w:tcPr>
            <w:tcW w:w="1156" w:type="dxa"/>
          </w:tcPr>
          <w:p w14:paraId="760DE5A6" w14:textId="77777777" w:rsidR="005507D0" w:rsidRPr="00ED0ACC" w:rsidRDefault="005507D0" w:rsidP="0068762C">
            <w:pPr>
              <w:jc w:val="right"/>
            </w:pPr>
            <w:r w:rsidRPr="00ED0ACC">
              <w:t>25,7</w:t>
            </w:r>
          </w:p>
        </w:tc>
        <w:tc>
          <w:tcPr>
            <w:tcW w:w="1156" w:type="dxa"/>
          </w:tcPr>
          <w:p w14:paraId="0E30127C" w14:textId="77777777" w:rsidR="005507D0" w:rsidRPr="00ED0ACC" w:rsidRDefault="005507D0" w:rsidP="0068762C">
            <w:pPr>
              <w:jc w:val="right"/>
            </w:pPr>
            <w:r w:rsidRPr="00ED0ACC">
              <w:t>0,51</w:t>
            </w:r>
          </w:p>
        </w:tc>
        <w:tc>
          <w:tcPr>
            <w:tcW w:w="1157" w:type="dxa"/>
          </w:tcPr>
          <w:p w14:paraId="6541D837" w14:textId="77777777" w:rsidR="005507D0" w:rsidRPr="00ED0ACC" w:rsidRDefault="005507D0" w:rsidP="0068762C">
            <w:pPr>
              <w:jc w:val="right"/>
            </w:pPr>
            <w:r w:rsidRPr="00ED0ACC">
              <w:t>21</w:t>
            </w:r>
          </w:p>
        </w:tc>
      </w:tr>
      <w:tr w:rsidR="005507D0" w:rsidRPr="00ED0ACC" w14:paraId="1FC46450" w14:textId="77777777" w:rsidTr="0068762C">
        <w:trPr>
          <w:trHeight w:val="380"/>
        </w:trPr>
        <w:tc>
          <w:tcPr>
            <w:tcW w:w="2263" w:type="dxa"/>
          </w:tcPr>
          <w:p w14:paraId="5BD135C6" w14:textId="77777777" w:rsidR="005507D0" w:rsidRPr="00ED0ACC" w:rsidRDefault="005507D0" w:rsidP="0068762C">
            <w:r w:rsidRPr="00ED0ACC">
              <w:t>Veterinærinstituttet</w:t>
            </w:r>
          </w:p>
        </w:tc>
        <w:tc>
          <w:tcPr>
            <w:tcW w:w="1156" w:type="dxa"/>
          </w:tcPr>
          <w:p w14:paraId="0408D7A2" w14:textId="77777777" w:rsidR="005507D0" w:rsidRPr="00ED0ACC" w:rsidRDefault="005507D0" w:rsidP="0068762C">
            <w:pPr>
              <w:jc w:val="right"/>
            </w:pPr>
            <w:r w:rsidRPr="00ED0ACC">
              <w:t>380,2</w:t>
            </w:r>
          </w:p>
        </w:tc>
        <w:tc>
          <w:tcPr>
            <w:tcW w:w="1156" w:type="dxa"/>
          </w:tcPr>
          <w:p w14:paraId="62450823" w14:textId="77777777" w:rsidR="005507D0" w:rsidRPr="00ED0ACC" w:rsidRDefault="005507D0" w:rsidP="0068762C">
            <w:pPr>
              <w:jc w:val="right"/>
            </w:pPr>
            <w:r w:rsidRPr="00ED0ACC">
              <w:t>12,3</w:t>
            </w:r>
          </w:p>
        </w:tc>
        <w:tc>
          <w:tcPr>
            <w:tcW w:w="1156" w:type="dxa"/>
          </w:tcPr>
          <w:p w14:paraId="0D561FF4" w14:textId="77777777" w:rsidR="005507D0" w:rsidRPr="00ED0ACC" w:rsidRDefault="005507D0" w:rsidP="0068762C">
            <w:pPr>
              <w:jc w:val="right"/>
            </w:pPr>
            <w:r w:rsidRPr="00ED0ACC">
              <w:t>19</w:t>
            </w:r>
          </w:p>
        </w:tc>
        <w:tc>
          <w:tcPr>
            <w:tcW w:w="1156" w:type="dxa"/>
          </w:tcPr>
          <w:p w14:paraId="3C148312" w14:textId="77777777" w:rsidR="005507D0" w:rsidRPr="00ED0ACC" w:rsidRDefault="005507D0" w:rsidP="0068762C">
            <w:pPr>
              <w:jc w:val="right"/>
            </w:pPr>
            <w:r w:rsidRPr="00ED0ACC">
              <w:t>8,1</w:t>
            </w:r>
          </w:p>
        </w:tc>
        <w:tc>
          <w:tcPr>
            <w:tcW w:w="1156" w:type="dxa"/>
          </w:tcPr>
          <w:p w14:paraId="79F5228D" w14:textId="77777777" w:rsidR="005507D0" w:rsidRPr="00ED0ACC" w:rsidRDefault="005507D0" w:rsidP="0068762C">
            <w:pPr>
              <w:jc w:val="right"/>
            </w:pPr>
            <w:r w:rsidRPr="00ED0ACC">
              <w:t>0,13</w:t>
            </w:r>
          </w:p>
        </w:tc>
        <w:tc>
          <w:tcPr>
            <w:tcW w:w="1157" w:type="dxa"/>
          </w:tcPr>
          <w:p w14:paraId="4C3B7355" w14:textId="77777777" w:rsidR="005507D0" w:rsidRPr="00ED0ACC" w:rsidRDefault="005507D0" w:rsidP="0068762C">
            <w:pPr>
              <w:jc w:val="right"/>
            </w:pPr>
            <w:r w:rsidRPr="00ED0ACC">
              <w:t>5</w:t>
            </w:r>
          </w:p>
        </w:tc>
      </w:tr>
      <w:tr w:rsidR="005507D0" w:rsidRPr="00ED0ACC" w14:paraId="5483F35A" w14:textId="77777777" w:rsidTr="0068762C">
        <w:trPr>
          <w:trHeight w:val="380"/>
        </w:trPr>
        <w:tc>
          <w:tcPr>
            <w:tcW w:w="2263" w:type="dxa"/>
          </w:tcPr>
          <w:p w14:paraId="4C492222" w14:textId="77777777" w:rsidR="005507D0" w:rsidRPr="00ED0ACC" w:rsidRDefault="005507D0" w:rsidP="0068762C">
            <w:proofErr w:type="spellStart"/>
            <w:r w:rsidRPr="00ED0ACC">
              <w:t>Ruralis</w:t>
            </w:r>
            <w:proofErr w:type="spellEnd"/>
          </w:p>
        </w:tc>
        <w:tc>
          <w:tcPr>
            <w:tcW w:w="1156" w:type="dxa"/>
          </w:tcPr>
          <w:p w14:paraId="2CAF60B9" w14:textId="77777777" w:rsidR="005507D0" w:rsidRPr="00ED0ACC" w:rsidRDefault="005507D0" w:rsidP="0068762C">
            <w:pPr>
              <w:jc w:val="right"/>
            </w:pPr>
            <w:r w:rsidRPr="00ED0ACC">
              <w:t>40,9</w:t>
            </w:r>
          </w:p>
        </w:tc>
        <w:tc>
          <w:tcPr>
            <w:tcW w:w="1156" w:type="dxa"/>
          </w:tcPr>
          <w:p w14:paraId="5F1E6209" w14:textId="77777777" w:rsidR="005507D0" w:rsidRPr="00ED0ACC" w:rsidRDefault="005507D0" w:rsidP="0068762C">
            <w:pPr>
              <w:jc w:val="right"/>
            </w:pPr>
            <w:r w:rsidRPr="00ED0ACC">
              <w:t>-0,8</w:t>
            </w:r>
          </w:p>
        </w:tc>
        <w:tc>
          <w:tcPr>
            <w:tcW w:w="1156" w:type="dxa"/>
          </w:tcPr>
          <w:p w14:paraId="2BA3E264" w14:textId="77777777" w:rsidR="005507D0" w:rsidRPr="00ED0ACC" w:rsidRDefault="005507D0" w:rsidP="0068762C">
            <w:pPr>
              <w:jc w:val="right"/>
            </w:pPr>
            <w:r w:rsidRPr="00ED0ACC">
              <w:t>9,1</w:t>
            </w:r>
          </w:p>
        </w:tc>
        <w:tc>
          <w:tcPr>
            <w:tcW w:w="1156" w:type="dxa"/>
          </w:tcPr>
          <w:p w14:paraId="4930D81D" w14:textId="77777777" w:rsidR="005507D0" w:rsidRPr="00ED0ACC" w:rsidRDefault="005507D0" w:rsidP="0068762C">
            <w:pPr>
              <w:jc w:val="right"/>
            </w:pPr>
            <w:r w:rsidRPr="00ED0ACC">
              <w:t>2,8</w:t>
            </w:r>
          </w:p>
        </w:tc>
        <w:tc>
          <w:tcPr>
            <w:tcW w:w="1156" w:type="dxa"/>
          </w:tcPr>
          <w:p w14:paraId="71DFBCCE" w14:textId="77777777" w:rsidR="005507D0" w:rsidRPr="00ED0ACC" w:rsidRDefault="005507D0" w:rsidP="0068762C">
            <w:pPr>
              <w:jc w:val="right"/>
            </w:pPr>
            <w:r w:rsidRPr="00ED0ACC">
              <w:t>0,40</w:t>
            </w:r>
          </w:p>
        </w:tc>
        <w:tc>
          <w:tcPr>
            <w:tcW w:w="1157" w:type="dxa"/>
          </w:tcPr>
          <w:p w14:paraId="2F5B16BC" w14:textId="77777777" w:rsidR="005507D0" w:rsidRPr="00ED0ACC" w:rsidRDefault="005507D0" w:rsidP="0068762C">
            <w:pPr>
              <w:jc w:val="right"/>
            </w:pPr>
            <w:r w:rsidRPr="00ED0ACC">
              <w:t>22</w:t>
            </w:r>
          </w:p>
        </w:tc>
      </w:tr>
      <w:tr w:rsidR="005507D0" w:rsidRPr="00ED0ACC" w14:paraId="5470D3B9" w14:textId="77777777" w:rsidTr="0068762C">
        <w:trPr>
          <w:trHeight w:val="380"/>
        </w:trPr>
        <w:tc>
          <w:tcPr>
            <w:tcW w:w="2263" w:type="dxa"/>
          </w:tcPr>
          <w:p w14:paraId="651BA15B" w14:textId="77777777" w:rsidR="005507D0" w:rsidRPr="00ED0ACC" w:rsidRDefault="005507D0" w:rsidP="0068762C">
            <w:r w:rsidRPr="00ED0ACC">
              <w:lastRenderedPageBreak/>
              <w:t>SUM</w:t>
            </w:r>
          </w:p>
        </w:tc>
        <w:tc>
          <w:tcPr>
            <w:tcW w:w="1156" w:type="dxa"/>
          </w:tcPr>
          <w:p w14:paraId="7009FBD8" w14:textId="77777777" w:rsidR="005507D0" w:rsidRPr="00ED0ACC" w:rsidRDefault="005507D0" w:rsidP="0068762C">
            <w:pPr>
              <w:jc w:val="right"/>
            </w:pPr>
            <w:r w:rsidRPr="00ED0ACC">
              <w:t>1157,8</w:t>
            </w:r>
          </w:p>
        </w:tc>
        <w:tc>
          <w:tcPr>
            <w:tcW w:w="1156" w:type="dxa"/>
          </w:tcPr>
          <w:p w14:paraId="4A0F7ADD" w14:textId="77777777" w:rsidR="005507D0" w:rsidRPr="00ED0ACC" w:rsidRDefault="005507D0" w:rsidP="0068762C">
            <w:pPr>
              <w:jc w:val="right"/>
            </w:pPr>
            <w:r w:rsidRPr="00ED0ACC">
              <w:t>15,1</w:t>
            </w:r>
          </w:p>
        </w:tc>
        <w:tc>
          <w:tcPr>
            <w:tcW w:w="1156" w:type="dxa"/>
          </w:tcPr>
          <w:p w14:paraId="4EE9519E" w14:textId="77777777" w:rsidR="005507D0" w:rsidRPr="00ED0ACC" w:rsidRDefault="005507D0" w:rsidP="0068762C">
            <w:pPr>
              <w:jc w:val="right"/>
            </w:pPr>
            <w:r w:rsidRPr="00ED0ACC">
              <w:t>184,2</w:t>
            </w:r>
          </w:p>
        </w:tc>
        <w:tc>
          <w:tcPr>
            <w:tcW w:w="1156" w:type="dxa"/>
          </w:tcPr>
          <w:p w14:paraId="67ECF25D" w14:textId="77777777" w:rsidR="005507D0" w:rsidRPr="00ED0ACC" w:rsidRDefault="005507D0" w:rsidP="0068762C">
            <w:pPr>
              <w:jc w:val="right"/>
            </w:pPr>
            <w:r w:rsidRPr="00ED0ACC">
              <w:t>36,6</w:t>
            </w:r>
          </w:p>
        </w:tc>
        <w:tc>
          <w:tcPr>
            <w:tcW w:w="1156" w:type="dxa"/>
          </w:tcPr>
          <w:p w14:paraId="081ABD12" w14:textId="77777777" w:rsidR="005507D0" w:rsidRPr="00ED0ACC" w:rsidRDefault="005507D0" w:rsidP="0068762C">
            <w:pPr>
              <w:jc w:val="right"/>
            </w:pPr>
          </w:p>
        </w:tc>
        <w:tc>
          <w:tcPr>
            <w:tcW w:w="1157" w:type="dxa"/>
          </w:tcPr>
          <w:p w14:paraId="04D40281" w14:textId="77777777" w:rsidR="005507D0" w:rsidRPr="00ED0ACC" w:rsidRDefault="005507D0" w:rsidP="0068762C">
            <w:pPr>
              <w:jc w:val="right"/>
            </w:pPr>
          </w:p>
        </w:tc>
      </w:tr>
    </w:tbl>
    <w:p w14:paraId="039054D2" w14:textId="77777777" w:rsidR="005507D0" w:rsidRPr="00ED0ACC" w:rsidRDefault="005507D0" w:rsidP="00ED0ACC">
      <w:pPr>
        <w:pStyle w:val="tabell-noter"/>
      </w:pPr>
      <w:r w:rsidRPr="00ED0ACC">
        <w:rPr>
          <w:rStyle w:val="skrift-hevet"/>
        </w:rPr>
        <w:t>1</w:t>
      </w:r>
      <w:r w:rsidRPr="00ED0ACC">
        <w:tab/>
        <w:t xml:space="preserve"> Inkludert grunnløyving, eventuell ekstraordinær grunnløyving (2020) og eventuell STIM-EU </w:t>
      </w:r>
      <w:proofErr w:type="spellStart"/>
      <w:r w:rsidRPr="00ED0ACC">
        <w:t>midlar</w:t>
      </w:r>
      <w:proofErr w:type="spellEnd"/>
      <w:r w:rsidRPr="00ED0ACC">
        <w:t>.</w:t>
      </w:r>
    </w:p>
    <w:p w14:paraId="5312AE57" w14:textId="1D05428F" w:rsidR="005507D0" w:rsidRDefault="005507D0" w:rsidP="00ED0ACC">
      <w:pPr>
        <w:pStyle w:val="Kilde"/>
      </w:pPr>
      <w:r w:rsidRPr="00ED0ACC">
        <w:t xml:space="preserve">Tal </w:t>
      </w:r>
      <w:proofErr w:type="spellStart"/>
      <w:r w:rsidRPr="00ED0ACC">
        <w:t>frå</w:t>
      </w:r>
      <w:proofErr w:type="spellEnd"/>
      <w:r w:rsidRPr="00ED0ACC">
        <w:t xml:space="preserve"> Årsrapport 2020 Primærnæringsinstitutta, </w:t>
      </w:r>
      <w:proofErr w:type="spellStart"/>
      <w:r w:rsidRPr="00ED0ACC">
        <w:t>Noregs</w:t>
      </w:r>
      <w:proofErr w:type="spellEnd"/>
      <w:r w:rsidRPr="00ED0ACC">
        <w:t xml:space="preserve"> forskingsråd.</w:t>
      </w:r>
    </w:p>
    <w:p w14:paraId="1EAFCBE7" w14:textId="592E24C6" w:rsidR="0068762C" w:rsidRPr="0068762C" w:rsidRDefault="0068762C" w:rsidP="0068762C">
      <w:pPr>
        <w:pStyle w:val="tabell-tittel"/>
      </w:pPr>
      <w:r w:rsidRPr="00ED0ACC">
        <w:t>Oversikt over personale og publisering ved landbruks- og matforskingsinstitutta for 2020</w:t>
      </w:r>
    </w:p>
    <w:p w14:paraId="0EB72656" w14:textId="77777777" w:rsidR="005507D0" w:rsidRPr="00ED0ACC" w:rsidRDefault="005507D0" w:rsidP="00ED0ACC">
      <w:pPr>
        <w:pStyle w:val="Tabellnavn"/>
      </w:pPr>
      <w:r w:rsidRPr="00ED0ACC">
        <w:t>05J2xt2</w:t>
      </w:r>
    </w:p>
    <w:tbl>
      <w:tblPr>
        <w:tblStyle w:val="StandardTabell"/>
        <w:tblW w:w="9120" w:type="dxa"/>
        <w:tblLayout w:type="fixed"/>
        <w:tblLook w:val="04A0" w:firstRow="1" w:lastRow="0" w:firstColumn="1" w:lastColumn="0" w:noHBand="0" w:noVBand="1"/>
      </w:tblPr>
      <w:tblGrid>
        <w:gridCol w:w="2263"/>
        <w:gridCol w:w="1714"/>
        <w:gridCol w:w="1714"/>
        <w:gridCol w:w="1714"/>
        <w:gridCol w:w="1715"/>
      </w:tblGrid>
      <w:tr w:rsidR="005507D0" w:rsidRPr="00ED0ACC" w14:paraId="31B65A59" w14:textId="77777777" w:rsidTr="0068762C">
        <w:trPr>
          <w:trHeight w:val="600"/>
        </w:trPr>
        <w:tc>
          <w:tcPr>
            <w:tcW w:w="2263" w:type="dxa"/>
            <w:shd w:val="clear" w:color="auto" w:fill="FFFFFF"/>
          </w:tcPr>
          <w:p w14:paraId="33DDADB4" w14:textId="77777777" w:rsidR="005507D0" w:rsidRPr="00ED0ACC" w:rsidRDefault="005507D0" w:rsidP="0068762C"/>
        </w:tc>
        <w:tc>
          <w:tcPr>
            <w:tcW w:w="1714" w:type="dxa"/>
          </w:tcPr>
          <w:p w14:paraId="5A5DA63C" w14:textId="77777777" w:rsidR="005507D0" w:rsidRPr="00ED0ACC" w:rsidRDefault="005507D0" w:rsidP="0068762C">
            <w:pPr>
              <w:jc w:val="right"/>
            </w:pPr>
            <w:r w:rsidRPr="00ED0ACC">
              <w:t>Samla</w:t>
            </w:r>
            <w:r w:rsidRPr="00ED0ACC">
              <w:br/>
              <w:t xml:space="preserve"> årsverk</w:t>
            </w:r>
          </w:p>
        </w:tc>
        <w:tc>
          <w:tcPr>
            <w:tcW w:w="1714" w:type="dxa"/>
          </w:tcPr>
          <w:p w14:paraId="55BF2F73" w14:textId="77777777" w:rsidR="005507D0" w:rsidRPr="00ED0ACC" w:rsidRDefault="005507D0" w:rsidP="0068762C">
            <w:pPr>
              <w:jc w:val="right"/>
            </w:pPr>
            <w:r w:rsidRPr="00ED0ACC">
              <w:t>Forskarårsverk som del av samla årsverk</w:t>
            </w:r>
          </w:p>
        </w:tc>
        <w:tc>
          <w:tcPr>
            <w:tcW w:w="1714" w:type="dxa"/>
          </w:tcPr>
          <w:p w14:paraId="228C3EF2" w14:textId="77777777" w:rsidR="005507D0" w:rsidRPr="00ED0ACC" w:rsidRDefault="005507D0" w:rsidP="0068762C">
            <w:pPr>
              <w:jc w:val="right"/>
            </w:pPr>
            <w:r w:rsidRPr="00ED0ACC">
              <w:t>Tilsette med dr. grad. per forskarårsverk</w:t>
            </w:r>
          </w:p>
        </w:tc>
        <w:tc>
          <w:tcPr>
            <w:tcW w:w="1715" w:type="dxa"/>
          </w:tcPr>
          <w:p w14:paraId="7957A087" w14:textId="77777777" w:rsidR="005507D0" w:rsidRPr="00ED0ACC" w:rsidRDefault="005507D0" w:rsidP="0068762C">
            <w:pPr>
              <w:jc w:val="right"/>
            </w:pPr>
            <w:r w:rsidRPr="00ED0ACC">
              <w:t>Publikasjonspoeng per forskarårsverk</w:t>
            </w:r>
          </w:p>
        </w:tc>
      </w:tr>
      <w:tr w:rsidR="005507D0" w:rsidRPr="00ED0ACC" w14:paraId="4FED6273" w14:textId="77777777" w:rsidTr="0068762C">
        <w:trPr>
          <w:trHeight w:val="360"/>
        </w:trPr>
        <w:tc>
          <w:tcPr>
            <w:tcW w:w="2263" w:type="dxa"/>
          </w:tcPr>
          <w:p w14:paraId="3BB4D330" w14:textId="77777777" w:rsidR="005507D0" w:rsidRPr="00ED0ACC" w:rsidRDefault="005507D0" w:rsidP="0068762C"/>
        </w:tc>
        <w:tc>
          <w:tcPr>
            <w:tcW w:w="1714" w:type="dxa"/>
          </w:tcPr>
          <w:p w14:paraId="23169D86" w14:textId="77777777" w:rsidR="005507D0" w:rsidRPr="00ED0ACC" w:rsidRDefault="005507D0" w:rsidP="0068762C">
            <w:pPr>
              <w:jc w:val="right"/>
            </w:pPr>
          </w:p>
        </w:tc>
        <w:tc>
          <w:tcPr>
            <w:tcW w:w="1714" w:type="dxa"/>
          </w:tcPr>
          <w:p w14:paraId="35A5E34A" w14:textId="77777777" w:rsidR="005507D0" w:rsidRPr="00ED0ACC" w:rsidRDefault="005507D0" w:rsidP="0068762C">
            <w:pPr>
              <w:jc w:val="right"/>
            </w:pPr>
            <w:r w:rsidRPr="00ED0ACC">
              <w:t>pst.</w:t>
            </w:r>
          </w:p>
        </w:tc>
        <w:tc>
          <w:tcPr>
            <w:tcW w:w="1714" w:type="dxa"/>
          </w:tcPr>
          <w:p w14:paraId="380D5DE8" w14:textId="77777777" w:rsidR="005507D0" w:rsidRPr="00ED0ACC" w:rsidRDefault="005507D0" w:rsidP="0068762C">
            <w:pPr>
              <w:jc w:val="right"/>
            </w:pPr>
            <w:proofErr w:type="spellStart"/>
            <w:r w:rsidRPr="00ED0ACC">
              <w:t>forh</w:t>
            </w:r>
            <w:proofErr w:type="spellEnd"/>
            <w:r w:rsidRPr="00ED0ACC">
              <w:t>. tal</w:t>
            </w:r>
          </w:p>
        </w:tc>
        <w:tc>
          <w:tcPr>
            <w:tcW w:w="1715" w:type="dxa"/>
          </w:tcPr>
          <w:p w14:paraId="73D866D1" w14:textId="77777777" w:rsidR="005507D0" w:rsidRPr="00ED0ACC" w:rsidRDefault="005507D0" w:rsidP="0068762C">
            <w:pPr>
              <w:jc w:val="right"/>
            </w:pPr>
            <w:proofErr w:type="spellStart"/>
            <w:r w:rsidRPr="00ED0ACC">
              <w:t>forh</w:t>
            </w:r>
            <w:proofErr w:type="spellEnd"/>
            <w:r w:rsidRPr="00ED0ACC">
              <w:t>. tal</w:t>
            </w:r>
          </w:p>
        </w:tc>
      </w:tr>
      <w:tr w:rsidR="005507D0" w:rsidRPr="00ED0ACC" w14:paraId="0D910613" w14:textId="77777777" w:rsidTr="0068762C">
        <w:trPr>
          <w:trHeight w:val="380"/>
        </w:trPr>
        <w:tc>
          <w:tcPr>
            <w:tcW w:w="2263" w:type="dxa"/>
          </w:tcPr>
          <w:p w14:paraId="60E6BFCD" w14:textId="77777777" w:rsidR="005507D0" w:rsidRPr="00ED0ACC" w:rsidRDefault="005507D0" w:rsidP="0068762C">
            <w:r w:rsidRPr="00ED0ACC">
              <w:t>NIBIO</w:t>
            </w:r>
          </w:p>
        </w:tc>
        <w:tc>
          <w:tcPr>
            <w:tcW w:w="1714" w:type="dxa"/>
          </w:tcPr>
          <w:p w14:paraId="0F58F624" w14:textId="77777777" w:rsidR="005507D0" w:rsidRPr="00ED0ACC" w:rsidRDefault="005507D0" w:rsidP="0068762C">
            <w:pPr>
              <w:jc w:val="right"/>
            </w:pPr>
            <w:r w:rsidRPr="00ED0ACC">
              <w:t>644</w:t>
            </w:r>
          </w:p>
        </w:tc>
        <w:tc>
          <w:tcPr>
            <w:tcW w:w="1714" w:type="dxa"/>
          </w:tcPr>
          <w:p w14:paraId="62E76E4F" w14:textId="77777777" w:rsidR="005507D0" w:rsidRPr="00ED0ACC" w:rsidRDefault="005507D0" w:rsidP="0068762C">
            <w:pPr>
              <w:jc w:val="right"/>
            </w:pPr>
            <w:r w:rsidRPr="00ED0ACC">
              <w:t>48</w:t>
            </w:r>
          </w:p>
        </w:tc>
        <w:tc>
          <w:tcPr>
            <w:tcW w:w="1714" w:type="dxa"/>
          </w:tcPr>
          <w:p w14:paraId="637FC57B" w14:textId="77777777" w:rsidR="005507D0" w:rsidRPr="00ED0ACC" w:rsidRDefault="005507D0" w:rsidP="0068762C">
            <w:pPr>
              <w:jc w:val="right"/>
            </w:pPr>
            <w:r w:rsidRPr="00ED0ACC">
              <w:t>0,81</w:t>
            </w:r>
          </w:p>
        </w:tc>
        <w:tc>
          <w:tcPr>
            <w:tcW w:w="1715" w:type="dxa"/>
          </w:tcPr>
          <w:p w14:paraId="37C7F865" w14:textId="77777777" w:rsidR="005507D0" w:rsidRPr="00ED0ACC" w:rsidRDefault="005507D0" w:rsidP="0068762C">
            <w:pPr>
              <w:jc w:val="right"/>
            </w:pPr>
            <w:r w:rsidRPr="00ED0ACC">
              <w:t>0,89</w:t>
            </w:r>
          </w:p>
        </w:tc>
      </w:tr>
      <w:tr w:rsidR="005507D0" w:rsidRPr="00ED0ACC" w14:paraId="0DF6159C" w14:textId="77777777" w:rsidTr="0068762C">
        <w:trPr>
          <w:trHeight w:val="380"/>
        </w:trPr>
        <w:tc>
          <w:tcPr>
            <w:tcW w:w="2263" w:type="dxa"/>
          </w:tcPr>
          <w:p w14:paraId="0FA2B00B" w14:textId="77777777" w:rsidR="005507D0" w:rsidRPr="00ED0ACC" w:rsidRDefault="005507D0" w:rsidP="0068762C">
            <w:r w:rsidRPr="00ED0ACC">
              <w:t>Veterinærinstituttet</w:t>
            </w:r>
          </w:p>
        </w:tc>
        <w:tc>
          <w:tcPr>
            <w:tcW w:w="1714" w:type="dxa"/>
          </w:tcPr>
          <w:p w14:paraId="6F483EC1" w14:textId="77777777" w:rsidR="005507D0" w:rsidRPr="00ED0ACC" w:rsidRDefault="005507D0" w:rsidP="0068762C">
            <w:pPr>
              <w:jc w:val="right"/>
            </w:pPr>
            <w:r w:rsidRPr="00ED0ACC">
              <w:t>278</w:t>
            </w:r>
          </w:p>
        </w:tc>
        <w:tc>
          <w:tcPr>
            <w:tcW w:w="1714" w:type="dxa"/>
          </w:tcPr>
          <w:p w14:paraId="419C6B1F" w14:textId="77777777" w:rsidR="005507D0" w:rsidRPr="00ED0ACC" w:rsidRDefault="005507D0" w:rsidP="0068762C">
            <w:pPr>
              <w:jc w:val="right"/>
            </w:pPr>
            <w:r w:rsidRPr="00ED0ACC">
              <w:t>52</w:t>
            </w:r>
          </w:p>
        </w:tc>
        <w:tc>
          <w:tcPr>
            <w:tcW w:w="1714" w:type="dxa"/>
          </w:tcPr>
          <w:p w14:paraId="28C66B97" w14:textId="77777777" w:rsidR="005507D0" w:rsidRPr="00ED0ACC" w:rsidRDefault="005507D0" w:rsidP="0068762C">
            <w:pPr>
              <w:jc w:val="right"/>
            </w:pPr>
            <w:r w:rsidRPr="00ED0ACC">
              <w:t>0,92</w:t>
            </w:r>
          </w:p>
        </w:tc>
        <w:tc>
          <w:tcPr>
            <w:tcW w:w="1715" w:type="dxa"/>
          </w:tcPr>
          <w:p w14:paraId="5F1A45D6" w14:textId="77777777" w:rsidR="005507D0" w:rsidRPr="00ED0ACC" w:rsidRDefault="005507D0" w:rsidP="0068762C">
            <w:pPr>
              <w:jc w:val="right"/>
            </w:pPr>
            <w:r w:rsidRPr="00ED0ACC">
              <w:t>0,93</w:t>
            </w:r>
          </w:p>
        </w:tc>
      </w:tr>
      <w:tr w:rsidR="005507D0" w:rsidRPr="00ED0ACC" w14:paraId="708D7662" w14:textId="77777777" w:rsidTr="0068762C">
        <w:trPr>
          <w:trHeight w:val="380"/>
        </w:trPr>
        <w:tc>
          <w:tcPr>
            <w:tcW w:w="2263" w:type="dxa"/>
          </w:tcPr>
          <w:p w14:paraId="34A7C69B" w14:textId="77777777" w:rsidR="005507D0" w:rsidRPr="00ED0ACC" w:rsidRDefault="005507D0" w:rsidP="0068762C">
            <w:proofErr w:type="spellStart"/>
            <w:r w:rsidRPr="00ED0ACC">
              <w:t>Ruralis</w:t>
            </w:r>
            <w:proofErr w:type="spellEnd"/>
          </w:p>
        </w:tc>
        <w:tc>
          <w:tcPr>
            <w:tcW w:w="1714" w:type="dxa"/>
          </w:tcPr>
          <w:p w14:paraId="237B0658" w14:textId="77777777" w:rsidR="005507D0" w:rsidRPr="00ED0ACC" w:rsidRDefault="005507D0" w:rsidP="0068762C">
            <w:pPr>
              <w:jc w:val="right"/>
            </w:pPr>
            <w:r w:rsidRPr="00ED0ACC">
              <w:t>28</w:t>
            </w:r>
          </w:p>
        </w:tc>
        <w:tc>
          <w:tcPr>
            <w:tcW w:w="1714" w:type="dxa"/>
          </w:tcPr>
          <w:p w14:paraId="41AF363C" w14:textId="77777777" w:rsidR="005507D0" w:rsidRPr="00ED0ACC" w:rsidRDefault="005507D0" w:rsidP="0068762C">
            <w:pPr>
              <w:jc w:val="right"/>
            </w:pPr>
            <w:r w:rsidRPr="00ED0ACC">
              <w:t>83</w:t>
            </w:r>
          </w:p>
        </w:tc>
        <w:tc>
          <w:tcPr>
            <w:tcW w:w="1714" w:type="dxa"/>
          </w:tcPr>
          <w:p w14:paraId="79C07495" w14:textId="77777777" w:rsidR="005507D0" w:rsidRPr="00ED0ACC" w:rsidRDefault="005507D0" w:rsidP="0068762C">
            <w:pPr>
              <w:jc w:val="right"/>
            </w:pPr>
            <w:r w:rsidRPr="00ED0ACC">
              <w:t>0,91</w:t>
            </w:r>
          </w:p>
        </w:tc>
        <w:tc>
          <w:tcPr>
            <w:tcW w:w="1715" w:type="dxa"/>
          </w:tcPr>
          <w:p w14:paraId="674581B2" w14:textId="77777777" w:rsidR="005507D0" w:rsidRPr="00ED0ACC" w:rsidRDefault="005507D0" w:rsidP="0068762C">
            <w:pPr>
              <w:jc w:val="right"/>
            </w:pPr>
            <w:r w:rsidRPr="00ED0ACC">
              <w:t>1,57</w:t>
            </w:r>
          </w:p>
        </w:tc>
      </w:tr>
      <w:tr w:rsidR="005507D0" w:rsidRPr="00ED0ACC" w14:paraId="417AB5B5" w14:textId="77777777" w:rsidTr="0068762C">
        <w:trPr>
          <w:trHeight w:val="380"/>
        </w:trPr>
        <w:tc>
          <w:tcPr>
            <w:tcW w:w="2263" w:type="dxa"/>
          </w:tcPr>
          <w:p w14:paraId="7E037CF1" w14:textId="77777777" w:rsidR="005507D0" w:rsidRPr="00ED0ACC" w:rsidRDefault="005507D0" w:rsidP="0068762C">
            <w:r w:rsidRPr="00ED0ACC">
              <w:t>SUM</w:t>
            </w:r>
          </w:p>
        </w:tc>
        <w:tc>
          <w:tcPr>
            <w:tcW w:w="1714" w:type="dxa"/>
          </w:tcPr>
          <w:p w14:paraId="66DD26C1" w14:textId="77777777" w:rsidR="005507D0" w:rsidRPr="00ED0ACC" w:rsidRDefault="005507D0" w:rsidP="0068762C">
            <w:pPr>
              <w:jc w:val="right"/>
            </w:pPr>
            <w:r w:rsidRPr="00ED0ACC">
              <w:t>950</w:t>
            </w:r>
          </w:p>
        </w:tc>
        <w:tc>
          <w:tcPr>
            <w:tcW w:w="1714" w:type="dxa"/>
          </w:tcPr>
          <w:p w14:paraId="4D24A808" w14:textId="77777777" w:rsidR="005507D0" w:rsidRPr="00ED0ACC" w:rsidRDefault="005507D0" w:rsidP="0068762C">
            <w:pPr>
              <w:jc w:val="right"/>
            </w:pPr>
          </w:p>
        </w:tc>
        <w:tc>
          <w:tcPr>
            <w:tcW w:w="1714" w:type="dxa"/>
          </w:tcPr>
          <w:p w14:paraId="124F26A8" w14:textId="77777777" w:rsidR="005507D0" w:rsidRPr="00ED0ACC" w:rsidRDefault="005507D0" w:rsidP="0068762C">
            <w:pPr>
              <w:jc w:val="right"/>
            </w:pPr>
          </w:p>
        </w:tc>
        <w:tc>
          <w:tcPr>
            <w:tcW w:w="1715" w:type="dxa"/>
          </w:tcPr>
          <w:p w14:paraId="018AB627" w14:textId="77777777" w:rsidR="005507D0" w:rsidRPr="00ED0ACC" w:rsidRDefault="005507D0" w:rsidP="0068762C">
            <w:pPr>
              <w:jc w:val="right"/>
            </w:pPr>
          </w:p>
        </w:tc>
      </w:tr>
    </w:tbl>
    <w:p w14:paraId="73C63448" w14:textId="77777777" w:rsidR="005507D0" w:rsidRPr="00ED0ACC" w:rsidRDefault="005507D0" w:rsidP="00ED0ACC">
      <w:pPr>
        <w:pStyle w:val="Kilde"/>
      </w:pPr>
      <w:r w:rsidRPr="00ED0ACC">
        <w:t xml:space="preserve">Tal </w:t>
      </w:r>
      <w:proofErr w:type="spellStart"/>
      <w:r w:rsidRPr="00ED0ACC">
        <w:t>frå</w:t>
      </w:r>
      <w:proofErr w:type="spellEnd"/>
      <w:r w:rsidRPr="00ED0ACC">
        <w:t xml:space="preserve"> Årsrapport 2020 Primærnæringsinstitutta, </w:t>
      </w:r>
      <w:proofErr w:type="spellStart"/>
      <w:r w:rsidRPr="00ED0ACC">
        <w:t>Noregs</w:t>
      </w:r>
      <w:proofErr w:type="spellEnd"/>
      <w:r w:rsidRPr="00ED0ACC">
        <w:t xml:space="preserve"> forskingsråd.</w:t>
      </w:r>
    </w:p>
    <w:p w14:paraId="15D0B0AF" w14:textId="77777777" w:rsidR="005507D0" w:rsidRPr="00ED0ACC" w:rsidRDefault="005507D0" w:rsidP="00ED0ACC">
      <w:pPr>
        <w:pStyle w:val="avsnitt-tittel"/>
      </w:pPr>
      <w:r w:rsidRPr="00ED0ACC">
        <w:t>Norsk institutt for bioøkonomi</w:t>
      </w:r>
    </w:p>
    <w:p w14:paraId="0216ED3D" w14:textId="77777777" w:rsidR="005507D0" w:rsidRPr="00ED0ACC" w:rsidRDefault="005507D0" w:rsidP="00ED0ACC">
      <w:r w:rsidRPr="00ED0ACC">
        <w:t xml:space="preserve">Norsk institutt for bioøkonomi (NIBIO) </w:t>
      </w:r>
      <w:proofErr w:type="spellStart"/>
      <w:r w:rsidRPr="00ED0ACC">
        <w:t>fekk</w:t>
      </w:r>
      <w:proofErr w:type="spellEnd"/>
      <w:r w:rsidRPr="00ED0ACC">
        <w:t xml:space="preserve"> i 2020 134,6 mill. kroner i grunnløyving. I tillegg </w:t>
      </w:r>
      <w:proofErr w:type="spellStart"/>
      <w:r w:rsidRPr="00ED0ACC">
        <w:t>fekk</w:t>
      </w:r>
      <w:proofErr w:type="spellEnd"/>
      <w:r w:rsidRPr="00ED0ACC">
        <w:t xml:space="preserve"> </w:t>
      </w:r>
      <w:proofErr w:type="spellStart"/>
      <w:r w:rsidRPr="00ED0ACC">
        <w:t>dei</w:t>
      </w:r>
      <w:proofErr w:type="spellEnd"/>
      <w:r w:rsidRPr="00ED0ACC">
        <w:t xml:space="preserve"> 10 mill. kroner i ekstraordinær grunnløyving for å kompensere for inntektssvikt under koronapandemien. I 2020 hadde NIBIO 644 årsverk, mot 629 i 2019.</w:t>
      </w:r>
    </w:p>
    <w:p w14:paraId="4497F176" w14:textId="77777777" w:rsidR="005507D0" w:rsidRPr="00ED0ACC" w:rsidRDefault="005507D0" w:rsidP="00ED0ACC">
      <w:r w:rsidRPr="00ED0ACC">
        <w:t xml:space="preserve">Den samla grunnløyvinga har blitt brukt til strategiske tiltak som nettverksbygging og kompetanseutvikling, finansiering av forprosjekt og </w:t>
      </w:r>
      <w:proofErr w:type="spellStart"/>
      <w:r w:rsidRPr="00ED0ACC">
        <w:t>vidareføring</w:t>
      </w:r>
      <w:proofErr w:type="spellEnd"/>
      <w:r w:rsidRPr="00ED0ACC">
        <w:t xml:space="preserve"> av Senter for presisjonsjordbruk og Senter for presisjonsskogbruk. NIBIO har òg brukt </w:t>
      </w:r>
      <w:proofErr w:type="spellStart"/>
      <w:r w:rsidRPr="00ED0ACC">
        <w:t>midlane</w:t>
      </w:r>
      <w:proofErr w:type="spellEnd"/>
      <w:r w:rsidRPr="00ED0ACC">
        <w:t xml:space="preserve"> til strategiske </w:t>
      </w:r>
      <w:proofErr w:type="spellStart"/>
      <w:r w:rsidRPr="00ED0ACC">
        <w:t>instituttsatsingar</w:t>
      </w:r>
      <w:proofErr w:type="spellEnd"/>
      <w:r w:rsidRPr="00ED0ACC">
        <w:t xml:space="preserve"> </w:t>
      </w:r>
      <w:proofErr w:type="spellStart"/>
      <w:r w:rsidRPr="00ED0ACC">
        <w:t>innanfor</w:t>
      </w:r>
      <w:proofErr w:type="spellEnd"/>
      <w:r w:rsidRPr="00ED0ACC">
        <w:t xml:space="preserve"> tema som plantehelse, </w:t>
      </w:r>
      <w:proofErr w:type="spellStart"/>
      <w:r w:rsidRPr="00ED0ACC">
        <w:t>berekraftig</w:t>
      </w:r>
      <w:proofErr w:type="spellEnd"/>
      <w:r w:rsidRPr="00ED0ACC">
        <w:t xml:space="preserve"> landbruk og reindrift. Dette er </w:t>
      </w:r>
      <w:proofErr w:type="spellStart"/>
      <w:r w:rsidRPr="00ED0ACC">
        <w:t>fleirårige</w:t>
      </w:r>
      <w:proofErr w:type="spellEnd"/>
      <w:r w:rsidRPr="00ED0ACC">
        <w:t xml:space="preserve"> prosjekt som har som formål å </w:t>
      </w:r>
      <w:proofErr w:type="spellStart"/>
      <w:r w:rsidRPr="00ED0ACC">
        <w:t>byggje</w:t>
      </w:r>
      <w:proofErr w:type="spellEnd"/>
      <w:r w:rsidRPr="00ED0ACC">
        <w:t xml:space="preserve"> kompetanse på fagområde som vil bli viktige for instituttet framover.</w:t>
      </w:r>
    </w:p>
    <w:p w14:paraId="14170D78" w14:textId="77777777" w:rsidR="005507D0" w:rsidRPr="00ED0ACC" w:rsidRDefault="005507D0" w:rsidP="00ED0ACC">
      <w:pPr>
        <w:pStyle w:val="avsnitt-tittel"/>
      </w:pPr>
      <w:r w:rsidRPr="00ED0ACC">
        <w:t>Veterinærinstituttet</w:t>
      </w:r>
    </w:p>
    <w:p w14:paraId="536C77A7" w14:textId="77777777" w:rsidR="005507D0" w:rsidRPr="00ED0ACC" w:rsidRDefault="005507D0" w:rsidP="00ED0ACC">
      <w:r w:rsidRPr="00ED0ACC">
        <w:t xml:space="preserve">Veterinærinstituttet (VI) </w:t>
      </w:r>
      <w:proofErr w:type="spellStart"/>
      <w:r w:rsidRPr="00ED0ACC">
        <w:t>fekk</w:t>
      </w:r>
      <w:proofErr w:type="spellEnd"/>
      <w:r w:rsidRPr="00ED0ACC">
        <w:t xml:space="preserve"> i 2020 37,5 mill. kroner i grunnløyving. I tillegg </w:t>
      </w:r>
      <w:proofErr w:type="spellStart"/>
      <w:r w:rsidRPr="00ED0ACC">
        <w:t>fekk</w:t>
      </w:r>
      <w:proofErr w:type="spellEnd"/>
      <w:r w:rsidRPr="00ED0ACC">
        <w:t xml:space="preserve"> </w:t>
      </w:r>
      <w:proofErr w:type="spellStart"/>
      <w:r w:rsidRPr="00ED0ACC">
        <w:t>dei</w:t>
      </w:r>
      <w:proofErr w:type="spellEnd"/>
      <w:r w:rsidRPr="00ED0ACC">
        <w:t xml:space="preserve"> 5 mill. kroner i ekstraordinær grunnløyving på grunn av koronapandemien. I 2020 hadde VI 278 årsverk, mot 290 i 2019.</w:t>
      </w:r>
    </w:p>
    <w:p w14:paraId="03373151" w14:textId="77777777" w:rsidR="005507D0" w:rsidRPr="00ED0ACC" w:rsidRDefault="005507D0" w:rsidP="00ED0ACC">
      <w:r w:rsidRPr="00ED0ACC">
        <w:t xml:space="preserve">I 2020 har litt under </w:t>
      </w:r>
      <w:proofErr w:type="spellStart"/>
      <w:r w:rsidRPr="00ED0ACC">
        <w:t>ein</w:t>
      </w:r>
      <w:proofErr w:type="spellEnd"/>
      <w:r w:rsidRPr="00ED0ACC">
        <w:t xml:space="preserve"> tredel av samla grunnløyving blitt brukt til to </w:t>
      </w:r>
      <w:proofErr w:type="spellStart"/>
      <w:r w:rsidRPr="00ED0ACC">
        <w:t>pågåande</w:t>
      </w:r>
      <w:proofErr w:type="spellEnd"/>
      <w:r w:rsidRPr="00ED0ACC">
        <w:t xml:space="preserve"> strategiske </w:t>
      </w:r>
      <w:proofErr w:type="spellStart"/>
      <w:r w:rsidRPr="00ED0ACC">
        <w:t>instituttsatsingar</w:t>
      </w:r>
      <w:proofErr w:type="spellEnd"/>
      <w:r w:rsidRPr="00ED0ACC">
        <w:t xml:space="preserve">. Dette er på viktige område som gensekvensering av </w:t>
      </w:r>
      <w:proofErr w:type="spellStart"/>
      <w:r w:rsidRPr="00ED0ACC">
        <w:t>sjukdomsframkallande</w:t>
      </w:r>
      <w:proofErr w:type="spellEnd"/>
      <w:r w:rsidRPr="00ED0ACC">
        <w:t xml:space="preserve"> </w:t>
      </w:r>
      <w:proofErr w:type="spellStart"/>
      <w:r w:rsidRPr="00ED0ACC">
        <w:t>bakteriar</w:t>
      </w:r>
      <w:proofErr w:type="spellEnd"/>
      <w:r w:rsidRPr="00ED0ACC">
        <w:t xml:space="preserve"> og dyrehelse. Grunnløyvinga har </w:t>
      </w:r>
      <w:proofErr w:type="spellStart"/>
      <w:r w:rsidRPr="00ED0ACC">
        <w:t>vidare</w:t>
      </w:r>
      <w:proofErr w:type="spellEnd"/>
      <w:r w:rsidRPr="00ED0ACC">
        <w:t xml:space="preserve"> blitt brukt som </w:t>
      </w:r>
      <w:proofErr w:type="spellStart"/>
      <w:r w:rsidRPr="00ED0ACC">
        <w:t>eigendel</w:t>
      </w:r>
      <w:proofErr w:type="spellEnd"/>
      <w:r w:rsidRPr="00ED0ACC">
        <w:t xml:space="preserve"> i forskingsprosjekt og nettverksbygging og kompetanseutvikling.</w:t>
      </w:r>
    </w:p>
    <w:p w14:paraId="776B9643" w14:textId="77777777" w:rsidR="005507D0" w:rsidRPr="00ED0ACC" w:rsidRDefault="005507D0" w:rsidP="00ED0ACC">
      <w:pPr>
        <w:pStyle w:val="avsnitt-tittel"/>
      </w:pPr>
      <w:r w:rsidRPr="00ED0ACC">
        <w:t>Institutt for rural- og regionalforsking</w:t>
      </w:r>
    </w:p>
    <w:p w14:paraId="75707E20" w14:textId="77777777" w:rsidR="005507D0" w:rsidRPr="00ED0ACC" w:rsidRDefault="005507D0" w:rsidP="00ED0ACC">
      <w:r w:rsidRPr="00ED0ACC">
        <w:t>Institutt for rural- og regionalforsking (</w:t>
      </w:r>
      <w:proofErr w:type="spellStart"/>
      <w:r w:rsidRPr="00ED0ACC">
        <w:t>Ruralis</w:t>
      </w:r>
      <w:proofErr w:type="spellEnd"/>
      <w:r w:rsidRPr="00ED0ACC">
        <w:t xml:space="preserve">) </w:t>
      </w:r>
      <w:proofErr w:type="spellStart"/>
      <w:r w:rsidRPr="00ED0ACC">
        <w:t>fekk</w:t>
      </w:r>
      <w:proofErr w:type="spellEnd"/>
      <w:r w:rsidRPr="00ED0ACC">
        <w:t xml:space="preserve"> i 2020 8,6 mill. kroner i grunnløyving. I 2020 hadde </w:t>
      </w:r>
      <w:proofErr w:type="spellStart"/>
      <w:r w:rsidRPr="00ED0ACC">
        <w:t>Ruralis</w:t>
      </w:r>
      <w:proofErr w:type="spellEnd"/>
      <w:r w:rsidRPr="00ED0ACC">
        <w:t xml:space="preserve"> 28 årsverk, mot 29 i 2019.</w:t>
      </w:r>
    </w:p>
    <w:p w14:paraId="77A39738" w14:textId="77777777" w:rsidR="005507D0" w:rsidRPr="00ED0ACC" w:rsidRDefault="005507D0" w:rsidP="00ED0ACC">
      <w:proofErr w:type="spellStart"/>
      <w:r w:rsidRPr="00ED0ACC">
        <w:t>Delar</w:t>
      </w:r>
      <w:proofErr w:type="spellEnd"/>
      <w:r w:rsidRPr="00ED0ACC">
        <w:t xml:space="preserve"> av grunnløyvinga har i 2020 blitt brukt til tre </w:t>
      </w:r>
      <w:proofErr w:type="spellStart"/>
      <w:r w:rsidRPr="00ED0ACC">
        <w:t>pågåande</w:t>
      </w:r>
      <w:proofErr w:type="spellEnd"/>
      <w:r w:rsidRPr="00ED0ACC">
        <w:t xml:space="preserve"> strategiske </w:t>
      </w:r>
      <w:proofErr w:type="spellStart"/>
      <w:r w:rsidRPr="00ED0ACC">
        <w:t>instituttsatsingar</w:t>
      </w:r>
      <w:proofErr w:type="spellEnd"/>
      <w:r w:rsidRPr="00ED0ACC">
        <w:t xml:space="preserve">. </w:t>
      </w:r>
      <w:proofErr w:type="spellStart"/>
      <w:r w:rsidRPr="00ED0ACC">
        <w:t>Desse</w:t>
      </w:r>
      <w:proofErr w:type="spellEnd"/>
      <w:r w:rsidRPr="00ED0ACC">
        <w:t xml:space="preserve"> er knytte til tema som </w:t>
      </w:r>
      <w:proofErr w:type="spellStart"/>
      <w:r w:rsidRPr="00ED0ACC">
        <w:t>berekraftig</w:t>
      </w:r>
      <w:proofErr w:type="spellEnd"/>
      <w:r w:rsidRPr="00ED0ACC">
        <w:t xml:space="preserve"> </w:t>
      </w:r>
      <w:proofErr w:type="spellStart"/>
      <w:r w:rsidRPr="00ED0ACC">
        <w:t>matsystem</w:t>
      </w:r>
      <w:proofErr w:type="spellEnd"/>
      <w:r w:rsidRPr="00ED0ACC">
        <w:t xml:space="preserve"> for å redusere fattigdom og </w:t>
      </w:r>
      <w:proofErr w:type="spellStart"/>
      <w:r w:rsidRPr="00ED0ACC">
        <w:t>svolt</w:t>
      </w:r>
      <w:proofErr w:type="spellEnd"/>
      <w:r w:rsidRPr="00ED0ACC">
        <w:t xml:space="preserve"> i </w:t>
      </w:r>
      <w:proofErr w:type="spellStart"/>
      <w:r w:rsidRPr="00ED0ACC">
        <w:t>låginntektsland</w:t>
      </w:r>
      <w:proofErr w:type="spellEnd"/>
      <w:r w:rsidRPr="00ED0ACC">
        <w:t xml:space="preserve">, bruk og </w:t>
      </w:r>
      <w:r w:rsidRPr="00ED0ACC">
        <w:lastRenderedPageBreak/>
        <w:t xml:space="preserve">utnytting av </w:t>
      </w:r>
      <w:proofErr w:type="spellStart"/>
      <w:r w:rsidRPr="00ED0ACC">
        <w:t>utmarksressursar</w:t>
      </w:r>
      <w:proofErr w:type="spellEnd"/>
      <w:r w:rsidRPr="00ED0ACC">
        <w:t xml:space="preserve"> og </w:t>
      </w:r>
      <w:proofErr w:type="spellStart"/>
      <w:r w:rsidRPr="00ED0ACC">
        <w:t>tverrfagleg</w:t>
      </w:r>
      <w:proofErr w:type="spellEnd"/>
      <w:r w:rsidRPr="00ED0ACC">
        <w:t xml:space="preserve"> </w:t>
      </w:r>
      <w:proofErr w:type="spellStart"/>
      <w:r w:rsidRPr="00ED0ACC">
        <w:t>ruralstudiar</w:t>
      </w:r>
      <w:proofErr w:type="spellEnd"/>
      <w:r w:rsidRPr="00ED0ACC">
        <w:t xml:space="preserve"> og bygdesosiologi. </w:t>
      </w:r>
      <w:proofErr w:type="spellStart"/>
      <w:r w:rsidRPr="00ED0ACC">
        <w:t>Vidare</w:t>
      </w:r>
      <w:proofErr w:type="spellEnd"/>
      <w:r w:rsidRPr="00ED0ACC">
        <w:t xml:space="preserve"> har løyvinga blitt brukt til finansiering av forprosjekt, nettverksbygging og kompetanseutvikling.</w:t>
      </w:r>
    </w:p>
    <w:p w14:paraId="59ED3A73" w14:textId="77777777" w:rsidR="005507D0" w:rsidRPr="00ED0ACC" w:rsidRDefault="005507D0" w:rsidP="00ED0ACC">
      <w:pPr>
        <w:pStyle w:val="Undertittel"/>
      </w:pPr>
      <w:r w:rsidRPr="00ED0ACC">
        <w:t>Budsjettframlegg 2022</w:t>
      </w:r>
    </w:p>
    <w:p w14:paraId="7CE83866"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samla grunnløyving på 195,3 mill. kroner til </w:t>
      </w:r>
      <w:proofErr w:type="spellStart"/>
      <w:r w:rsidRPr="00ED0ACC">
        <w:t>dei</w:t>
      </w:r>
      <w:proofErr w:type="spellEnd"/>
      <w:r w:rsidRPr="00ED0ACC">
        <w:t xml:space="preserve"> landbruks- og matfaglege forskingsinstitutta. Kunnskapsdepartementet har justert det </w:t>
      </w:r>
      <w:proofErr w:type="spellStart"/>
      <w:r w:rsidRPr="00ED0ACC">
        <w:t>statlege</w:t>
      </w:r>
      <w:proofErr w:type="spellEnd"/>
      <w:r w:rsidRPr="00ED0ACC">
        <w:t xml:space="preserve"> grunnfinansieringssystemet for institutt som mottek grunnfinansiering </w:t>
      </w:r>
      <w:proofErr w:type="spellStart"/>
      <w:r w:rsidRPr="00ED0ACC">
        <w:t>frå</w:t>
      </w:r>
      <w:proofErr w:type="spellEnd"/>
      <w:r w:rsidRPr="00ED0ACC">
        <w:t xml:space="preserve"> Forskingsrådet. </w:t>
      </w:r>
      <w:proofErr w:type="spellStart"/>
      <w:r w:rsidRPr="00ED0ACC">
        <w:t>Delar</w:t>
      </w:r>
      <w:proofErr w:type="spellEnd"/>
      <w:r w:rsidRPr="00ED0ACC">
        <w:t xml:space="preserve"> av grunnløyvinga skal </w:t>
      </w:r>
      <w:proofErr w:type="spellStart"/>
      <w:r w:rsidRPr="00ED0ACC">
        <w:t>framleis</w:t>
      </w:r>
      <w:proofErr w:type="spellEnd"/>
      <w:r w:rsidRPr="00ED0ACC">
        <w:t xml:space="preserve"> </w:t>
      </w:r>
      <w:proofErr w:type="spellStart"/>
      <w:r w:rsidRPr="00ED0ACC">
        <w:t>vere</w:t>
      </w:r>
      <w:proofErr w:type="spellEnd"/>
      <w:r w:rsidRPr="00ED0ACC">
        <w:t xml:space="preserve"> resultatbasert og tildelast ut </w:t>
      </w:r>
      <w:proofErr w:type="spellStart"/>
      <w:r w:rsidRPr="00ED0ACC">
        <w:t>ifrå</w:t>
      </w:r>
      <w:proofErr w:type="spellEnd"/>
      <w:r w:rsidRPr="00ED0ACC">
        <w:t xml:space="preserve"> institutta sin skår på </w:t>
      </w:r>
      <w:proofErr w:type="spellStart"/>
      <w:r w:rsidRPr="00ED0ACC">
        <w:t>indikatorar</w:t>
      </w:r>
      <w:proofErr w:type="spellEnd"/>
      <w:r w:rsidRPr="00ED0ACC">
        <w:t xml:space="preserve"> for kvalitet og relevans, men </w:t>
      </w:r>
      <w:proofErr w:type="spellStart"/>
      <w:r w:rsidRPr="00ED0ACC">
        <w:t>indikatorane</w:t>
      </w:r>
      <w:proofErr w:type="spellEnd"/>
      <w:r w:rsidRPr="00ED0ACC">
        <w:t xml:space="preserve"> og </w:t>
      </w:r>
      <w:proofErr w:type="spellStart"/>
      <w:r w:rsidRPr="00ED0ACC">
        <w:t>utrekningsmåten</w:t>
      </w:r>
      <w:proofErr w:type="spellEnd"/>
      <w:r w:rsidRPr="00ED0ACC">
        <w:t xml:space="preserve"> er </w:t>
      </w:r>
      <w:proofErr w:type="spellStart"/>
      <w:r w:rsidRPr="00ED0ACC">
        <w:t>noko</w:t>
      </w:r>
      <w:proofErr w:type="spellEnd"/>
      <w:r w:rsidRPr="00ED0ACC">
        <w:t xml:space="preserve"> endra.</w:t>
      </w:r>
    </w:p>
    <w:p w14:paraId="73C88D19" w14:textId="77777777" w:rsidR="005507D0" w:rsidRPr="00ED0ACC" w:rsidRDefault="005507D0" w:rsidP="00ED0ACC">
      <w:pPr>
        <w:pStyle w:val="b-post"/>
      </w:pPr>
      <w:r w:rsidRPr="00ED0ACC">
        <w:t>Post 54 Næringsretta matforsking m.m.</w:t>
      </w:r>
    </w:p>
    <w:p w14:paraId="6FD9F596" w14:textId="77777777" w:rsidR="005507D0" w:rsidRPr="00ED0ACC" w:rsidRDefault="005507D0" w:rsidP="00ED0ACC">
      <w:pPr>
        <w:pStyle w:val="Undertittel"/>
      </w:pPr>
      <w:r w:rsidRPr="00ED0ACC">
        <w:t>Formål med løyvinga</w:t>
      </w:r>
    </w:p>
    <w:p w14:paraId="17AF5EED" w14:textId="77777777" w:rsidR="005507D0" w:rsidRPr="00ED0ACC" w:rsidRDefault="005507D0" w:rsidP="00ED0ACC">
      <w:proofErr w:type="spellStart"/>
      <w:r w:rsidRPr="00ED0ACC">
        <w:t>Midlane</w:t>
      </w:r>
      <w:proofErr w:type="spellEnd"/>
      <w:r w:rsidRPr="00ED0ACC">
        <w:t xml:space="preserve"> skal bidra til å nå </w:t>
      </w:r>
      <w:proofErr w:type="spellStart"/>
      <w:r w:rsidRPr="00ED0ACC">
        <w:t>dei</w:t>
      </w:r>
      <w:proofErr w:type="spellEnd"/>
      <w:r w:rsidRPr="00ED0ACC">
        <w:t xml:space="preserve"> landbrukspolitiske måla som </w:t>
      </w:r>
      <w:proofErr w:type="spellStart"/>
      <w:r w:rsidRPr="00ED0ACC">
        <w:t>gjeld</w:t>
      </w:r>
      <w:proofErr w:type="spellEnd"/>
      <w:r w:rsidRPr="00ED0ACC">
        <w:t xml:space="preserve"> produksjon av nærings- og nytingsmiddel. Viktige fagområde er mat- og planteproduksjon, klima, miljø og </w:t>
      </w:r>
      <w:proofErr w:type="spellStart"/>
      <w:r w:rsidRPr="00ED0ACC">
        <w:t>berekraft</w:t>
      </w:r>
      <w:proofErr w:type="spellEnd"/>
      <w:r w:rsidRPr="00ED0ACC">
        <w:t xml:space="preserve">, </w:t>
      </w:r>
      <w:proofErr w:type="spellStart"/>
      <w:r w:rsidRPr="00ED0ACC">
        <w:t>auka</w:t>
      </w:r>
      <w:proofErr w:type="spellEnd"/>
      <w:r w:rsidRPr="00ED0ACC">
        <w:t xml:space="preserve"> konkurransekraft og </w:t>
      </w:r>
      <w:proofErr w:type="spellStart"/>
      <w:r w:rsidRPr="00ED0ACC">
        <w:t>meir</w:t>
      </w:r>
      <w:proofErr w:type="spellEnd"/>
      <w:r w:rsidRPr="00ED0ACC">
        <w:t xml:space="preserve"> effektiv </w:t>
      </w:r>
      <w:proofErr w:type="spellStart"/>
      <w:r w:rsidRPr="00ED0ACC">
        <w:t>resursbruk</w:t>
      </w:r>
      <w:proofErr w:type="spellEnd"/>
      <w:r w:rsidRPr="00ED0ACC">
        <w:t xml:space="preserve"> i sektoren. Løyvinga skal tildelast næringsrelevante forskingsprosjekt etter </w:t>
      </w:r>
      <w:proofErr w:type="spellStart"/>
      <w:r w:rsidRPr="00ED0ACC">
        <w:t>open</w:t>
      </w:r>
      <w:proofErr w:type="spellEnd"/>
      <w:r w:rsidRPr="00ED0ACC">
        <w:t xml:space="preserve"> utlysing og konkurranse. Formålet er å ha </w:t>
      </w:r>
      <w:proofErr w:type="spellStart"/>
      <w:r w:rsidRPr="00ED0ACC">
        <w:t>eit</w:t>
      </w:r>
      <w:proofErr w:type="spellEnd"/>
      <w:r w:rsidRPr="00ED0ACC">
        <w:t xml:space="preserve"> økonomisk grunnlag for forsking på landbruksprodukt som blir nytta til å framstille nærings- og nytingsmiddel og fôrkorn til husdyr. Løyvinga blir forvalta av </w:t>
      </w:r>
      <w:proofErr w:type="spellStart"/>
      <w:r w:rsidRPr="00ED0ACC">
        <w:t>eit</w:t>
      </w:r>
      <w:proofErr w:type="spellEnd"/>
      <w:r w:rsidRPr="00ED0ACC">
        <w:t xml:space="preserve"> styre som er </w:t>
      </w:r>
      <w:proofErr w:type="spellStart"/>
      <w:r w:rsidRPr="00ED0ACC">
        <w:t>oppnemnt</w:t>
      </w:r>
      <w:proofErr w:type="spellEnd"/>
      <w:r w:rsidRPr="00ED0ACC">
        <w:t xml:space="preserve"> av departementet.</w:t>
      </w:r>
    </w:p>
    <w:p w14:paraId="3DD95F13" w14:textId="77777777" w:rsidR="005507D0" w:rsidRPr="00ED0ACC" w:rsidRDefault="005507D0" w:rsidP="00ED0ACC">
      <w:proofErr w:type="spellStart"/>
      <w:r w:rsidRPr="00ED0ACC">
        <w:t>Delar</w:t>
      </w:r>
      <w:proofErr w:type="spellEnd"/>
      <w:r w:rsidRPr="00ED0ACC">
        <w:t xml:space="preserve"> av løyvinga skal gå til matforskingsinstituttet </w:t>
      </w:r>
      <w:proofErr w:type="spellStart"/>
      <w:r w:rsidRPr="00ED0ACC">
        <w:t>Nofima</w:t>
      </w:r>
      <w:proofErr w:type="spellEnd"/>
      <w:r w:rsidRPr="00ED0ACC">
        <w:t xml:space="preserve"> AS, som er </w:t>
      </w:r>
      <w:proofErr w:type="spellStart"/>
      <w:r w:rsidRPr="00ED0ACC">
        <w:t>eit</w:t>
      </w:r>
      <w:proofErr w:type="spellEnd"/>
      <w:r w:rsidRPr="00ED0ACC">
        <w:t xml:space="preserve"> næringsretta institutt </w:t>
      </w:r>
      <w:proofErr w:type="spellStart"/>
      <w:r w:rsidRPr="00ED0ACC">
        <w:t>innanfor</w:t>
      </w:r>
      <w:proofErr w:type="spellEnd"/>
      <w:r w:rsidRPr="00ED0ACC">
        <w:t xml:space="preserve"> utvikling av mat- og næringsmiddelproduksjon i </w:t>
      </w:r>
      <w:proofErr w:type="spellStart"/>
      <w:r w:rsidRPr="00ED0ACC">
        <w:t>grøn</w:t>
      </w:r>
      <w:proofErr w:type="spellEnd"/>
      <w:r w:rsidRPr="00ED0ACC">
        <w:t xml:space="preserve"> og blå sektor. Løyvinga kjem </w:t>
      </w:r>
      <w:proofErr w:type="spellStart"/>
      <w:r w:rsidRPr="00ED0ACC">
        <w:t>frå</w:t>
      </w:r>
      <w:proofErr w:type="spellEnd"/>
      <w:r w:rsidRPr="00ED0ACC">
        <w:t xml:space="preserve"> inntekter </w:t>
      </w:r>
      <w:proofErr w:type="spellStart"/>
      <w:r w:rsidRPr="00ED0ACC">
        <w:t>frå</w:t>
      </w:r>
      <w:proofErr w:type="spellEnd"/>
      <w:r w:rsidRPr="00ED0ACC">
        <w:t xml:space="preserve"> forskingsavgifta på landbruksprodukt, jf. kap. 5576, post 70 Forskingsavgift på landbruksprodukt.</w:t>
      </w:r>
    </w:p>
    <w:p w14:paraId="57211F7D" w14:textId="77777777" w:rsidR="005507D0" w:rsidRPr="00ED0ACC" w:rsidRDefault="005507D0" w:rsidP="00ED0ACC">
      <w:pPr>
        <w:pStyle w:val="Undertittel"/>
      </w:pPr>
      <w:r w:rsidRPr="00ED0ACC">
        <w:t>Rapportering 2020</w:t>
      </w:r>
    </w:p>
    <w:p w14:paraId="2CC1D21B" w14:textId="77777777" w:rsidR="005507D0" w:rsidRPr="00ED0ACC" w:rsidRDefault="005507D0" w:rsidP="00ED0ACC">
      <w:r w:rsidRPr="00ED0ACC">
        <w:t xml:space="preserve">Det har </w:t>
      </w:r>
      <w:proofErr w:type="spellStart"/>
      <w:r w:rsidRPr="00ED0ACC">
        <w:t>vore</w:t>
      </w:r>
      <w:proofErr w:type="spellEnd"/>
      <w:r w:rsidRPr="00ED0ACC">
        <w:t xml:space="preserve"> stor aktivitet knytt til ordninga gjennom 2020, trass i koronapandemien. I løpet av året blei 24 forskingsprosjekt avslutta og 26 nye innvilga. Ved slutten av 2020 hadde ordninga 124 </w:t>
      </w:r>
      <w:proofErr w:type="spellStart"/>
      <w:r w:rsidRPr="00ED0ACC">
        <w:t>pågåande</w:t>
      </w:r>
      <w:proofErr w:type="spellEnd"/>
      <w:r w:rsidRPr="00ED0ACC">
        <w:t xml:space="preserve"> forskingsprogram og -prosjekt i sin portefølje.</w:t>
      </w:r>
    </w:p>
    <w:p w14:paraId="22A62B87" w14:textId="77777777" w:rsidR="005507D0" w:rsidRPr="00ED0ACC" w:rsidRDefault="005507D0" w:rsidP="00ED0ACC">
      <w:r w:rsidRPr="00ED0ACC">
        <w:t xml:space="preserve">Styret er </w:t>
      </w:r>
      <w:proofErr w:type="spellStart"/>
      <w:r w:rsidRPr="00ED0ACC">
        <w:t>oppteke</w:t>
      </w:r>
      <w:proofErr w:type="spellEnd"/>
      <w:r w:rsidRPr="00ED0ACC">
        <w:t xml:space="preserve"> av å oppnå god samordning av ordninga sine </w:t>
      </w:r>
      <w:proofErr w:type="spellStart"/>
      <w:r w:rsidRPr="00ED0ACC">
        <w:t>midlar</w:t>
      </w:r>
      <w:proofErr w:type="spellEnd"/>
      <w:r w:rsidRPr="00ED0ACC">
        <w:t xml:space="preserve"> med </w:t>
      </w:r>
      <w:proofErr w:type="spellStart"/>
      <w:r w:rsidRPr="00ED0ACC">
        <w:t>forskingsmidlar</w:t>
      </w:r>
      <w:proofErr w:type="spellEnd"/>
      <w:r w:rsidRPr="00ED0ACC">
        <w:t xml:space="preserve"> over </w:t>
      </w:r>
      <w:proofErr w:type="spellStart"/>
      <w:r w:rsidRPr="00ED0ACC">
        <w:t>jordbruksavtalane</w:t>
      </w:r>
      <w:proofErr w:type="spellEnd"/>
      <w:r w:rsidRPr="00ED0ACC">
        <w:t xml:space="preserve"> og programma i </w:t>
      </w:r>
      <w:proofErr w:type="spellStart"/>
      <w:r w:rsidRPr="00ED0ACC">
        <w:t>Noregs</w:t>
      </w:r>
      <w:proofErr w:type="spellEnd"/>
      <w:r w:rsidRPr="00ED0ACC">
        <w:t xml:space="preserve"> forskingsråd. I 2020 vedtok styret å revidere samarbeidsavtalen med Forskingsrådet </w:t>
      </w:r>
      <w:proofErr w:type="spellStart"/>
      <w:r w:rsidRPr="00ED0ACC">
        <w:t>frå</w:t>
      </w:r>
      <w:proofErr w:type="spellEnd"/>
      <w:r w:rsidRPr="00ED0ACC">
        <w:t xml:space="preserve"> 2013. Styret og Forskingsrådet er samde om å </w:t>
      </w:r>
      <w:proofErr w:type="spellStart"/>
      <w:r w:rsidRPr="00ED0ACC">
        <w:t>styrkje</w:t>
      </w:r>
      <w:proofErr w:type="spellEnd"/>
      <w:r w:rsidRPr="00ED0ACC">
        <w:t xml:space="preserve"> det strategiske samarbeidet.</w:t>
      </w:r>
    </w:p>
    <w:p w14:paraId="5BE0AC17" w14:textId="77777777" w:rsidR="005507D0" w:rsidRPr="00ED0ACC" w:rsidRDefault="005507D0" w:rsidP="00ED0ACC">
      <w:r w:rsidRPr="00ED0ACC">
        <w:t xml:space="preserve">Matforskingsinstituttet </w:t>
      </w:r>
      <w:proofErr w:type="spellStart"/>
      <w:r w:rsidRPr="00ED0ACC">
        <w:t>Nofima</w:t>
      </w:r>
      <w:proofErr w:type="spellEnd"/>
      <w:r w:rsidRPr="00ED0ACC">
        <w:t xml:space="preserve"> AS er tildelt </w:t>
      </w:r>
      <w:proofErr w:type="spellStart"/>
      <w:r w:rsidRPr="00ED0ACC">
        <w:t>midlar</w:t>
      </w:r>
      <w:proofErr w:type="spellEnd"/>
      <w:r w:rsidRPr="00ED0ACC">
        <w:t xml:space="preserve"> til </w:t>
      </w:r>
      <w:proofErr w:type="spellStart"/>
      <w:r w:rsidRPr="00ED0ACC">
        <w:t>fleirårige</w:t>
      </w:r>
      <w:proofErr w:type="spellEnd"/>
      <w:r w:rsidRPr="00ED0ACC">
        <w:t xml:space="preserve"> strategiske program for perioden 2017 til 2020. For 2020 </w:t>
      </w:r>
      <w:proofErr w:type="spellStart"/>
      <w:r w:rsidRPr="00ED0ACC">
        <w:t>fekk</w:t>
      </w:r>
      <w:proofErr w:type="spellEnd"/>
      <w:r w:rsidRPr="00ED0ACC">
        <w:t xml:space="preserve"> instituttet 74 mill. kroner til </w:t>
      </w:r>
      <w:proofErr w:type="spellStart"/>
      <w:r w:rsidRPr="00ED0ACC">
        <w:t>desse</w:t>
      </w:r>
      <w:proofErr w:type="spellEnd"/>
      <w:r w:rsidRPr="00ED0ACC">
        <w:t xml:space="preserve"> programma. Dei </w:t>
      </w:r>
      <w:proofErr w:type="spellStart"/>
      <w:r w:rsidRPr="00ED0ACC">
        <w:t>tek</w:t>
      </w:r>
      <w:proofErr w:type="spellEnd"/>
      <w:r w:rsidRPr="00ED0ACC">
        <w:t xml:space="preserve"> for seg viktige område som </w:t>
      </w:r>
      <w:proofErr w:type="spellStart"/>
      <w:r w:rsidRPr="00ED0ACC">
        <w:t>sunnare</w:t>
      </w:r>
      <w:proofErr w:type="spellEnd"/>
      <w:r w:rsidRPr="00ED0ACC">
        <w:t xml:space="preserve"> mat, </w:t>
      </w:r>
      <w:proofErr w:type="spellStart"/>
      <w:r w:rsidRPr="00ED0ACC">
        <w:t>ein</w:t>
      </w:r>
      <w:proofErr w:type="spellEnd"/>
      <w:r w:rsidRPr="00ED0ACC">
        <w:t xml:space="preserve"> </w:t>
      </w:r>
      <w:proofErr w:type="spellStart"/>
      <w:r w:rsidRPr="00ED0ACC">
        <w:t>berekraftig</w:t>
      </w:r>
      <w:proofErr w:type="spellEnd"/>
      <w:r w:rsidRPr="00ED0ACC">
        <w:t xml:space="preserve"> matindustri, </w:t>
      </w:r>
      <w:proofErr w:type="spellStart"/>
      <w:r w:rsidRPr="00ED0ACC">
        <w:t>auka</w:t>
      </w:r>
      <w:proofErr w:type="spellEnd"/>
      <w:r w:rsidRPr="00ED0ACC">
        <w:t xml:space="preserve"> innovasjon i industrien og trygg og </w:t>
      </w:r>
      <w:proofErr w:type="spellStart"/>
      <w:r w:rsidRPr="00ED0ACC">
        <w:t>haldbar</w:t>
      </w:r>
      <w:proofErr w:type="spellEnd"/>
      <w:r w:rsidRPr="00ED0ACC">
        <w:t xml:space="preserve"> mat. Ordninga har òg tildelt 2 mill. kroner til MILJØFORSK-programmet i </w:t>
      </w:r>
      <w:proofErr w:type="spellStart"/>
      <w:r w:rsidRPr="00ED0ACC">
        <w:t>Noregs</w:t>
      </w:r>
      <w:proofErr w:type="spellEnd"/>
      <w:r w:rsidRPr="00ED0ACC">
        <w:t xml:space="preserve"> forskingsråd.</w:t>
      </w:r>
    </w:p>
    <w:p w14:paraId="5536C439" w14:textId="77777777" w:rsidR="005507D0" w:rsidRPr="00ED0ACC" w:rsidRDefault="005507D0" w:rsidP="00ED0ACC">
      <w:pPr>
        <w:pStyle w:val="Undertittel"/>
      </w:pPr>
      <w:r w:rsidRPr="00ED0ACC">
        <w:t>Budsjettframlegg 2022</w:t>
      </w:r>
    </w:p>
    <w:p w14:paraId="31129EB1"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samla løyving på 175,0 mill. kroner til Næringsretta matforsking m.m. Departementet </w:t>
      </w:r>
      <w:proofErr w:type="spellStart"/>
      <w:r w:rsidRPr="00ED0ACC">
        <w:t>gjer</w:t>
      </w:r>
      <w:proofErr w:type="spellEnd"/>
      <w:r w:rsidRPr="00ED0ACC">
        <w:t xml:space="preserve"> òg framlegg om ei </w:t>
      </w:r>
      <w:proofErr w:type="spellStart"/>
      <w:r w:rsidRPr="00ED0ACC">
        <w:t>meirinntektsfullmakt</w:t>
      </w:r>
      <w:proofErr w:type="spellEnd"/>
      <w:r w:rsidRPr="00ED0ACC">
        <w:t xml:space="preserve"> mellom kap. 1137, post 54 og kap. 5576, post 70, jf. vedtak II.</w:t>
      </w:r>
    </w:p>
    <w:p w14:paraId="325EB9ED" w14:textId="77777777" w:rsidR="005507D0" w:rsidRPr="00ED0ACC" w:rsidRDefault="005507D0" w:rsidP="00ED0ACC">
      <w:pPr>
        <w:pStyle w:val="b-post"/>
      </w:pPr>
      <w:r w:rsidRPr="00ED0ACC">
        <w:t>Post 70 Innovasjonsaktivitet m.m.</w:t>
      </w:r>
    </w:p>
    <w:p w14:paraId="770F99D4" w14:textId="77777777" w:rsidR="005507D0" w:rsidRPr="00ED0ACC" w:rsidRDefault="005507D0" w:rsidP="00ED0ACC">
      <w:pPr>
        <w:pStyle w:val="Undertittel"/>
      </w:pPr>
      <w:r w:rsidRPr="00ED0ACC">
        <w:t>Formål med løyvinga</w:t>
      </w:r>
    </w:p>
    <w:p w14:paraId="2C8D46F6" w14:textId="77777777" w:rsidR="005507D0" w:rsidRPr="00ED0ACC" w:rsidRDefault="005507D0" w:rsidP="00ED0ACC">
      <w:r w:rsidRPr="00ED0ACC">
        <w:t xml:space="preserve">Løyvinga over posten skal </w:t>
      </w:r>
      <w:proofErr w:type="spellStart"/>
      <w:r w:rsidRPr="00ED0ACC">
        <w:t>nyttast</w:t>
      </w:r>
      <w:proofErr w:type="spellEnd"/>
      <w:r w:rsidRPr="00ED0ACC">
        <w:t xml:space="preserve"> til innovasjonsaktivitet i landbruks- og matsektoren.</w:t>
      </w:r>
    </w:p>
    <w:p w14:paraId="42E82967" w14:textId="77777777" w:rsidR="005507D0" w:rsidRPr="00ED0ACC" w:rsidRDefault="005507D0" w:rsidP="00ED0ACC">
      <w:pPr>
        <w:pStyle w:val="Undertittel"/>
      </w:pPr>
      <w:r w:rsidRPr="00ED0ACC">
        <w:lastRenderedPageBreak/>
        <w:t>Rapportering 2020</w:t>
      </w:r>
    </w:p>
    <w:p w14:paraId="5F892CAF" w14:textId="77777777" w:rsidR="005507D0" w:rsidRPr="00ED0ACC" w:rsidRDefault="005507D0" w:rsidP="00ED0ACC">
      <w:pPr>
        <w:pStyle w:val="avsnitt-tittel"/>
      </w:pPr>
      <w:r w:rsidRPr="00ED0ACC">
        <w:t>Mære landbruksskole – Landbruket sitt klima- og energisenter</w:t>
      </w:r>
    </w:p>
    <w:p w14:paraId="2C840E5E" w14:textId="77777777" w:rsidR="005507D0" w:rsidRPr="00ED0ACC" w:rsidRDefault="005507D0" w:rsidP="00ED0ACC">
      <w:r w:rsidRPr="00ED0ACC">
        <w:t xml:space="preserve">I 2020 var tilskottet til Landbruket sitt klima- og energisenter ved Mære landbruksskole på 2,0 mill. kroner. Tilskottet er nytta til å </w:t>
      </w:r>
      <w:proofErr w:type="spellStart"/>
      <w:r w:rsidRPr="00ED0ACC">
        <w:t>vidareutvikle</w:t>
      </w:r>
      <w:proofErr w:type="spellEnd"/>
      <w:r w:rsidRPr="00ED0ACC">
        <w:t xml:space="preserve"> Mære som </w:t>
      </w:r>
      <w:proofErr w:type="spellStart"/>
      <w:r w:rsidRPr="00ED0ACC">
        <w:t>ein</w:t>
      </w:r>
      <w:proofErr w:type="spellEnd"/>
      <w:r w:rsidRPr="00ED0ACC">
        <w:t xml:space="preserve"> FoU-arena for klimatiltak i landbruket. Løyvinga </w:t>
      </w:r>
      <w:proofErr w:type="spellStart"/>
      <w:r w:rsidRPr="00ED0ACC">
        <w:t>byggjer</w:t>
      </w:r>
      <w:proofErr w:type="spellEnd"/>
      <w:r w:rsidRPr="00ED0ACC">
        <w:t xml:space="preserve"> opp under tre </w:t>
      </w:r>
      <w:proofErr w:type="spellStart"/>
      <w:r w:rsidRPr="00ED0ACC">
        <w:t>hovudaktivitetar</w:t>
      </w:r>
      <w:proofErr w:type="spellEnd"/>
      <w:r w:rsidRPr="00ED0ACC">
        <w:t xml:space="preserve">: </w:t>
      </w:r>
      <w:proofErr w:type="spellStart"/>
      <w:r w:rsidRPr="00ED0ACC">
        <w:t>byggje</w:t>
      </w:r>
      <w:proofErr w:type="spellEnd"/>
      <w:r w:rsidRPr="00ED0ACC">
        <w:t xml:space="preserve"> og vise fram demonstrasjons- og FoU-anlegg, </w:t>
      </w:r>
      <w:proofErr w:type="spellStart"/>
      <w:r w:rsidRPr="00ED0ACC">
        <w:t>vere</w:t>
      </w:r>
      <w:proofErr w:type="spellEnd"/>
      <w:r w:rsidRPr="00ED0ACC">
        <w:t xml:space="preserve"> </w:t>
      </w:r>
      <w:proofErr w:type="spellStart"/>
      <w:r w:rsidRPr="00ED0ACC">
        <w:t>ein</w:t>
      </w:r>
      <w:proofErr w:type="spellEnd"/>
      <w:r w:rsidRPr="00ED0ACC">
        <w:t xml:space="preserve"> arena for forsking og utvikling, og kompetanseformidling. Som </w:t>
      </w:r>
      <w:proofErr w:type="spellStart"/>
      <w:r w:rsidRPr="00ED0ACC">
        <w:t>følgje</w:t>
      </w:r>
      <w:proofErr w:type="spellEnd"/>
      <w:r w:rsidRPr="00ED0ACC">
        <w:t xml:space="preserve"> av koronapandemien, har </w:t>
      </w:r>
      <w:proofErr w:type="spellStart"/>
      <w:r w:rsidRPr="00ED0ACC">
        <w:t>mykje</w:t>
      </w:r>
      <w:proofErr w:type="spellEnd"/>
      <w:r w:rsidRPr="00ED0ACC">
        <w:t xml:space="preserve"> av kompetanseformidlinga blitt gjennomført digitalt. Senteret opplever økt interesse og engasjement for </w:t>
      </w:r>
      <w:proofErr w:type="spellStart"/>
      <w:r w:rsidRPr="00ED0ACC">
        <w:t>deira</w:t>
      </w:r>
      <w:proofErr w:type="spellEnd"/>
      <w:r w:rsidRPr="00ED0ACC">
        <w:t xml:space="preserve"> arbeid gjennom digitale plattformer.</w:t>
      </w:r>
    </w:p>
    <w:p w14:paraId="6127E8FD" w14:textId="77777777" w:rsidR="005507D0" w:rsidRPr="00ED0ACC" w:rsidRDefault="005507D0" w:rsidP="00ED0ACC">
      <w:pPr>
        <w:pStyle w:val="avsnitt-tittel"/>
      </w:pPr>
      <w:proofErr w:type="spellStart"/>
      <w:r w:rsidRPr="00ED0ACC">
        <w:t>Graminor</w:t>
      </w:r>
      <w:proofErr w:type="spellEnd"/>
      <w:r w:rsidRPr="00ED0ACC">
        <w:t xml:space="preserve"> AS – frukt- og </w:t>
      </w:r>
      <w:proofErr w:type="spellStart"/>
      <w:r w:rsidRPr="00ED0ACC">
        <w:t>bærsenter</w:t>
      </w:r>
      <w:proofErr w:type="spellEnd"/>
      <w:r w:rsidRPr="00ED0ACC">
        <w:t xml:space="preserve"> på Njøs</w:t>
      </w:r>
    </w:p>
    <w:p w14:paraId="53221EA1" w14:textId="77777777" w:rsidR="005507D0" w:rsidRPr="00ED0ACC" w:rsidRDefault="005507D0" w:rsidP="00ED0ACC">
      <w:r w:rsidRPr="00ED0ACC">
        <w:t xml:space="preserve">I 2020 </w:t>
      </w:r>
      <w:proofErr w:type="spellStart"/>
      <w:r w:rsidRPr="00ED0ACC">
        <w:t>fekk</w:t>
      </w:r>
      <w:proofErr w:type="spellEnd"/>
      <w:r w:rsidRPr="00ED0ACC">
        <w:t xml:space="preserve"> </w:t>
      </w:r>
      <w:proofErr w:type="spellStart"/>
      <w:r w:rsidRPr="00ED0ACC">
        <w:t>Graminor</w:t>
      </w:r>
      <w:proofErr w:type="spellEnd"/>
      <w:r w:rsidRPr="00ED0ACC">
        <w:t xml:space="preserve"> AS </w:t>
      </w:r>
      <w:proofErr w:type="spellStart"/>
      <w:r w:rsidRPr="00ED0ACC">
        <w:t>eit</w:t>
      </w:r>
      <w:proofErr w:type="spellEnd"/>
      <w:r w:rsidRPr="00ED0ACC">
        <w:t xml:space="preserve"> tilskott på 3 mill. kroner til utbygging av infrastruktur på </w:t>
      </w:r>
      <w:proofErr w:type="spellStart"/>
      <w:r w:rsidRPr="00ED0ACC">
        <w:t>deira</w:t>
      </w:r>
      <w:proofErr w:type="spellEnd"/>
      <w:r w:rsidRPr="00ED0ACC">
        <w:t xml:space="preserve"> frukt- og </w:t>
      </w:r>
      <w:proofErr w:type="spellStart"/>
      <w:r w:rsidRPr="00ED0ACC">
        <w:t>bærsenter</w:t>
      </w:r>
      <w:proofErr w:type="spellEnd"/>
      <w:r w:rsidRPr="00ED0ACC">
        <w:t xml:space="preserve"> på Njøs. Tilskottet er nytta til oppgradering av veksthusanlegg til bruk for krysning av frukt og bær. Dei nye veksthusa er </w:t>
      </w:r>
      <w:proofErr w:type="spellStart"/>
      <w:r w:rsidRPr="00ED0ACC">
        <w:t>insektstette</w:t>
      </w:r>
      <w:proofErr w:type="spellEnd"/>
      <w:r w:rsidRPr="00ED0ACC">
        <w:t xml:space="preserve"> og vil få </w:t>
      </w:r>
      <w:proofErr w:type="spellStart"/>
      <w:r w:rsidRPr="00ED0ACC">
        <w:t>ein</w:t>
      </w:r>
      <w:proofErr w:type="spellEnd"/>
      <w:r w:rsidRPr="00ED0ACC">
        <w:t xml:space="preserve"> viktig funksjon med oppbevaring av genetisk materiale i </w:t>
      </w:r>
      <w:proofErr w:type="spellStart"/>
      <w:r w:rsidRPr="00ED0ACC">
        <w:t>eit</w:t>
      </w:r>
      <w:proofErr w:type="spellEnd"/>
      <w:r w:rsidRPr="00ED0ACC">
        <w:t xml:space="preserve"> skjerma miljø som </w:t>
      </w:r>
      <w:proofErr w:type="spellStart"/>
      <w:r w:rsidRPr="00ED0ACC">
        <w:t>hindrar</w:t>
      </w:r>
      <w:proofErr w:type="spellEnd"/>
      <w:r w:rsidRPr="00ED0ACC">
        <w:t xml:space="preserve"> å få inn smitte. Løyvinga har òg blitt brukt til </w:t>
      </w:r>
      <w:proofErr w:type="spellStart"/>
      <w:r w:rsidRPr="00ED0ACC">
        <w:t>vidareutvikling</w:t>
      </w:r>
      <w:proofErr w:type="spellEnd"/>
      <w:r w:rsidRPr="00ED0ACC">
        <w:t xml:space="preserve"> av </w:t>
      </w:r>
      <w:proofErr w:type="spellStart"/>
      <w:r w:rsidRPr="00ED0ACC">
        <w:t>eit</w:t>
      </w:r>
      <w:proofErr w:type="spellEnd"/>
      <w:r w:rsidRPr="00ED0ACC">
        <w:t xml:space="preserve"> kvalitetssystem for plantemateriale. Til dømes har </w:t>
      </w:r>
      <w:proofErr w:type="spellStart"/>
      <w:r w:rsidRPr="00ED0ACC">
        <w:t>dei</w:t>
      </w:r>
      <w:proofErr w:type="spellEnd"/>
      <w:r w:rsidRPr="00ED0ACC">
        <w:t xml:space="preserve"> </w:t>
      </w:r>
      <w:proofErr w:type="spellStart"/>
      <w:r w:rsidRPr="00ED0ACC">
        <w:t>forbetra</w:t>
      </w:r>
      <w:proofErr w:type="spellEnd"/>
      <w:r w:rsidRPr="00ED0ACC">
        <w:t xml:space="preserve"> prosessen </w:t>
      </w:r>
      <w:proofErr w:type="spellStart"/>
      <w:r w:rsidRPr="00ED0ACC">
        <w:t>frå</w:t>
      </w:r>
      <w:proofErr w:type="spellEnd"/>
      <w:r w:rsidRPr="00ED0ACC">
        <w:t xml:space="preserve"> poding av </w:t>
      </w:r>
      <w:proofErr w:type="spellStart"/>
      <w:r w:rsidRPr="00ED0ACC">
        <w:t>virussmitta</w:t>
      </w:r>
      <w:proofErr w:type="spellEnd"/>
      <w:r w:rsidRPr="00ED0ACC">
        <w:t xml:space="preserve"> plantemateriale til ferdig testa virusfritt materiale.</w:t>
      </w:r>
    </w:p>
    <w:p w14:paraId="5EFDF5D5" w14:textId="77777777" w:rsidR="005507D0" w:rsidRPr="00ED0ACC" w:rsidRDefault="005507D0" w:rsidP="00ED0ACC">
      <w:pPr>
        <w:pStyle w:val="Undertittel"/>
      </w:pPr>
      <w:r w:rsidRPr="00ED0ACC">
        <w:t>Budsjettframlegg 2022</w:t>
      </w:r>
    </w:p>
    <w:p w14:paraId="4FCCC312"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3,0 mill. kroner. Løyvinga vil bli nytta som tilskott til Landbruket sitt klima- og energisenter ved Mære landbruksskole.</w:t>
      </w:r>
    </w:p>
    <w:p w14:paraId="7D646972" w14:textId="77777777" w:rsidR="005507D0" w:rsidRPr="00ED0ACC" w:rsidRDefault="005507D0" w:rsidP="00ED0ACC">
      <w:pPr>
        <w:pStyle w:val="b-post"/>
      </w:pPr>
      <w:r w:rsidRPr="00ED0ACC">
        <w:t>Post 71 Bioøkonomiordninga</w:t>
      </w:r>
    </w:p>
    <w:p w14:paraId="102E2770" w14:textId="77777777" w:rsidR="005507D0" w:rsidRPr="00ED0ACC" w:rsidRDefault="005507D0" w:rsidP="00ED0ACC">
      <w:pPr>
        <w:pStyle w:val="Undertittel"/>
      </w:pPr>
      <w:r w:rsidRPr="00ED0ACC">
        <w:t>Formål med løyvinga</w:t>
      </w:r>
    </w:p>
    <w:p w14:paraId="55ABB240" w14:textId="77777777" w:rsidR="005507D0" w:rsidRPr="00ED0ACC" w:rsidRDefault="005507D0" w:rsidP="00ED0ACC">
      <w:r w:rsidRPr="00ED0ACC">
        <w:t xml:space="preserve">Løyvinga skal </w:t>
      </w:r>
      <w:proofErr w:type="spellStart"/>
      <w:r w:rsidRPr="00ED0ACC">
        <w:t>fremje</w:t>
      </w:r>
      <w:proofErr w:type="spellEnd"/>
      <w:r w:rsidRPr="00ED0ACC">
        <w:t xml:space="preserve"> </w:t>
      </w:r>
      <w:proofErr w:type="spellStart"/>
      <w:r w:rsidRPr="00ED0ACC">
        <w:t>auka</w:t>
      </w:r>
      <w:proofErr w:type="spellEnd"/>
      <w:r w:rsidRPr="00ED0ACC">
        <w:t xml:space="preserve"> innovasjonsaktivitet og støtte opp under </w:t>
      </w:r>
      <w:proofErr w:type="spellStart"/>
      <w:r w:rsidRPr="00ED0ACC">
        <w:t>eit</w:t>
      </w:r>
      <w:proofErr w:type="spellEnd"/>
      <w:r w:rsidRPr="00ED0ACC">
        <w:t xml:space="preserve"> </w:t>
      </w:r>
      <w:proofErr w:type="spellStart"/>
      <w:r w:rsidRPr="00ED0ACC">
        <w:t>sterkare</w:t>
      </w:r>
      <w:proofErr w:type="spellEnd"/>
      <w:r w:rsidRPr="00ED0ACC">
        <w:t xml:space="preserve"> og </w:t>
      </w:r>
      <w:proofErr w:type="spellStart"/>
      <w:r w:rsidRPr="00ED0ACC">
        <w:t>meir</w:t>
      </w:r>
      <w:proofErr w:type="spellEnd"/>
      <w:r w:rsidRPr="00ED0ACC">
        <w:t xml:space="preserve"> framtidsretta landbruk. </w:t>
      </w:r>
      <w:proofErr w:type="spellStart"/>
      <w:r w:rsidRPr="00ED0ACC">
        <w:t>Midlane</w:t>
      </w:r>
      <w:proofErr w:type="spellEnd"/>
      <w:r w:rsidRPr="00ED0ACC">
        <w:t xml:space="preserve"> skal </w:t>
      </w:r>
      <w:proofErr w:type="spellStart"/>
      <w:r w:rsidRPr="00ED0ACC">
        <w:t>leggje</w:t>
      </w:r>
      <w:proofErr w:type="spellEnd"/>
      <w:r w:rsidRPr="00ED0ACC">
        <w:t xml:space="preserve"> grunnlag for </w:t>
      </w:r>
      <w:proofErr w:type="spellStart"/>
      <w:r w:rsidRPr="00ED0ACC">
        <w:t>auka</w:t>
      </w:r>
      <w:proofErr w:type="spellEnd"/>
      <w:r w:rsidRPr="00ED0ACC">
        <w:t xml:space="preserve"> verdiskaping i biobaserte </w:t>
      </w:r>
      <w:proofErr w:type="spellStart"/>
      <w:r w:rsidRPr="00ED0ACC">
        <w:t>næringar</w:t>
      </w:r>
      <w:proofErr w:type="spellEnd"/>
      <w:r w:rsidRPr="00ED0ACC">
        <w:t xml:space="preserve"> gjennom ei </w:t>
      </w:r>
      <w:proofErr w:type="spellStart"/>
      <w:r w:rsidRPr="00ED0ACC">
        <w:t>marknadsorientert</w:t>
      </w:r>
      <w:proofErr w:type="spellEnd"/>
      <w:r w:rsidRPr="00ED0ACC">
        <w:t xml:space="preserve"> og </w:t>
      </w:r>
      <w:proofErr w:type="spellStart"/>
      <w:r w:rsidRPr="00ED0ACC">
        <w:t>berekraftig</w:t>
      </w:r>
      <w:proofErr w:type="spellEnd"/>
      <w:r w:rsidRPr="00ED0ACC">
        <w:t xml:space="preserve"> utnytting av </w:t>
      </w:r>
      <w:proofErr w:type="spellStart"/>
      <w:r w:rsidRPr="00ED0ACC">
        <w:t>bioressursane</w:t>
      </w:r>
      <w:proofErr w:type="spellEnd"/>
      <w:r w:rsidRPr="00ED0ACC">
        <w:t>.</w:t>
      </w:r>
    </w:p>
    <w:p w14:paraId="36E234CA" w14:textId="77777777" w:rsidR="005507D0" w:rsidRPr="00ED0ACC" w:rsidRDefault="005507D0" w:rsidP="00ED0ACC">
      <w:pPr>
        <w:pStyle w:val="Undertittel"/>
      </w:pPr>
      <w:r w:rsidRPr="00ED0ACC">
        <w:t>Rapportering 2020</w:t>
      </w:r>
    </w:p>
    <w:p w14:paraId="1F1006AC" w14:textId="77777777" w:rsidR="005507D0" w:rsidRPr="00ED0ACC" w:rsidRDefault="005507D0" w:rsidP="00ED0ACC">
      <w:r w:rsidRPr="00ED0ACC">
        <w:t xml:space="preserve">Bioøkonomiordninga fungerer som </w:t>
      </w:r>
      <w:proofErr w:type="spellStart"/>
      <w:r w:rsidRPr="00ED0ACC">
        <w:t>ein</w:t>
      </w:r>
      <w:proofErr w:type="spellEnd"/>
      <w:r w:rsidRPr="00ED0ACC">
        <w:t xml:space="preserve"> «paraply» over åtte ulike </w:t>
      </w:r>
      <w:proofErr w:type="spellStart"/>
      <w:r w:rsidRPr="00ED0ACC">
        <w:t>verkemiddel</w:t>
      </w:r>
      <w:proofErr w:type="spellEnd"/>
      <w:r w:rsidRPr="00ED0ACC">
        <w:t xml:space="preserve"> fordelte på oppdrag </w:t>
      </w:r>
      <w:proofErr w:type="spellStart"/>
      <w:r w:rsidRPr="00ED0ACC">
        <w:t>frå</w:t>
      </w:r>
      <w:proofErr w:type="spellEnd"/>
      <w:r w:rsidRPr="00ED0ACC">
        <w:t xml:space="preserve"> Nærings- og fiskeridepartementet, Kommunal- og moderniseringsdepartementet og Landbruks- og matdepartementet.</w:t>
      </w:r>
    </w:p>
    <w:p w14:paraId="44DCAD6E" w14:textId="77777777" w:rsidR="005507D0" w:rsidRPr="00ED0ACC" w:rsidRDefault="005507D0" w:rsidP="00ED0ACC">
      <w:proofErr w:type="spellStart"/>
      <w:r w:rsidRPr="00ED0ACC">
        <w:t>Midlane</w:t>
      </w:r>
      <w:proofErr w:type="spellEnd"/>
      <w:r w:rsidRPr="00ED0ACC">
        <w:t xml:space="preserve"> </w:t>
      </w:r>
      <w:proofErr w:type="spellStart"/>
      <w:r w:rsidRPr="00ED0ACC">
        <w:t>frå</w:t>
      </w:r>
      <w:proofErr w:type="spellEnd"/>
      <w:r w:rsidRPr="00ED0ACC">
        <w:t xml:space="preserve"> Landbruks- og matdepartementet blei i 2020 nytta til tre utviklingsprosjekt </w:t>
      </w:r>
      <w:proofErr w:type="spellStart"/>
      <w:r w:rsidRPr="00ED0ACC">
        <w:t>innan</w:t>
      </w:r>
      <w:proofErr w:type="spellEnd"/>
      <w:r w:rsidRPr="00ED0ACC">
        <w:t xml:space="preserve"> agriteknologi; </w:t>
      </w:r>
      <w:proofErr w:type="spellStart"/>
      <w:r w:rsidRPr="00ED0ACC">
        <w:t>sensorikk</w:t>
      </w:r>
      <w:proofErr w:type="spellEnd"/>
      <w:r w:rsidRPr="00ED0ACC">
        <w:t xml:space="preserve">, immunisering og vertikal dyrking av </w:t>
      </w:r>
      <w:proofErr w:type="spellStart"/>
      <w:r w:rsidRPr="00ED0ACC">
        <w:t>grøntvekstar</w:t>
      </w:r>
      <w:proofErr w:type="spellEnd"/>
      <w:r w:rsidRPr="00ED0ACC">
        <w:t>.</w:t>
      </w:r>
    </w:p>
    <w:p w14:paraId="60F63099" w14:textId="77777777" w:rsidR="005507D0" w:rsidRPr="00ED0ACC" w:rsidRDefault="005507D0" w:rsidP="00ED0ACC">
      <w:r w:rsidRPr="00ED0ACC">
        <w:t xml:space="preserve">Løyvinga til </w:t>
      </w:r>
      <w:proofErr w:type="spellStart"/>
      <w:r w:rsidRPr="00ED0ACC">
        <w:t>bioøkonomiordinga</w:t>
      </w:r>
      <w:proofErr w:type="spellEnd"/>
      <w:r w:rsidRPr="00ED0ACC">
        <w:t xml:space="preserve"> </w:t>
      </w:r>
      <w:proofErr w:type="spellStart"/>
      <w:r w:rsidRPr="00ED0ACC">
        <w:t>frå</w:t>
      </w:r>
      <w:proofErr w:type="spellEnd"/>
      <w:r w:rsidRPr="00ED0ACC">
        <w:t xml:space="preserve"> Landbruks- og matdepartementet blei avvikla i statsbudsjettet for 2021.</w:t>
      </w:r>
    </w:p>
    <w:p w14:paraId="5FB33D0A" w14:textId="77777777" w:rsidR="005507D0" w:rsidRPr="00ED0ACC" w:rsidRDefault="005507D0" w:rsidP="00ED0ACC">
      <w:pPr>
        <w:pStyle w:val="b-progkat"/>
      </w:pPr>
      <w:r w:rsidRPr="00ED0ACC">
        <w:lastRenderedPageBreak/>
        <w:t>Programkategori 15.30 Næringsutvikling, ressursforvaltning og miljøtiltak</w:t>
      </w:r>
    </w:p>
    <w:p w14:paraId="7A399234" w14:textId="77777777" w:rsidR="005507D0" w:rsidRPr="00ED0ACC" w:rsidRDefault="005507D0" w:rsidP="00ED0ACC">
      <w:pPr>
        <w:pStyle w:val="avsnitt-tittel"/>
      </w:pPr>
      <w:r w:rsidRPr="00ED0ACC">
        <w:t>Utgifter under programkategori 15.30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56DFB296" w14:textId="77777777" w:rsidTr="0068762C">
        <w:trPr>
          <w:trHeight w:val="640"/>
          <w:hidden/>
        </w:trPr>
        <w:tc>
          <w:tcPr>
            <w:tcW w:w="1020" w:type="dxa"/>
            <w:shd w:val="clear" w:color="auto" w:fill="FFFFFF"/>
          </w:tcPr>
          <w:p w14:paraId="0DAAD279" w14:textId="77777777" w:rsidR="005507D0" w:rsidRPr="00ED0ACC" w:rsidRDefault="005507D0" w:rsidP="0068762C">
            <w:pPr>
              <w:pStyle w:val="Tabellnavn"/>
            </w:pPr>
            <w:r w:rsidRPr="00ED0ACC">
              <w:t>PIKL</w:t>
            </w:r>
          </w:p>
        </w:tc>
        <w:tc>
          <w:tcPr>
            <w:tcW w:w="4080" w:type="dxa"/>
          </w:tcPr>
          <w:p w14:paraId="6D592FEA" w14:textId="77777777" w:rsidR="005507D0" w:rsidRPr="00ED0ACC" w:rsidRDefault="005507D0" w:rsidP="0068762C">
            <w:pPr>
              <w:pStyle w:val="Tabellnavn"/>
            </w:pPr>
          </w:p>
        </w:tc>
        <w:tc>
          <w:tcPr>
            <w:tcW w:w="1020" w:type="dxa"/>
          </w:tcPr>
          <w:p w14:paraId="11901A8C" w14:textId="77777777" w:rsidR="005507D0" w:rsidRPr="00ED0ACC" w:rsidRDefault="005507D0" w:rsidP="0068762C">
            <w:pPr>
              <w:pStyle w:val="Tabellnavn"/>
              <w:jc w:val="right"/>
            </w:pPr>
          </w:p>
        </w:tc>
        <w:tc>
          <w:tcPr>
            <w:tcW w:w="1020" w:type="dxa"/>
          </w:tcPr>
          <w:p w14:paraId="60572E1F" w14:textId="77777777" w:rsidR="005507D0" w:rsidRPr="00ED0ACC" w:rsidRDefault="005507D0" w:rsidP="0068762C">
            <w:pPr>
              <w:pStyle w:val="Tabellnavn"/>
              <w:jc w:val="right"/>
            </w:pPr>
          </w:p>
        </w:tc>
        <w:tc>
          <w:tcPr>
            <w:tcW w:w="1020" w:type="dxa"/>
          </w:tcPr>
          <w:p w14:paraId="0B913D1F" w14:textId="77777777" w:rsidR="005507D0" w:rsidRPr="00ED0ACC" w:rsidRDefault="005507D0" w:rsidP="0068762C">
            <w:pPr>
              <w:pStyle w:val="Tabellnavn"/>
              <w:jc w:val="right"/>
            </w:pPr>
          </w:p>
        </w:tc>
        <w:tc>
          <w:tcPr>
            <w:tcW w:w="1020" w:type="dxa"/>
          </w:tcPr>
          <w:p w14:paraId="5DE28A47" w14:textId="77777777" w:rsidR="005507D0" w:rsidRPr="00ED0ACC" w:rsidRDefault="005507D0" w:rsidP="0068762C">
            <w:pPr>
              <w:jc w:val="right"/>
            </w:pPr>
            <w:r w:rsidRPr="00ED0ACC">
              <w:t>(i 1 000 kr)</w:t>
            </w:r>
          </w:p>
        </w:tc>
      </w:tr>
      <w:tr w:rsidR="005507D0" w:rsidRPr="00ED0ACC" w14:paraId="6E09293D" w14:textId="77777777" w:rsidTr="0068762C">
        <w:trPr>
          <w:trHeight w:val="600"/>
        </w:trPr>
        <w:tc>
          <w:tcPr>
            <w:tcW w:w="1020" w:type="dxa"/>
          </w:tcPr>
          <w:p w14:paraId="5ED31ACD" w14:textId="77777777" w:rsidR="005507D0" w:rsidRPr="00ED0ACC" w:rsidRDefault="005507D0" w:rsidP="0068762C">
            <w:r w:rsidRPr="00ED0ACC">
              <w:t>Kap.</w:t>
            </w:r>
          </w:p>
        </w:tc>
        <w:tc>
          <w:tcPr>
            <w:tcW w:w="4080" w:type="dxa"/>
          </w:tcPr>
          <w:p w14:paraId="63B82368" w14:textId="77777777" w:rsidR="005507D0" w:rsidRPr="00ED0ACC" w:rsidRDefault="005507D0" w:rsidP="0068762C">
            <w:proofErr w:type="spellStart"/>
            <w:r w:rsidRPr="00ED0ACC">
              <w:t>Nemning</w:t>
            </w:r>
            <w:proofErr w:type="spellEnd"/>
          </w:p>
        </w:tc>
        <w:tc>
          <w:tcPr>
            <w:tcW w:w="1020" w:type="dxa"/>
          </w:tcPr>
          <w:p w14:paraId="2A332D11" w14:textId="77777777" w:rsidR="005507D0" w:rsidRPr="00ED0ACC" w:rsidRDefault="005507D0" w:rsidP="0068762C">
            <w:pPr>
              <w:jc w:val="right"/>
            </w:pPr>
            <w:proofErr w:type="spellStart"/>
            <w:r w:rsidRPr="00ED0ACC">
              <w:t>Rekneskap</w:t>
            </w:r>
            <w:proofErr w:type="spellEnd"/>
            <w:r w:rsidRPr="00ED0ACC">
              <w:t xml:space="preserve"> 2020</w:t>
            </w:r>
          </w:p>
        </w:tc>
        <w:tc>
          <w:tcPr>
            <w:tcW w:w="1020" w:type="dxa"/>
          </w:tcPr>
          <w:p w14:paraId="0854A851" w14:textId="77777777" w:rsidR="005507D0" w:rsidRPr="00ED0ACC" w:rsidRDefault="005507D0" w:rsidP="0068762C">
            <w:pPr>
              <w:jc w:val="right"/>
            </w:pPr>
            <w:r w:rsidRPr="00ED0ACC">
              <w:t>Saldert budsjett 2021</w:t>
            </w:r>
          </w:p>
        </w:tc>
        <w:tc>
          <w:tcPr>
            <w:tcW w:w="1020" w:type="dxa"/>
          </w:tcPr>
          <w:p w14:paraId="32C9D550" w14:textId="77777777" w:rsidR="005507D0" w:rsidRPr="00ED0ACC" w:rsidRDefault="005507D0" w:rsidP="0068762C">
            <w:pPr>
              <w:jc w:val="right"/>
            </w:pPr>
            <w:r w:rsidRPr="00ED0ACC">
              <w:t xml:space="preserve">Forslag </w:t>
            </w:r>
            <w:r w:rsidRPr="00ED0ACC">
              <w:br/>
              <w:t>2022</w:t>
            </w:r>
          </w:p>
        </w:tc>
        <w:tc>
          <w:tcPr>
            <w:tcW w:w="1020" w:type="dxa"/>
          </w:tcPr>
          <w:p w14:paraId="04092626" w14:textId="77777777" w:rsidR="005507D0" w:rsidRPr="00ED0ACC" w:rsidRDefault="005507D0" w:rsidP="0068762C">
            <w:pPr>
              <w:jc w:val="right"/>
            </w:pPr>
            <w:r w:rsidRPr="00ED0ACC">
              <w:t>Endring</w:t>
            </w:r>
            <w:r w:rsidRPr="00ED0ACC">
              <w:br/>
              <w:t xml:space="preserve"> i pst.</w:t>
            </w:r>
          </w:p>
        </w:tc>
      </w:tr>
      <w:tr w:rsidR="005507D0" w:rsidRPr="00ED0ACC" w14:paraId="2342FDEE" w14:textId="77777777" w:rsidTr="0068762C">
        <w:trPr>
          <w:trHeight w:val="380"/>
        </w:trPr>
        <w:tc>
          <w:tcPr>
            <w:tcW w:w="1020" w:type="dxa"/>
          </w:tcPr>
          <w:p w14:paraId="707FF428" w14:textId="77777777" w:rsidR="005507D0" w:rsidRPr="00ED0ACC" w:rsidRDefault="005507D0" w:rsidP="0068762C">
            <w:r w:rsidRPr="00ED0ACC">
              <w:t>1138</w:t>
            </w:r>
          </w:p>
        </w:tc>
        <w:tc>
          <w:tcPr>
            <w:tcW w:w="4080" w:type="dxa"/>
          </w:tcPr>
          <w:p w14:paraId="77C68B0E" w14:textId="77777777" w:rsidR="005507D0" w:rsidRPr="00ED0ACC" w:rsidRDefault="005507D0" w:rsidP="0068762C">
            <w:r w:rsidRPr="00ED0ACC">
              <w:t xml:space="preserve">Støtte til </w:t>
            </w:r>
            <w:proofErr w:type="spellStart"/>
            <w:r w:rsidRPr="00ED0ACC">
              <w:t>organisasjonar</w:t>
            </w:r>
            <w:proofErr w:type="spellEnd"/>
            <w:r w:rsidRPr="00ED0ACC">
              <w:t xml:space="preserve"> m.m.</w:t>
            </w:r>
          </w:p>
        </w:tc>
        <w:tc>
          <w:tcPr>
            <w:tcW w:w="1020" w:type="dxa"/>
          </w:tcPr>
          <w:p w14:paraId="16D180EA" w14:textId="77777777" w:rsidR="005507D0" w:rsidRPr="00ED0ACC" w:rsidRDefault="005507D0" w:rsidP="0068762C">
            <w:pPr>
              <w:jc w:val="right"/>
            </w:pPr>
            <w:r w:rsidRPr="00ED0ACC">
              <w:t>59 499</w:t>
            </w:r>
          </w:p>
        </w:tc>
        <w:tc>
          <w:tcPr>
            <w:tcW w:w="1020" w:type="dxa"/>
          </w:tcPr>
          <w:p w14:paraId="7E4B48FA" w14:textId="77777777" w:rsidR="005507D0" w:rsidRPr="00ED0ACC" w:rsidRDefault="005507D0" w:rsidP="0068762C">
            <w:pPr>
              <w:jc w:val="right"/>
            </w:pPr>
            <w:r w:rsidRPr="00ED0ACC">
              <w:t>48 527</w:t>
            </w:r>
          </w:p>
        </w:tc>
        <w:tc>
          <w:tcPr>
            <w:tcW w:w="1020" w:type="dxa"/>
          </w:tcPr>
          <w:p w14:paraId="293B92F6" w14:textId="77777777" w:rsidR="005507D0" w:rsidRPr="00ED0ACC" w:rsidRDefault="005507D0" w:rsidP="0068762C">
            <w:pPr>
              <w:jc w:val="right"/>
            </w:pPr>
            <w:r w:rsidRPr="00ED0ACC">
              <w:t>50 527</w:t>
            </w:r>
          </w:p>
        </w:tc>
        <w:tc>
          <w:tcPr>
            <w:tcW w:w="1020" w:type="dxa"/>
          </w:tcPr>
          <w:p w14:paraId="6D81AFD2" w14:textId="77777777" w:rsidR="005507D0" w:rsidRPr="00ED0ACC" w:rsidRDefault="005507D0" w:rsidP="0068762C">
            <w:pPr>
              <w:jc w:val="right"/>
            </w:pPr>
            <w:r w:rsidRPr="00ED0ACC">
              <w:t>4,1</w:t>
            </w:r>
          </w:p>
        </w:tc>
      </w:tr>
      <w:tr w:rsidR="005507D0" w:rsidRPr="00ED0ACC" w14:paraId="40103DF8" w14:textId="77777777" w:rsidTr="0068762C">
        <w:trPr>
          <w:trHeight w:val="640"/>
        </w:trPr>
        <w:tc>
          <w:tcPr>
            <w:tcW w:w="1020" w:type="dxa"/>
          </w:tcPr>
          <w:p w14:paraId="5C146A00" w14:textId="77777777" w:rsidR="005507D0" w:rsidRPr="00ED0ACC" w:rsidRDefault="005507D0" w:rsidP="0068762C">
            <w:r w:rsidRPr="00ED0ACC">
              <w:t>1139</w:t>
            </w:r>
          </w:p>
        </w:tc>
        <w:tc>
          <w:tcPr>
            <w:tcW w:w="4080" w:type="dxa"/>
          </w:tcPr>
          <w:p w14:paraId="16337A56" w14:textId="77777777" w:rsidR="005507D0" w:rsidRPr="00ED0ACC" w:rsidRDefault="005507D0" w:rsidP="0068762C">
            <w:proofErr w:type="spellStart"/>
            <w:r w:rsidRPr="00ED0ACC">
              <w:t>Genressursar</w:t>
            </w:r>
            <w:proofErr w:type="spellEnd"/>
            <w:r w:rsidRPr="00ED0ACC">
              <w:t xml:space="preserve">, miljø- og </w:t>
            </w:r>
            <w:proofErr w:type="spellStart"/>
            <w:r w:rsidRPr="00ED0ACC">
              <w:t>ressursregistreringar</w:t>
            </w:r>
            <w:proofErr w:type="spellEnd"/>
          </w:p>
        </w:tc>
        <w:tc>
          <w:tcPr>
            <w:tcW w:w="1020" w:type="dxa"/>
          </w:tcPr>
          <w:p w14:paraId="4FE90424" w14:textId="77777777" w:rsidR="005507D0" w:rsidRPr="00ED0ACC" w:rsidRDefault="005507D0" w:rsidP="0068762C">
            <w:pPr>
              <w:jc w:val="right"/>
            </w:pPr>
            <w:r w:rsidRPr="00ED0ACC">
              <w:t>29 198</w:t>
            </w:r>
          </w:p>
        </w:tc>
        <w:tc>
          <w:tcPr>
            <w:tcW w:w="1020" w:type="dxa"/>
          </w:tcPr>
          <w:p w14:paraId="3950BD2F" w14:textId="77777777" w:rsidR="005507D0" w:rsidRPr="00ED0ACC" w:rsidRDefault="005507D0" w:rsidP="0068762C">
            <w:pPr>
              <w:jc w:val="right"/>
            </w:pPr>
            <w:r w:rsidRPr="00ED0ACC">
              <w:t>30 205</w:t>
            </w:r>
          </w:p>
        </w:tc>
        <w:tc>
          <w:tcPr>
            <w:tcW w:w="1020" w:type="dxa"/>
          </w:tcPr>
          <w:p w14:paraId="69768153" w14:textId="77777777" w:rsidR="005507D0" w:rsidRPr="00ED0ACC" w:rsidRDefault="005507D0" w:rsidP="0068762C">
            <w:pPr>
              <w:jc w:val="right"/>
            </w:pPr>
            <w:r w:rsidRPr="00ED0ACC">
              <w:t>30 081</w:t>
            </w:r>
          </w:p>
        </w:tc>
        <w:tc>
          <w:tcPr>
            <w:tcW w:w="1020" w:type="dxa"/>
          </w:tcPr>
          <w:p w14:paraId="024C3169" w14:textId="77777777" w:rsidR="005507D0" w:rsidRPr="00ED0ACC" w:rsidRDefault="005507D0" w:rsidP="0068762C">
            <w:pPr>
              <w:jc w:val="right"/>
            </w:pPr>
            <w:r w:rsidRPr="00ED0ACC">
              <w:t>-0,4</w:t>
            </w:r>
          </w:p>
        </w:tc>
      </w:tr>
      <w:tr w:rsidR="005507D0" w:rsidRPr="00ED0ACC" w14:paraId="7E397C36" w14:textId="77777777" w:rsidTr="0068762C">
        <w:trPr>
          <w:trHeight w:val="880"/>
        </w:trPr>
        <w:tc>
          <w:tcPr>
            <w:tcW w:w="1020" w:type="dxa"/>
          </w:tcPr>
          <w:p w14:paraId="4A262F1C" w14:textId="77777777" w:rsidR="005507D0" w:rsidRPr="00ED0ACC" w:rsidRDefault="005507D0" w:rsidP="0068762C">
            <w:r w:rsidRPr="00ED0ACC">
              <w:t>1140</w:t>
            </w:r>
          </w:p>
        </w:tc>
        <w:tc>
          <w:tcPr>
            <w:tcW w:w="4080" w:type="dxa"/>
          </w:tcPr>
          <w:p w14:paraId="35EA11C0" w14:textId="77777777" w:rsidR="005507D0" w:rsidRPr="00ED0ACC" w:rsidRDefault="005507D0" w:rsidP="0068762C">
            <w:r w:rsidRPr="00ED0ACC">
              <w:t xml:space="preserve">Haustbare </w:t>
            </w:r>
            <w:proofErr w:type="spellStart"/>
            <w:r w:rsidRPr="00ED0ACC">
              <w:t>viltressursar</w:t>
            </w:r>
            <w:proofErr w:type="spellEnd"/>
            <w:r w:rsidRPr="00ED0ACC">
              <w:t xml:space="preserve"> – forvaltning og tilskott til viltformål (Viltfondet) m.m.</w:t>
            </w:r>
          </w:p>
        </w:tc>
        <w:tc>
          <w:tcPr>
            <w:tcW w:w="1020" w:type="dxa"/>
          </w:tcPr>
          <w:p w14:paraId="6FB7BEA6" w14:textId="77777777" w:rsidR="005507D0" w:rsidRPr="00ED0ACC" w:rsidRDefault="005507D0" w:rsidP="0068762C">
            <w:pPr>
              <w:jc w:val="right"/>
            </w:pPr>
            <w:r w:rsidRPr="00ED0ACC">
              <w:t>73 426</w:t>
            </w:r>
          </w:p>
        </w:tc>
        <w:tc>
          <w:tcPr>
            <w:tcW w:w="1020" w:type="dxa"/>
          </w:tcPr>
          <w:p w14:paraId="7719E694" w14:textId="77777777" w:rsidR="005507D0" w:rsidRPr="00ED0ACC" w:rsidRDefault="005507D0" w:rsidP="0068762C">
            <w:pPr>
              <w:jc w:val="right"/>
            </w:pPr>
            <w:r w:rsidRPr="00ED0ACC">
              <w:t>72 050</w:t>
            </w:r>
          </w:p>
        </w:tc>
        <w:tc>
          <w:tcPr>
            <w:tcW w:w="1020" w:type="dxa"/>
          </w:tcPr>
          <w:p w14:paraId="37AFBAC5" w14:textId="77777777" w:rsidR="005507D0" w:rsidRPr="00ED0ACC" w:rsidRDefault="005507D0" w:rsidP="0068762C">
            <w:pPr>
              <w:jc w:val="right"/>
            </w:pPr>
            <w:r w:rsidRPr="00ED0ACC">
              <w:t>77 290</w:t>
            </w:r>
          </w:p>
        </w:tc>
        <w:tc>
          <w:tcPr>
            <w:tcW w:w="1020" w:type="dxa"/>
          </w:tcPr>
          <w:p w14:paraId="6B9CECE8" w14:textId="77777777" w:rsidR="005507D0" w:rsidRPr="00ED0ACC" w:rsidRDefault="005507D0" w:rsidP="0068762C">
            <w:pPr>
              <w:jc w:val="right"/>
            </w:pPr>
            <w:r w:rsidRPr="00ED0ACC">
              <w:t>7,3</w:t>
            </w:r>
          </w:p>
        </w:tc>
      </w:tr>
      <w:tr w:rsidR="005507D0" w:rsidRPr="00ED0ACC" w14:paraId="1C01158C" w14:textId="77777777" w:rsidTr="0068762C">
        <w:trPr>
          <w:trHeight w:val="640"/>
        </w:trPr>
        <w:tc>
          <w:tcPr>
            <w:tcW w:w="1020" w:type="dxa"/>
          </w:tcPr>
          <w:p w14:paraId="7E5F0E3D" w14:textId="77777777" w:rsidR="005507D0" w:rsidRPr="00ED0ACC" w:rsidRDefault="005507D0" w:rsidP="0068762C">
            <w:r w:rsidRPr="00ED0ACC">
              <w:t>1141</w:t>
            </w:r>
          </w:p>
        </w:tc>
        <w:tc>
          <w:tcPr>
            <w:tcW w:w="4080" w:type="dxa"/>
          </w:tcPr>
          <w:p w14:paraId="1FB22649" w14:textId="77777777" w:rsidR="005507D0" w:rsidRPr="00ED0ACC" w:rsidRDefault="005507D0" w:rsidP="0068762C">
            <w:r w:rsidRPr="00ED0ACC">
              <w:t xml:space="preserve">Haustbare </w:t>
            </w:r>
            <w:proofErr w:type="spellStart"/>
            <w:r w:rsidRPr="00ED0ACC">
              <w:t>viltressursar</w:t>
            </w:r>
            <w:proofErr w:type="spellEnd"/>
            <w:r w:rsidRPr="00ED0ACC">
              <w:t xml:space="preserve"> – jegerprøve, tilskott til </w:t>
            </w:r>
            <w:proofErr w:type="spellStart"/>
            <w:r w:rsidRPr="00ED0ACC">
              <w:t>organisasjonar</w:t>
            </w:r>
            <w:proofErr w:type="spellEnd"/>
            <w:r w:rsidRPr="00ED0ACC">
              <w:t xml:space="preserve"> m.m.</w:t>
            </w:r>
          </w:p>
        </w:tc>
        <w:tc>
          <w:tcPr>
            <w:tcW w:w="1020" w:type="dxa"/>
          </w:tcPr>
          <w:p w14:paraId="10737632" w14:textId="77777777" w:rsidR="005507D0" w:rsidRPr="00ED0ACC" w:rsidRDefault="005507D0" w:rsidP="0068762C">
            <w:pPr>
              <w:jc w:val="right"/>
            </w:pPr>
            <w:r w:rsidRPr="00ED0ACC">
              <w:t>10 311</w:t>
            </w:r>
          </w:p>
        </w:tc>
        <w:tc>
          <w:tcPr>
            <w:tcW w:w="1020" w:type="dxa"/>
          </w:tcPr>
          <w:p w14:paraId="388A0E11" w14:textId="77777777" w:rsidR="005507D0" w:rsidRPr="00ED0ACC" w:rsidRDefault="005507D0" w:rsidP="0068762C">
            <w:pPr>
              <w:jc w:val="right"/>
            </w:pPr>
            <w:r w:rsidRPr="00ED0ACC">
              <w:t>10 514</w:t>
            </w:r>
          </w:p>
        </w:tc>
        <w:tc>
          <w:tcPr>
            <w:tcW w:w="1020" w:type="dxa"/>
          </w:tcPr>
          <w:p w14:paraId="234A7AF8" w14:textId="77777777" w:rsidR="005507D0" w:rsidRPr="00ED0ACC" w:rsidRDefault="005507D0" w:rsidP="0068762C">
            <w:pPr>
              <w:jc w:val="right"/>
            </w:pPr>
            <w:r w:rsidRPr="00ED0ACC">
              <w:t>11 714</w:t>
            </w:r>
          </w:p>
        </w:tc>
        <w:tc>
          <w:tcPr>
            <w:tcW w:w="1020" w:type="dxa"/>
          </w:tcPr>
          <w:p w14:paraId="7B5C38EF" w14:textId="77777777" w:rsidR="005507D0" w:rsidRPr="00ED0ACC" w:rsidRDefault="005507D0" w:rsidP="0068762C">
            <w:pPr>
              <w:jc w:val="right"/>
            </w:pPr>
            <w:r w:rsidRPr="00ED0ACC">
              <w:t>11,4</w:t>
            </w:r>
          </w:p>
        </w:tc>
      </w:tr>
      <w:tr w:rsidR="005507D0" w:rsidRPr="00ED0ACC" w14:paraId="73E8D311" w14:textId="77777777" w:rsidTr="0068762C">
        <w:trPr>
          <w:trHeight w:val="380"/>
        </w:trPr>
        <w:tc>
          <w:tcPr>
            <w:tcW w:w="1020" w:type="dxa"/>
          </w:tcPr>
          <w:p w14:paraId="70A464E9" w14:textId="77777777" w:rsidR="005507D0" w:rsidRPr="00ED0ACC" w:rsidRDefault="005507D0" w:rsidP="0068762C">
            <w:r w:rsidRPr="00ED0ACC">
              <w:t>1142</w:t>
            </w:r>
          </w:p>
        </w:tc>
        <w:tc>
          <w:tcPr>
            <w:tcW w:w="4080" w:type="dxa"/>
          </w:tcPr>
          <w:p w14:paraId="6DC042AA" w14:textId="77777777" w:rsidR="005507D0" w:rsidRPr="00ED0ACC" w:rsidRDefault="005507D0" w:rsidP="0068762C">
            <w:r w:rsidRPr="00ED0ACC">
              <w:t>Landbruksdirektoratet</w:t>
            </w:r>
          </w:p>
        </w:tc>
        <w:tc>
          <w:tcPr>
            <w:tcW w:w="1020" w:type="dxa"/>
          </w:tcPr>
          <w:p w14:paraId="03CA7610" w14:textId="77777777" w:rsidR="005507D0" w:rsidRPr="00ED0ACC" w:rsidRDefault="005507D0" w:rsidP="0068762C">
            <w:pPr>
              <w:jc w:val="right"/>
            </w:pPr>
            <w:r w:rsidRPr="00ED0ACC">
              <w:t>760 818</w:t>
            </w:r>
          </w:p>
        </w:tc>
        <w:tc>
          <w:tcPr>
            <w:tcW w:w="1020" w:type="dxa"/>
          </w:tcPr>
          <w:p w14:paraId="091FF27F" w14:textId="77777777" w:rsidR="005507D0" w:rsidRPr="00ED0ACC" w:rsidRDefault="005507D0" w:rsidP="0068762C">
            <w:pPr>
              <w:jc w:val="right"/>
            </w:pPr>
            <w:r w:rsidRPr="00ED0ACC">
              <w:t>1 056 706</w:t>
            </w:r>
          </w:p>
        </w:tc>
        <w:tc>
          <w:tcPr>
            <w:tcW w:w="1020" w:type="dxa"/>
          </w:tcPr>
          <w:p w14:paraId="29A6ABD5" w14:textId="77777777" w:rsidR="005507D0" w:rsidRPr="00ED0ACC" w:rsidRDefault="005507D0" w:rsidP="0068762C">
            <w:pPr>
              <w:jc w:val="right"/>
            </w:pPr>
            <w:r w:rsidRPr="00ED0ACC">
              <w:t>1 991 285</w:t>
            </w:r>
          </w:p>
        </w:tc>
        <w:tc>
          <w:tcPr>
            <w:tcW w:w="1020" w:type="dxa"/>
          </w:tcPr>
          <w:p w14:paraId="7A1ADEF8" w14:textId="77777777" w:rsidR="005507D0" w:rsidRPr="00ED0ACC" w:rsidRDefault="005507D0" w:rsidP="0068762C">
            <w:pPr>
              <w:jc w:val="right"/>
            </w:pPr>
            <w:r w:rsidRPr="00ED0ACC">
              <w:t>88,4</w:t>
            </w:r>
          </w:p>
        </w:tc>
      </w:tr>
      <w:tr w:rsidR="005507D0" w:rsidRPr="00ED0ACC" w14:paraId="27FAF8C7" w14:textId="77777777" w:rsidTr="0068762C">
        <w:trPr>
          <w:trHeight w:val="380"/>
        </w:trPr>
        <w:tc>
          <w:tcPr>
            <w:tcW w:w="1020" w:type="dxa"/>
          </w:tcPr>
          <w:p w14:paraId="45F6207F" w14:textId="77777777" w:rsidR="005507D0" w:rsidRPr="00ED0ACC" w:rsidRDefault="005507D0" w:rsidP="0068762C">
            <w:r w:rsidRPr="00ED0ACC">
              <w:t>1148</w:t>
            </w:r>
          </w:p>
        </w:tc>
        <w:tc>
          <w:tcPr>
            <w:tcW w:w="4080" w:type="dxa"/>
          </w:tcPr>
          <w:p w14:paraId="0E498294" w14:textId="77777777" w:rsidR="005507D0" w:rsidRPr="00ED0ACC" w:rsidRDefault="005507D0" w:rsidP="0068762C">
            <w:r w:rsidRPr="00ED0ACC">
              <w:t xml:space="preserve">Naturskade – </w:t>
            </w:r>
            <w:proofErr w:type="spellStart"/>
            <w:r w:rsidRPr="00ED0ACC">
              <w:t>erstatningar</w:t>
            </w:r>
            <w:proofErr w:type="spellEnd"/>
          </w:p>
        </w:tc>
        <w:tc>
          <w:tcPr>
            <w:tcW w:w="1020" w:type="dxa"/>
          </w:tcPr>
          <w:p w14:paraId="35232475" w14:textId="77777777" w:rsidR="005507D0" w:rsidRPr="00ED0ACC" w:rsidRDefault="005507D0" w:rsidP="0068762C">
            <w:pPr>
              <w:jc w:val="right"/>
            </w:pPr>
            <w:r w:rsidRPr="00ED0ACC">
              <w:t>48 948</w:t>
            </w:r>
          </w:p>
        </w:tc>
        <w:tc>
          <w:tcPr>
            <w:tcW w:w="1020" w:type="dxa"/>
          </w:tcPr>
          <w:p w14:paraId="203A7B4A" w14:textId="77777777" w:rsidR="005507D0" w:rsidRPr="00ED0ACC" w:rsidRDefault="005507D0" w:rsidP="0068762C">
            <w:pPr>
              <w:jc w:val="right"/>
            </w:pPr>
            <w:r w:rsidRPr="00ED0ACC">
              <w:t>159 000</w:t>
            </w:r>
          </w:p>
        </w:tc>
        <w:tc>
          <w:tcPr>
            <w:tcW w:w="1020" w:type="dxa"/>
          </w:tcPr>
          <w:p w14:paraId="7E98971A" w14:textId="77777777" w:rsidR="005507D0" w:rsidRPr="00ED0ACC" w:rsidRDefault="005507D0" w:rsidP="0068762C">
            <w:pPr>
              <w:jc w:val="right"/>
            </w:pPr>
            <w:r w:rsidRPr="00ED0ACC">
              <w:t>133 400</w:t>
            </w:r>
          </w:p>
        </w:tc>
        <w:tc>
          <w:tcPr>
            <w:tcW w:w="1020" w:type="dxa"/>
          </w:tcPr>
          <w:p w14:paraId="3EE9BCC0" w14:textId="77777777" w:rsidR="005507D0" w:rsidRPr="00ED0ACC" w:rsidRDefault="005507D0" w:rsidP="0068762C">
            <w:pPr>
              <w:jc w:val="right"/>
            </w:pPr>
            <w:r w:rsidRPr="00ED0ACC">
              <w:t>-16,1</w:t>
            </w:r>
          </w:p>
        </w:tc>
      </w:tr>
      <w:tr w:rsidR="005507D0" w:rsidRPr="00ED0ACC" w14:paraId="63F0F8B1" w14:textId="77777777" w:rsidTr="0068762C">
        <w:trPr>
          <w:trHeight w:val="640"/>
        </w:trPr>
        <w:tc>
          <w:tcPr>
            <w:tcW w:w="1020" w:type="dxa"/>
          </w:tcPr>
          <w:p w14:paraId="6226BAC4" w14:textId="77777777" w:rsidR="005507D0" w:rsidRPr="00ED0ACC" w:rsidRDefault="005507D0" w:rsidP="0068762C">
            <w:r w:rsidRPr="00ED0ACC">
              <w:t>1149</w:t>
            </w:r>
          </w:p>
        </w:tc>
        <w:tc>
          <w:tcPr>
            <w:tcW w:w="4080" w:type="dxa"/>
          </w:tcPr>
          <w:p w14:paraId="02D7CE31" w14:textId="77777777" w:rsidR="005507D0" w:rsidRPr="00ED0ACC" w:rsidRDefault="005507D0" w:rsidP="0068762C">
            <w:r w:rsidRPr="00ED0ACC">
              <w:t xml:space="preserve">Verdiskapings- og utviklingstiltak </w:t>
            </w:r>
            <w:r w:rsidRPr="00ED0ACC">
              <w:br/>
              <w:t>i landbruket</w:t>
            </w:r>
          </w:p>
        </w:tc>
        <w:tc>
          <w:tcPr>
            <w:tcW w:w="1020" w:type="dxa"/>
          </w:tcPr>
          <w:p w14:paraId="2C0DF13D" w14:textId="77777777" w:rsidR="005507D0" w:rsidRPr="00ED0ACC" w:rsidRDefault="005507D0" w:rsidP="0068762C">
            <w:pPr>
              <w:jc w:val="right"/>
            </w:pPr>
            <w:r w:rsidRPr="00ED0ACC">
              <w:t>149 242</w:t>
            </w:r>
          </w:p>
        </w:tc>
        <w:tc>
          <w:tcPr>
            <w:tcW w:w="1020" w:type="dxa"/>
          </w:tcPr>
          <w:p w14:paraId="2DEC76EC" w14:textId="77777777" w:rsidR="005507D0" w:rsidRPr="00ED0ACC" w:rsidRDefault="005507D0" w:rsidP="0068762C">
            <w:pPr>
              <w:jc w:val="right"/>
            </w:pPr>
            <w:r w:rsidRPr="00ED0ACC">
              <w:t>120 832</w:t>
            </w:r>
          </w:p>
        </w:tc>
        <w:tc>
          <w:tcPr>
            <w:tcW w:w="1020" w:type="dxa"/>
          </w:tcPr>
          <w:p w14:paraId="639B0A55" w14:textId="77777777" w:rsidR="005507D0" w:rsidRPr="00ED0ACC" w:rsidRDefault="005507D0" w:rsidP="0068762C">
            <w:pPr>
              <w:jc w:val="right"/>
            </w:pPr>
            <w:r w:rsidRPr="00ED0ACC">
              <w:t>111 969</w:t>
            </w:r>
          </w:p>
        </w:tc>
        <w:tc>
          <w:tcPr>
            <w:tcW w:w="1020" w:type="dxa"/>
          </w:tcPr>
          <w:p w14:paraId="4DE84D79" w14:textId="77777777" w:rsidR="005507D0" w:rsidRPr="00ED0ACC" w:rsidRDefault="005507D0" w:rsidP="0068762C">
            <w:pPr>
              <w:jc w:val="right"/>
            </w:pPr>
            <w:r w:rsidRPr="00ED0ACC">
              <w:t>-7,3</w:t>
            </w:r>
          </w:p>
        </w:tc>
      </w:tr>
      <w:tr w:rsidR="005507D0" w:rsidRPr="00ED0ACC" w14:paraId="396E5624" w14:textId="77777777" w:rsidTr="0068762C">
        <w:trPr>
          <w:trHeight w:val="640"/>
        </w:trPr>
        <w:tc>
          <w:tcPr>
            <w:tcW w:w="1020" w:type="dxa"/>
          </w:tcPr>
          <w:p w14:paraId="2E81810F" w14:textId="77777777" w:rsidR="005507D0" w:rsidRPr="00ED0ACC" w:rsidRDefault="005507D0" w:rsidP="0068762C">
            <w:r w:rsidRPr="00ED0ACC">
              <w:t>1150</w:t>
            </w:r>
          </w:p>
        </w:tc>
        <w:tc>
          <w:tcPr>
            <w:tcW w:w="4080" w:type="dxa"/>
          </w:tcPr>
          <w:p w14:paraId="3940DF5C" w14:textId="77777777" w:rsidR="005507D0" w:rsidRPr="00ED0ACC" w:rsidRDefault="005507D0" w:rsidP="0068762C">
            <w:r w:rsidRPr="00ED0ACC">
              <w:t>Til gjennomføring av jordbruksavtalen m.m.</w:t>
            </w:r>
          </w:p>
        </w:tc>
        <w:tc>
          <w:tcPr>
            <w:tcW w:w="1020" w:type="dxa"/>
          </w:tcPr>
          <w:p w14:paraId="08C5AE22" w14:textId="77777777" w:rsidR="005507D0" w:rsidRPr="00ED0ACC" w:rsidRDefault="005507D0" w:rsidP="0068762C">
            <w:pPr>
              <w:jc w:val="right"/>
            </w:pPr>
            <w:r w:rsidRPr="00ED0ACC">
              <w:t>16 720 830</w:t>
            </w:r>
          </w:p>
        </w:tc>
        <w:tc>
          <w:tcPr>
            <w:tcW w:w="1020" w:type="dxa"/>
          </w:tcPr>
          <w:p w14:paraId="22B5FC6F" w14:textId="77777777" w:rsidR="005507D0" w:rsidRPr="00ED0ACC" w:rsidRDefault="005507D0" w:rsidP="0068762C">
            <w:pPr>
              <w:jc w:val="right"/>
            </w:pPr>
            <w:r w:rsidRPr="00ED0ACC">
              <w:t>16 940 902</w:t>
            </w:r>
          </w:p>
        </w:tc>
        <w:tc>
          <w:tcPr>
            <w:tcW w:w="1020" w:type="dxa"/>
          </w:tcPr>
          <w:p w14:paraId="3AA1FD00" w14:textId="77777777" w:rsidR="005507D0" w:rsidRPr="00ED0ACC" w:rsidRDefault="005507D0" w:rsidP="0068762C">
            <w:pPr>
              <w:jc w:val="right"/>
            </w:pPr>
            <w:r w:rsidRPr="00ED0ACC">
              <w:t>17 498 159</w:t>
            </w:r>
          </w:p>
        </w:tc>
        <w:tc>
          <w:tcPr>
            <w:tcW w:w="1020" w:type="dxa"/>
          </w:tcPr>
          <w:p w14:paraId="7373B832" w14:textId="77777777" w:rsidR="005507D0" w:rsidRPr="00ED0ACC" w:rsidRDefault="005507D0" w:rsidP="0068762C">
            <w:pPr>
              <w:jc w:val="right"/>
            </w:pPr>
            <w:r w:rsidRPr="00ED0ACC">
              <w:t>3,3</w:t>
            </w:r>
          </w:p>
        </w:tc>
      </w:tr>
      <w:tr w:rsidR="005507D0" w:rsidRPr="00ED0ACC" w14:paraId="78753E58" w14:textId="77777777" w:rsidTr="0068762C">
        <w:trPr>
          <w:trHeight w:val="640"/>
        </w:trPr>
        <w:tc>
          <w:tcPr>
            <w:tcW w:w="1020" w:type="dxa"/>
          </w:tcPr>
          <w:p w14:paraId="58EB8635" w14:textId="77777777" w:rsidR="005507D0" w:rsidRPr="00ED0ACC" w:rsidRDefault="005507D0" w:rsidP="0068762C">
            <w:r w:rsidRPr="00ED0ACC">
              <w:t>1151</w:t>
            </w:r>
          </w:p>
        </w:tc>
        <w:tc>
          <w:tcPr>
            <w:tcW w:w="4080" w:type="dxa"/>
          </w:tcPr>
          <w:p w14:paraId="5E888501" w14:textId="77777777" w:rsidR="005507D0" w:rsidRPr="00ED0ACC" w:rsidRDefault="005507D0" w:rsidP="0068762C">
            <w:r w:rsidRPr="00ED0ACC">
              <w:t>Til gjennomføring av reindriftsavtalen</w:t>
            </w:r>
          </w:p>
        </w:tc>
        <w:tc>
          <w:tcPr>
            <w:tcW w:w="1020" w:type="dxa"/>
          </w:tcPr>
          <w:p w14:paraId="36636AD4" w14:textId="77777777" w:rsidR="005507D0" w:rsidRPr="00ED0ACC" w:rsidRDefault="005507D0" w:rsidP="0068762C">
            <w:pPr>
              <w:jc w:val="right"/>
            </w:pPr>
            <w:r w:rsidRPr="00ED0ACC">
              <w:t>160 697</w:t>
            </w:r>
          </w:p>
        </w:tc>
        <w:tc>
          <w:tcPr>
            <w:tcW w:w="1020" w:type="dxa"/>
          </w:tcPr>
          <w:p w14:paraId="1F061D56" w14:textId="77777777" w:rsidR="005507D0" w:rsidRPr="00ED0ACC" w:rsidRDefault="005507D0" w:rsidP="0068762C">
            <w:pPr>
              <w:jc w:val="right"/>
            </w:pPr>
            <w:r w:rsidRPr="00ED0ACC">
              <w:t>149 500</w:t>
            </w:r>
          </w:p>
        </w:tc>
        <w:tc>
          <w:tcPr>
            <w:tcW w:w="1020" w:type="dxa"/>
          </w:tcPr>
          <w:p w14:paraId="48A0294F" w14:textId="77777777" w:rsidR="005507D0" w:rsidRPr="00ED0ACC" w:rsidRDefault="005507D0" w:rsidP="0068762C">
            <w:pPr>
              <w:jc w:val="right"/>
            </w:pPr>
            <w:r w:rsidRPr="00ED0ACC">
              <w:t>164 500</w:t>
            </w:r>
          </w:p>
        </w:tc>
        <w:tc>
          <w:tcPr>
            <w:tcW w:w="1020" w:type="dxa"/>
          </w:tcPr>
          <w:p w14:paraId="435D96F6" w14:textId="77777777" w:rsidR="005507D0" w:rsidRPr="00ED0ACC" w:rsidRDefault="005507D0" w:rsidP="0068762C">
            <w:pPr>
              <w:jc w:val="right"/>
            </w:pPr>
            <w:r w:rsidRPr="00ED0ACC">
              <w:t>10,0</w:t>
            </w:r>
          </w:p>
        </w:tc>
      </w:tr>
      <w:tr w:rsidR="005507D0" w:rsidRPr="00ED0ACC" w14:paraId="43F16560" w14:textId="77777777" w:rsidTr="0068762C">
        <w:trPr>
          <w:trHeight w:val="640"/>
        </w:trPr>
        <w:tc>
          <w:tcPr>
            <w:tcW w:w="1020" w:type="dxa"/>
          </w:tcPr>
          <w:p w14:paraId="44E5B426" w14:textId="77777777" w:rsidR="005507D0" w:rsidRPr="00ED0ACC" w:rsidRDefault="005507D0" w:rsidP="0068762C">
            <w:r w:rsidRPr="00ED0ACC">
              <w:t>1161</w:t>
            </w:r>
          </w:p>
        </w:tc>
        <w:tc>
          <w:tcPr>
            <w:tcW w:w="4080" w:type="dxa"/>
          </w:tcPr>
          <w:p w14:paraId="3B3CEB26" w14:textId="77777777" w:rsidR="005507D0" w:rsidRPr="00ED0ACC" w:rsidRDefault="005507D0" w:rsidP="0068762C">
            <w:proofErr w:type="spellStart"/>
            <w:r w:rsidRPr="00ED0ACC">
              <w:t>Myndigheitsoppgåver</w:t>
            </w:r>
            <w:proofErr w:type="spellEnd"/>
            <w:r w:rsidRPr="00ED0ACC">
              <w:t xml:space="preserve"> og sektorpolitiske </w:t>
            </w:r>
            <w:proofErr w:type="spellStart"/>
            <w:r w:rsidRPr="00ED0ACC">
              <w:t>oppgåver</w:t>
            </w:r>
            <w:proofErr w:type="spellEnd"/>
            <w:r w:rsidRPr="00ED0ACC">
              <w:t xml:space="preserve"> på statsgrunn</w:t>
            </w:r>
          </w:p>
        </w:tc>
        <w:tc>
          <w:tcPr>
            <w:tcW w:w="1020" w:type="dxa"/>
          </w:tcPr>
          <w:p w14:paraId="2B15E660" w14:textId="77777777" w:rsidR="005507D0" w:rsidRPr="00ED0ACC" w:rsidRDefault="005507D0" w:rsidP="0068762C">
            <w:pPr>
              <w:jc w:val="right"/>
            </w:pPr>
            <w:r w:rsidRPr="00ED0ACC">
              <w:t>24 213</w:t>
            </w:r>
          </w:p>
        </w:tc>
        <w:tc>
          <w:tcPr>
            <w:tcW w:w="1020" w:type="dxa"/>
          </w:tcPr>
          <w:p w14:paraId="0233B4FD" w14:textId="77777777" w:rsidR="005507D0" w:rsidRPr="00ED0ACC" w:rsidRDefault="005507D0" w:rsidP="0068762C">
            <w:pPr>
              <w:jc w:val="right"/>
            </w:pPr>
            <w:r w:rsidRPr="00ED0ACC">
              <w:t>24 068</w:t>
            </w:r>
          </w:p>
        </w:tc>
        <w:tc>
          <w:tcPr>
            <w:tcW w:w="1020" w:type="dxa"/>
          </w:tcPr>
          <w:p w14:paraId="14B305A9" w14:textId="77777777" w:rsidR="005507D0" w:rsidRPr="00ED0ACC" w:rsidRDefault="005507D0" w:rsidP="0068762C">
            <w:pPr>
              <w:jc w:val="right"/>
            </w:pPr>
            <w:r w:rsidRPr="00ED0ACC">
              <w:t>23 948</w:t>
            </w:r>
          </w:p>
        </w:tc>
        <w:tc>
          <w:tcPr>
            <w:tcW w:w="1020" w:type="dxa"/>
          </w:tcPr>
          <w:p w14:paraId="32ECDD45" w14:textId="77777777" w:rsidR="005507D0" w:rsidRPr="00ED0ACC" w:rsidRDefault="005507D0" w:rsidP="0068762C">
            <w:pPr>
              <w:jc w:val="right"/>
            </w:pPr>
            <w:r w:rsidRPr="00ED0ACC">
              <w:t>-0,5</w:t>
            </w:r>
          </w:p>
        </w:tc>
      </w:tr>
      <w:tr w:rsidR="005507D0" w:rsidRPr="00ED0ACC" w14:paraId="3696B082" w14:textId="77777777" w:rsidTr="0068762C">
        <w:trPr>
          <w:trHeight w:val="380"/>
        </w:trPr>
        <w:tc>
          <w:tcPr>
            <w:tcW w:w="1020" w:type="dxa"/>
          </w:tcPr>
          <w:p w14:paraId="1ECAEE64" w14:textId="77777777" w:rsidR="005507D0" w:rsidRPr="00ED0ACC" w:rsidRDefault="005507D0" w:rsidP="0068762C"/>
        </w:tc>
        <w:tc>
          <w:tcPr>
            <w:tcW w:w="4080" w:type="dxa"/>
          </w:tcPr>
          <w:p w14:paraId="6A2835FC" w14:textId="77777777" w:rsidR="005507D0" w:rsidRPr="00ED0ACC" w:rsidRDefault="005507D0" w:rsidP="0068762C">
            <w:r w:rsidRPr="00ED0ACC">
              <w:t>Sum kategori 15.30</w:t>
            </w:r>
          </w:p>
        </w:tc>
        <w:tc>
          <w:tcPr>
            <w:tcW w:w="1020" w:type="dxa"/>
          </w:tcPr>
          <w:p w14:paraId="23AC0593" w14:textId="77777777" w:rsidR="005507D0" w:rsidRPr="00ED0ACC" w:rsidRDefault="005507D0" w:rsidP="0068762C">
            <w:pPr>
              <w:jc w:val="right"/>
            </w:pPr>
            <w:r w:rsidRPr="00ED0ACC">
              <w:t>18 037 180</w:t>
            </w:r>
          </w:p>
        </w:tc>
        <w:tc>
          <w:tcPr>
            <w:tcW w:w="1020" w:type="dxa"/>
          </w:tcPr>
          <w:p w14:paraId="195EAA00" w14:textId="77777777" w:rsidR="005507D0" w:rsidRPr="00ED0ACC" w:rsidRDefault="005507D0" w:rsidP="0068762C">
            <w:pPr>
              <w:jc w:val="right"/>
            </w:pPr>
            <w:r w:rsidRPr="00ED0ACC">
              <w:t>18 612 304</w:t>
            </w:r>
          </w:p>
        </w:tc>
        <w:tc>
          <w:tcPr>
            <w:tcW w:w="1020" w:type="dxa"/>
          </w:tcPr>
          <w:p w14:paraId="5FAC946B" w14:textId="77777777" w:rsidR="005507D0" w:rsidRPr="00ED0ACC" w:rsidRDefault="005507D0" w:rsidP="0068762C">
            <w:pPr>
              <w:jc w:val="right"/>
            </w:pPr>
            <w:r w:rsidRPr="00ED0ACC">
              <w:t>20 092 873</w:t>
            </w:r>
          </w:p>
        </w:tc>
        <w:tc>
          <w:tcPr>
            <w:tcW w:w="1020" w:type="dxa"/>
          </w:tcPr>
          <w:p w14:paraId="7AC6C594" w14:textId="77777777" w:rsidR="005507D0" w:rsidRPr="00ED0ACC" w:rsidRDefault="005507D0" w:rsidP="0068762C">
            <w:pPr>
              <w:jc w:val="right"/>
            </w:pPr>
            <w:r w:rsidRPr="00ED0ACC">
              <w:t>8,0</w:t>
            </w:r>
          </w:p>
        </w:tc>
      </w:tr>
    </w:tbl>
    <w:p w14:paraId="2D258070" w14:textId="77777777" w:rsidR="005507D0" w:rsidRPr="00ED0ACC" w:rsidRDefault="005507D0" w:rsidP="00ED0ACC">
      <w:pPr>
        <w:pStyle w:val="avsnitt-tittel"/>
      </w:pPr>
      <w:r w:rsidRPr="00ED0ACC">
        <w:t>Inntekter under programkategori 15.30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2915C7E4" w14:textId="77777777" w:rsidTr="0068762C">
        <w:trPr>
          <w:trHeight w:val="640"/>
          <w:hidden/>
        </w:trPr>
        <w:tc>
          <w:tcPr>
            <w:tcW w:w="1020" w:type="dxa"/>
            <w:shd w:val="clear" w:color="auto" w:fill="FFFFFF"/>
          </w:tcPr>
          <w:p w14:paraId="12BD1318" w14:textId="77777777" w:rsidR="005507D0" w:rsidRPr="00ED0ACC" w:rsidRDefault="005507D0" w:rsidP="0068762C">
            <w:pPr>
              <w:pStyle w:val="Tabellnavn"/>
            </w:pPr>
            <w:r w:rsidRPr="00ED0ACC">
              <w:t>PIKL</w:t>
            </w:r>
          </w:p>
        </w:tc>
        <w:tc>
          <w:tcPr>
            <w:tcW w:w="4080" w:type="dxa"/>
          </w:tcPr>
          <w:p w14:paraId="7A92415A" w14:textId="77777777" w:rsidR="005507D0" w:rsidRPr="00ED0ACC" w:rsidRDefault="005507D0" w:rsidP="0068762C">
            <w:pPr>
              <w:pStyle w:val="Tabellnavn"/>
            </w:pPr>
          </w:p>
        </w:tc>
        <w:tc>
          <w:tcPr>
            <w:tcW w:w="1020" w:type="dxa"/>
          </w:tcPr>
          <w:p w14:paraId="57E21E64" w14:textId="77777777" w:rsidR="005507D0" w:rsidRPr="00ED0ACC" w:rsidRDefault="005507D0" w:rsidP="0068762C">
            <w:pPr>
              <w:pStyle w:val="Tabellnavn"/>
              <w:jc w:val="right"/>
            </w:pPr>
          </w:p>
        </w:tc>
        <w:tc>
          <w:tcPr>
            <w:tcW w:w="1020" w:type="dxa"/>
          </w:tcPr>
          <w:p w14:paraId="18B4D68B" w14:textId="77777777" w:rsidR="005507D0" w:rsidRPr="00ED0ACC" w:rsidRDefault="005507D0" w:rsidP="0068762C">
            <w:pPr>
              <w:pStyle w:val="Tabellnavn"/>
              <w:jc w:val="right"/>
            </w:pPr>
          </w:p>
        </w:tc>
        <w:tc>
          <w:tcPr>
            <w:tcW w:w="1020" w:type="dxa"/>
          </w:tcPr>
          <w:p w14:paraId="6C9761C5" w14:textId="77777777" w:rsidR="005507D0" w:rsidRPr="00ED0ACC" w:rsidRDefault="005507D0" w:rsidP="0068762C">
            <w:pPr>
              <w:pStyle w:val="Tabellnavn"/>
              <w:jc w:val="right"/>
            </w:pPr>
          </w:p>
        </w:tc>
        <w:tc>
          <w:tcPr>
            <w:tcW w:w="1020" w:type="dxa"/>
          </w:tcPr>
          <w:p w14:paraId="068EA327" w14:textId="77777777" w:rsidR="005507D0" w:rsidRPr="00ED0ACC" w:rsidRDefault="005507D0" w:rsidP="0068762C">
            <w:pPr>
              <w:jc w:val="right"/>
            </w:pPr>
            <w:r w:rsidRPr="00ED0ACC">
              <w:t>(i 1 000 kr)</w:t>
            </w:r>
          </w:p>
        </w:tc>
      </w:tr>
      <w:tr w:rsidR="005507D0" w:rsidRPr="00ED0ACC" w14:paraId="3593588F" w14:textId="77777777" w:rsidTr="0068762C">
        <w:trPr>
          <w:trHeight w:val="600"/>
        </w:trPr>
        <w:tc>
          <w:tcPr>
            <w:tcW w:w="1020" w:type="dxa"/>
          </w:tcPr>
          <w:p w14:paraId="43A23C8F" w14:textId="77777777" w:rsidR="005507D0" w:rsidRPr="00ED0ACC" w:rsidRDefault="005507D0" w:rsidP="0068762C">
            <w:r w:rsidRPr="00ED0ACC">
              <w:t>Kap.</w:t>
            </w:r>
          </w:p>
        </w:tc>
        <w:tc>
          <w:tcPr>
            <w:tcW w:w="4080" w:type="dxa"/>
          </w:tcPr>
          <w:p w14:paraId="41FA25C5" w14:textId="77777777" w:rsidR="005507D0" w:rsidRPr="00ED0ACC" w:rsidRDefault="005507D0" w:rsidP="0068762C">
            <w:proofErr w:type="spellStart"/>
            <w:r w:rsidRPr="00ED0ACC">
              <w:t>Nemning</w:t>
            </w:r>
            <w:proofErr w:type="spellEnd"/>
          </w:p>
        </w:tc>
        <w:tc>
          <w:tcPr>
            <w:tcW w:w="1020" w:type="dxa"/>
          </w:tcPr>
          <w:p w14:paraId="3487DF04" w14:textId="77777777" w:rsidR="005507D0" w:rsidRPr="00ED0ACC" w:rsidRDefault="005507D0" w:rsidP="0068762C">
            <w:pPr>
              <w:jc w:val="right"/>
            </w:pPr>
            <w:proofErr w:type="spellStart"/>
            <w:r w:rsidRPr="00ED0ACC">
              <w:t>Rekneskap</w:t>
            </w:r>
            <w:proofErr w:type="spellEnd"/>
            <w:r w:rsidRPr="00ED0ACC">
              <w:t xml:space="preserve"> 2020</w:t>
            </w:r>
          </w:p>
        </w:tc>
        <w:tc>
          <w:tcPr>
            <w:tcW w:w="1020" w:type="dxa"/>
          </w:tcPr>
          <w:p w14:paraId="5B837E3C" w14:textId="77777777" w:rsidR="005507D0" w:rsidRPr="00ED0ACC" w:rsidRDefault="005507D0" w:rsidP="0068762C">
            <w:pPr>
              <w:jc w:val="right"/>
            </w:pPr>
            <w:r w:rsidRPr="00ED0ACC">
              <w:t>Saldert budsjett 2021</w:t>
            </w:r>
          </w:p>
        </w:tc>
        <w:tc>
          <w:tcPr>
            <w:tcW w:w="1020" w:type="dxa"/>
          </w:tcPr>
          <w:p w14:paraId="5E8E9F35" w14:textId="77777777" w:rsidR="005507D0" w:rsidRPr="00ED0ACC" w:rsidRDefault="005507D0" w:rsidP="0068762C">
            <w:pPr>
              <w:jc w:val="right"/>
            </w:pPr>
            <w:r w:rsidRPr="00ED0ACC">
              <w:t xml:space="preserve">Forslag </w:t>
            </w:r>
            <w:r w:rsidRPr="00ED0ACC">
              <w:br/>
              <w:t>2022</w:t>
            </w:r>
          </w:p>
        </w:tc>
        <w:tc>
          <w:tcPr>
            <w:tcW w:w="1020" w:type="dxa"/>
          </w:tcPr>
          <w:p w14:paraId="207EA52C" w14:textId="77777777" w:rsidR="005507D0" w:rsidRPr="00ED0ACC" w:rsidRDefault="005507D0" w:rsidP="0068762C">
            <w:pPr>
              <w:jc w:val="right"/>
            </w:pPr>
            <w:r w:rsidRPr="00ED0ACC">
              <w:t>Endring</w:t>
            </w:r>
            <w:r w:rsidRPr="00ED0ACC">
              <w:br/>
              <w:t xml:space="preserve"> i pst.</w:t>
            </w:r>
          </w:p>
        </w:tc>
      </w:tr>
      <w:tr w:rsidR="005507D0" w:rsidRPr="00ED0ACC" w14:paraId="43A2DB40" w14:textId="77777777" w:rsidTr="0068762C">
        <w:trPr>
          <w:trHeight w:val="640"/>
        </w:trPr>
        <w:tc>
          <w:tcPr>
            <w:tcW w:w="1020" w:type="dxa"/>
          </w:tcPr>
          <w:p w14:paraId="70B93C0A" w14:textId="77777777" w:rsidR="005507D0" w:rsidRPr="00ED0ACC" w:rsidRDefault="005507D0" w:rsidP="0068762C">
            <w:r w:rsidRPr="00ED0ACC">
              <w:lastRenderedPageBreak/>
              <w:t>4141</w:t>
            </w:r>
          </w:p>
        </w:tc>
        <w:tc>
          <w:tcPr>
            <w:tcW w:w="4080" w:type="dxa"/>
          </w:tcPr>
          <w:p w14:paraId="0D414086" w14:textId="77777777" w:rsidR="005507D0" w:rsidRPr="00ED0ACC" w:rsidRDefault="005507D0" w:rsidP="0068762C">
            <w:r w:rsidRPr="00ED0ACC">
              <w:t xml:space="preserve">Haustbare </w:t>
            </w:r>
            <w:proofErr w:type="spellStart"/>
            <w:r w:rsidRPr="00ED0ACC">
              <w:t>viltressursar</w:t>
            </w:r>
            <w:proofErr w:type="spellEnd"/>
            <w:r w:rsidRPr="00ED0ACC">
              <w:t xml:space="preserve"> – jegerprøve, tilskott til </w:t>
            </w:r>
            <w:proofErr w:type="spellStart"/>
            <w:r w:rsidRPr="00ED0ACC">
              <w:t>organisasjonar</w:t>
            </w:r>
            <w:proofErr w:type="spellEnd"/>
            <w:r w:rsidRPr="00ED0ACC">
              <w:t xml:space="preserve"> m.m.</w:t>
            </w:r>
          </w:p>
        </w:tc>
        <w:tc>
          <w:tcPr>
            <w:tcW w:w="1020" w:type="dxa"/>
          </w:tcPr>
          <w:p w14:paraId="1B5515F2" w14:textId="77777777" w:rsidR="005507D0" w:rsidRPr="00ED0ACC" w:rsidRDefault="005507D0" w:rsidP="0068762C">
            <w:pPr>
              <w:jc w:val="right"/>
            </w:pPr>
            <w:r w:rsidRPr="00ED0ACC">
              <w:t>3 424</w:t>
            </w:r>
          </w:p>
        </w:tc>
        <w:tc>
          <w:tcPr>
            <w:tcW w:w="1020" w:type="dxa"/>
          </w:tcPr>
          <w:p w14:paraId="2A37A069" w14:textId="77777777" w:rsidR="005507D0" w:rsidRPr="00ED0ACC" w:rsidRDefault="005507D0" w:rsidP="0068762C">
            <w:pPr>
              <w:jc w:val="right"/>
            </w:pPr>
            <w:r w:rsidRPr="00ED0ACC">
              <w:t>3 625</w:t>
            </w:r>
          </w:p>
        </w:tc>
        <w:tc>
          <w:tcPr>
            <w:tcW w:w="1020" w:type="dxa"/>
          </w:tcPr>
          <w:p w14:paraId="3311982A" w14:textId="77777777" w:rsidR="005507D0" w:rsidRPr="00ED0ACC" w:rsidRDefault="005507D0" w:rsidP="0068762C">
            <w:pPr>
              <w:jc w:val="right"/>
            </w:pPr>
            <w:r w:rsidRPr="00ED0ACC">
              <w:t>3 701</w:t>
            </w:r>
          </w:p>
        </w:tc>
        <w:tc>
          <w:tcPr>
            <w:tcW w:w="1020" w:type="dxa"/>
          </w:tcPr>
          <w:p w14:paraId="450749B1" w14:textId="77777777" w:rsidR="005507D0" w:rsidRPr="00ED0ACC" w:rsidRDefault="005507D0" w:rsidP="0068762C">
            <w:pPr>
              <w:jc w:val="right"/>
            </w:pPr>
            <w:r w:rsidRPr="00ED0ACC">
              <w:t>2,1</w:t>
            </w:r>
          </w:p>
        </w:tc>
      </w:tr>
      <w:tr w:rsidR="005507D0" w:rsidRPr="00ED0ACC" w14:paraId="350334C8" w14:textId="77777777" w:rsidTr="0068762C">
        <w:trPr>
          <w:trHeight w:val="380"/>
        </w:trPr>
        <w:tc>
          <w:tcPr>
            <w:tcW w:w="1020" w:type="dxa"/>
          </w:tcPr>
          <w:p w14:paraId="59C1F8D2" w14:textId="77777777" w:rsidR="005507D0" w:rsidRPr="00ED0ACC" w:rsidRDefault="005507D0" w:rsidP="0068762C">
            <w:r w:rsidRPr="00ED0ACC">
              <w:t>4142</w:t>
            </w:r>
          </w:p>
        </w:tc>
        <w:tc>
          <w:tcPr>
            <w:tcW w:w="4080" w:type="dxa"/>
          </w:tcPr>
          <w:p w14:paraId="01737093" w14:textId="77777777" w:rsidR="005507D0" w:rsidRPr="00ED0ACC" w:rsidRDefault="005507D0" w:rsidP="0068762C">
            <w:r w:rsidRPr="00ED0ACC">
              <w:t>Landbruksdirektoratet</w:t>
            </w:r>
          </w:p>
        </w:tc>
        <w:tc>
          <w:tcPr>
            <w:tcW w:w="1020" w:type="dxa"/>
          </w:tcPr>
          <w:p w14:paraId="44B27A8A" w14:textId="77777777" w:rsidR="005507D0" w:rsidRPr="00ED0ACC" w:rsidRDefault="005507D0" w:rsidP="0068762C">
            <w:pPr>
              <w:jc w:val="right"/>
            </w:pPr>
            <w:r w:rsidRPr="00ED0ACC">
              <w:t>75 301</w:t>
            </w:r>
          </w:p>
        </w:tc>
        <w:tc>
          <w:tcPr>
            <w:tcW w:w="1020" w:type="dxa"/>
          </w:tcPr>
          <w:p w14:paraId="0E13D063" w14:textId="77777777" w:rsidR="005507D0" w:rsidRPr="00ED0ACC" w:rsidRDefault="005507D0" w:rsidP="0068762C">
            <w:pPr>
              <w:jc w:val="right"/>
            </w:pPr>
            <w:r w:rsidRPr="00ED0ACC">
              <w:t>45 510</w:t>
            </w:r>
          </w:p>
        </w:tc>
        <w:tc>
          <w:tcPr>
            <w:tcW w:w="1020" w:type="dxa"/>
          </w:tcPr>
          <w:p w14:paraId="292E1326" w14:textId="77777777" w:rsidR="005507D0" w:rsidRPr="00ED0ACC" w:rsidRDefault="005507D0" w:rsidP="0068762C">
            <w:pPr>
              <w:jc w:val="right"/>
            </w:pPr>
            <w:r w:rsidRPr="00ED0ACC">
              <w:t>46 459</w:t>
            </w:r>
          </w:p>
        </w:tc>
        <w:tc>
          <w:tcPr>
            <w:tcW w:w="1020" w:type="dxa"/>
          </w:tcPr>
          <w:p w14:paraId="67A16095" w14:textId="77777777" w:rsidR="005507D0" w:rsidRPr="00ED0ACC" w:rsidRDefault="005507D0" w:rsidP="0068762C">
            <w:pPr>
              <w:jc w:val="right"/>
            </w:pPr>
            <w:r w:rsidRPr="00ED0ACC">
              <w:t>2,1</w:t>
            </w:r>
          </w:p>
        </w:tc>
      </w:tr>
      <w:tr w:rsidR="005507D0" w:rsidRPr="00ED0ACC" w14:paraId="3A37C0EB" w14:textId="77777777" w:rsidTr="0068762C">
        <w:trPr>
          <w:trHeight w:val="640"/>
        </w:trPr>
        <w:tc>
          <w:tcPr>
            <w:tcW w:w="1020" w:type="dxa"/>
          </w:tcPr>
          <w:p w14:paraId="570CB1C6" w14:textId="77777777" w:rsidR="005507D0" w:rsidRPr="00ED0ACC" w:rsidRDefault="005507D0" w:rsidP="0068762C">
            <w:r w:rsidRPr="00ED0ACC">
              <w:t>4150</w:t>
            </w:r>
          </w:p>
        </w:tc>
        <w:tc>
          <w:tcPr>
            <w:tcW w:w="4080" w:type="dxa"/>
          </w:tcPr>
          <w:p w14:paraId="1D0CDFF5" w14:textId="77777777" w:rsidR="005507D0" w:rsidRPr="00ED0ACC" w:rsidRDefault="005507D0" w:rsidP="0068762C">
            <w:r w:rsidRPr="00ED0ACC">
              <w:t>Til gjennomføring av jordbruksavtalen m.m.</w:t>
            </w:r>
          </w:p>
        </w:tc>
        <w:tc>
          <w:tcPr>
            <w:tcW w:w="1020" w:type="dxa"/>
          </w:tcPr>
          <w:p w14:paraId="11F88A7B" w14:textId="77777777" w:rsidR="005507D0" w:rsidRPr="00ED0ACC" w:rsidRDefault="005507D0" w:rsidP="0068762C">
            <w:pPr>
              <w:jc w:val="right"/>
            </w:pPr>
            <w:r w:rsidRPr="00ED0ACC">
              <w:t>1 406</w:t>
            </w:r>
          </w:p>
        </w:tc>
        <w:tc>
          <w:tcPr>
            <w:tcW w:w="1020" w:type="dxa"/>
          </w:tcPr>
          <w:p w14:paraId="06E5474F" w14:textId="77777777" w:rsidR="005507D0" w:rsidRPr="00ED0ACC" w:rsidRDefault="005507D0" w:rsidP="0068762C">
            <w:pPr>
              <w:jc w:val="right"/>
            </w:pPr>
            <w:r w:rsidRPr="00ED0ACC">
              <w:t>50</w:t>
            </w:r>
          </w:p>
        </w:tc>
        <w:tc>
          <w:tcPr>
            <w:tcW w:w="1020" w:type="dxa"/>
          </w:tcPr>
          <w:p w14:paraId="24ED6523" w14:textId="77777777" w:rsidR="005507D0" w:rsidRPr="00ED0ACC" w:rsidRDefault="005507D0" w:rsidP="0068762C">
            <w:pPr>
              <w:jc w:val="right"/>
            </w:pPr>
            <w:r w:rsidRPr="00ED0ACC">
              <w:t>50</w:t>
            </w:r>
          </w:p>
        </w:tc>
        <w:tc>
          <w:tcPr>
            <w:tcW w:w="1020" w:type="dxa"/>
          </w:tcPr>
          <w:p w14:paraId="424DB579" w14:textId="77777777" w:rsidR="005507D0" w:rsidRPr="00ED0ACC" w:rsidRDefault="005507D0" w:rsidP="0068762C">
            <w:pPr>
              <w:jc w:val="right"/>
            </w:pPr>
            <w:r w:rsidRPr="00ED0ACC">
              <w:t>0,0</w:t>
            </w:r>
          </w:p>
        </w:tc>
      </w:tr>
      <w:tr w:rsidR="005507D0" w:rsidRPr="00ED0ACC" w14:paraId="0623C4EA" w14:textId="77777777" w:rsidTr="0068762C">
        <w:trPr>
          <w:trHeight w:val="640"/>
        </w:trPr>
        <w:tc>
          <w:tcPr>
            <w:tcW w:w="1020" w:type="dxa"/>
          </w:tcPr>
          <w:p w14:paraId="07F0C8AC" w14:textId="77777777" w:rsidR="005507D0" w:rsidRPr="00ED0ACC" w:rsidRDefault="005507D0" w:rsidP="0068762C">
            <w:r w:rsidRPr="00ED0ACC">
              <w:t>5576</w:t>
            </w:r>
          </w:p>
        </w:tc>
        <w:tc>
          <w:tcPr>
            <w:tcW w:w="4080" w:type="dxa"/>
          </w:tcPr>
          <w:p w14:paraId="3B4F2508" w14:textId="77777777" w:rsidR="005507D0" w:rsidRPr="00ED0ACC" w:rsidRDefault="005507D0" w:rsidP="0068762C">
            <w:r w:rsidRPr="00ED0ACC">
              <w:t>Sektoravgifter under Landbruks- og matdepartementet</w:t>
            </w:r>
          </w:p>
        </w:tc>
        <w:tc>
          <w:tcPr>
            <w:tcW w:w="1020" w:type="dxa"/>
          </w:tcPr>
          <w:p w14:paraId="664C86BC" w14:textId="77777777" w:rsidR="005507D0" w:rsidRPr="00ED0ACC" w:rsidRDefault="005507D0" w:rsidP="0068762C">
            <w:pPr>
              <w:jc w:val="right"/>
            </w:pPr>
            <w:r w:rsidRPr="00ED0ACC">
              <w:t>254 845</w:t>
            </w:r>
          </w:p>
        </w:tc>
        <w:tc>
          <w:tcPr>
            <w:tcW w:w="1020" w:type="dxa"/>
          </w:tcPr>
          <w:p w14:paraId="20D9CA8B" w14:textId="77777777" w:rsidR="005507D0" w:rsidRPr="00ED0ACC" w:rsidRDefault="005507D0" w:rsidP="0068762C">
            <w:pPr>
              <w:jc w:val="right"/>
            </w:pPr>
            <w:r w:rsidRPr="00ED0ACC">
              <w:t>252 610</w:t>
            </w:r>
          </w:p>
        </w:tc>
        <w:tc>
          <w:tcPr>
            <w:tcW w:w="1020" w:type="dxa"/>
          </w:tcPr>
          <w:p w14:paraId="5E3BEDB7" w14:textId="77777777" w:rsidR="005507D0" w:rsidRPr="00ED0ACC" w:rsidRDefault="005507D0" w:rsidP="0068762C">
            <w:pPr>
              <w:jc w:val="right"/>
            </w:pPr>
            <w:r w:rsidRPr="00ED0ACC">
              <w:t>260 000</w:t>
            </w:r>
          </w:p>
        </w:tc>
        <w:tc>
          <w:tcPr>
            <w:tcW w:w="1020" w:type="dxa"/>
          </w:tcPr>
          <w:p w14:paraId="3C1B80AA" w14:textId="77777777" w:rsidR="005507D0" w:rsidRPr="00ED0ACC" w:rsidRDefault="005507D0" w:rsidP="0068762C">
            <w:pPr>
              <w:jc w:val="right"/>
            </w:pPr>
            <w:r w:rsidRPr="00ED0ACC">
              <w:t>2,9</w:t>
            </w:r>
          </w:p>
        </w:tc>
      </w:tr>
      <w:tr w:rsidR="005507D0" w:rsidRPr="00ED0ACC" w14:paraId="2CF2C4EC" w14:textId="77777777" w:rsidTr="0068762C">
        <w:trPr>
          <w:trHeight w:val="380"/>
        </w:trPr>
        <w:tc>
          <w:tcPr>
            <w:tcW w:w="1020" w:type="dxa"/>
          </w:tcPr>
          <w:p w14:paraId="2545FF9B" w14:textId="77777777" w:rsidR="005507D0" w:rsidRPr="00ED0ACC" w:rsidRDefault="005507D0" w:rsidP="0068762C"/>
        </w:tc>
        <w:tc>
          <w:tcPr>
            <w:tcW w:w="4080" w:type="dxa"/>
          </w:tcPr>
          <w:p w14:paraId="096B9270" w14:textId="77777777" w:rsidR="005507D0" w:rsidRPr="00ED0ACC" w:rsidRDefault="005507D0" w:rsidP="0068762C">
            <w:r w:rsidRPr="00ED0ACC">
              <w:t>Sum kategori 15.30</w:t>
            </w:r>
          </w:p>
        </w:tc>
        <w:tc>
          <w:tcPr>
            <w:tcW w:w="1020" w:type="dxa"/>
          </w:tcPr>
          <w:p w14:paraId="7EDD7DD8" w14:textId="77777777" w:rsidR="005507D0" w:rsidRPr="00ED0ACC" w:rsidRDefault="005507D0" w:rsidP="0068762C">
            <w:pPr>
              <w:jc w:val="right"/>
            </w:pPr>
            <w:r w:rsidRPr="00ED0ACC">
              <w:t>334 976</w:t>
            </w:r>
          </w:p>
        </w:tc>
        <w:tc>
          <w:tcPr>
            <w:tcW w:w="1020" w:type="dxa"/>
          </w:tcPr>
          <w:p w14:paraId="1231B94A" w14:textId="77777777" w:rsidR="005507D0" w:rsidRPr="00ED0ACC" w:rsidRDefault="005507D0" w:rsidP="0068762C">
            <w:pPr>
              <w:jc w:val="right"/>
            </w:pPr>
            <w:r w:rsidRPr="00ED0ACC">
              <w:t>301 795</w:t>
            </w:r>
          </w:p>
        </w:tc>
        <w:tc>
          <w:tcPr>
            <w:tcW w:w="1020" w:type="dxa"/>
          </w:tcPr>
          <w:p w14:paraId="189DFC10" w14:textId="77777777" w:rsidR="005507D0" w:rsidRPr="00ED0ACC" w:rsidRDefault="005507D0" w:rsidP="0068762C">
            <w:pPr>
              <w:jc w:val="right"/>
            </w:pPr>
            <w:r w:rsidRPr="00ED0ACC">
              <w:t>310 210</w:t>
            </w:r>
          </w:p>
        </w:tc>
        <w:tc>
          <w:tcPr>
            <w:tcW w:w="1020" w:type="dxa"/>
          </w:tcPr>
          <w:p w14:paraId="7FDBC3C8" w14:textId="77777777" w:rsidR="005507D0" w:rsidRPr="00ED0ACC" w:rsidRDefault="005507D0" w:rsidP="0068762C">
            <w:pPr>
              <w:jc w:val="right"/>
            </w:pPr>
            <w:r w:rsidRPr="00ED0ACC">
              <w:t>2,8</w:t>
            </w:r>
          </w:p>
        </w:tc>
      </w:tr>
    </w:tbl>
    <w:p w14:paraId="60EDA871" w14:textId="77777777" w:rsidR="005507D0" w:rsidRPr="00ED0ACC" w:rsidRDefault="005507D0" w:rsidP="00ED0ACC">
      <w:pPr>
        <w:pStyle w:val="Undertittel"/>
      </w:pPr>
      <w:r w:rsidRPr="00ED0ACC">
        <w:t xml:space="preserve">Mål og </w:t>
      </w:r>
      <w:proofErr w:type="spellStart"/>
      <w:r w:rsidRPr="00ED0ACC">
        <w:t>strategiar</w:t>
      </w:r>
      <w:proofErr w:type="spellEnd"/>
    </w:p>
    <w:p w14:paraId="1863D730" w14:textId="77777777" w:rsidR="005507D0" w:rsidRPr="00ED0ACC" w:rsidRDefault="005507D0" w:rsidP="00ED0ACC">
      <w:r w:rsidRPr="00ED0ACC">
        <w:t xml:space="preserve">Budsjettframlegget under kategori 15.30 </w:t>
      </w:r>
      <w:proofErr w:type="spellStart"/>
      <w:r w:rsidRPr="00ED0ACC">
        <w:t>omfattar</w:t>
      </w:r>
      <w:proofErr w:type="spellEnd"/>
      <w:r w:rsidRPr="00ED0ACC">
        <w:t xml:space="preserve"> </w:t>
      </w:r>
      <w:proofErr w:type="spellStart"/>
      <w:r w:rsidRPr="00ED0ACC">
        <w:t>næringsavtalar</w:t>
      </w:r>
      <w:proofErr w:type="spellEnd"/>
      <w:r w:rsidRPr="00ED0ACC">
        <w:t xml:space="preserve">, verdiskapings- og utviklingstiltak i skogbruket, miljøtiltak, Landbruksdirektoratet, erstatning for naturskade, forvaltning av statsgrunn i skog og utmark, forvaltning av haustbare </w:t>
      </w:r>
      <w:proofErr w:type="spellStart"/>
      <w:r w:rsidRPr="00ED0ACC">
        <w:t>viltressursar</w:t>
      </w:r>
      <w:proofErr w:type="spellEnd"/>
      <w:r w:rsidRPr="00ED0ACC">
        <w:t xml:space="preserve"> og støtte til </w:t>
      </w:r>
      <w:proofErr w:type="spellStart"/>
      <w:r w:rsidRPr="00ED0ACC">
        <w:t>organisasjonar</w:t>
      </w:r>
      <w:proofErr w:type="spellEnd"/>
      <w:r w:rsidRPr="00ED0ACC">
        <w:t xml:space="preserve">. For </w:t>
      </w:r>
      <w:proofErr w:type="spellStart"/>
      <w:r w:rsidRPr="00ED0ACC">
        <w:t>nærare</w:t>
      </w:r>
      <w:proofErr w:type="spellEnd"/>
      <w:r w:rsidRPr="00ED0ACC">
        <w:t xml:space="preserve"> informasjon om </w:t>
      </w:r>
      <w:proofErr w:type="spellStart"/>
      <w:r w:rsidRPr="00ED0ACC">
        <w:t>næringsavtalane</w:t>
      </w:r>
      <w:proofErr w:type="spellEnd"/>
      <w:r w:rsidRPr="00ED0ACC">
        <w:t xml:space="preserve">, sjå </w:t>
      </w:r>
      <w:proofErr w:type="spellStart"/>
      <w:r w:rsidRPr="00ED0ACC">
        <w:t>Prop</w:t>
      </w:r>
      <w:proofErr w:type="spellEnd"/>
      <w:r w:rsidRPr="00ED0ACC">
        <w:t xml:space="preserve">. 200 S (2020–2021) </w:t>
      </w:r>
      <w:r w:rsidRPr="00ED0ACC">
        <w:rPr>
          <w:rStyle w:val="kursiv"/>
        </w:rPr>
        <w:t>Endringer i statsbudsjettet 2021 under Landbruks- og matdepartementet (Jordbruksoppgjøret 2021 m.m.)</w:t>
      </w:r>
      <w:r w:rsidRPr="00ED0ACC">
        <w:t xml:space="preserve"> og </w:t>
      </w:r>
      <w:proofErr w:type="spellStart"/>
      <w:r w:rsidRPr="00ED0ACC">
        <w:t>Prop</w:t>
      </w:r>
      <w:proofErr w:type="spellEnd"/>
      <w:r w:rsidRPr="00ED0ACC">
        <w:t xml:space="preserve">. 189 S (2020–2021) </w:t>
      </w:r>
      <w:r w:rsidRPr="00ED0ACC">
        <w:rPr>
          <w:rStyle w:val="kursiv"/>
        </w:rPr>
        <w:t>Endringer i statsbudsjettet 2021 under Landbruks- og matdepartementet (Reindriftsavtalen 2021/2022)</w:t>
      </w:r>
      <w:r w:rsidRPr="00ED0ACC">
        <w:t xml:space="preserve">, og handsaminga av </w:t>
      </w:r>
      <w:proofErr w:type="spellStart"/>
      <w:r w:rsidRPr="00ED0ACC">
        <w:t>desse</w:t>
      </w:r>
      <w:proofErr w:type="spellEnd"/>
      <w:r w:rsidRPr="00ED0ACC">
        <w:t xml:space="preserve"> i Stortinget.</w:t>
      </w:r>
    </w:p>
    <w:p w14:paraId="494301A3" w14:textId="77777777" w:rsidR="005507D0" w:rsidRPr="00ED0ACC" w:rsidRDefault="005507D0" w:rsidP="00ED0ACC">
      <w:r w:rsidRPr="00ED0ACC">
        <w:t xml:space="preserve">Framlegget under kategorien </w:t>
      </w:r>
      <w:proofErr w:type="spellStart"/>
      <w:r w:rsidRPr="00ED0ACC">
        <w:t>rettar</w:t>
      </w:r>
      <w:proofErr w:type="spellEnd"/>
      <w:r w:rsidRPr="00ED0ACC">
        <w:t xml:space="preserve"> seg </w:t>
      </w:r>
      <w:proofErr w:type="spellStart"/>
      <w:r w:rsidRPr="00ED0ACC">
        <w:t>særleg</w:t>
      </w:r>
      <w:proofErr w:type="spellEnd"/>
      <w:r w:rsidRPr="00ED0ACC">
        <w:t xml:space="preserve"> mot </w:t>
      </w:r>
      <w:proofErr w:type="spellStart"/>
      <w:r w:rsidRPr="00ED0ACC">
        <w:t>desse</w:t>
      </w:r>
      <w:proofErr w:type="spellEnd"/>
      <w:r w:rsidRPr="00ED0ACC">
        <w:t xml:space="preserve"> </w:t>
      </w:r>
      <w:proofErr w:type="spellStart"/>
      <w:r w:rsidRPr="00ED0ACC">
        <w:t>hovudmåla</w:t>
      </w:r>
      <w:proofErr w:type="spellEnd"/>
      <w:r w:rsidRPr="00ED0ACC">
        <w:t xml:space="preserve">; landbruk over heile landet, </w:t>
      </w:r>
      <w:proofErr w:type="spellStart"/>
      <w:r w:rsidRPr="00ED0ACC">
        <w:t>auka</w:t>
      </w:r>
      <w:proofErr w:type="spellEnd"/>
      <w:r w:rsidRPr="00ED0ACC">
        <w:t xml:space="preserve"> verdiskaping og </w:t>
      </w:r>
      <w:proofErr w:type="spellStart"/>
      <w:r w:rsidRPr="00ED0ACC">
        <w:t>berekraftig</w:t>
      </w:r>
      <w:proofErr w:type="spellEnd"/>
      <w:r w:rsidRPr="00ED0ACC">
        <w:t xml:space="preserve"> landbruk med </w:t>
      </w:r>
      <w:proofErr w:type="spellStart"/>
      <w:r w:rsidRPr="00ED0ACC">
        <w:t>lågare</w:t>
      </w:r>
      <w:proofErr w:type="spellEnd"/>
      <w:r w:rsidRPr="00ED0ACC">
        <w:t xml:space="preserve"> utslepp av </w:t>
      </w:r>
      <w:proofErr w:type="spellStart"/>
      <w:r w:rsidRPr="00ED0ACC">
        <w:t>klimagassar</w:t>
      </w:r>
      <w:proofErr w:type="spellEnd"/>
      <w:r w:rsidRPr="00ED0ACC">
        <w:t>.</w:t>
      </w:r>
    </w:p>
    <w:p w14:paraId="2AA2A2B5" w14:textId="77777777" w:rsidR="005507D0" w:rsidRPr="00ED0ACC" w:rsidRDefault="005507D0" w:rsidP="00ED0ACC">
      <w:r w:rsidRPr="00ED0ACC">
        <w:t xml:space="preserve">Landbruksdirektoratet står sentralt i gjennomføringa av landbruks- og matpolitikken og er støtte- og utgreiingsorgan for departementet, jf. kap. 1142. Det blir lagt vekt på ei </w:t>
      </w:r>
      <w:proofErr w:type="spellStart"/>
      <w:r w:rsidRPr="00ED0ACC">
        <w:t>brukarretta</w:t>
      </w:r>
      <w:proofErr w:type="spellEnd"/>
      <w:r w:rsidRPr="00ED0ACC">
        <w:t xml:space="preserve"> og effektiv forvaltning av </w:t>
      </w:r>
      <w:proofErr w:type="spellStart"/>
      <w:r w:rsidRPr="00ED0ACC">
        <w:t>tilskottsordningar</w:t>
      </w:r>
      <w:proofErr w:type="spellEnd"/>
      <w:r w:rsidRPr="00ED0ACC">
        <w:t xml:space="preserve"> og </w:t>
      </w:r>
      <w:proofErr w:type="spellStart"/>
      <w:r w:rsidRPr="00ED0ACC">
        <w:t>formålstenlege</w:t>
      </w:r>
      <w:proofErr w:type="spellEnd"/>
      <w:r w:rsidRPr="00ED0ACC">
        <w:t xml:space="preserve"> juridiske </w:t>
      </w:r>
      <w:proofErr w:type="spellStart"/>
      <w:r w:rsidRPr="00ED0ACC">
        <w:t>verkemiddel</w:t>
      </w:r>
      <w:proofErr w:type="spellEnd"/>
      <w:r w:rsidRPr="00ED0ACC">
        <w:t xml:space="preserve"> i tillegg til kontroll og dokumentasjon.</w:t>
      </w:r>
    </w:p>
    <w:p w14:paraId="3C48C116" w14:textId="77777777" w:rsidR="005507D0" w:rsidRPr="00ED0ACC" w:rsidRDefault="005507D0" w:rsidP="00ED0ACC">
      <w:r w:rsidRPr="00ED0ACC">
        <w:t xml:space="preserve">God kunnskap og </w:t>
      </w:r>
      <w:proofErr w:type="spellStart"/>
      <w:r w:rsidRPr="00ED0ACC">
        <w:t>vitskapleg</w:t>
      </w:r>
      <w:proofErr w:type="spellEnd"/>
      <w:r w:rsidRPr="00ED0ACC">
        <w:t xml:space="preserve"> dokumentasjon er viktig i arbeidet med å nå </w:t>
      </w:r>
      <w:proofErr w:type="spellStart"/>
      <w:r w:rsidRPr="00ED0ACC">
        <w:t>dei</w:t>
      </w:r>
      <w:proofErr w:type="spellEnd"/>
      <w:r w:rsidRPr="00ED0ACC">
        <w:t xml:space="preserve"> landbrukspolitiske måla. Forvaltning av dyrka mark, skog og utmark krev god oversikt over areal- og </w:t>
      </w:r>
      <w:proofErr w:type="spellStart"/>
      <w:r w:rsidRPr="00ED0ACC">
        <w:t>genressursane</w:t>
      </w:r>
      <w:proofErr w:type="spellEnd"/>
      <w:r w:rsidRPr="00ED0ACC">
        <w:t xml:space="preserve">, </w:t>
      </w:r>
      <w:proofErr w:type="spellStart"/>
      <w:r w:rsidRPr="00ED0ACC">
        <w:t>noko</w:t>
      </w:r>
      <w:proofErr w:type="spellEnd"/>
      <w:r w:rsidRPr="00ED0ACC">
        <w:t xml:space="preserve"> som er </w:t>
      </w:r>
      <w:proofErr w:type="spellStart"/>
      <w:r w:rsidRPr="00ED0ACC">
        <w:t>føresetnader</w:t>
      </w:r>
      <w:proofErr w:type="spellEnd"/>
      <w:r w:rsidRPr="00ED0ACC">
        <w:t xml:space="preserve"> for </w:t>
      </w:r>
      <w:proofErr w:type="spellStart"/>
      <w:r w:rsidRPr="00ED0ACC">
        <w:t>lønsam</w:t>
      </w:r>
      <w:proofErr w:type="spellEnd"/>
      <w:r w:rsidRPr="00ED0ACC">
        <w:t xml:space="preserve"> drift og god kunnskap om </w:t>
      </w:r>
      <w:proofErr w:type="spellStart"/>
      <w:r w:rsidRPr="00ED0ACC">
        <w:t>berekraftig</w:t>
      </w:r>
      <w:proofErr w:type="spellEnd"/>
      <w:r w:rsidRPr="00ED0ACC">
        <w:t xml:space="preserve"> forvaltning med gode miljøomsyn. Norsk institutt for bioøkonomi (NIBIO) er </w:t>
      </w:r>
      <w:proofErr w:type="spellStart"/>
      <w:r w:rsidRPr="00ED0ACC">
        <w:t>ein</w:t>
      </w:r>
      <w:proofErr w:type="spellEnd"/>
      <w:r w:rsidRPr="00ED0ACC">
        <w:t xml:space="preserve"> viktig leverandør av kunnskap til forvaltning og </w:t>
      </w:r>
      <w:proofErr w:type="spellStart"/>
      <w:r w:rsidRPr="00ED0ACC">
        <w:t>næringsutøvarar</w:t>
      </w:r>
      <w:proofErr w:type="spellEnd"/>
      <w:r w:rsidRPr="00ED0ACC">
        <w:t>, jf. kap. 1136 og 1137.</w:t>
      </w:r>
    </w:p>
    <w:p w14:paraId="4E243FD5" w14:textId="77777777" w:rsidR="005507D0" w:rsidRPr="00ED0ACC" w:rsidRDefault="005507D0" w:rsidP="00ED0ACC">
      <w:pPr>
        <w:pStyle w:val="Undertittel"/>
      </w:pPr>
      <w:proofErr w:type="spellStart"/>
      <w:r w:rsidRPr="00ED0ACC">
        <w:t>Prioriteringar</w:t>
      </w:r>
      <w:proofErr w:type="spellEnd"/>
    </w:p>
    <w:p w14:paraId="5FB1BC39" w14:textId="77777777" w:rsidR="005507D0" w:rsidRPr="00ED0ACC" w:rsidRDefault="005507D0" w:rsidP="00ED0ACC">
      <w:pPr>
        <w:pStyle w:val="avsnitt-tittel"/>
      </w:pPr>
      <w:proofErr w:type="spellStart"/>
      <w:r w:rsidRPr="00ED0ACC">
        <w:t>Prioriteringar</w:t>
      </w:r>
      <w:proofErr w:type="spellEnd"/>
      <w:r w:rsidRPr="00ED0ACC">
        <w:t xml:space="preserve"> i jordbruksavtalen</w:t>
      </w:r>
    </w:p>
    <w:p w14:paraId="408EBB7C" w14:textId="77777777" w:rsidR="005507D0" w:rsidRPr="00ED0ACC" w:rsidRDefault="005507D0" w:rsidP="00ED0ACC">
      <w:r w:rsidRPr="00ED0ACC">
        <w:t xml:space="preserve">Kravet </w:t>
      </w:r>
      <w:proofErr w:type="spellStart"/>
      <w:r w:rsidRPr="00ED0ACC">
        <w:t>frå</w:t>
      </w:r>
      <w:proofErr w:type="spellEnd"/>
      <w:r w:rsidRPr="00ED0ACC">
        <w:t xml:space="preserve"> jordbruket blei lagt fram 27. april. Statens </w:t>
      </w:r>
      <w:proofErr w:type="spellStart"/>
      <w:r w:rsidRPr="00ED0ACC">
        <w:t>tilbod</w:t>
      </w:r>
      <w:proofErr w:type="spellEnd"/>
      <w:r w:rsidRPr="00ED0ACC">
        <w:t xml:space="preserve"> blei lagt fram 4. mai. Den 6. mai blei det i plenumsmøte mellom staten og </w:t>
      </w:r>
      <w:proofErr w:type="spellStart"/>
      <w:r w:rsidRPr="00ED0ACC">
        <w:t>organisasjonane</w:t>
      </w:r>
      <w:proofErr w:type="spellEnd"/>
      <w:r w:rsidRPr="00ED0ACC">
        <w:t xml:space="preserve"> i jordbruket klart at det blei brott i </w:t>
      </w:r>
      <w:proofErr w:type="spellStart"/>
      <w:r w:rsidRPr="00ED0ACC">
        <w:t>jordbruksforhandlingane</w:t>
      </w:r>
      <w:proofErr w:type="spellEnd"/>
      <w:r w:rsidRPr="00ED0ACC">
        <w:t xml:space="preserve"> 2021. Regjeringa gjekk </w:t>
      </w:r>
      <w:proofErr w:type="spellStart"/>
      <w:r w:rsidRPr="00ED0ACC">
        <w:t>difor</w:t>
      </w:r>
      <w:proofErr w:type="spellEnd"/>
      <w:r w:rsidRPr="00ED0ACC">
        <w:t xml:space="preserve"> til Stortinget med </w:t>
      </w:r>
      <w:proofErr w:type="spellStart"/>
      <w:r w:rsidRPr="00ED0ACC">
        <w:t>eit</w:t>
      </w:r>
      <w:proofErr w:type="spellEnd"/>
      <w:r w:rsidRPr="00ED0ACC">
        <w:t xml:space="preserve"> forslag til </w:t>
      </w:r>
      <w:proofErr w:type="spellStart"/>
      <w:r w:rsidRPr="00ED0ACC">
        <w:t>jordbruksoppgjer</w:t>
      </w:r>
      <w:proofErr w:type="spellEnd"/>
      <w:r w:rsidRPr="00ED0ACC">
        <w:t xml:space="preserve"> basert på statens </w:t>
      </w:r>
      <w:proofErr w:type="spellStart"/>
      <w:r w:rsidRPr="00ED0ACC">
        <w:t>tilbod</w:t>
      </w:r>
      <w:proofErr w:type="spellEnd"/>
      <w:r w:rsidRPr="00ED0ACC">
        <w:t xml:space="preserve">, jf. </w:t>
      </w:r>
      <w:proofErr w:type="spellStart"/>
      <w:r w:rsidRPr="00ED0ACC">
        <w:t>Prop</w:t>
      </w:r>
      <w:proofErr w:type="spellEnd"/>
      <w:r w:rsidRPr="00ED0ACC">
        <w:t>. 200 S (2020–2021). Stortinget handsama proposisjonen 16. juni 2021.</w:t>
      </w:r>
    </w:p>
    <w:p w14:paraId="3EBB69A6" w14:textId="77777777" w:rsidR="005507D0" w:rsidRPr="00ED0ACC" w:rsidRDefault="005507D0" w:rsidP="00ED0ACC">
      <w:proofErr w:type="spellStart"/>
      <w:r w:rsidRPr="00ED0ACC">
        <w:t>Jordbruksoppgjeret</w:t>
      </w:r>
      <w:proofErr w:type="spellEnd"/>
      <w:r w:rsidRPr="00ED0ACC">
        <w:t xml:space="preserve"> hadde ei ramme på 962 mill. kroner, og la til rette for </w:t>
      </w:r>
      <w:proofErr w:type="spellStart"/>
      <w:r w:rsidRPr="00ED0ACC">
        <w:t>ein</w:t>
      </w:r>
      <w:proofErr w:type="spellEnd"/>
      <w:r w:rsidRPr="00ED0ACC">
        <w:t xml:space="preserve"> </w:t>
      </w:r>
      <w:proofErr w:type="spellStart"/>
      <w:r w:rsidRPr="00ED0ACC">
        <w:t>gjennomsnittleg</w:t>
      </w:r>
      <w:proofErr w:type="spellEnd"/>
      <w:r w:rsidRPr="00ED0ACC">
        <w:t xml:space="preserve"> netto inntektsvekst </w:t>
      </w:r>
      <w:proofErr w:type="spellStart"/>
      <w:r w:rsidRPr="00ED0ACC">
        <w:t>frå</w:t>
      </w:r>
      <w:proofErr w:type="spellEnd"/>
      <w:r w:rsidRPr="00ED0ACC">
        <w:t xml:space="preserve"> 2021 før </w:t>
      </w:r>
      <w:proofErr w:type="spellStart"/>
      <w:r w:rsidRPr="00ED0ACC">
        <w:t>oppgjer</w:t>
      </w:r>
      <w:proofErr w:type="spellEnd"/>
      <w:r w:rsidRPr="00ED0ACC">
        <w:t xml:space="preserve">, til 2022, på om lag 4,5 pst. (18 700 kroner). Ramma var finansiert med 400 mill. kroner i </w:t>
      </w:r>
      <w:proofErr w:type="spellStart"/>
      <w:r w:rsidRPr="00ED0ACC">
        <w:t>auka</w:t>
      </w:r>
      <w:proofErr w:type="spellEnd"/>
      <w:r w:rsidRPr="00ED0ACC">
        <w:t xml:space="preserve"> </w:t>
      </w:r>
      <w:proofErr w:type="spellStart"/>
      <w:r w:rsidRPr="00ED0ACC">
        <w:t>målprisar</w:t>
      </w:r>
      <w:proofErr w:type="spellEnd"/>
      <w:r w:rsidRPr="00ED0ACC">
        <w:t xml:space="preserve">, 490 mill. kroner i </w:t>
      </w:r>
      <w:proofErr w:type="spellStart"/>
      <w:r w:rsidRPr="00ED0ACC">
        <w:t>auka</w:t>
      </w:r>
      <w:proofErr w:type="spellEnd"/>
      <w:r w:rsidRPr="00ED0ACC">
        <w:t xml:space="preserve"> </w:t>
      </w:r>
      <w:proofErr w:type="spellStart"/>
      <w:r w:rsidRPr="00ED0ACC">
        <w:t>løyvingar</w:t>
      </w:r>
      <w:proofErr w:type="spellEnd"/>
      <w:r w:rsidRPr="00ED0ACC">
        <w:t xml:space="preserve"> over kap. 1150, 32 mill. kroner i overførte </w:t>
      </w:r>
      <w:proofErr w:type="spellStart"/>
      <w:r w:rsidRPr="00ED0ACC">
        <w:t>midlar</w:t>
      </w:r>
      <w:proofErr w:type="spellEnd"/>
      <w:r w:rsidRPr="00ED0ACC">
        <w:t xml:space="preserve"> og 40 mill. kroner i </w:t>
      </w:r>
      <w:proofErr w:type="spellStart"/>
      <w:r w:rsidRPr="00ED0ACC">
        <w:t>auka</w:t>
      </w:r>
      <w:proofErr w:type="spellEnd"/>
      <w:r w:rsidRPr="00ED0ACC">
        <w:t xml:space="preserve"> verdi av </w:t>
      </w:r>
      <w:proofErr w:type="spellStart"/>
      <w:r w:rsidRPr="00ED0ACC">
        <w:t>jordbruksfrådraget</w:t>
      </w:r>
      <w:proofErr w:type="spellEnd"/>
      <w:r w:rsidRPr="00ED0ACC">
        <w:t xml:space="preserve">. Over heile perioden til regjeringa Solberg er inntektsgapet mellom jordbruk og andre grupper redusert. </w:t>
      </w:r>
      <w:proofErr w:type="spellStart"/>
      <w:r w:rsidRPr="00ED0ACC">
        <w:t>Frå</w:t>
      </w:r>
      <w:proofErr w:type="spellEnd"/>
      <w:r w:rsidRPr="00ED0ACC">
        <w:t xml:space="preserve"> 2014 til før </w:t>
      </w:r>
      <w:proofErr w:type="spellStart"/>
      <w:r w:rsidRPr="00ED0ACC">
        <w:lastRenderedPageBreak/>
        <w:t>jordbruksoppgjeret</w:t>
      </w:r>
      <w:proofErr w:type="spellEnd"/>
      <w:r w:rsidRPr="00ED0ACC">
        <w:t xml:space="preserve"> i 2021, har jordbruket hatt </w:t>
      </w:r>
      <w:proofErr w:type="spellStart"/>
      <w:r w:rsidRPr="00ED0ACC">
        <w:t>ein</w:t>
      </w:r>
      <w:proofErr w:type="spellEnd"/>
      <w:r w:rsidRPr="00ED0ACC">
        <w:t xml:space="preserve"> inntektsvekst på i underkant av 38 pst., mens </w:t>
      </w:r>
      <w:proofErr w:type="spellStart"/>
      <w:r w:rsidRPr="00ED0ACC">
        <w:t>lønsveksten</w:t>
      </w:r>
      <w:proofErr w:type="spellEnd"/>
      <w:r w:rsidRPr="00ED0ACC">
        <w:t xml:space="preserve"> for «andre grupper» </w:t>
      </w:r>
      <w:proofErr w:type="spellStart"/>
      <w:r w:rsidRPr="00ED0ACC">
        <w:t>truleg</w:t>
      </w:r>
      <w:proofErr w:type="spellEnd"/>
      <w:r w:rsidRPr="00ED0ACC">
        <w:t xml:space="preserve"> blir om lag 20,4 pst.</w:t>
      </w:r>
    </w:p>
    <w:p w14:paraId="36D0EAD5" w14:textId="77777777" w:rsidR="005507D0" w:rsidRPr="00ED0ACC" w:rsidRDefault="005507D0" w:rsidP="00ED0ACC">
      <w:r w:rsidRPr="00ED0ACC">
        <w:t xml:space="preserve">Ramma er </w:t>
      </w:r>
      <w:proofErr w:type="spellStart"/>
      <w:r w:rsidRPr="00ED0ACC">
        <w:t>høgare</w:t>
      </w:r>
      <w:proofErr w:type="spellEnd"/>
      <w:r w:rsidRPr="00ED0ACC">
        <w:t xml:space="preserve"> enn det som skal til for å </w:t>
      </w:r>
      <w:proofErr w:type="spellStart"/>
      <w:r w:rsidRPr="00ED0ACC">
        <w:t>leggje</w:t>
      </w:r>
      <w:proofErr w:type="spellEnd"/>
      <w:r w:rsidRPr="00ED0ACC">
        <w:t xml:space="preserve"> til rette for </w:t>
      </w:r>
      <w:proofErr w:type="spellStart"/>
      <w:r w:rsidRPr="00ED0ACC">
        <w:t>ein</w:t>
      </w:r>
      <w:proofErr w:type="spellEnd"/>
      <w:r w:rsidRPr="00ED0ACC">
        <w:t xml:space="preserve"> inntektsvekst på 4,5 pst., men </w:t>
      </w:r>
      <w:proofErr w:type="spellStart"/>
      <w:r w:rsidRPr="00ED0ACC">
        <w:t>sidan</w:t>
      </w:r>
      <w:proofErr w:type="spellEnd"/>
      <w:r w:rsidRPr="00ED0ACC">
        <w:t xml:space="preserve"> </w:t>
      </w:r>
      <w:proofErr w:type="spellStart"/>
      <w:r w:rsidRPr="00ED0ACC">
        <w:t>delar</w:t>
      </w:r>
      <w:proofErr w:type="spellEnd"/>
      <w:r w:rsidRPr="00ED0ACC">
        <w:t xml:space="preserve"> av </w:t>
      </w:r>
      <w:proofErr w:type="spellStart"/>
      <w:r w:rsidRPr="00ED0ACC">
        <w:t>midlane</w:t>
      </w:r>
      <w:proofErr w:type="spellEnd"/>
      <w:r w:rsidRPr="00ED0ACC">
        <w:t xml:space="preserve"> på ramma skal bidra til finansiering av klima- og miljøtiltak og ei </w:t>
      </w:r>
      <w:proofErr w:type="spellStart"/>
      <w:r w:rsidRPr="00ED0ACC">
        <w:t>forsvarleg</w:t>
      </w:r>
      <w:proofErr w:type="spellEnd"/>
      <w:r w:rsidRPr="00ED0ACC">
        <w:t xml:space="preserve"> forvaltning av Landbrukets utviklingsfond, blei det </w:t>
      </w:r>
      <w:proofErr w:type="spellStart"/>
      <w:r w:rsidRPr="00ED0ACC">
        <w:t>ikkje</w:t>
      </w:r>
      <w:proofErr w:type="spellEnd"/>
      <w:r w:rsidRPr="00ED0ACC">
        <w:t xml:space="preserve"> </w:t>
      </w:r>
      <w:proofErr w:type="spellStart"/>
      <w:r w:rsidRPr="00ED0ACC">
        <w:t>rekna</w:t>
      </w:r>
      <w:proofErr w:type="spellEnd"/>
      <w:r w:rsidRPr="00ED0ACC">
        <w:t xml:space="preserve"> inntektseffekt av heile rammebeløpet. </w:t>
      </w:r>
      <w:proofErr w:type="spellStart"/>
      <w:r w:rsidRPr="00ED0ACC">
        <w:t>Innvilgingsramma</w:t>
      </w:r>
      <w:proofErr w:type="spellEnd"/>
      <w:r w:rsidRPr="00ED0ACC">
        <w:t xml:space="preserve"> til Landbrukets utviklingsfond blei redusert med 17 mill. kroner og sett til 1 691 mill. kroner samstundes som løyvinga til fondet blei </w:t>
      </w:r>
      <w:proofErr w:type="spellStart"/>
      <w:r w:rsidRPr="00ED0ACC">
        <w:t>auka</w:t>
      </w:r>
      <w:proofErr w:type="spellEnd"/>
      <w:r w:rsidRPr="00ED0ACC">
        <w:t xml:space="preserve"> med 83 mill. kroner.</w:t>
      </w:r>
    </w:p>
    <w:p w14:paraId="07CDCBF1" w14:textId="77777777" w:rsidR="005507D0" w:rsidRPr="00ED0ACC" w:rsidRDefault="005507D0" w:rsidP="00ED0ACC">
      <w:proofErr w:type="spellStart"/>
      <w:r w:rsidRPr="00ED0ACC">
        <w:t>Jordbruksoppgjeret</w:t>
      </w:r>
      <w:proofErr w:type="spellEnd"/>
      <w:r w:rsidRPr="00ED0ACC">
        <w:t xml:space="preserve"> følgjer opp regjeringa Solberg si prioritering av distrikt og små- og mellomstore bruk, og la vekt på å stimulere til større del norsk fôr, både grovfôr, korn og proteinvekstar. </w:t>
      </w:r>
      <w:proofErr w:type="spellStart"/>
      <w:r w:rsidRPr="00ED0ACC">
        <w:t>Sektorar</w:t>
      </w:r>
      <w:proofErr w:type="spellEnd"/>
      <w:r w:rsidRPr="00ED0ACC">
        <w:t xml:space="preserve"> med </w:t>
      </w:r>
      <w:proofErr w:type="spellStart"/>
      <w:r w:rsidRPr="00ED0ACC">
        <w:t>marknadspotensial</w:t>
      </w:r>
      <w:proofErr w:type="spellEnd"/>
      <w:r w:rsidRPr="00ED0ACC">
        <w:t xml:space="preserve">, som korn, frukt, grønt og potet, er prioriterte. Som </w:t>
      </w:r>
      <w:proofErr w:type="spellStart"/>
      <w:r w:rsidRPr="00ED0ACC">
        <w:t>følgje</w:t>
      </w:r>
      <w:proofErr w:type="spellEnd"/>
      <w:r w:rsidRPr="00ED0ACC">
        <w:t xml:space="preserve"> av </w:t>
      </w:r>
      <w:proofErr w:type="spellStart"/>
      <w:r w:rsidRPr="00ED0ACC">
        <w:t>diskusjonane</w:t>
      </w:r>
      <w:proofErr w:type="spellEnd"/>
      <w:r w:rsidRPr="00ED0ACC">
        <w:t xml:space="preserve"> rundt grunnlagsmaterialet før årets </w:t>
      </w:r>
      <w:proofErr w:type="spellStart"/>
      <w:r w:rsidRPr="00ED0ACC">
        <w:t>jordbruksoppgjer</w:t>
      </w:r>
      <w:proofErr w:type="spellEnd"/>
      <w:r w:rsidRPr="00ED0ACC">
        <w:t xml:space="preserve">, er det sett ned </w:t>
      </w:r>
      <w:proofErr w:type="spellStart"/>
      <w:r w:rsidRPr="00ED0ACC">
        <w:t>eit</w:t>
      </w:r>
      <w:proofErr w:type="spellEnd"/>
      <w:r w:rsidRPr="00ED0ACC">
        <w:t xml:space="preserve"> </w:t>
      </w:r>
      <w:proofErr w:type="spellStart"/>
      <w:r w:rsidRPr="00ED0ACC">
        <w:t>utval</w:t>
      </w:r>
      <w:proofErr w:type="spellEnd"/>
      <w:r w:rsidRPr="00ED0ACC">
        <w:t xml:space="preserve"> som skal drøfte og </w:t>
      </w:r>
      <w:proofErr w:type="spellStart"/>
      <w:r w:rsidRPr="00ED0ACC">
        <w:t>klargjere</w:t>
      </w:r>
      <w:proofErr w:type="spellEnd"/>
      <w:r w:rsidRPr="00ED0ACC">
        <w:t xml:space="preserve"> prinsipp og </w:t>
      </w:r>
      <w:proofErr w:type="spellStart"/>
      <w:r w:rsidRPr="00ED0ACC">
        <w:t>metodar</w:t>
      </w:r>
      <w:proofErr w:type="spellEnd"/>
      <w:r w:rsidRPr="00ED0ACC">
        <w:t xml:space="preserve">, og </w:t>
      </w:r>
      <w:proofErr w:type="spellStart"/>
      <w:r w:rsidRPr="00ED0ACC">
        <w:t>moglegheiter</w:t>
      </w:r>
      <w:proofErr w:type="spellEnd"/>
      <w:r w:rsidRPr="00ED0ACC">
        <w:t xml:space="preserve"> og </w:t>
      </w:r>
      <w:proofErr w:type="spellStart"/>
      <w:r w:rsidRPr="00ED0ACC">
        <w:t>avgrensingar</w:t>
      </w:r>
      <w:proofErr w:type="spellEnd"/>
      <w:r w:rsidRPr="00ED0ACC">
        <w:t xml:space="preserve">, for måling av inntekt for jordbruket som sektor og for bønder som private </w:t>
      </w:r>
      <w:proofErr w:type="spellStart"/>
      <w:r w:rsidRPr="00ED0ACC">
        <w:t>næringsdrivande</w:t>
      </w:r>
      <w:proofErr w:type="spellEnd"/>
      <w:r w:rsidRPr="00ED0ACC">
        <w:t xml:space="preserve">. </w:t>
      </w:r>
      <w:proofErr w:type="spellStart"/>
      <w:r w:rsidRPr="00ED0ACC">
        <w:t>Utvalet</w:t>
      </w:r>
      <w:proofErr w:type="spellEnd"/>
      <w:r w:rsidRPr="00ED0ACC">
        <w:t xml:space="preserve"> skal òg vurdere grunnlag og </w:t>
      </w:r>
      <w:proofErr w:type="spellStart"/>
      <w:r w:rsidRPr="00ED0ACC">
        <w:t>føresetnader</w:t>
      </w:r>
      <w:proofErr w:type="spellEnd"/>
      <w:r w:rsidRPr="00ED0ACC">
        <w:t xml:space="preserve"> for </w:t>
      </w:r>
      <w:proofErr w:type="spellStart"/>
      <w:r w:rsidRPr="00ED0ACC">
        <w:t>samanlikning</w:t>
      </w:r>
      <w:proofErr w:type="spellEnd"/>
      <w:r w:rsidRPr="00ED0ACC">
        <w:t xml:space="preserve"> av næringsinntekter </w:t>
      </w:r>
      <w:proofErr w:type="spellStart"/>
      <w:r w:rsidRPr="00ED0ACC">
        <w:t>frå</w:t>
      </w:r>
      <w:proofErr w:type="spellEnd"/>
      <w:r w:rsidRPr="00ED0ACC">
        <w:t xml:space="preserve"> jordbruket med </w:t>
      </w:r>
      <w:proofErr w:type="spellStart"/>
      <w:r w:rsidRPr="00ED0ACC">
        <w:t>løn</w:t>
      </w:r>
      <w:proofErr w:type="spellEnd"/>
      <w:r w:rsidRPr="00ED0ACC">
        <w:t xml:space="preserve"> for </w:t>
      </w:r>
      <w:proofErr w:type="spellStart"/>
      <w:r w:rsidRPr="00ED0ACC">
        <w:t>arbeidstakarar</w:t>
      </w:r>
      <w:proofErr w:type="spellEnd"/>
      <w:r w:rsidRPr="00ED0ACC">
        <w:t xml:space="preserve">. </w:t>
      </w:r>
      <w:proofErr w:type="spellStart"/>
      <w:r w:rsidRPr="00ED0ACC">
        <w:t>Utvalet</w:t>
      </w:r>
      <w:proofErr w:type="spellEnd"/>
      <w:r w:rsidRPr="00ED0ACC">
        <w:t xml:space="preserve"> skal levere </w:t>
      </w:r>
      <w:proofErr w:type="spellStart"/>
      <w:r w:rsidRPr="00ED0ACC">
        <w:t>si</w:t>
      </w:r>
      <w:proofErr w:type="spellEnd"/>
      <w:r w:rsidRPr="00ED0ACC">
        <w:t xml:space="preserve"> innstilling </w:t>
      </w:r>
      <w:proofErr w:type="spellStart"/>
      <w:r w:rsidRPr="00ED0ACC">
        <w:t>innan</w:t>
      </w:r>
      <w:proofErr w:type="spellEnd"/>
      <w:r w:rsidRPr="00ED0ACC">
        <w:t xml:space="preserve"> 1. juli 2022.</w:t>
      </w:r>
    </w:p>
    <w:p w14:paraId="7D1598DD" w14:textId="77777777" w:rsidR="005507D0" w:rsidRPr="00ED0ACC" w:rsidRDefault="005507D0" w:rsidP="00ED0ACC">
      <w:proofErr w:type="spellStart"/>
      <w:r w:rsidRPr="00ED0ACC">
        <w:t>Jordbruksoppgjeret</w:t>
      </w:r>
      <w:proofErr w:type="spellEnd"/>
      <w:r w:rsidRPr="00ED0ACC">
        <w:t xml:space="preserve"> innebar </w:t>
      </w:r>
      <w:proofErr w:type="spellStart"/>
      <w:r w:rsidRPr="00ED0ACC">
        <w:t>eit</w:t>
      </w:r>
      <w:proofErr w:type="spellEnd"/>
      <w:r w:rsidRPr="00ED0ACC">
        <w:t xml:space="preserve"> </w:t>
      </w:r>
      <w:proofErr w:type="spellStart"/>
      <w:r w:rsidRPr="00ED0ACC">
        <w:t>betydeleg</w:t>
      </w:r>
      <w:proofErr w:type="spellEnd"/>
      <w:r w:rsidRPr="00ED0ACC">
        <w:t xml:space="preserve"> bidrag for å oppfylle klimaavtalen mellom staten og jordbruket. </w:t>
      </w:r>
      <w:proofErr w:type="spellStart"/>
      <w:r w:rsidRPr="00ED0ACC">
        <w:t>Avsetjinga</w:t>
      </w:r>
      <w:proofErr w:type="spellEnd"/>
      <w:r w:rsidRPr="00ED0ACC">
        <w:t xml:space="preserve"> som har klima- og miljøverknad blei </w:t>
      </w:r>
      <w:proofErr w:type="spellStart"/>
      <w:r w:rsidRPr="00ED0ACC">
        <w:t>auka</w:t>
      </w:r>
      <w:proofErr w:type="spellEnd"/>
      <w:r w:rsidRPr="00ED0ACC">
        <w:t xml:space="preserve"> med 238 mill. kroner </w:t>
      </w:r>
      <w:proofErr w:type="spellStart"/>
      <w:r w:rsidRPr="00ED0ACC">
        <w:t>frå</w:t>
      </w:r>
      <w:proofErr w:type="spellEnd"/>
      <w:r w:rsidRPr="00ED0ACC">
        <w:t xml:space="preserve"> 2021 til 2022. </w:t>
      </w:r>
      <w:proofErr w:type="spellStart"/>
      <w:r w:rsidRPr="00ED0ACC">
        <w:t>Oppgjeret</w:t>
      </w:r>
      <w:proofErr w:type="spellEnd"/>
      <w:r w:rsidRPr="00ED0ACC">
        <w:t xml:space="preserve"> innebar ei </w:t>
      </w:r>
      <w:proofErr w:type="spellStart"/>
      <w:r w:rsidRPr="00ED0ACC">
        <w:t>særskild</w:t>
      </w:r>
      <w:proofErr w:type="spellEnd"/>
      <w:r w:rsidRPr="00ED0ACC">
        <w:t xml:space="preserve"> prioritering av </w:t>
      </w:r>
      <w:proofErr w:type="spellStart"/>
      <w:r w:rsidRPr="00ED0ACC">
        <w:t>investeringar</w:t>
      </w:r>
      <w:proofErr w:type="spellEnd"/>
      <w:r w:rsidRPr="00ED0ACC">
        <w:t xml:space="preserve"> i klimatiltak som skal bidra til reduserte utslepp.</w:t>
      </w:r>
    </w:p>
    <w:p w14:paraId="40965EF4" w14:textId="77777777" w:rsidR="005507D0" w:rsidRPr="00ED0ACC" w:rsidRDefault="005507D0" w:rsidP="00ED0ACC">
      <w:pPr>
        <w:pStyle w:val="avsnitt-tittel"/>
      </w:pPr>
      <w:proofErr w:type="spellStart"/>
      <w:r w:rsidRPr="00ED0ACC">
        <w:t>Prioriteringar</w:t>
      </w:r>
      <w:proofErr w:type="spellEnd"/>
      <w:r w:rsidRPr="00ED0ACC">
        <w:t xml:space="preserve"> i reindriftspolitikken</w:t>
      </w:r>
    </w:p>
    <w:p w14:paraId="63C59C77" w14:textId="77777777" w:rsidR="005507D0" w:rsidRPr="00ED0ACC" w:rsidRDefault="005507D0" w:rsidP="00ED0ACC">
      <w:r w:rsidRPr="00ED0ACC">
        <w:t xml:space="preserve">Regjeringa arbeider </w:t>
      </w:r>
      <w:proofErr w:type="spellStart"/>
      <w:r w:rsidRPr="00ED0ACC">
        <w:t>vidare</w:t>
      </w:r>
      <w:proofErr w:type="spellEnd"/>
      <w:r w:rsidRPr="00ED0ACC">
        <w:t xml:space="preserve"> med å </w:t>
      </w:r>
      <w:proofErr w:type="spellStart"/>
      <w:r w:rsidRPr="00ED0ACC">
        <w:t>følgje</w:t>
      </w:r>
      <w:proofErr w:type="spellEnd"/>
      <w:r w:rsidRPr="00ED0ACC">
        <w:t xml:space="preserve"> opp Meld. St. 32 (2016–2017) </w:t>
      </w:r>
      <w:r w:rsidRPr="00ED0ACC">
        <w:rPr>
          <w:rStyle w:val="kursiv"/>
        </w:rPr>
        <w:t xml:space="preserve">Reindrift – Lang tradisjon – unike muligheter </w:t>
      </w:r>
      <w:r w:rsidRPr="00ED0ACC">
        <w:t xml:space="preserve">og handsaminga av denne i Stortinget. Det er lagt til grunn at økologisk </w:t>
      </w:r>
      <w:proofErr w:type="spellStart"/>
      <w:r w:rsidRPr="00ED0ACC">
        <w:t>berekraftig</w:t>
      </w:r>
      <w:proofErr w:type="spellEnd"/>
      <w:r w:rsidRPr="00ED0ACC">
        <w:t xml:space="preserve"> drift og </w:t>
      </w:r>
      <w:proofErr w:type="spellStart"/>
      <w:r w:rsidRPr="00ED0ACC">
        <w:t>auka</w:t>
      </w:r>
      <w:proofErr w:type="spellEnd"/>
      <w:r w:rsidRPr="00ED0ACC">
        <w:t xml:space="preserve"> produksjon </w:t>
      </w:r>
      <w:proofErr w:type="spellStart"/>
      <w:r w:rsidRPr="00ED0ACC">
        <w:t>dannar</w:t>
      </w:r>
      <w:proofErr w:type="spellEnd"/>
      <w:r w:rsidRPr="00ED0ACC">
        <w:t xml:space="preserve"> grunnlaget for </w:t>
      </w:r>
      <w:proofErr w:type="spellStart"/>
      <w:r w:rsidRPr="00ED0ACC">
        <w:t>dei</w:t>
      </w:r>
      <w:proofErr w:type="spellEnd"/>
      <w:r w:rsidRPr="00ED0ACC">
        <w:t xml:space="preserve"> unike </w:t>
      </w:r>
      <w:proofErr w:type="spellStart"/>
      <w:r w:rsidRPr="00ED0ACC">
        <w:t>moglegheitene</w:t>
      </w:r>
      <w:proofErr w:type="spellEnd"/>
      <w:r w:rsidRPr="00ED0ACC">
        <w:t xml:space="preserve"> reindrifta gir. Meldinga presenterte òg </w:t>
      </w:r>
      <w:proofErr w:type="spellStart"/>
      <w:r w:rsidRPr="00ED0ACC">
        <w:t>strategiar</w:t>
      </w:r>
      <w:proofErr w:type="spellEnd"/>
      <w:r w:rsidRPr="00ED0ACC">
        <w:t xml:space="preserve"> og tiltak for at næringa betre skal kunne utnytte potensialet sitt i ei rasjonell og </w:t>
      </w:r>
      <w:proofErr w:type="spellStart"/>
      <w:r w:rsidRPr="00ED0ACC">
        <w:t>marknadsorientert</w:t>
      </w:r>
      <w:proofErr w:type="spellEnd"/>
      <w:r w:rsidRPr="00ED0ACC">
        <w:t xml:space="preserve"> retning. Inntektene </w:t>
      </w:r>
      <w:proofErr w:type="spellStart"/>
      <w:r w:rsidRPr="00ED0ACC">
        <w:t>frå</w:t>
      </w:r>
      <w:proofErr w:type="spellEnd"/>
      <w:r w:rsidRPr="00ED0ACC">
        <w:t xml:space="preserve"> reindrifta skal i størst </w:t>
      </w:r>
      <w:proofErr w:type="spellStart"/>
      <w:r w:rsidRPr="00ED0ACC">
        <w:t>mogleg</w:t>
      </w:r>
      <w:proofErr w:type="spellEnd"/>
      <w:r w:rsidRPr="00ED0ACC">
        <w:t xml:space="preserve"> grad </w:t>
      </w:r>
      <w:proofErr w:type="spellStart"/>
      <w:r w:rsidRPr="00ED0ACC">
        <w:t>skapast</w:t>
      </w:r>
      <w:proofErr w:type="spellEnd"/>
      <w:r w:rsidRPr="00ED0ACC">
        <w:t xml:space="preserve"> ved å selje </w:t>
      </w:r>
      <w:proofErr w:type="spellStart"/>
      <w:r w:rsidRPr="00ED0ACC">
        <w:t>etterspurde</w:t>
      </w:r>
      <w:proofErr w:type="spellEnd"/>
      <w:r w:rsidRPr="00ED0ACC">
        <w:t xml:space="preserve"> produkt og </w:t>
      </w:r>
      <w:proofErr w:type="spellStart"/>
      <w:r w:rsidRPr="00ED0ACC">
        <w:t>tenester</w:t>
      </w:r>
      <w:proofErr w:type="spellEnd"/>
      <w:r w:rsidRPr="00ED0ACC">
        <w:t xml:space="preserve"> på </w:t>
      </w:r>
      <w:proofErr w:type="spellStart"/>
      <w:r w:rsidRPr="00ED0ACC">
        <w:t>marknaden</w:t>
      </w:r>
      <w:proofErr w:type="spellEnd"/>
      <w:r w:rsidRPr="00ED0ACC">
        <w:t xml:space="preserve">. Det vil gi grunnlag for den unike næringa og </w:t>
      </w:r>
      <w:proofErr w:type="spellStart"/>
      <w:r w:rsidRPr="00ED0ACC">
        <w:t>kulturberaren</w:t>
      </w:r>
      <w:proofErr w:type="spellEnd"/>
      <w:r w:rsidRPr="00ED0ACC">
        <w:t xml:space="preserve"> som reindrifta er.</w:t>
      </w:r>
    </w:p>
    <w:p w14:paraId="2F107BAA" w14:textId="77777777" w:rsidR="005507D0" w:rsidRPr="00ED0ACC" w:rsidRDefault="005507D0" w:rsidP="00ED0ACC">
      <w:r w:rsidRPr="00ED0ACC">
        <w:t xml:space="preserve">I dag er det meste av beitekapasiteten utnytta. Reindriftsnæringa må </w:t>
      </w:r>
      <w:proofErr w:type="spellStart"/>
      <w:r w:rsidRPr="00ED0ACC">
        <w:t>auke</w:t>
      </w:r>
      <w:proofErr w:type="spellEnd"/>
      <w:r w:rsidRPr="00ED0ACC">
        <w:t xml:space="preserve"> produksjonen og </w:t>
      </w:r>
      <w:proofErr w:type="spellStart"/>
      <w:r w:rsidRPr="00ED0ACC">
        <w:t>lønsemda</w:t>
      </w:r>
      <w:proofErr w:type="spellEnd"/>
      <w:r w:rsidRPr="00ED0ACC">
        <w:t xml:space="preserve"> gjennom andre </w:t>
      </w:r>
      <w:proofErr w:type="spellStart"/>
      <w:r w:rsidRPr="00ED0ACC">
        <w:t>driftstilpassingar</w:t>
      </w:r>
      <w:proofErr w:type="spellEnd"/>
      <w:r w:rsidRPr="00ED0ACC">
        <w:t xml:space="preserve"> enn gjennom å </w:t>
      </w:r>
      <w:proofErr w:type="spellStart"/>
      <w:r w:rsidRPr="00ED0ACC">
        <w:t>auke</w:t>
      </w:r>
      <w:proofErr w:type="spellEnd"/>
      <w:r w:rsidRPr="00ED0ACC">
        <w:t xml:space="preserve"> </w:t>
      </w:r>
      <w:proofErr w:type="spellStart"/>
      <w:r w:rsidRPr="00ED0ACC">
        <w:t>talet</w:t>
      </w:r>
      <w:proofErr w:type="spellEnd"/>
      <w:r w:rsidRPr="00ED0ACC">
        <w:t xml:space="preserve"> på dyr. Skal reindrifta </w:t>
      </w:r>
      <w:proofErr w:type="spellStart"/>
      <w:r w:rsidRPr="00ED0ACC">
        <w:t>framleis</w:t>
      </w:r>
      <w:proofErr w:type="spellEnd"/>
      <w:r w:rsidRPr="00ED0ACC">
        <w:t xml:space="preserve"> ha </w:t>
      </w:r>
      <w:proofErr w:type="spellStart"/>
      <w:r w:rsidRPr="00ED0ACC">
        <w:t>eit</w:t>
      </w:r>
      <w:proofErr w:type="spellEnd"/>
      <w:r w:rsidRPr="00ED0ACC">
        <w:t xml:space="preserve"> økonomisk grunnlag for </w:t>
      </w:r>
      <w:proofErr w:type="spellStart"/>
      <w:r w:rsidRPr="00ED0ACC">
        <w:t>heiltidsutøvarar</w:t>
      </w:r>
      <w:proofErr w:type="spellEnd"/>
      <w:r w:rsidRPr="00ED0ACC">
        <w:t xml:space="preserve"> og samstundes </w:t>
      </w:r>
      <w:proofErr w:type="spellStart"/>
      <w:r w:rsidRPr="00ED0ACC">
        <w:t>halde</w:t>
      </w:r>
      <w:proofErr w:type="spellEnd"/>
      <w:r w:rsidRPr="00ED0ACC">
        <w:t xml:space="preserve"> fram med den familiebaserte reindrifta, er det sentralt å sjå på alternative </w:t>
      </w:r>
      <w:proofErr w:type="spellStart"/>
      <w:r w:rsidRPr="00ED0ACC">
        <w:t>verksemder</w:t>
      </w:r>
      <w:proofErr w:type="spellEnd"/>
      <w:r w:rsidRPr="00ED0ACC">
        <w:t xml:space="preserve"> knytte til reindrifta, til dømes </w:t>
      </w:r>
      <w:proofErr w:type="spellStart"/>
      <w:r w:rsidRPr="00ED0ACC">
        <w:t>innanfor</w:t>
      </w:r>
      <w:proofErr w:type="spellEnd"/>
      <w:r w:rsidRPr="00ED0ACC">
        <w:t xml:space="preserve"> reiseliv, lærings- og omsorgsbaserte </w:t>
      </w:r>
      <w:proofErr w:type="spellStart"/>
      <w:r w:rsidRPr="00ED0ACC">
        <w:t>tenester</w:t>
      </w:r>
      <w:proofErr w:type="spellEnd"/>
      <w:r w:rsidRPr="00ED0ACC">
        <w:t xml:space="preserve">, </w:t>
      </w:r>
      <w:proofErr w:type="spellStart"/>
      <w:r w:rsidRPr="00ED0ACC">
        <w:t>vidareforedling</w:t>
      </w:r>
      <w:proofErr w:type="spellEnd"/>
      <w:r w:rsidRPr="00ED0ACC">
        <w:t xml:space="preserve"> og lokalmat. </w:t>
      </w:r>
      <w:proofErr w:type="spellStart"/>
      <w:r w:rsidRPr="00ED0ACC">
        <w:t>Desse</w:t>
      </w:r>
      <w:proofErr w:type="spellEnd"/>
      <w:r w:rsidRPr="00ED0ACC">
        <w:t xml:space="preserve"> </w:t>
      </w:r>
      <w:proofErr w:type="spellStart"/>
      <w:r w:rsidRPr="00ED0ACC">
        <w:t>verksemdene</w:t>
      </w:r>
      <w:proofErr w:type="spellEnd"/>
      <w:r w:rsidRPr="00ED0ACC">
        <w:t xml:space="preserve"> er prioriterte i Reindriftsavtalen 2021/2022. Sjå </w:t>
      </w:r>
      <w:proofErr w:type="spellStart"/>
      <w:r w:rsidRPr="00ED0ACC">
        <w:t>nærare</w:t>
      </w:r>
      <w:proofErr w:type="spellEnd"/>
      <w:r w:rsidRPr="00ED0ACC">
        <w:t xml:space="preserve"> omtale av reindriftsavtalen under kapittel 1151.</w:t>
      </w:r>
    </w:p>
    <w:p w14:paraId="2664FAF5" w14:textId="77777777" w:rsidR="005507D0" w:rsidRPr="00ED0ACC" w:rsidRDefault="005507D0" w:rsidP="00ED0ACC">
      <w:r w:rsidRPr="00ED0ACC">
        <w:t xml:space="preserve">Avtalen </w:t>
      </w:r>
      <w:proofErr w:type="spellStart"/>
      <w:r w:rsidRPr="00ED0ACC">
        <w:t>styrkjer</w:t>
      </w:r>
      <w:proofErr w:type="spellEnd"/>
      <w:r w:rsidRPr="00ED0ACC">
        <w:t xml:space="preserve"> òg arbeidet med beredskap i reindriftsnæringa og reindriftsforvaltninga. Beitekrisa i reindrifta i 2020 gjorde det </w:t>
      </w:r>
      <w:proofErr w:type="spellStart"/>
      <w:r w:rsidRPr="00ED0ACC">
        <w:t>naudsynt</w:t>
      </w:r>
      <w:proofErr w:type="spellEnd"/>
      <w:r w:rsidRPr="00ED0ACC">
        <w:t xml:space="preserve"> å gå gjennom beredskapen i reindrifta, og på bakgrunn av dette er det gjort enkelte </w:t>
      </w:r>
      <w:proofErr w:type="spellStart"/>
      <w:r w:rsidRPr="00ED0ACC">
        <w:t>endringar</w:t>
      </w:r>
      <w:proofErr w:type="spellEnd"/>
      <w:r w:rsidRPr="00ED0ACC">
        <w:t xml:space="preserve"> for å </w:t>
      </w:r>
      <w:proofErr w:type="spellStart"/>
      <w:r w:rsidRPr="00ED0ACC">
        <w:t>styrkje</w:t>
      </w:r>
      <w:proofErr w:type="spellEnd"/>
      <w:r w:rsidRPr="00ED0ACC">
        <w:t xml:space="preserve"> beredskapen både i næringa og forvaltninga. I tillegg </w:t>
      </w:r>
      <w:proofErr w:type="spellStart"/>
      <w:r w:rsidRPr="00ED0ACC">
        <w:t>opnar</w:t>
      </w:r>
      <w:proofErr w:type="spellEnd"/>
      <w:r w:rsidRPr="00ED0ACC">
        <w:t xml:space="preserve"> avtalen for </w:t>
      </w:r>
      <w:proofErr w:type="spellStart"/>
      <w:r w:rsidRPr="00ED0ACC">
        <w:t>fleire</w:t>
      </w:r>
      <w:proofErr w:type="spellEnd"/>
      <w:r w:rsidRPr="00ED0ACC">
        <w:t xml:space="preserve"> </w:t>
      </w:r>
      <w:proofErr w:type="spellStart"/>
      <w:r w:rsidRPr="00ED0ACC">
        <w:t>verkemiddel</w:t>
      </w:r>
      <w:proofErr w:type="spellEnd"/>
      <w:r w:rsidRPr="00ED0ACC">
        <w:t xml:space="preserve"> for å vareta </w:t>
      </w:r>
      <w:proofErr w:type="spellStart"/>
      <w:r w:rsidRPr="00ED0ACC">
        <w:t>reineigarar</w:t>
      </w:r>
      <w:proofErr w:type="spellEnd"/>
      <w:r w:rsidRPr="00ED0ACC">
        <w:t xml:space="preserve"> som </w:t>
      </w:r>
      <w:proofErr w:type="spellStart"/>
      <w:r w:rsidRPr="00ED0ACC">
        <w:t>ikkje</w:t>
      </w:r>
      <w:proofErr w:type="spellEnd"/>
      <w:r w:rsidRPr="00ED0ACC">
        <w:t xml:space="preserve"> kan bruke </w:t>
      </w:r>
      <w:proofErr w:type="gramStart"/>
      <w:r w:rsidRPr="00ED0ACC">
        <w:t>sine beiteområde</w:t>
      </w:r>
      <w:proofErr w:type="gramEnd"/>
      <w:r w:rsidRPr="00ED0ACC">
        <w:t xml:space="preserve"> i Sverige.</w:t>
      </w:r>
    </w:p>
    <w:p w14:paraId="0AFC4673" w14:textId="77777777" w:rsidR="005507D0" w:rsidRPr="00ED0ACC" w:rsidRDefault="005507D0" w:rsidP="00ED0ACC">
      <w:r w:rsidRPr="00ED0ACC">
        <w:t xml:space="preserve">NIBIO har fått i oppdrag å gjennomføre </w:t>
      </w:r>
      <w:proofErr w:type="spellStart"/>
      <w:r w:rsidRPr="00ED0ACC">
        <w:t>eit</w:t>
      </w:r>
      <w:proofErr w:type="spellEnd"/>
      <w:r w:rsidRPr="00ED0ACC">
        <w:t xml:space="preserve"> pilotprosjekt for individmerking av rein, der individmerking blir testa i praksis. Saman med rapporten NIBIO utarbeidde i 2020, skal pilotprosjektet </w:t>
      </w:r>
      <w:proofErr w:type="spellStart"/>
      <w:r w:rsidRPr="00ED0ACC">
        <w:t>liggje</w:t>
      </w:r>
      <w:proofErr w:type="spellEnd"/>
      <w:r w:rsidRPr="00ED0ACC">
        <w:t xml:space="preserve"> til grunn som kunnskapsgrunnlag for utarbeiding av forskrifta. Departementet </w:t>
      </w:r>
      <w:proofErr w:type="spellStart"/>
      <w:r w:rsidRPr="00ED0ACC">
        <w:t>legg</w:t>
      </w:r>
      <w:proofErr w:type="spellEnd"/>
      <w:r w:rsidRPr="00ED0ACC">
        <w:t xml:space="preserve"> vekt på å involvere reindriftsnæringa i det </w:t>
      </w:r>
      <w:proofErr w:type="spellStart"/>
      <w:r w:rsidRPr="00ED0ACC">
        <w:t>vidare</w:t>
      </w:r>
      <w:proofErr w:type="spellEnd"/>
      <w:r w:rsidRPr="00ED0ACC">
        <w:t xml:space="preserve"> arbeidet.</w:t>
      </w:r>
    </w:p>
    <w:p w14:paraId="0B275B29" w14:textId="77777777" w:rsidR="005507D0" w:rsidRPr="00ED0ACC" w:rsidRDefault="005507D0" w:rsidP="00ED0ACC">
      <w:r w:rsidRPr="00ED0ACC">
        <w:t xml:space="preserve">Departementet vil arbeide </w:t>
      </w:r>
      <w:proofErr w:type="spellStart"/>
      <w:r w:rsidRPr="00ED0ACC">
        <w:t>vidare</w:t>
      </w:r>
      <w:proofErr w:type="spellEnd"/>
      <w:r w:rsidRPr="00ED0ACC">
        <w:t xml:space="preserve"> med å </w:t>
      </w:r>
      <w:proofErr w:type="spellStart"/>
      <w:r w:rsidRPr="00ED0ACC">
        <w:t>følgje</w:t>
      </w:r>
      <w:proofErr w:type="spellEnd"/>
      <w:r w:rsidRPr="00ED0ACC">
        <w:t xml:space="preserve"> opp rapporten </w:t>
      </w:r>
      <w:r w:rsidRPr="00ED0ACC">
        <w:rPr>
          <w:rStyle w:val="kursiv"/>
        </w:rPr>
        <w:t xml:space="preserve">Kriterier for </w:t>
      </w:r>
      <w:proofErr w:type="spellStart"/>
      <w:r w:rsidRPr="00ED0ACC">
        <w:rPr>
          <w:rStyle w:val="kursiv"/>
        </w:rPr>
        <w:t>bærekraftsmålene</w:t>
      </w:r>
      <w:proofErr w:type="spellEnd"/>
      <w:r w:rsidRPr="00ED0ACC">
        <w:rPr>
          <w:rStyle w:val="kursiv"/>
        </w:rPr>
        <w:t xml:space="preserve"> i reindriftspolitikken, </w:t>
      </w:r>
      <w:r w:rsidRPr="00ED0ACC">
        <w:t xml:space="preserve">på bakgrunn av </w:t>
      </w:r>
      <w:proofErr w:type="spellStart"/>
      <w:r w:rsidRPr="00ED0ACC">
        <w:t>høyringa</w:t>
      </w:r>
      <w:proofErr w:type="spellEnd"/>
      <w:r w:rsidRPr="00ED0ACC">
        <w:t xml:space="preserve"> som er gjennomført i 2021.</w:t>
      </w:r>
    </w:p>
    <w:p w14:paraId="7FE0DBE7" w14:textId="77777777" w:rsidR="005507D0" w:rsidRPr="00ED0ACC" w:rsidRDefault="005507D0" w:rsidP="00ED0ACC">
      <w:proofErr w:type="spellStart"/>
      <w:r w:rsidRPr="00ED0ACC">
        <w:t>Eit</w:t>
      </w:r>
      <w:proofErr w:type="spellEnd"/>
      <w:r w:rsidRPr="00ED0ACC">
        <w:t xml:space="preserve"> </w:t>
      </w:r>
      <w:proofErr w:type="spellStart"/>
      <w:r w:rsidRPr="00ED0ACC">
        <w:t>reintal</w:t>
      </w:r>
      <w:proofErr w:type="spellEnd"/>
      <w:r w:rsidRPr="00ED0ACC">
        <w:t xml:space="preserve"> som er tilpassa beitegrunnlaget er </w:t>
      </w:r>
      <w:proofErr w:type="spellStart"/>
      <w:r w:rsidRPr="00ED0ACC">
        <w:t>avgjerande</w:t>
      </w:r>
      <w:proofErr w:type="spellEnd"/>
      <w:r w:rsidRPr="00ED0ACC">
        <w:t xml:space="preserve"> for å nå målet om </w:t>
      </w:r>
      <w:proofErr w:type="spellStart"/>
      <w:r w:rsidRPr="00ED0ACC">
        <w:t>berekraftig</w:t>
      </w:r>
      <w:proofErr w:type="spellEnd"/>
      <w:r w:rsidRPr="00ED0ACC">
        <w:t xml:space="preserve"> reindrift. </w:t>
      </w:r>
      <w:proofErr w:type="spellStart"/>
      <w:r w:rsidRPr="00ED0ACC">
        <w:t>Reintalet</w:t>
      </w:r>
      <w:proofErr w:type="spellEnd"/>
      <w:r w:rsidRPr="00ED0ACC">
        <w:t xml:space="preserve"> i Vest-Finnmark reinbeiteområde </w:t>
      </w:r>
      <w:proofErr w:type="spellStart"/>
      <w:r w:rsidRPr="00ED0ACC">
        <w:t>låg</w:t>
      </w:r>
      <w:proofErr w:type="spellEnd"/>
      <w:r w:rsidRPr="00ED0ACC">
        <w:t xml:space="preserve"> i 2020 </w:t>
      </w:r>
      <w:proofErr w:type="spellStart"/>
      <w:r w:rsidRPr="00ED0ACC">
        <w:t>noko</w:t>
      </w:r>
      <w:proofErr w:type="spellEnd"/>
      <w:r w:rsidRPr="00ED0ACC">
        <w:t xml:space="preserve"> over det fastsette </w:t>
      </w:r>
      <w:proofErr w:type="spellStart"/>
      <w:r w:rsidRPr="00ED0ACC">
        <w:t>reintalet</w:t>
      </w:r>
      <w:proofErr w:type="spellEnd"/>
      <w:r w:rsidRPr="00ED0ACC">
        <w:t xml:space="preserve">. Dette viser at det er </w:t>
      </w:r>
      <w:proofErr w:type="spellStart"/>
      <w:r w:rsidRPr="00ED0ACC">
        <w:t>naudsynt</w:t>
      </w:r>
      <w:proofErr w:type="spellEnd"/>
      <w:r w:rsidRPr="00ED0ACC">
        <w:t xml:space="preserve"> å </w:t>
      </w:r>
      <w:proofErr w:type="spellStart"/>
      <w:r w:rsidRPr="00ED0ACC">
        <w:t>følgje</w:t>
      </w:r>
      <w:proofErr w:type="spellEnd"/>
      <w:r w:rsidRPr="00ED0ACC">
        <w:t xml:space="preserve"> med på utviklinga for å unngå at </w:t>
      </w:r>
      <w:proofErr w:type="spellStart"/>
      <w:r w:rsidRPr="00ED0ACC">
        <w:t>reintalet</w:t>
      </w:r>
      <w:proofErr w:type="spellEnd"/>
      <w:r w:rsidRPr="00ED0ACC">
        <w:t xml:space="preserve"> </w:t>
      </w:r>
      <w:proofErr w:type="spellStart"/>
      <w:r w:rsidRPr="00ED0ACC">
        <w:t>aukar</w:t>
      </w:r>
      <w:proofErr w:type="spellEnd"/>
      <w:r w:rsidRPr="00ED0ACC">
        <w:t xml:space="preserve"> på nytt.</w:t>
      </w:r>
    </w:p>
    <w:p w14:paraId="70612CF8" w14:textId="77777777" w:rsidR="005507D0" w:rsidRPr="00ED0ACC" w:rsidRDefault="005507D0" w:rsidP="00ED0ACC">
      <w:r w:rsidRPr="00ED0ACC">
        <w:lastRenderedPageBreak/>
        <w:t xml:space="preserve">Tap av rein til rovvilt er ei stor utfordring. I enkelte reinbeitedistrikt har det over tid blitt erstatta opp mot halvparten av kalveproduksjonen som tap til rovvilt. </w:t>
      </w:r>
      <w:proofErr w:type="spellStart"/>
      <w:r w:rsidRPr="00ED0ACC">
        <w:t>Sjølv</w:t>
      </w:r>
      <w:proofErr w:type="spellEnd"/>
      <w:r w:rsidRPr="00ED0ACC">
        <w:t xml:space="preserve"> om tapet blir erstatta, vil det gi negative </w:t>
      </w:r>
      <w:proofErr w:type="spellStart"/>
      <w:r w:rsidRPr="00ED0ACC">
        <w:t>konsekvensar</w:t>
      </w:r>
      <w:proofErr w:type="spellEnd"/>
      <w:r w:rsidRPr="00ED0ACC">
        <w:t xml:space="preserve"> for den enkelte </w:t>
      </w:r>
      <w:proofErr w:type="spellStart"/>
      <w:r w:rsidRPr="00ED0ACC">
        <w:t>siidaandel</w:t>
      </w:r>
      <w:proofErr w:type="spellEnd"/>
      <w:r w:rsidRPr="00ED0ACC">
        <w:t xml:space="preserve"> og reindriftsfamilie. Dette fordi endra aldersstruktur i simleflokken kan gi </w:t>
      </w:r>
      <w:proofErr w:type="spellStart"/>
      <w:r w:rsidRPr="00ED0ACC">
        <w:t>lågare</w:t>
      </w:r>
      <w:proofErr w:type="spellEnd"/>
      <w:r w:rsidRPr="00ED0ACC">
        <w:t xml:space="preserve"> kalvetilgang det </w:t>
      </w:r>
      <w:proofErr w:type="spellStart"/>
      <w:r w:rsidRPr="00ED0ACC">
        <w:t>etterfølgjande</w:t>
      </w:r>
      <w:proofErr w:type="spellEnd"/>
      <w:r w:rsidRPr="00ED0ACC">
        <w:t xml:space="preserve"> året, med tapte produksjonsinntekter som resultat.</w:t>
      </w:r>
    </w:p>
    <w:p w14:paraId="5B071044" w14:textId="77777777" w:rsidR="005507D0" w:rsidRPr="00ED0ACC" w:rsidRDefault="005507D0" w:rsidP="00ED0ACC">
      <w:r w:rsidRPr="00ED0ACC">
        <w:t xml:space="preserve">Rovviltpolitikken har </w:t>
      </w:r>
      <w:proofErr w:type="spellStart"/>
      <w:r w:rsidRPr="00ED0ACC">
        <w:t>innverknad</w:t>
      </w:r>
      <w:proofErr w:type="spellEnd"/>
      <w:r w:rsidRPr="00ED0ACC">
        <w:t xml:space="preserve"> på samisk reindrift. Det er </w:t>
      </w:r>
      <w:proofErr w:type="spellStart"/>
      <w:r w:rsidRPr="00ED0ACC">
        <w:t>difor</w:t>
      </w:r>
      <w:proofErr w:type="spellEnd"/>
      <w:r w:rsidRPr="00ED0ACC">
        <w:t xml:space="preserve"> viktig at tiltak som blir sette i verk når det </w:t>
      </w:r>
      <w:proofErr w:type="spellStart"/>
      <w:r w:rsidRPr="00ED0ACC">
        <w:t>gjeld</w:t>
      </w:r>
      <w:proofErr w:type="spellEnd"/>
      <w:r w:rsidRPr="00ED0ACC">
        <w:t xml:space="preserve"> rovvilt òg blir vurderte opp mot </w:t>
      </w:r>
      <w:proofErr w:type="spellStart"/>
      <w:r w:rsidRPr="00ED0ACC">
        <w:t>dei</w:t>
      </w:r>
      <w:proofErr w:type="spellEnd"/>
      <w:r w:rsidRPr="00ED0ACC">
        <w:t xml:space="preserve"> </w:t>
      </w:r>
      <w:proofErr w:type="spellStart"/>
      <w:r w:rsidRPr="00ED0ACC">
        <w:t>forpliktingane</w:t>
      </w:r>
      <w:proofErr w:type="spellEnd"/>
      <w:r w:rsidRPr="00ED0ACC">
        <w:t xml:space="preserve"> staten har overfor </w:t>
      </w:r>
      <w:proofErr w:type="spellStart"/>
      <w:r w:rsidRPr="00ED0ACC">
        <w:t>samane</w:t>
      </w:r>
      <w:proofErr w:type="spellEnd"/>
      <w:r w:rsidRPr="00ED0ACC">
        <w:t xml:space="preserve"> som urfolk. Dette </w:t>
      </w:r>
      <w:proofErr w:type="spellStart"/>
      <w:r w:rsidRPr="00ED0ACC">
        <w:t>gjeld</w:t>
      </w:r>
      <w:proofErr w:type="spellEnd"/>
      <w:r w:rsidRPr="00ED0ACC">
        <w:t xml:space="preserve"> både materielle </w:t>
      </w:r>
      <w:proofErr w:type="spellStart"/>
      <w:r w:rsidRPr="00ED0ACC">
        <w:t>forpliktingar</w:t>
      </w:r>
      <w:proofErr w:type="spellEnd"/>
      <w:r w:rsidRPr="00ED0ACC">
        <w:t xml:space="preserve"> til å sikre mellom anna naturgrunnlaget for den samiske reindrifta, og </w:t>
      </w:r>
      <w:proofErr w:type="spellStart"/>
      <w:r w:rsidRPr="00ED0ACC">
        <w:t>dessutan</w:t>
      </w:r>
      <w:proofErr w:type="spellEnd"/>
      <w:r w:rsidRPr="00ED0ACC">
        <w:t xml:space="preserve"> prosessuelle </w:t>
      </w:r>
      <w:proofErr w:type="spellStart"/>
      <w:r w:rsidRPr="00ED0ACC">
        <w:t>forpliktingar</w:t>
      </w:r>
      <w:proofErr w:type="spellEnd"/>
      <w:r w:rsidRPr="00ED0ACC">
        <w:t xml:space="preserve"> som gjeld </w:t>
      </w:r>
      <w:proofErr w:type="spellStart"/>
      <w:r w:rsidRPr="00ED0ACC">
        <w:t>konsultasjonar</w:t>
      </w:r>
      <w:proofErr w:type="spellEnd"/>
      <w:r w:rsidRPr="00ED0ACC">
        <w:t xml:space="preserve"> og deltaking i avgjerder som kan </w:t>
      </w:r>
      <w:proofErr w:type="spellStart"/>
      <w:r w:rsidRPr="00ED0ACC">
        <w:t>påverke</w:t>
      </w:r>
      <w:proofErr w:type="spellEnd"/>
      <w:r w:rsidRPr="00ED0ACC">
        <w:t xml:space="preserve"> samiske interesser direkte.</w:t>
      </w:r>
    </w:p>
    <w:p w14:paraId="3907E961" w14:textId="77777777" w:rsidR="005507D0" w:rsidRPr="00ED0ACC" w:rsidRDefault="005507D0" w:rsidP="00ED0ACC">
      <w:pPr>
        <w:pStyle w:val="avsnitt-tittel"/>
      </w:pPr>
      <w:proofErr w:type="spellStart"/>
      <w:r w:rsidRPr="00ED0ACC">
        <w:t>Prioriteringar</w:t>
      </w:r>
      <w:proofErr w:type="spellEnd"/>
      <w:r w:rsidRPr="00ED0ACC">
        <w:t xml:space="preserve"> i skogpolitikken og i forvaltninga av haustbart vilt</w:t>
      </w:r>
    </w:p>
    <w:p w14:paraId="7F90FE8F" w14:textId="77777777" w:rsidR="005507D0" w:rsidRPr="00ED0ACC" w:rsidRDefault="005507D0" w:rsidP="00ED0ACC">
      <w:r w:rsidRPr="00ED0ACC">
        <w:t xml:space="preserve">Skogpolitikken blir </w:t>
      </w:r>
      <w:proofErr w:type="spellStart"/>
      <w:r w:rsidRPr="00ED0ACC">
        <w:t>følgd</w:t>
      </w:r>
      <w:proofErr w:type="spellEnd"/>
      <w:r w:rsidRPr="00ED0ACC">
        <w:t xml:space="preserve"> opp i tråd med Meld. St. 6 (2016–2017) </w:t>
      </w:r>
      <w:r w:rsidRPr="00ED0ACC">
        <w:rPr>
          <w:rStyle w:val="kursiv"/>
        </w:rPr>
        <w:t xml:space="preserve">Verdier i vekst – Konkurransedyktig skog- og </w:t>
      </w:r>
      <w:proofErr w:type="spellStart"/>
      <w:r w:rsidRPr="00ED0ACC">
        <w:rPr>
          <w:rStyle w:val="kursiv"/>
        </w:rPr>
        <w:t>trenæring</w:t>
      </w:r>
      <w:proofErr w:type="spellEnd"/>
      <w:r w:rsidRPr="00ED0ACC">
        <w:t xml:space="preserve">, som blei handsama av Stortinget i januar 2017. Her går det mellom anna fram at </w:t>
      </w:r>
      <w:proofErr w:type="spellStart"/>
      <w:r w:rsidRPr="00ED0ACC">
        <w:t>auka</w:t>
      </w:r>
      <w:proofErr w:type="spellEnd"/>
      <w:r w:rsidRPr="00ED0ACC">
        <w:t xml:space="preserve"> </w:t>
      </w:r>
      <w:proofErr w:type="spellStart"/>
      <w:r w:rsidRPr="00ED0ACC">
        <w:t>vidareforedling</w:t>
      </w:r>
      <w:proofErr w:type="spellEnd"/>
      <w:r w:rsidRPr="00ED0ACC">
        <w:t xml:space="preserve"> av norsk tømmer i </w:t>
      </w:r>
      <w:proofErr w:type="spellStart"/>
      <w:r w:rsidRPr="00ED0ACC">
        <w:t>lønsame</w:t>
      </w:r>
      <w:proofErr w:type="spellEnd"/>
      <w:r w:rsidRPr="00ED0ACC">
        <w:t xml:space="preserve"> foredlingsbedrifter i </w:t>
      </w:r>
      <w:proofErr w:type="spellStart"/>
      <w:r w:rsidRPr="00ED0ACC">
        <w:t>Noreg</w:t>
      </w:r>
      <w:proofErr w:type="spellEnd"/>
      <w:r w:rsidRPr="00ED0ACC">
        <w:t xml:space="preserve"> vil </w:t>
      </w:r>
      <w:proofErr w:type="spellStart"/>
      <w:r w:rsidRPr="00ED0ACC">
        <w:t>vere</w:t>
      </w:r>
      <w:proofErr w:type="spellEnd"/>
      <w:r w:rsidRPr="00ED0ACC">
        <w:t xml:space="preserve"> viktig for </w:t>
      </w:r>
      <w:proofErr w:type="spellStart"/>
      <w:r w:rsidRPr="00ED0ACC">
        <w:t>auka</w:t>
      </w:r>
      <w:proofErr w:type="spellEnd"/>
      <w:r w:rsidRPr="00ED0ACC">
        <w:t xml:space="preserve"> verdiskaping og for positive nærings-, miljø- og klimabidrag </w:t>
      </w:r>
      <w:proofErr w:type="spellStart"/>
      <w:r w:rsidRPr="00ED0ACC">
        <w:t>frå</w:t>
      </w:r>
      <w:proofErr w:type="spellEnd"/>
      <w:r w:rsidRPr="00ED0ACC">
        <w:t xml:space="preserve"> sektoren. Strategidokumentet </w:t>
      </w:r>
      <w:r w:rsidRPr="00ED0ACC">
        <w:rPr>
          <w:rStyle w:val="kursiv"/>
        </w:rPr>
        <w:t xml:space="preserve">Skog- og </w:t>
      </w:r>
      <w:proofErr w:type="spellStart"/>
      <w:r w:rsidRPr="00ED0ACC">
        <w:rPr>
          <w:rStyle w:val="kursiv"/>
        </w:rPr>
        <w:t>trenæringa</w:t>
      </w:r>
      <w:proofErr w:type="spellEnd"/>
      <w:r w:rsidRPr="00ED0ACC">
        <w:rPr>
          <w:rStyle w:val="kursiv"/>
        </w:rPr>
        <w:t xml:space="preserve"> – </w:t>
      </w:r>
      <w:proofErr w:type="spellStart"/>
      <w:r w:rsidRPr="00ED0ACC">
        <w:rPr>
          <w:rStyle w:val="kursiv"/>
        </w:rPr>
        <w:t>ein</w:t>
      </w:r>
      <w:proofErr w:type="spellEnd"/>
      <w:r w:rsidRPr="00ED0ACC">
        <w:rPr>
          <w:rStyle w:val="kursiv"/>
        </w:rPr>
        <w:t xml:space="preserve"> </w:t>
      </w:r>
      <w:proofErr w:type="spellStart"/>
      <w:r w:rsidRPr="00ED0ACC">
        <w:rPr>
          <w:rStyle w:val="kursiv"/>
        </w:rPr>
        <w:t>drivar</w:t>
      </w:r>
      <w:proofErr w:type="spellEnd"/>
      <w:r w:rsidRPr="00ED0ACC">
        <w:rPr>
          <w:rStyle w:val="kursiv"/>
        </w:rPr>
        <w:t xml:space="preserve"> for </w:t>
      </w:r>
      <w:proofErr w:type="spellStart"/>
      <w:r w:rsidRPr="00ED0ACC">
        <w:rPr>
          <w:rStyle w:val="kursiv"/>
        </w:rPr>
        <w:t>grøn</w:t>
      </w:r>
      <w:proofErr w:type="spellEnd"/>
      <w:r w:rsidRPr="00ED0ACC">
        <w:rPr>
          <w:rStyle w:val="kursiv"/>
        </w:rPr>
        <w:t xml:space="preserve"> omstilling,</w:t>
      </w:r>
      <w:r w:rsidRPr="00ED0ACC">
        <w:t xml:space="preserve"> som blei lagt fram i 2019, blir </w:t>
      </w:r>
      <w:proofErr w:type="spellStart"/>
      <w:r w:rsidRPr="00ED0ACC">
        <w:t>følgt</w:t>
      </w:r>
      <w:proofErr w:type="spellEnd"/>
      <w:r w:rsidRPr="00ED0ACC">
        <w:t xml:space="preserve"> opp mellom anna gjennom </w:t>
      </w:r>
      <w:proofErr w:type="spellStart"/>
      <w:r w:rsidRPr="00ED0ACC">
        <w:t>eit</w:t>
      </w:r>
      <w:proofErr w:type="spellEnd"/>
      <w:r w:rsidRPr="00ED0ACC">
        <w:t xml:space="preserve"> dialogforum der </w:t>
      </w:r>
      <w:proofErr w:type="spellStart"/>
      <w:r w:rsidRPr="00ED0ACC">
        <w:t>representantar</w:t>
      </w:r>
      <w:proofErr w:type="spellEnd"/>
      <w:r w:rsidRPr="00ED0ACC">
        <w:t xml:space="preserve"> </w:t>
      </w:r>
      <w:proofErr w:type="spellStart"/>
      <w:r w:rsidRPr="00ED0ACC">
        <w:t>frå</w:t>
      </w:r>
      <w:proofErr w:type="spellEnd"/>
      <w:r w:rsidRPr="00ED0ACC">
        <w:t xml:space="preserve"> skog- og </w:t>
      </w:r>
      <w:proofErr w:type="spellStart"/>
      <w:r w:rsidRPr="00ED0ACC">
        <w:t>trenæringa</w:t>
      </w:r>
      <w:proofErr w:type="spellEnd"/>
      <w:r w:rsidRPr="00ED0ACC">
        <w:t xml:space="preserve">, forsking og forvaltning </w:t>
      </w:r>
      <w:proofErr w:type="spellStart"/>
      <w:r w:rsidRPr="00ED0ACC">
        <w:t>deltek</w:t>
      </w:r>
      <w:proofErr w:type="spellEnd"/>
      <w:r w:rsidRPr="00ED0ACC">
        <w:t>.</w:t>
      </w:r>
    </w:p>
    <w:p w14:paraId="7882A95C" w14:textId="77777777" w:rsidR="005507D0" w:rsidRPr="00ED0ACC" w:rsidRDefault="005507D0" w:rsidP="00ED0ACC">
      <w:r w:rsidRPr="00ED0ACC">
        <w:t xml:space="preserve">Dei </w:t>
      </w:r>
      <w:proofErr w:type="spellStart"/>
      <w:r w:rsidRPr="00ED0ACC">
        <w:t>viktigaste</w:t>
      </w:r>
      <w:proofErr w:type="spellEnd"/>
      <w:r w:rsidRPr="00ED0ACC">
        <w:t xml:space="preserve"> </w:t>
      </w:r>
      <w:proofErr w:type="spellStart"/>
      <w:r w:rsidRPr="00ED0ACC">
        <w:t>verkemidla</w:t>
      </w:r>
      <w:proofErr w:type="spellEnd"/>
      <w:r w:rsidRPr="00ED0ACC">
        <w:t xml:space="preserve"> i skogpolitikken er skogfond, tilskott til nærings- og miljøtiltak, tilskott til skogbruksplanlegging med </w:t>
      </w:r>
      <w:proofErr w:type="spellStart"/>
      <w:r w:rsidRPr="00ED0ACC">
        <w:t>miljøregistreringar</w:t>
      </w:r>
      <w:proofErr w:type="spellEnd"/>
      <w:r w:rsidRPr="00ED0ACC">
        <w:t>, tilskott til skogplanteforedling og tilskott til produksjon av bioenergi.</w:t>
      </w:r>
    </w:p>
    <w:p w14:paraId="47A8208A" w14:textId="77777777" w:rsidR="005507D0" w:rsidRPr="00ED0ACC" w:rsidRDefault="005507D0" w:rsidP="00ED0ACC">
      <w:r w:rsidRPr="00ED0ACC">
        <w:t xml:space="preserve">Verkemiddelbruken knytt til </w:t>
      </w:r>
      <w:proofErr w:type="spellStart"/>
      <w:r w:rsidRPr="00ED0ACC">
        <w:t>forbetring</w:t>
      </w:r>
      <w:proofErr w:type="spellEnd"/>
      <w:r w:rsidRPr="00ED0ACC">
        <w:t xml:space="preserve"> av skogsvegnettet og tømmerkaier i skogbruket har </w:t>
      </w:r>
      <w:proofErr w:type="spellStart"/>
      <w:r w:rsidRPr="00ED0ACC">
        <w:t>høg</w:t>
      </w:r>
      <w:proofErr w:type="spellEnd"/>
      <w:r w:rsidRPr="00ED0ACC">
        <w:t xml:space="preserve"> prioritet. </w:t>
      </w:r>
      <w:proofErr w:type="spellStart"/>
      <w:r w:rsidRPr="00ED0ACC">
        <w:t>Ein</w:t>
      </w:r>
      <w:proofErr w:type="spellEnd"/>
      <w:r w:rsidRPr="00ED0ACC">
        <w:t xml:space="preserve"> god infrastruktur i form av </w:t>
      </w:r>
      <w:proofErr w:type="spellStart"/>
      <w:r w:rsidRPr="00ED0ACC">
        <w:t>vegar</w:t>
      </w:r>
      <w:proofErr w:type="spellEnd"/>
      <w:r w:rsidRPr="00ED0ACC">
        <w:t xml:space="preserve">, jernbane og tømmerkaier er viktig for å </w:t>
      </w:r>
      <w:proofErr w:type="spellStart"/>
      <w:r w:rsidRPr="00ED0ACC">
        <w:t>auke</w:t>
      </w:r>
      <w:proofErr w:type="spellEnd"/>
      <w:r w:rsidRPr="00ED0ACC">
        <w:t xml:space="preserve"> verdiskapinga og </w:t>
      </w:r>
      <w:proofErr w:type="spellStart"/>
      <w:r w:rsidRPr="00ED0ACC">
        <w:t>styrkje</w:t>
      </w:r>
      <w:proofErr w:type="spellEnd"/>
      <w:r w:rsidRPr="00ED0ACC">
        <w:t xml:space="preserve"> konkurransekrafta til fastlandsindustrien. Regjeringa vil </w:t>
      </w:r>
      <w:proofErr w:type="spellStart"/>
      <w:r w:rsidRPr="00ED0ACC">
        <w:t>halde</w:t>
      </w:r>
      <w:proofErr w:type="spellEnd"/>
      <w:r w:rsidRPr="00ED0ACC">
        <w:t xml:space="preserve"> fram med å </w:t>
      </w:r>
      <w:proofErr w:type="spellStart"/>
      <w:r w:rsidRPr="00ED0ACC">
        <w:t>forbetre</w:t>
      </w:r>
      <w:proofErr w:type="spellEnd"/>
      <w:r w:rsidRPr="00ED0ACC">
        <w:t xml:space="preserve"> </w:t>
      </w:r>
      <w:proofErr w:type="spellStart"/>
      <w:r w:rsidRPr="00ED0ACC">
        <w:t>rutinane</w:t>
      </w:r>
      <w:proofErr w:type="spellEnd"/>
      <w:r w:rsidRPr="00ED0ACC">
        <w:t xml:space="preserve"> for kontroll og handheving av plikta til å forynge skogen etter hogst.</w:t>
      </w:r>
    </w:p>
    <w:p w14:paraId="17F51A30" w14:textId="77777777" w:rsidR="005507D0" w:rsidRPr="00ED0ACC" w:rsidRDefault="005507D0" w:rsidP="00ED0ACC">
      <w:r w:rsidRPr="00ED0ACC">
        <w:t xml:space="preserve">Departementet har </w:t>
      </w:r>
      <w:proofErr w:type="spellStart"/>
      <w:r w:rsidRPr="00ED0ACC">
        <w:t>eit</w:t>
      </w:r>
      <w:proofErr w:type="spellEnd"/>
      <w:r w:rsidRPr="00ED0ACC">
        <w:t xml:space="preserve"> </w:t>
      </w:r>
      <w:proofErr w:type="spellStart"/>
      <w:r w:rsidRPr="00ED0ACC">
        <w:t>hovudansvar</w:t>
      </w:r>
      <w:proofErr w:type="spellEnd"/>
      <w:r w:rsidRPr="00ED0ACC">
        <w:t xml:space="preserve"> for viltlova. Viltlova har til formål at viltet og viltet sine leveområde skal </w:t>
      </w:r>
      <w:proofErr w:type="spellStart"/>
      <w:r w:rsidRPr="00ED0ACC">
        <w:t>forvaltast</w:t>
      </w:r>
      <w:proofErr w:type="spellEnd"/>
      <w:r w:rsidRPr="00ED0ACC">
        <w:t xml:space="preserve"> i samsvar med </w:t>
      </w:r>
      <w:proofErr w:type="spellStart"/>
      <w:r w:rsidRPr="00ED0ACC">
        <w:t>naturmangfaldlova</w:t>
      </w:r>
      <w:proofErr w:type="spellEnd"/>
      <w:r w:rsidRPr="00ED0ACC">
        <w:t xml:space="preserve">, og slik at produktiviteten og </w:t>
      </w:r>
      <w:proofErr w:type="spellStart"/>
      <w:r w:rsidRPr="00ED0ACC">
        <w:t>artsrikdomen</w:t>
      </w:r>
      <w:proofErr w:type="spellEnd"/>
      <w:r w:rsidRPr="00ED0ACC">
        <w:t xml:space="preserve"> i naturen blir </w:t>
      </w:r>
      <w:proofErr w:type="spellStart"/>
      <w:r w:rsidRPr="00ED0ACC">
        <w:t>tekne</w:t>
      </w:r>
      <w:proofErr w:type="spellEnd"/>
      <w:r w:rsidRPr="00ED0ACC">
        <w:t xml:space="preserve"> vare på. </w:t>
      </w:r>
      <w:proofErr w:type="spellStart"/>
      <w:r w:rsidRPr="00ED0ACC">
        <w:t>Innanfor</w:t>
      </w:r>
      <w:proofErr w:type="spellEnd"/>
      <w:r w:rsidRPr="00ED0ACC">
        <w:t xml:space="preserve"> denne ramma kan viltproduksjonen </w:t>
      </w:r>
      <w:proofErr w:type="spellStart"/>
      <w:r w:rsidRPr="00ED0ACC">
        <w:t>haustast</w:t>
      </w:r>
      <w:proofErr w:type="spellEnd"/>
      <w:r w:rsidRPr="00ED0ACC">
        <w:t xml:space="preserve"> til gode for landbruksnæringa og friluftslivet. Landbruks- og matdepartementet og Klima- og miljødepartementet samarbeider om ei modernisering av viltlova. Det er </w:t>
      </w:r>
      <w:proofErr w:type="spellStart"/>
      <w:r w:rsidRPr="00ED0ACC">
        <w:t>naudsynt</w:t>
      </w:r>
      <w:proofErr w:type="spellEnd"/>
      <w:r w:rsidRPr="00ED0ACC">
        <w:t xml:space="preserve"> med betre samordning mellom viltlova og anna relevant regelverk, og </w:t>
      </w:r>
      <w:proofErr w:type="spellStart"/>
      <w:r w:rsidRPr="00ED0ACC">
        <w:t>klargjering</w:t>
      </w:r>
      <w:proofErr w:type="spellEnd"/>
      <w:r w:rsidRPr="00ED0ACC">
        <w:t xml:space="preserve"> som </w:t>
      </w:r>
      <w:proofErr w:type="spellStart"/>
      <w:r w:rsidRPr="00ED0ACC">
        <w:t>følgje</w:t>
      </w:r>
      <w:proofErr w:type="spellEnd"/>
      <w:r w:rsidRPr="00ED0ACC">
        <w:t xml:space="preserve"> av nye </w:t>
      </w:r>
      <w:proofErr w:type="spellStart"/>
      <w:r w:rsidRPr="00ED0ACC">
        <w:t>utfordringar</w:t>
      </w:r>
      <w:proofErr w:type="spellEnd"/>
      <w:r w:rsidRPr="00ED0ACC">
        <w:t xml:space="preserve"> på området. Som </w:t>
      </w:r>
      <w:proofErr w:type="spellStart"/>
      <w:r w:rsidRPr="00ED0ACC">
        <w:t>eit</w:t>
      </w:r>
      <w:proofErr w:type="spellEnd"/>
      <w:r w:rsidRPr="00ED0ACC">
        <w:t xml:space="preserve"> ledd i arbeidet la Landbruks- og matdepartementet fram </w:t>
      </w:r>
      <w:proofErr w:type="spellStart"/>
      <w:r w:rsidRPr="00ED0ACC">
        <w:t>Prop</w:t>
      </w:r>
      <w:proofErr w:type="spellEnd"/>
      <w:r w:rsidRPr="00ED0ACC">
        <w:t xml:space="preserve">. 149 L (2020–2021) </w:t>
      </w:r>
      <w:r w:rsidRPr="00ED0ACC">
        <w:rPr>
          <w:rStyle w:val="kursiv"/>
        </w:rPr>
        <w:t>Endringer i viltloven (bruk av kunstig lys ved jakt på villsvin)</w:t>
      </w:r>
      <w:r w:rsidRPr="00ED0ACC">
        <w:t xml:space="preserve"> våren 2021. Regjeringa har </w:t>
      </w:r>
      <w:proofErr w:type="spellStart"/>
      <w:r w:rsidRPr="00ED0ACC">
        <w:t>eit</w:t>
      </w:r>
      <w:proofErr w:type="spellEnd"/>
      <w:r w:rsidRPr="00ED0ACC">
        <w:t xml:space="preserve"> mål om </w:t>
      </w:r>
      <w:proofErr w:type="spellStart"/>
      <w:r w:rsidRPr="00ED0ACC">
        <w:t>færrast</w:t>
      </w:r>
      <w:proofErr w:type="spellEnd"/>
      <w:r w:rsidRPr="00ED0ACC">
        <w:t xml:space="preserve"> </w:t>
      </w:r>
      <w:proofErr w:type="spellStart"/>
      <w:r w:rsidRPr="00ED0ACC">
        <w:t>mogleg</w:t>
      </w:r>
      <w:proofErr w:type="spellEnd"/>
      <w:r w:rsidRPr="00ED0ACC">
        <w:t xml:space="preserve"> villsvin </w:t>
      </w:r>
      <w:proofErr w:type="spellStart"/>
      <w:r w:rsidRPr="00ED0ACC">
        <w:t>spreidd</w:t>
      </w:r>
      <w:proofErr w:type="spellEnd"/>
      <w:r w:rsidRPr="00ED0ACC">
        <w:t xml:space="preserve"> over </w:t>
      </w:r>
      <w:proofErr w:type="spellStart"/>
      <w:r w:rsidRPr="00ED0ACC">
        <w:t>eit</w:t>
      </w:r>
      <w:proofErr w:type="spellEnd"/>
      <w:r w:rsidRPr="00ED0ACC">
        <w:t xml:space="preserve"> minst </w:t>
      </w:r>
      <w:proofErr w:type="spellStart"/>
      <w:r w:rsidRPr="00ED0ACC">
        <w:t>mogleg</w:t>
      </w:r>
      <w:proofErr w:type="spellEnd"/>
      <w:r w:rsidRPr="00ED0ACC">
        <w:t xml:space="preserve"> område. </w:t>
      </w:r>
      <w:proofErr w:type="spellStart"/>
      <w:r w:rsidRPr="00ED0ACC">
        <w:t>Endringane</w:t>
      </w:r>
      <w:proofErr w:type="spellEnd"/>
      <w:r w:rsidRPr="00ED0ACC">
        <w:t xml:space="preserve"> som går fram av lovproposisjonen </w:t>
      </w:r>
      <w:proofErr w:type="spellStart"/>
      <w:r w:rsidRPr="00ED0ACC">
        <w:t>byggjer</w:t>
      </w:r>
      <w:proofErr w:type="spellEnd"/>
      <w:r w:rsidRPr="00ED0ACC">
        <w:t xml:space="preserve"> opp under dette målet, og har til formål å </w:t>
      </w:r>
      <w:proofErr w:type="spellStart"/>
      <w:r w:rsidRPr="00ED0ACC">
        <w:t>leggje</w:t>
      </w:r>
      <w:proofErr w:type="spellEnd"/>
      <w:r w:rsidRPr="00ED0ACC">
        <w:t xml:space="preserve"> til rette for </w:t>
      </w:r>
      <w:proofErr w:type="spellStart"/>
      <w:r w:rsidRPr="00ED0ACC">
        <w:t>meir</w:t>
      </w:r>
      <w:proofErr w:type="spellEnd"/>
      <w:r w:rsidRPr="00ED0ACC">
        <w:t xml:space="preserve"> effektiv jakt på villsvin. Dei nye </w:t>
      </w:r>
      <w:proofErr w:type="spellStart"/>
      <w:r w:rsidRPr="00ED0ACC">
        <w:t>reglane</w:t>
      </w:r>
      <w:proofErr w:type="spellEnd"/>
      <w:r w:rsidRPr="00ED0ACC">
        <w:t xml:space="preserve"> tok til å gjelde 1. juli 2021. Departementet arbeider òg </w:t>
      </w:r>
      <w:proofErr w:type="spellStart"/>
      <w:r w:rsidRPr="00ED0ACC">
        <w:t>vidare</w:t>
      </w:r>
      <w:proofErr w:type="spellEnd"/>
      <w:r w:rsidRPr="00ED0ACC">
        <w:t xml:space="preserve"> med å </w:t>
      </w:r>
      <w:proofErr w:type="spellStart"/>
      <w:r w:rsidRPr="00ED0ACC">
        <w:t>leggje</w:t>
      </w:r>
      <w:proofErr w:type="spellEnd"/>
      <w:r w:rsidRPr="00ED0ACC">
        <w:t xml:space="preserve"> til rette for oppbygging av kunnskapsgrunnlaget for forvaltning av </w:t>
      </w:r>
      <w:proofErr w:type="spellStart"/>
      <w:r w:rsidRPr="00ED0ACC">
        <w:t>dei</w:t>
      </w:r>
      <w:proofErr w:type="spellEnd"/>
      <w:r w:rsidRPr="00ED0ACC">
        <w:t xml:space="preserve"> haustbare </w:t>
      </w:r>
      <w:proofErr w:type="spellStart"/>
      <w:r w:rsidRPr="00ED0ACC">
        <w:t>viltressursane</w:t>
      </w:r>
      <w:proofErr w:type="spellEnd"/>
      <w:r w:rsidRPr="00ED0ACC">
        <w:t xml:space="preserve">, og </w:t>
      </w:r>
      <w:proofErr w:type="spellStart"/>
      <w:r w:rsidRPr="00ED0ACC">
        <w:t>auka</w:t>
      </w:r>
      <w:proofErr w:type="spellEnd"/>
      <w:r w:rsidRPr="00ED0ACC">
        <w:t xml:space="preserve"> verdiskaping </w:t>
      </w:r>
      <w:proofErr w:type="spellStart"/>
      <w:r w:rsidRPr="00ED0ACC">
        <w:t>frå</w:t>
      </w:r>
      <w:proofErr w:type="spellEnd"/>
      <w:r w:rsidRPr="00ED0ACC">
        <w:t xml:space="preserve"> </w:t>
      </w:r>
      <w:proofErr w:type="spellStart"/>
      <w:r w:rsidRPr="00ED0ACC">
        <w:t>desse</w:t>
      </w:r>
      <w:proofErr w:type="spellEnd"/>
      <w:r w:rsidRPr="00ED0ACC">
        <w:t xml:space="preserve"> </w:t>
      </w:r>
      <w:proofErr w:type="spellStart"/>
      <w:r w:rsidRPr="00ED0ACC">
        <w:t>ressursane</w:t>
      </w:r>
      <w:proofErr w:type="spellEnd"/>
      <w:r w:rsidRPr="00ED0ACC">
        <w:t xml:space="preserve"> mellom anna gjennom jakt, jaktturisme og foredling av viltkjøtt.</w:t>
      </w:r>
    </w:p>
    <w:p w14:paraId="30FA64ED" w14:textId="77777777" w:rsidR="005507D0" w:rsidRPr="00ED0ACC" w:rsidRDefault="005507D0" w:rsidP="00ED0ACC">
      <w:pPr>
        <w:pStyle w:val="avsnitt-tittel"/>
      </w:pPr>
      <w:proofErr w:type="spellStart"/>
      <w:r w:rsidRPr="00ED0ACC">
        <w:t>Prioriteringar</w:t>
      </w:r>
      <w:proofErr w:type="spellEnd"/>
      <w:r w:rsidRPr="00ED0ACC">
        <w:t xml:space="preserve"> i landbruket sin klima- og miljøpolitikk</w:t>
      </w:r>
    </w:p>
    <w:p w14:paraId="10FEA880" w14:textId="77777777" w:rsidR="005507D0" w:rsidRPr="00ED0ACC" w:rsidRDefault="005507D0" w:rsidP="00ED0ACC">
      <w:r w:rsidRPr="00ED0ACC">
        <w:t xml:space="preserve">Klima- og miljøpolitikken til regjeringa </w:t>
      </w:r>
      <w:proofErr w:type="spellStart"/>
      <w:r w:rsidRPr="00ED0ACC">
        <w:t>byggjer</w:t>
      </w:r>
      <w:proofErr w:type="spellEnd"/>
      <w:r w:rsidRPr="00ED0ACC">
        <w:t xml:space="preserve"> på at alle </w:t>
      </w:r>
      <w:proofErr w:type="spellStart"/>
      <w:r w:rsidRPr="00ED0ACC">
        <w:t>samfunnssektorar</w:t>
      </w:r>
      <w:proofErr w:type="spellEnd"/>
      <w:r w:rsidRPr="00ED0ACC">
        <w:t xml:space="preserve"> har </w:t>
      </w:r>
      <w:proofErr w:type="spellStart"/>
      <w:r w:rsidRPr="00ED0ACC">
        <w:t>eit</w:t>
      </w:r>
      <w:proofErr w:type="spellEnd"/>
      <w:r w:rsidRPr="00ED0ACC">
        <w:t xml:space="preserve"> sjølvstendig ansvar for å </w:t>
      </w:r>
      <w:proofErr w:type="spellStart"/>
      <w:r w:rsidRPr="00ED0ACC">
        <w:t>leggje</w:t>
      </w:r>
      <w:proofErr w:type="spellEnd"/>
      <w:r w:rsidRPr="00ED0ACC">
        <w:t xml:space="preserve"> miljøomsyn til grunn for sine </w:t>
      </w:r>
      <w:proofErr w:type="spellStart"/>
      <w:r w:rsidRPr="00ED0ACC">
        <w:t>aktivitetar</w:t>
      </w:r>
      <w:proofErr w:type="spellEnd"/>
      <w:r w:rsidRPr="00ED0ACC">
        <w:t xml:space="preserve"> og for å </w:t>
      </w:r>
      <w:proofErr w:type="spellStart"/>
      <w:r w:rsidRPr="00ED0ACC">
        <w:t>medverke</w:t>
      </w:r>
      <w:proofErr w:type="spellEnd"/>
      <w:r w:rsidRPr="00ED0ACC">
        <w:t xml:space="preserve"> til at </w:t>
      </w:r>
      <w:proofErr w:type="spellStart"/>
      <w:r w:rsidRPr="00ED0ACC">
        <w:t>dei</w:t>
      </w:r>
      <w:proofErr w:type="spellEnd"/>
      <w:r w:rsidRPr="00ED0ACC">
        <w:t xml:space="preserve"> nasjonale klima- og miljømåla kan bli nådde. Resultatrapportering for målet </w:t>
      </w:r>
      <w:proofErr w:type="spellStart"/>
      <w:r w:rsidRPr="00ED0ACC">
        <w:t>berekraftig</w:t>
      </w:r>
      <w:proofErr w:type="spellEnd"/>
      <w:r w:rsidRPr="00ED0ACC">
        <w:t xml:space="preserve"> landbruk med </w:t>
      </w:r>
      <w:proofErr w:type="spellStart"/>
      <w:r w:rsidRPr="00ED0ACC">
        <w:t>lågare</w:t>
      </w:r>
      <w:proofErr w:type="spellEnd"/>
      <w:r w:rsidRPr="00ED0ACC">
        <w:t xml:space="preserve"> utslepp av </w:t>
      </w:r>
      <w:proofErr w:type="spellStart"/>
      <w:r w:rsidRPr="00ED0ACC">
        <w:t>klimagassar</w:t>
      </w:r>
      <w:proofErr w:type="spellEnd"/>
      <w:r w:rsidRPr="00ED0ACC">
        <w:t xml:space="preserve"> er omtalt i del III av proposisjonen. For </w:t>
      </w:r>
      <w:proofErr w:type="gramStart"/>
      <w:r w:rsidRPr="00ED0ACC">
        <w:t>ei samla omtale</w:t>
      </w:r>
      <w:proofErr w:type="gramEnd"/>
      <w:r w:rsidRPr="00ED0ACC">
        <w:t xml:space="preserve"> av klima- og miljørelevante saker, sjå Klima- og miljødepartementets budsjettproposisjon.</w:t>
      </w:r>
    </w:p>
    <w:p w14:paraId="1492E628" w14:textId="77777777" w:rsidR="005507D0" w:rsidRPr="00ED0ACC" w:rsidRDefault="005507D0" w:rsidP="00ED0ACC">
      <w:r w:rsidRPr="00ED0ACC">
        <w:t xml:space="preserve">Jordbrukspolitikken skal </w:t>
      </w:r>
      <w:proofErr w:type="spellStart"/>
      <w:r w:rsidRPr="00ED0ACC">
        <w:t>leggjast</w:t>
      </w:r>
      <w:proofErr w:type="spellEnd"/>
      <w:r w:rsidRPr="00ED0ACC">
        <w:t xml:space="preserve"> om i ei </w:t>
      </w:r>
      <w:proofErr w:type="spellStart"/>
      <w:r w:rsidRPr="00ED0ACC">
        <w:t>meir</w:t>
      </w:r>
      <w:proofErr w:type="spellEnd"/>
      <w:r w:rsidRPr="00ED0ACC">
        <w:t xml:space="preserve"> miljø- og </w:t>
      </w:r>
      <w:proofErr w:type="spellStart"/>
      <w:r w:rsidRPr="00ED0ACC">
        <w:t>klimavenleg</w:t>
      </w:r>
      <w:proofErr w:type="spellEnd"/>
      <w:r w:rsidRPr="00ED0ACC">
        <w:t xml:space="preserve"> retning. I </w:t>
      </w:r>
      <w:proofErr w:type="spellStart"/>
      <w:r w:rsidRPr="00ED0ACC">
        <w:t>jordbruksoppgjeret</w:t>
      </w:r>
      <w:proofErr w:type="spellEnd"/>
      <w:r w:rsidRPr="00ED0ACC">
        <w:t xml:space="preserve"> 2021 blei klimainnsatsen </w:t>
      </w:r>
      <w:proofErr w:type="spellStart"/>
      <w:r w:rsidRPr="00ED0ACC">
        <w:t>ytterlegare</w:t>
      </w:r>
      <w:proofErr w:type="spellEnd"/>
      <w:r w:rsidRPr="00ED0ACC">
        <w:t xml:space="preserve"> styrkt, spesielt ved å prioritere </w:t>
      </w:r>
      <w:proofErr w:type="spellStart"/>
      <w:r w:rsidRPr="00ED0ACC">
        <w:t>investeringar</w:t>
      </w:r>
      <w:proofErr w:type="spellEnd"/>
      <w:r w:rsidRPr="00ED0ACC">
        <w:t xml:space="preserve"> i klimatiltak som </w:t>
      </w:r>
      <w:r w:rsidRPr="00ED0ACC">
        <w:lastRenderedPageBreak/>
        <w:t xml:space="preserve">skal bidra til </w:t>
      </w:r>
      <w:proofErr w:type="spellStart"/>
      <w:r w:rsidRPr="00ED0ACC">
        <w:t>utsleppsreduksjonar</w:t>
      </w:r>
      <w:proofErr w:type="spellEnd"/>
      <w:r w:rsidRPr="00ED0ACC">
        <w:t xml:space="preserve"> som kan </w:t>
      </w:r>
      <w:proofErr w:type="spellStart"/>
      <w:r w:rsidRPr="00ED0ACC">
        <w:t>reknast</w:t>
      </w:r>
      <w:proofErr w:type="spellEnd"/>
      <w:r w:rsidRPr="00ED0ACC">
        <w:t xml:space="preserve"> inn i den offisielle </w:t>
      </w:r>
      <w:proofErr w:type="spellStart"/>
      <w:r w:rsidRPr="00ED0ACC">
        <w:t>klimagassrekneskapen</w:t>
      </w:r>
      <w:proofErr w:type="spellEnd"/>
      <w:r w:rsidRPr="00ED0ACC">
        <w:t xml:space="preserve">. Klimaavtalen som blei inngått mellom regjeringa og </w:t>
      </w:r>
      <w:proofErr w:type="spellStart"/>
      <w:r w:rsidRPr="00ED0ACC">
        <w:t>organisasjonane</w:t>
      </w:r>
      <w:proofErr w:type="spellEnd"/>
      <w:r w:rsidRPr="00ED0ACC">
        <w:t xml:space="preserve"> i jordbruket i 2019, vil </w:t>
      </w:r>
      <w:proofErr w:type="spellStart"/>
      <w:r w:rsidRPr="00ED0ACC">
        <w:t>liggje</w:t>
      </w:r>
      <w:proofErr w:type="spellEnd"/>
      <w:r w:rsidRPr="00ED0ACC">
        <w:t xml:space="preserve"> til grunn for klimaarbeidet i sektoren framover, jf. òg Meld. St. 13 (2020–2021) </w:t>
      </w:r>
      <w:r w:rsidRPr="00ED0ACC">
        <w:rPr>
          <w:rStyle w:val="kursiv"/>
        </w:rPr>
        <w:t>Klimaplan 2021–2030.</w:t>
      </w:r>
    </w:p>
    <w:p w14:paraId="62945416" w14:textId="77777777" w:rsidR="005507D0" w:rsidRPr="00ED0ACC" w:rsidRDefault="005507D0" w:rsidP="00ED0ACC">
      <w:r w:rsidRPr="00ED0ACC">
        <w:t xml:space="preserve">Miljøprogramsatsinga over jordbruksavtalen </w:t>
      </w:r>
      <w:proofErr w:type="spellStart"/>
      <w:r w:rsidRPr="00ED0ACC">
        <w:t>omfattar</w:t>
      </w:r>
      <w:proofErr w:type="spellEnd"/>
      <w:r w:rsidRPr="00ED0ACC">
        <w:t xml:space="preserve"> viktige </w:t>
      </w:r>
      <w:proofErr w:type="spellStart"/>
      <w:r w:rsidRPr="00ED0ACC">
        <w:t>verkemiddel</w:t>
      </w:r>
      <w:proofErr w:type="spellEnd"/>
      <w:r w:rsidRPr="00ED0ACC">
        <w:t xml:space="preserve"> for å stimulere til </w:t>
      </w:r>
      <w:proofErr w:type="spellStart"/>
      <w:r w:rsidRPr="00ED0ACC">
        <w:t>meir</w:t>
      </w:r>
      <w:proofErr w:type="spellEnd"/>
      <w:r w:rsidRPr="00ED0ACC">
        <w:t xml:space="preserve"> </w:t>
      </w:r>
      <w:proofErr w:type="spellStart"/>
      <w:r w:rsidRPr="00ED0ACC">
        <w:t>miljøvenleg</w:t>
      </w:r>
      <w:proofErr w:type="spellEnd"/>
      <w:r w:rsidRPr="00ED0ACC">
        <w:t xml:space="preserve"> drift. Det er </w:t>
      </w:r>
      <w:proofErr w:type="spellStart"/>
      <w:r w:rsidRPr="00ED0ACC">
        <w:t>difor</w:t>
      </w:r>
      <w:proofErr w:type="spellEnd"/>
      <w:r w:rsidRPr="00ED0ACC">
        <w:t xml:space="preserve"> viktig å </w:t>
      </w:r>
      <w:proofErr w:type="spellStart"/>
      <w:r w:rsidRPr="00ED0ACC">
        <w:t>vidareføre</w:t>
      </w:r>
      <w:proofErr w:type="spellEnd"/>
      <w:r w:rsidRPr="00ED0ACC">
        <w:t xml:space="preserve"> denne satsinga.</w:t>
      </w:r>
    </w:p>
    <w:p w14:paraId="6F6ABBBD" w14:textId="77777777" w:rsidR="005507D0" w:rsidRPr="00ED0ACC" w:rsidRDefault="005507D0" w:rsidP="00ED0ACC">
      <w:r w:rsidRPr="00ED0ACC">
        <w:t xml:space="preserve">For </w:t>
      </w:r>
      <w:proofErr w:type="spellStart"/>
      <w:r w:rsidRPr="00ED0ACC">
        <w:t>mykje</w:t>
      </w:r>
      <w:proofErr w:type="spellEnd"/>
      <w:r w:rsidRPr="00ED0ACC">
        <w:t xml:space="preserve"> næringssalt er </w:t>
      </w:r>
      <w:proofErr w:type="spellStart"/>
      <w:r w:rsidRPr="00ED0ACC">
        <w:t>ein</w:t>
      </w:r>
      <w:proofErr w:type="spellEnd"/>
      <w:r w:rsidRPr="00ED0ACC">
        <w:t xml:space="preserve"> av </w:t>
      </w:r>
      <w:proofErr w:type="spellStart"/>
      <w:r w:rsidRPr="00ED0ACC">
        <w:t>dei</w:t>
      </w:r>
      <w:proofErr w:type="spellEnd"/>
      <w:r w:rsidRPr="00ED0ACC">
        <w:t xml:space="preserve"> tre </w:t>
      </w:r>
      <w:proofErr w:type="spellStart"/>
      <w:r w:rsidRPr="00ED0ACC">
        <w:t>faktorane</w:t>
      </w:r>
      <w:proofErr w:type="spellEnd"/>
      <w:r w:rsidRPr="00ED0ACC">
        <w:t xml:space="preserve"> som har størst </w:t>
      </w:r>
      <w:proofErr w:type="spellStart"/>
      <w:r w:rsidRPr="00ED0ACC">
        <w:t>innverknad</w:t>
      </w:r>
      <w:proofErr w:type="spellEnd"/>
      <w:r w:rsidRPr="00ED0ACC">
        <w:t xml:space="preserve"> på våre vassdrag og kystområde. Dei </w:t>
      </w:r>
      <w:proofErr w:type="spellStart"/>
      <w:r w:rsidRPr="00ED0ACC">
        <w:t>viktigaste</w:t>
      </w:r>
      <w:proofErr w:type="spellEnd"/>
      <w:r w:rsidRPr="00ED0ACC">
        <w:t xml:space="preserve"> kjeldene til dette er separate avløpsanlegg som </w:t>
      </w:r>
      <w:proofErr w:type="spellStart"/>
      <w:r w:rsidRPr="00ED0ACC">
        <w:t>ikkje</w:t>
      </w:r>
      <w:proofErr w:type="spellEnd"/>
      <w:r w:rsidRPr="00ED0ACC">
        <w:t xml:space="preserve"> </w:t>
      </w:r>
      <w:proofErr w:type="spellStart"/>
      <w:r w:rsidRPr="00ED0ACC">
        <w:t>tilfredsstillar</w:t>
      </w:r>
      <w:proofErr w:type="spellEnd"/>
      <w:r w:rsidRPr="00ED0ACC">
        <w:t xml:space="preserve"> </w:t>
      </w:r>
      <w:proofErr w:type="spellStart"/>
      <w:r w:rsidRPr="00ED0ACC">
        <w:t>reinsekrava</w:t>
      </w:r>
      <w:proofErr w:type="spellEnd"/>
      <w:r w:rsidRPr="00ED0ACC">
        <w:t xml:space="preserve">, restutslepp </w:t>
      </w:r>
      <w:proofErr w:type="spellStart"/>
      <w:r w:rsidRPr="00ED0ACC">
        <w:t>frå</w:t>
      </w:r>
      <w:proofErr w:type="spellEnd"/>
      <w:r w:rsidRPr="00ED0ACC">
        <w:t xml:space="preserve"> kommunale avløpsanlegg og arealavrenning </w:t>
      </w:r>
      <w:proofErr w:type="spellStart"/>
      <w:r w:rsidRPr="00ED0ACC">
        <w:t>frå</w:t>
      </w:r>
      <w:proofErr w:type="spellEnd"/>
      <w:r w:rsidRPr="00ED0ACC">
        <w:t xml:space="preserve"> jordbruk. </w:t>
      </w:r>
      <w:proofErr w:type="spellStart"/>
      <w:r w:rsidRPr="00ED0ACC">
        <w:t>Ytterlegare</w:t>
      </w:r>
      <w:proofErr w:type="spellEnd"/>
      <w:r w:rsidRPr="00ED0ACC">
        <w:t xml:space="preserve"> reduksjon av </w:t>
      </w:r>
      <w:proofErr w:type="spellStart"/>
      <w:r w:rsidRPr="00ED0ACC">
        <w:t>forureining</w:t>
      </w:r>
      <w:proofErr w:type="spellEnd"/>
      <w:r w:rsidRPr="00ED0ACC">
        <w:t xml:space="preserve"> av vatn (avrenning av jord, næringsstoff og </w:t>
      </w:r>
      <w:proofErr w:type="spellStart"/>
      <w:r w:rsidRPr="00ED0ACC">
        <w:t>plantevernmidlar</w:t>
      </w:r>
      <w:proofErr w:type="spellEnd"/>
      <w:r w:rsidRPr="00ED0ACC">
        <w:t xml:space="preserve">) er </w:t>
      </w:r>
      <w:proofErr w:type="spellStart"/>
      <w:r w:rsidRPr="00ED0ACC">
        <w:t>difor</w:t>
      </w:r>
      <w:proofErr w:type="spellEnd"/>
      <w:r w:rsidRPr="00ED0ACC">
        <w:t xml:space="preserve"> viktig. Samla gjennomføring av ulike tiltak for jordarbeiding, grasdekte areal m.m. i kornområda, har redusert erosjonsrisikoen på </w:t>
      </w:r>
      <w:proofErr w:type="spellStart"/>
      <w:r w:rsidRPr="00ED0ACC">
        <w:t>dei</w:t>
      </w:r>
      <w:proofErr w:type="spellEnd"/>
      <w:r w:rsidRPr="00ED0ACC">
        <w:t xml:space="preserve"> dyrka areala.</w:t>
      </w:r>
    </w:p>
    <w:p w14:paraId="6CB12324" w14:textId="77777777" w:rsidR="005507D0" w:rsidRPr="00ED0ACC" w:rsidRDefault="005507D0" w:rsidP="00ED0ACC">
      <w:proofErr w:type="spellStart"/>
      <w:r w:rsidRPr="00ED0ACC">
        <w:t>Strukturendringar</w:t>
      </w:r>
      <w:proofErr w:type="spellEnd"/>
      <w:r w:rsidRPr="00ED0ACC">
        <w:t xml:space="preserve"> og endring i driftsformer gir </w:t>
      </w:r>
      <w:proofErr w:type="spellStart"/>
      <w:r w:rsidRPr="00ED0ACC">
        <w:t>utfordringar</w:t>
      </w:r>
      <w:proofErr w:type="spellEnd"/>
      <w:r w:rsidRPr="00ED0ACC">
        <w:t xml:space="preserve"> for </w:t>
      </w:r>
      <w:proofErr w:type="spellStart"/>
      <w:r w:rsidRPr="00ED0ACC">
        <w:t>naturmangfaldet</w:t>
      </w:r>
      <w:proofErr w:type="spellEnd"/>
      <w:r w:rsidRPr="00ED0ACC">
        <w:t xml:space="preserve"> i jordbrukslandskapet og for </w:t>
      </w:r>
      <w:proofErr w:type="spellStart"/>
      <w:r w:rsidRPr="00ED0ACC">
        <w:t>økosystemtenester</w:t>
      </w:r>
      <w:proofErr w:type="spellEnd"/>
      <w:r w:rsidRPr="00ED0ACC">
        <w:t xml:space="preserve"> levert </w:t>
      </w:r>
      <w:proofErr w:type="spellStart"/>
      <w:r w:rsidRPr="00ED0ACC">
        <w:t>frå</w:t>
      </w:r>
      <w:proofErr w:type="spellEnd"/>
      <w:r w:rsidRPr="00ED0ACC">
        <w:t xml:space="preserve"> jordbrukslandskapet. </w:t>
      </w:r>
      <w:proofErr w:type="spellStart"/>
      <w:r w:rsidRPr="00ED0ACC">
        <w:t>Eit</w:t>
      </w:r>
      <w:proofErr w:type="spellEnd"/>
      <w:r w:rsidRPr="00ED0ACC">
        <w:t xml:space="preserve"> variert jordbrukslandskap gir viktige leveområde for mange </w:t>
      </w:r>
      <w:proofErr w:type="spellStart"/>
      <w:r w:rsidRPr="00ED0ACC">
        <w:t>artar</w:t>
      </w:r>
      <w:proofErr w:type="spellEnd"/>
      <w:r w:rsidRPr="00ED0ACC">
        <w:t xml:space="preserve">. Ei </w:t>
      </w:r>
      <w:proofErr w:type="spellStart"/>
      <w:r w:rsidRPr="00ED0ACC">
        <w:t>rekkje</w:t>
      </w:r>
      <w:proofErr w:type="spellEnd"/>
      <w:r w:rsidRPr="00ED0ACC">
        <w:t xml:space="preserve"> </w:t>
      </w:r>
      <w:proofErr w:type="spellStart"/>
      <w:r w:rsidRPr="00ED0ACC">
        <w:t>ordningar</w:t>
      </w:r>
      <w:proofErr w:type="spellEnd"/>
      <w:r w:rsidRPr="00ED0ACC">
        <w:t xml:space="preserve"> på lokalt, regionalt og nasjonalt nivå skal </w:t>
      </w:r>
      <w:proofErr w:type="spellStart"/>
      <w:r w:rsidRPr="00ED0ACC">
        <w:t>sørgje</w:t>
      </w:r>
      <w:proofErr w:type="spellEnd"/>
      <w:r w:rsidRPr="00ED0ACC">
        <w:t xml:space="preserve"> for tiltak og rett skjøtsel av verdifulle landskap, verdifulle </w:t>
      </w:r>
      <w:proofErr w:type="spellStart"/>
      <w:r w:rsidRPr="00ED0ACC">
        <w:t>artar</w:t>
      </w:r>
      <w:proofErr w:type="spellEnd"/>
      <w:r w:rsidRPr="00ED0ACC">
        <w:t xml:space="preserve"> og </w:t>
      </w:r>
      <w:proofErr w:type="spellStart"/>
      <w:r w:rsidRPr="00ED0ACC">
        <w:t>naturtypar</w:t>
      </w:r>
      <w:proofErr w:type="spellEnd"/>
      <w:r w:rsidRPr="00ED0ACC">
        <w:t xml:space="preserve">, i tillegg til å bidra til at status for kulturminne og kulturmiljø i jordbruket blir </w:t>
      </w:r>
      <w:proofErr w:type="spellStart"/>
      <w:r w:rsidRPr="00ED0ACC">
        <w:t>betra</w:t>
      </w:r>
      <w:proofErr w:type="spellEnd"/>
      <w:r w:rsidRPr="00ED0ACC">
        <w:t xml:space="preserve">. Tiltak for å betre forholda for </w:t>
      </w:r>
      <w:proofErr w:type="spellStart"/>
      <w:r w:rsidRPr="00ED0ACC">
        <w:t>pollinerande</w:t>
      </w:r>
      <w:proofErr w:type="spellEnd"/>
      <w:r w:rsidRPr="00ED0ACC">
        <w:t xml:space="preserve"> insekt blir </w:t>
      </w:r>
      <w:proofErr w:type="spellStart"/>
      <w:r w:rsidRPr="00ED0ACC">
        <w:t>følgde</w:t>
      </w:r>
      <w:proofErr w:type="spellEnd"/>
      <w:r w:rsidRPr="00ED0ACC">
        <w:t xml:space="preserve"> opp i tråd med </w:t>
      </w:r>
      <w:r w:rsidRPr="00ED0ACC">
        <w:rPr>
          <w:rStyle w:val="kursiv"/>
        </w:rPr>
        <w:t xml:space="preserve">Nasjonal </w:t>
      </w:r>
      <w:proofErr w:type="spellStart"/>
      <w:r w:rsidRPr="00ED0ACC">
        <w:rPr>
          <w:rStyle w:val="kursiv"/>
        </w:rPr>
        <w:t>pollinatorstrategi</w:t>
      </w:r>
      <w:proofErr w:type="spellEnd"/>
      <w:r w:rsidRPr="00ED0ACC">
        <w:t xml:space="preserve"> og </w:t>
      </w:r>
      <w:r w:rsidRPr="00ED0ACC">
        <w:rPr>
          <w:rStyle w:val="kursiv"/>
        </w:rPr>
        <w:t xml:space="preserve">Tiltaksplan for ville </w:t>
      </w:r>
      <w:proofErr w:type="spellStart"/>
      <w:r w:rsidRPr="00ED0ACC">
        <w:rPr>
          <w:rStyle w:val="kursiv"/>
        </w:rPr>
        <w:t>pollinerande</w:t>
      </w:r>
      <w:proofErr w:type="spellEnd"/>
      <w:r w:rsidRPr="00ED0ACC">
        <w:rPr>
          <w:rStyle w:val="kursiv"/>
        </w:rPr>
        <w:t xml:space="preserve"> insekt 2021–2028</w:t>
      </w:r>
      <w:r w:rsidRPr="00ED0ACC">
        <w:t>.</w:t>
      </w:r>
    </w:p>
    <w:p w14:paraId="629E020E" w14:textId="77777777" w:rsidR="005507D0" w:rsidRPr="00ED0ACC" w:rsidRDefault="005507D0" w:rsidP="00ED0ACC">
      <w:r w:rsidRPr="00ED0ACC">
        <w:t xml:space="preserve">Regjeringa har som mål å </w:t>
      </w:r>
      <w:proofErr w:type="spellStart"/>
      <w:r w:rsidRPr="00ED0ACC">
        <w:t>auke</w:t>
      </w:r>
      <w:proofErr w:type="spellEnd"/>
      <w:r w:rsidRPr="00ED0ACC">
        <w:t xml:space="preserve"> CO</w:t>
      </w:r>
      <w:r w:rsidRPr="00ED0ACC">
        <w:rPr>
          <w:rStyle w:val="skrift-senket"/>
        </w:rPr>
        <w:t>2</w:t>
      </w:r>
      <w:r w:rsidRPr="00ED0ACC">
        <w:t>-opptaket i norsk skog. Av Meld. St. 13 (2020–2021)</w:t>
      </w:r>
      <w:r w:rsidRPr="00ED0ACC">
        <w:rPr>
          <w:rStyle w:val="kursiv"/>
        </w:rPr>
        <w:t xml:space="preserve"> Klimaplan for 2021–2030</w:t>
      </w:r>
      <w:r w:rsidRPr="00ED0ACC">
        <w:t xml:space="preserve"> går det fram at regjeringa </w:t>
      </w:r>
      <w:proofErr w:type="spellStart"/>
      <w:r w:rsidRPr="00ED0ACC">
        <w:t>difor</w:t>
      </w:r>
      <w:proofErr w:type="spellEnd"/>
      <w:r w:rsidRPr="00ED0ACC">
        <w:t xml:space="preserve"> vil vurdere å </w:t>
      </w:r>
      <w:proofErr w:type="spellStart"/>
      <w:r w:rsidRPr="00ED0ACC">
        <w:t>styrkje</w:t>
      </w:r>
      <w:proofErr w:type="spellEnd"/>
      <w:r w:rsidRPr="00ED0ACC">
        <w:t xml:space="preserve"> </w:t>
      </w:r>
      <w:proofErr w:type="spellStart"/>
      <w:r w:rsidRPr="00ED0ACC">
        <w:t>eksisterande</w:t>
      </w:r>
      <w:proofErr w:type="spellEnd"/>
      <w:r w:rsidRPr="00ED0ACC">
        <w:t xml:space="preserve"> klimatiltak i skog, innføre krav i lov og forskrift om minstealder for hogst og </w:t>
      </w:r>
      <w:proofErr w:type="spellStart"/>
      <w:r w:rsidRPr="00ED0ACC">
        <w:t>leggje</w:t>
      </w:r>
      <w:proofErr w:type="spellEnd"/>
      <w:r w:rsidRPr="00ED0ACC">
        <w:t xml:space="preserve"> til rette for skogplanting på nye areal med klare miljøkriterium.</w:t>
      </w:r>
    </w:p>
    <w:p w14:paraId="62C1B52A" w14:textId="77777777" w:rsidR="005507D0" w:rsidRPr="00ED0ACC" w:rsidRDefault="005507D0" w:rsidP="00ED0ACC">
      <w:pPr>
        <w:pStyle w:val="avsnitt-tittel"/>
      </w:pPr>
      <w:proofErr w:type="spellStart"/>
      <w:r w:rsidRPr="00ED0ACC">
        <w:t>Prioriteringar</w:t>
      </w:r>
      <w:proofErr w:type="spellEnd"/>
      <w:r w:rsidRPr="00ED0ACC">
        <w:t xml:space="preserve"> i areal- og ressurspolitikken</w:t>
      </w:r>
    </w:p>
    <w:p w14:paraId="3C50038B" w14:textId="77777777" w:rsidR="005507D0" w:rsidRPr="00ED0ACC" w:rsidRDefault="005507D0" w:rsidP="00ED0ACC">
      <w:r w:rsidRPr="00ED0ACC">
        <w:t xml:space="preserve">Matjorda er den </w:t>
      </w:r>
      <w:proofErr w:type="spellStart"/>
      <w:r w:rsidRPr="00ED0ACC">
        <w:t>viktigaste</w:t>
      </w:r>
      <w:proofErr w:type="spellEnd"/>
      <w:r w:rsidRPr="00ED0ACC">
        <w:t xml:space="preserve"> ressursen for </w:t>
      </w:r>
      <w:proofErr w:type="spellStart"/>
      <w:r w:rsidRPr="00ED0ACC">
        <w:t>ein</w:t>
      </w:r>
      <w:proofErr w:type="spellEnd"/>
      <w:r w:rsidRPr="00ED0ACC">
        <w:t xml:space="preserve"> </w:t>
      </w:r>
      <w:proofErr w:type="spellStart"/>
      <w:r w:rsidRPr="00ED0ACC">
        <w:t>levande</w:t>
      </w:r>
      <w:proofErr w:type="spellEnd"/>
      <w:r w:rsidRPr="00ED0ACC">
        <w:t xml:space="preserve"> norsk matproduksjon, både i dag og for framtidige </w:t>
      </w:r>
      <w:proofErr w:type="spellStart"/>
      <w:r w:rsidRPr="00ED0ACC">
        <w:t>generasjonar</w:t>
      </w:r>
      <w:proofErr w:type="spellEnd"/>
      <w:r w:rsidRPr="00ED0ACC">
        <w:t xml:space="preserve">. Regjeringa la våren 2021 fram </w:t>
      </w:r>
      <w:proofErr w:type="spellStart"/>
      <w:r w:rsidRPr="00ED0ACC">
        <w:t>ein</w:t>
      </w:r>
      <w:proofErr w:type="spellEnd"/>
      <w:r w:rsidRPr="00ED0ACC">
        <w:t xml:space="preserve"> oppdatert jordvernstrategi med nye tiltak og </w:t>
      </w:r>
      <w:proofErr w:type="spellStart"/>
      <w:r w:rsidRPr="00ED0ACC">
        <w:t>eit</w:t>
      </w:r>
      <w:proofErr w:type="spellEnd"/>
      <w:r w:rsidRPr="00ED0ACC">
        <w:t xml:space="preserve"> forsterka jordvernmål. </w:t>
      </w:r>
      <w:proofErr w:type="spellStart"/>
      <w:r w:rsidRPr="00ED0ACC">
        <w:t>Årleg</w:t>
      </w:r>
      <w:proofErr w:type="spellEnd"/>
      <w:r w:rsidRPr="00ED0ACC">
        <w:t xml:space="preserve"> omdisponering av dyrka jord skal </w:t>
      </w:r>
      <w:proofErr w:type="spellStart"/>
      <w:r w:rsidRPr="00ED0ACC">
        <w:t>innan</w:t>
      </w:r>
      <w:proofErr w:type="spellEnd"/>
      <w:r w:rsidRPr="00ED0ACC">
        <w:t xml:space="preserve"> 2025 </w:t>
      </w:r>
      <w:proofErr w:type="spellStart"/>
      <w:r w:rsidRPr="00ED0ACC">
        <w:t>ikkje</w:t>
      </w:r>
      <w:proofErr w:type="spellEnd"/>
      <w:r w:rsidRPr="00ED0ACC">
        <w:t xml:space="preserve"> overstige 3 000 dekar. Tiltaka i strategien blir </w:t>
      </w:r>
      <w:proofErr w:type="spellStart"/>
      <w:r w:rsidRPr="00ED0ACC">
        <w:t>følgde</w:t>
      </w:r>
      <w:proofErr w:type="spellEnd"/>
      <w:r w:rsidRPr="00ED0ACC">
        <w:t xml:space="preserve"> opp i 2022. Regjeringa vil </w:t>
      </w:r>
      <w:proofErr w:type="spellStart"/>
      <w:r w:rsidRPr="00ED0ACC">
        <w:t>halde</w:t>
      </w:r>
      <w:proofErr w:type="spellEnd"/>
      <w:r w:rsidRPr="00ED0ACC">
        <w:t xml:space="preserve"> fram med å formidle </w:t>
      </w:r>
      <w:proofErr w:type="spellStart"/>
      <w:r w:rsidRPr="00ED0ACC">
        <w:t>tydeleg</w:t>
      </w:r>
      <w:proofErr w:type="spellEnd"/>
      <w:r w:rsidRPr="00ED0ACC">
        <w:t xml:space="preserve"> mål og tiltak for arealpolitikk og jordvern. Regjeringa vil mellom anna vurdere </w:t>
      </w:r>
      <w:proofErr w:type="spellStart"/>
      <w:r w:rsidRPr="00ED0ACC">
        <w:t>eit</w:t>
      </w:r>
      <w:proofErr w:type="spellEnd"/>
      <w:r w:rsidRPr="00ED0ACC">
        <w:t xml:space="preserve"> </w:t>
      </w:r>
      <w:proofErr w:type="spellStart"/>
      <w:r w:rsidRPr="00ED0ACC">
        <w:t>sterkare</w:t>
      </w:r>
      <w:proofErr w:type="spellEnd"/>
      <w:r w:rsidRPr="00ED0ACC">
        <w:t xml:space="preserve"> vern av </w:t>
      </w:r>
      <w:proofErr w:type="spellStart"/>
      <w:r w:rsidRPr="00ED0ACC">
        <w:t>dei</w:t>
      </w:r>
      <w:proofErr w:type="spellEnd"/>
      <w:r w:rsidRPr="00ED0ACC">
        <w:t xml:space="preserve"> </w:t>
      </w:r>
      <w:proofErr w:type="spellStart"/>
      <w:r w:rsidRPr="00ED0ACC">
        <w:t>viktigaste</w:t>
      </w:r>
      <w:proofErr w:type="spellEnd"/>
      <w:r w:rsidRPr="00ED0ACC">
        <w:t xml:space="preserve"> jordbruksareala. </w:t>
      </w:r>
      <w:proofErr w:type="spellStart"/>
      <w:r w:rsidRPr="00ED0ACC">
        <w:t>Vidare</w:t>
      </w:r>
      <w:proofErr w:type="spellEnd"/>
      <w:r w:rsidRPr="00ED0ACC">
        <w:t xml:space="preserve"> vil departementet etablere ei ny tilskottsordning for utarbeiding av kommunale </w:t>
      </w:r>
      <w:proofErr w:type="spellStart"/>
      <w:r w:rsidRPr="00ED0ACC">
        <w:t>jordvernstrategiar</w:t>
      </w:r>
      <w:proofErr w:type="spellEnd"/>
      <w:r w:rsidRPr="00ED0ACC">
        <w:t>.</w:t>
      </w:r>
    </w:p>
    <w:p w14:paraId="64A4CBED" w14:textId="77777777" w:rsidR="005507D0" w:rsidRPr="00ED0ACC" w:rsidRDefault="005507D0" w:rsidP="00ED0ACC">
      <w:r w:rsidRPr="00ED0ACC">
        <w:t xml:space="preserve">Landbruksdirektoratet vil i 2022 </w:t>
      </w:r>
      <w:proofErr w:type="spellStart"/>
      <w:r w:rsidRPr="00ED0ACC">
        <w:t>halde</w:t>
      </w:r>
      <w:proofErr w:type="spellEnd"/>
      <w:r w:rsidRPr="00ED0ACC">
        <w:t xml:space="preserve"> fram med å </w:t>
      </w:r>
      <w:proofErr w:type="spellStart"/>
      <w:r w:rsidRPr="00ED0ACC">
        <w:t>styrkje</w:t>
      </w:r>
      <w:proofErr w:type="spellEnd"/>
      <w:r w:rsidRPr="00ED0ACC">
        <w:t xml:space="preserve"> og utvikle det </w:t>
      </w:r>
      <w:proofErr w:type="spellStart"/>
      <w:r w:rsidRPr="00ED0ACC">
        <w:t>faglege</w:t>
      </w:r>
      <w:proofErr w:type="spellEnd"/>
      <w:r w:rsidRPr="00ED0ACC">
        <w:t xml:space="preserve"> arbeidet med arealbruken i landbruket knytt til </w:t>
      </w:r>
      <w:proofErr w:type="spellStart"/>
      <w:r w:rsidRPr="00ED0ACC">
        <w:t>oppgåver</w:t>
      </w:r>
      <w:proofErr w:type="spellEnd"/>
      <w:r w:rsidRPr="00ED0ACC">
        <w:t xml:space="preserve"> </w:t>
      </w:r>
      <w:proofErr w:type="spellStart"/>
      <w:r w:rsidRPr="00ED0ACC">
        <w:t>innanfor</w:t>
      </w:r>
      <w:proofErr w:type="spellEnd"/>
      <w:r w:rsidRPr="00ED0ACC">
        <w:t xml:space="preserve"> klima og miljø, og den todelte </w:t>
      </w:r>
      <w:proofErr w:type="spellStart"/>
      <w:r w:rsidRPr="00ED0ACC">
        <w:t>målsetjinga</w:t>
      </w:r>
      <w:proofErr w:type="spellEnd"/>
      <w:r w:rsidRPr="00ED0ACC">
        <w:t xml:space="preserve"> i rovdyrpolitikken.</w:t>
      </w:r>
    </w:p>
    <w:p w14:paraId="21303A89" w14:textId="77777777" w:rsidR="005507D0" w:rsidRPr="00ED0ACC" w:rsidRDefault="005507D0" w:rsidP="00ED0ACC">
      <w:r w:rsidRPr="00ED0ACC">
        <w:t xml:space="preserve">Tilgang til </w:t>
      </w:r>
      <w:proofErr w:type="spellStart"/>
      <w:r w:rsidRPr="00ED0ACC">
        <w:t>naudsynte</w:t>
      </w:r>
      <w:proofErr w:type="spellEnd"/>
      <w:r w:rsidRPr="00ED0ACC">
        <w:t xml:space="preserve"> areal er </w:t>
      </w:r>
      <w:proofErr w:type="spellStart"/>
      <w:r w:rsidRPr="00ED0ACC">
        <w:t>ein</w:t>
      </w:r>
      <w:proofErr w:type="spellEnd"/>
      <w:r w:rsidRPr="00ED0ACC">
        <w:t xml:space="preserve"> </w:t>
      </w:r>
      <w:proofErr w:type="spellStart"/>
      <w:r w:rsidRPr="00ED0ACC">
        <w:t>føresetnad</w:t>
      </w:r>
      <w:proofErr w:type="spellEnd"/>
      <w:r w:rsidRPr="00ED0ACC">
        <w:t xml:space="preserve"> for produksjon og </w:t>
      </w:r>
      <w:proofErr w:type="spellStart"/>
      <w:r w:rsidRPr="00ED0ACC">
        <w:t>lønsemd</w:t>
      </w:r>
      <w:proofErr w:type="spellEnd"/>
      <w:r w:rsidRPr="00ED0ACC">
        <w:t xml:space="preserve"> i reindriftsnæringa. Reindriftsavtalen 2021/2022 </w:t>
      </w:r>
      <w:proofErr w:type="spellStart"/>
      <w:r w:rsidRPr="00ED0ACC">
        <w:t>styrkjer</w:t>
      </w:r>
      <w:proofErr w:type="spellEnd"/>
      <w:r w:rsidRPr="00ED0ACC">
        <w:t xml:space="preserve"> arbeidet med å vareta </w:t>
      </w:r>
      <w:proofErr w:type="spellStart"/>
      <w:r w:rsidRPr="00ED0ACC">
        <w:t>arealressursane</w:t>
      </w:r>
      <w:proofErr w:type="spellEnd"/>
      <w:r w:rsidRPr="00ED0ACC">
        <w:t xml:space="preserve"> til reindrifta, mellom anna gjennom å etablere ei </w:t>
      </w:r>
      <w:proofErr w:type="spellStart"/>
      <w:r w:rsidRPr="00ED0ACC">
        <w:t>rådgivingsteneste</w:t>
      </w:r>
      <w:proofErr w:type="spellEnd"/>
      <w:r w:rsidRPr="00ED0ACC">
        <w:t xml:space="preserve"> for arealsaker for reindriftsnæringa, som Norske reindriftsamers landsforbund skal ha ansvaret for. I tillegg skal det </w:t>
      </w:r>
      <w:proofErr w:type="spellStart"/>
      <w:r w:rsidRPr="00ED0ACC">
        <w:t>utarbeidast</w:t>
      </w:r>
      <w:proofErr w:type="spellEnd"/>
      <w:r w:rsidRPr="00ED0ACC">
        <w:t xml:space="preserve"> rettleiingsmateriell for arbeidet med arealsaker i distrikta, og </w:t>
      </w:r>
      <w:proofErr w:type="spellStart"/>
      <w:r w:rsidRPr="00ED0ACC">
        <w:t>ein</w:t>
      </w:r>
      <w:proofErr w:type="spellEnd"/>
      <w:r w:rsidRPr="00ED0ACC">
        <w:t xml:space="preserve"> mal for </w:t>
      </w:r>
      <w:proofErr w:type="spellStart"/>
      <w:r w:rsidRPr="00ED0ACC">
        <w:t>distriktsplanar</w:t>
      </w:r>
      <w:proofErr w:type="spellEnd"/>
      <w:r w:rsidRPr="00ED0ACC">
        <w:t>.</w:t>
      </w:r>
    </w:p>
    <w:p w14:paraId="524261C6" w14:textId="77777777" w:rsidR="005507D0" w:rsidRPr="00ED0ACC" w:rsidRDefault="005507D0" w:rsidP="00ED0ACC">
      <w:r w:rsidRPr="00ED0ACC">
        <w:t xml:space="preserve">Regjeringa vil </w:t>
      </w:r>
      <w:proofErr w:type="spellStart"/>
      <w:r w:rsidRPr="00ED0ACC">
        <w:t>ikkje</w:t>
      </w:r>
      <w:proofErr w:type="spellEnd"/>
      <w:r w:rsidRPr="00ED0ACC">
        <w:t xml:space="preserve"> gjennomføre </w:t>
      </w:r>
      <w:proofErr w:type="spellStart"/>
      <w:r w:rsidRPr="00ED0ACC">
        <w:t>ytterlegare</w:t>
      </w:r>
      <w:proofErr w:type="spellEnd"/>
      <w:r w:rsidRPr="00ED0ACC">
        <w:t xml:space="preserve"> liberalisering i lovgivinga, og vil </w:t>
      </w:r>
      <w:proofErr w:type="spellStart"/>
      <w:r w:rsidRPr="00ED0ACC">
        <w:t>vidareføre</w:t>
      </w:r>
      <w:proofErr w:type="spellEnd"/>
      <w:r w:rsidRPr="00ED0ACC">
        <w:t xml:space="preserve"> bu- og driveplikta for å sikre at matjorda blir brukt til matproduksjon. Departementet har utforma nye rundskriv om praktiseringa av jord- og </w:t>
      </w:r>
      <w:proofErr w:type="spellStart"/>
      <w:r w:rsidRPr="00ED0ACC">
        <w:t>konsesjonslovgivinga</w:t>
      </w:r>
      <w:proofErr w:type="spellEnd"/>
      <w:r w:rsidRPr="00ED0ACC">
        <w:t xml:space="preserve">. Rundskriva er oppdaterte ut </w:t>
      </w:r>
      <w:proofErr w:type="spellStart"/>
      <w:r w:rsidRPr="00ED0ACC">
        <w:t>frå</w:t>
      </w:r>
      <w:proofErr w:type="spellEnd"/>
      <w:r w:rsidRPr="00ED0ACC">
        <w:t xml:space="preserve"> </w:t>
      </w:r>
      <w:proofErr w:type="spellStart"/>
      <w:r w:rsidRPr="00ED0ACC">
        <w:t>gjeldande</w:t>
      </w:r>
      <w:proofErr w:type="spellEnd"/>
      <w:r w:rsidRPr="00ED0ACC">
        <w:t xml:space="preserve"> praksis, og skal </w:t>
      </w:r>
      <w:proofErr w:type="spellStart"/>
      <w:r w:rsidRPr="00ED0ACC">
        <w:t>gjere</w:t>
      </w:r>
      <w:proofErr w:type="spellEnd"/>
      <w:r w:rsidRPr="00ED0ACC">
        <w:t xml:space="preserve"> det </w:t>
      </w:r>
      <w:proofErr w:type="spellStart"/>
      <w:r w:rsidRPr="00ED0ACC">
        <w:t>enklare</w:t>
      </w:r>
      <w:proofErr w:type="spellEnd"/>
      <w:r w:rsidRPr="00ED0ACC">
        <w:t xml:space="preserve"> for </w:t>
      </w:r>
      <w:proofErr w:type="spellStart"/>
      <w:r w:rsidRPr="00ED0ACC">
        <w:t>kommunane</w:t>
      </w:r>
      <w:proofErr w:type="spellEnd"/>
      <w:r w:rsidRPr="00ED0ACC">
        <w:t xml:space="preserve"> og </w:t>
      </w:r>
      <w:proofErr w:type="spellStart"/>
      <w:r w:rsidRPr="00ED0ACC">
        <w:t>statsforvaltarane</w:t>
      </w:r>
      <w:proofErr w:type="spellEnd"/>
      <w:r w:rsidRPr="00ED0ACC">
        <w:t xml:space="preserve"> å praktisere lovene. Departementet vil òg </w:t>
      </w:r>
      <w:proofErr w:type="spellStart"/>
      <w:r w:rsidRPr="00ED0ACC">
        <w:t>følgje</w:t>
      </w:r>
      <w:proofErr w:type="spellEnd"/>
      <w:r w:rsidRPr="00ED0ACC">
        <w:t xml:space="preserve"> opp Stortingets vedtak om </w:t>
      </w:r>
      <w:proofErr w:type="spellStart"/>
      <w:r w:rsidRPr="00ED0ACC">
        <w:t>endringar</w:t>
      </w:r>
      <w:proofErr w:type="spellEnd"/>
      <w:r w:rsidRPr="00ED0ACC">
        <w:t xml:space="preserve"> i arvelova, som mellom anna regulerer kor lenge </w:t>
      </w:r>
      <w:proofErr w:type="spellStart"/>
      <w:r w:rsidRPr="00ED0ACC">
        <w:t>landbrukseigedommar</w:t>
      </w:r>
      <w:proofErr w:type="spellEnd"/>
      <w:r w:rsidRPr="00ED0ACC">
        <w:t xml:space="preserve"> kan </w:t>
      </w:r>
      <w:proofErr w:type="spellStart"/>
      <w:r w:rsidRPr="00ED0ACC">
        <w:t>liggje</w:t>
      </w:r>
      <w:proofErr w:type="spellEnd"/>
      <w:r w:rsidRPr="00ED0ACC">
        <w:t xml:space="preserve"> i dødsbu. </w:t>
      </w:r>
      <w:proofErr w:type="spellStart"/>
      <w:r w:rsidRPr="00ED0ACC">
        <w:t>Iverksetjing</w:t>
      </w:r>
      <w:proofErr w:type="spellEnd"/>
      <w:r w:rsidRPr="00ED0ACC">
        <w:t xml:space="preserve"> av </w:t>
      </w:r>
      <w:proofErr w:type="spellStart"/>
      <w:r w:rsidRPr="00ED0ACC">
        <w:t>dei</w:t>
      </w:r>
      <w:proofErr w:type="spellEnd"/>
      <w:r w:rsidRPr="00ED0ACC">
        <w:t xml:space="preserve"> nye </w:t>
      </w:r>
      <w:proofErr w:type="spellStart"/>
      <w:r w:rsidRPr="00ED0ACC">
        <w:t>reglane</w:t>
      </w:r>
      <w:proofErr w:type="spellEnd"/>
      <w:r w:rsidRPr="00ED0ACC">
        <w:t xml:space="preserve"> skal </w:t>
      </w:r>
      <w:proofErr w:type="spellStart"/>
      <w:r w:rsidRPr="00ED0ACC">
        <w:t>leggje</w:t>
      </w:r>
      <w:proofErr w:type="spellEnd"/>
      <w:r w:rsidRPr="00ED0ACC">
        <w:t xml:space="preserve"> til rette for </w:t>
      </w:r>
      <w:proofErr w:type="spellStart"/>
      <w:r w:rsidRPr="00ED0ACC">
        <w:t>auka</w:t>
      </w:r>
      <w:proofErr w:type="spellEnd"/>
      <w:r w:rsidRPr="00ED0ACC">
        <w:t xml:space="preserve"> </w:t>
      </w:r>
      <w:proofErr w:type="spellStart"/>
      <w:r w:rsidRPr="00ED0ACC">
        <w:t>utbod</w:t>
      </w:r>
      <w:proofErr w:type="spellEnd"/>
      <w:r w:rsidRPr="00ED0ACC">
        <w:t xml:space="preserve"> av </w:t>
      </w:r>
      <w:proofErr w:type="spellStart"/>
      <w:r w:rsidRPr="00ED0ACC">
        <w:t>landbrukseigedommar</w:t>
      </w:r>
      <w:proofErr w:type="spellEnd"/>
      <w:r w:rsidRPr="00ED0ACC">
        <w:t>, og aktiv drift av landbruksareal.</w:t>
      </w:r>
    </w:p>
    <w:p w14:paraId="57ADD81F" w14:textId="77777777" w:rsidR="005507D0" w:rsidRPr="00ED0ACC" w:rsidRDefault="005507D0" w:rsidP="00ED0ACC">
      <w:r w:rsidRPr="00ED0ACC">
        <w:lastRenderedPageBreak/>
        <w:t xml:space="preserve">Landbruk er </w:t>
      </w:r>
      <w:proofErr w:type="spellStart"/>
      <w:r w:rsidRPr="00ED0ACC">
        <w:t>ein</w:t>
      </w:r>
      <w:proofErr w:type="spellEnd"/>
      <w:r w:rsidRPr="00ED0ACC">
        <w:t xml:space="preserve"> </w:t>
      </w:r>
      <w:proofErr w:type="spellStart"/>
      <w:r w:rsidRPr="00ED0ACC">
        <w:t>føresetnad</w:t>
      </w:r>
      <w:proofErr w:type="spellEnd"/>
      <w:r w:rsidRPr="00ED0ACC">
        <w:t xml:space="preserve"> for å ta vare på kulturlandskapet, og dette landskapet gir ei ramme for satsing på kultur, lokal mat, friluftsliv, </w:t>
      </w:r>
      <w:proofErr w:type="spellStart"/>
      <w:r w:rsidRPr="00ED0ACC">
        <w:t>busetjing</w:t>
      </w:r>
      <w:proofErr w:type="spellEnd"/>
      <w:r w:rsidRPr="00ED0ACC">
        <w:t xml:space="preserve"> og turisme. Jordbruket sitt kulturlandskap er </w:t>
      </w:r>
      <w:proofErr w:type="spellStart"/>
      <w:r w:rsidRPr="00ED0ACC">
        <w:t>dessutan</w:t>
      </w:r>
      <w:proofErr w:type="spellEnd"/>
      <w:r w:rsidRPr="00ED0ACC">
        <w:t xml:space="preserve"> </w:t>
      </w:r>
      <w:proofErr w:type="spellStart"/>
      <w:r w:rsidRPr="00ED0ACC">
        <w:t>særleg</w:t>
      </w:r>
      <w:proofErr w:type="spellEnd"/>
      <w:r w:rsidRPr="00ED0ACC">
        <w:t xml:space="preserve"> viktig leveområde for mange </w:t>
      </w:r>
      <w:proofErr w:type="spellStart"/>
      <w:r w:rsidRPr="00ED0ACC">
        <w:t>artar</w:t>
      </w:r>
      <w:proofErr w:type="spellEnd"/>
      <w:r w:rsidRPr="00ED0ACC">
        <w:t xml:space="preserve"> av planter og dyr. Dei kommunale miljøverkemidla og </w:t>
      </w:r>
      <w:proofErr w:type="spellStart"/>
      <w:r w:rsidRPr="00ED0ACC">
        <w:t>dei</w:t>
      </w:r>
      <w:proofErr w:type="spellEnd"/>
      <w:r w:rsidRPr="00ED0ACC">
        <w:t xml:space="preserve"> regionale miljøprogramma over jordbruksavtalen skal òg framover bidra til å </w:t>
      </w:r>
      <w:proofErr w:type="spellStart"/>
      <w:r w:rsidRPr="00ED0ACC">
        <w:t>halde</w:t>
      </w:r>
      <w:proofErr w:type="spellEnd"/>
      <w:r w:rsidRPr="00ED0ACC">
        <w:t xml:space="preserve"> det biologiske </w:t>
      </w:r>
      <w:proofErr w:type="spellStart"/>
      <w:r w:rsidRPr="00ED0ACC">
        <w:t>mangfaldet</w:t>
      </w:r>
      <w:proofErr w:type="spellEnd"/>
      <w:r w:rsidRPr="00ED0ACC">
        <w:t xml:space="preserve"> og kulturminna i kulturlandskapet ved like. </w:t>
      </w:r>
      <w:proofErr w:type="spellStart"/>
      <w:r w:rsidRPr="00ED0ACC">
        <w:t>Ordningane</w:t>
      </w:r>
      <w:proofErr w:type="spellEnd"/>
      <w:r w:rsidRPr="00ED0ACC">
        <w:t xml:space="preserve"> over jordbruksavtalen med 46 </w:t>
      </w:r>
      <w:proofErr w:type="spellStart"/>
      <w:r w:rsidRPr="00ED0ACC">
        <w:t>utvalde</w:t>
      </w:r>
      <w:proofErr w:type="spellEnd"/>
      <w:r w:rsidRPr="00ED0ACC">
        <w:t xml:space="preserve"> kulturlandskap i jordbruket over heile landet og ivaretaking av </w:t>
      </w:r>
      <w:proofErr w:type="spellStart"/>
      <w:r w:rsidRPr="00ED0ACC">
        <w:t>kulturlandskapsverdiane</w:t>
      </w:r>
      <w:proofErr w:type="spellEnd"/>
      <w:r w:rsidRPr="00ED0ACC">
        <w:t xml:space="preserve"> i verdsarvområda, blir ført </w:t>
      </w:r>
      <w:proofErr w:type="spellStart"/>
      <w:r w:rsidRPr="00ED0ACC">
        <w:t>vidare</w:t>
      </w:r>
      <w:proofErr w:type="spellEnd"/>
      <w:r w:rsidRPr="00ED0ACC">
        <w:t xml:space="preserve"> i 2022. Regjeringa vil òg utvide </w:t>
      </w:r>
      <w:proofErr w:type="spellStart"/>
      <w:r w:rsidRPr="00ED0ACC">
        <w:t>talet</w:t>
      </w:r>
      <w:proofErr w:type="spellEnd"/>
      <w:r w:rsidRPr="00ED0ACC">
        <w:t xml:space="preserve"> på </w:t>
      </w:r>
      <w:proofErr w:type="spellStart"/>
      <w:r w:rsidRPr="00ED0ACC">
        <w:t>utvalde</w:t>
      </w:r>
      <w:proofErr w:type="spellEnd"/>
      <w:r w:rsidRPr="00ED0ACC">
        <w:t xml:space="preserve"> kulturlandskap i jordbruket og vurdere om Cirkumferensen ved Røros Bergstad kan </w:t>
      </w:r>
      <w:proofErr w:type="spellStart"/>
      <w:r w:rsidRPr="00ED0ACC">
        <w:t>innlemmast</w:t>
      </w:r>
      <w:proofErr w:type="spellEnd"/>
      <w:r w:rsidRPr="00ED0ACC">
        <w:t xml:space="preserve"> i ordninga for verdsarvområda over jordbruksavtalen.</w:t>
      </w:r>
    </w:p>
    <w:p w14:paraId="43490C61" w14:textId="77777777" w:rsidR="005507D0" w:rsidRPr="00ED0ACC" w:rsidRDefault="005507D0" w:rsidP="00ED0ACC">
      <w:r w:rsidRPr="00ED0ACC">
        <w:t xml:space="preserve">Det genetiske </w:t>
      </w:r>
      <w:proofErr w:type="spellStart"/>
      <w:r w:rsidRPr="00ED0ACC">
        <w:t>mangfaldet</w:t>
      </w:r>
      <w:proofErr w:type="spellEnd"/>
      <w:r w:rsidRPr="00ED0ACC">
        <w:t xml:space="preserve"> av planter, husdyr og skogtre er </w:t>
      </w:r>
      <w:proofErr w:type="spellStart"/>
      <w:r w:rsidRPr="00ED0ACC">
        <w:t>ein</w:t>
      </w:r>
      <w:proofErr w:type="spellEnd"/>
      <w:r w:rsidRPr="00ED0ACC">
        <w:t xml:space="preserve"> viktig ressurs for landbruket. Dette </w:t>
      </w:r>
      <w:proofErr w:type="spellStart"/>
      <w:r w:rsidRPr="00ED0ACC">
        <w:t>mangfaldet</w:t>
      </w:r>
      <w:proofErr w:type="spellEnd"/>
      <w:r w:rsidRPr="00ED0ACC">
        <w:t xml:space="preserve"> </w:t>
      </w:r>
      <w:proofErr w:type="spellStart"/>
      <w:r w:rsidRPr="00ED0ACC">
        <w:t>utgjer</w:t>
      </w:r>
      <w:proofErr w:type="spellEnd"/>
      <w:r w:rsidRPr="00ED0ACC">
        <w:t xml:space="preserve"> </w:t>
      </w:r>
      <w:proofErr w:type="spellStart"/>
      <w:r w:rsidRPr="00ED0ACC">
        <w:t>ein</w:t>
      </w:r>
      <w:proofErr w:type="spellEnd"/>
      <w:r w:rsidRPr="00ED0ACC">
        <w:t xml:space="preserve"> </w:t>
      </w:r>
      <w:proofErr w:type="spellStart"/>
      <w:r w:rsidRPr="00ED0ACC">
        <w:t>vesentleg</w:t>
      </w:r>
      <w:proofErr w:type="spellEnd"/>
      <w:r w:rsidRPr="00ED0ACC">
        <w:t xml:space="preserve"> del av det biologiske grunnlaget for </w:t>
      </w:r>
      <w:proofErr w:type="spellStart"/>
      <w:r w:rsidRPr="00ED0ACC">
        <w:t>auka</w:t>
      </w:r>
      <w:proofErr w:type="spellEnd"/>
      <w:r w:rsidRPr="00ED0ACC">
        <w:t xml:space="preserve"> matproduksjon og tilpassing til nye behov og </w:t>
      </w:r>
      <w:proofErr w:type="spellStart"/>
      <w:r w:rsidRPr="00ED0ACC">
        <w:t>utfordringar</w:t>
      </w:r>
      <w:proofErr w:type="spellEnd"/>
      <w:r w:rsidRPr="00ED0ACC">
        <w:t xml:space="preserve"> for landbruket, </w:t>
      </w:r>
      <w:proofErr w:type="spellStart"/>
      <w:r w:rsidRPr="00ED0ACC">
        <w:t>ikkje</w:t>
      </w:r>
      <w:proofErr w:type="spellEnd"/>
      <w:r w:rsidRPr="00ED0ACC">
        <w:t xml:space="preserve"> minst i møte med </w:t>
      </w:r>
      <w:proofErr w:type="spellStart"/>
      <w:r w:rsidRPr="00ED0ACC">
        <w:t>klimaendringar</w:t>
      </w:r>
      <w:proofErr w:type="spellEnd"/>
      <w:r w:rsidRPr="00ED0ACC">
        <w:t xml:space="preserve">. I </w:t>
      </w:r>
      <w:proofErr w:type="spellStart"/>
      <w:r w:rsidRPr="00ED0ACC">
        <w:t>eit</w:t>
      </w:r>
      <w:proofErr w:type="spellEnd"/>
      <w:r w:rsidRPr="00ED0ACC">
        <w:t xml:space="preserve"> internasjonalt perspektiv vil trugsmåla mot genetisk variasjon hindre utvikling av </w:t>
      </w:r>
      <w:proofErr w:type="spellStart"/>
      <w:r w:rsidRPr="00ED0ACC">
        <w:t>eit</w:t>
      </w:r>
      <w:proofErr w:type="spellEnd"/>
      <w:r w:rsidRPr="00ED0ACC">
        <w:t xml:space="preserve"> </w:t>
      </w:r>
      <w:proofErr w:type="spellStart"/>
      <w:r w:rsidRPr="00ED0ACC">
        <w:t>berekraftig</w:t>
      </w:r>
      <w:proofErr w:type="spellEnd"/>
      <w:r w:rsidRPr="00ED0ACC">
        <w:t xml:space="preserve"> landbruk. Endra klima er ei utfordring som vil </w:t>
      </w:r>
      <w:proofErr w:type="spellStart"/>
      <w:r w:rsidRPr="00ED0ACC">
        <w:t>krevje</w:t>
      </w:r>
      <w:proofErr w:type="spellEnd"/>
      <w:r w:rsidRPr="00ED0ACC">
        <w:t xml:space="preserve"> tilpassa plante- og dyremateriale i landbruket og tilpassa skogtre i skogbruket. Ordninga med tilskott til genressurstiltak </w:t>
      </w:r>
      <w:proofErr w:type="spellStart"/>
      <w:r w:rsidRPr="00ED0ACC">
        <w:t>bidreg</w:t>
      </w:r>
      <w:proofErr w:type="spellEnd"/>
      <w:r w:rsidRPr="00ED0ACC">
        <w:t xml:space="preserve"> til å oppfylle pliktene </w:t>
      </w:r>
      <w:proofErr w:type="spellStart"/>
      <w:r w:rsidRPr="00ED0ACC">
        <w:t>Noreg</w:t>
      </w:r>
      <w:proofErr w:type="spellEnd"/>
      <w:r w:rsidRPr="00ED0ACC">
        <w:t xml:space="preserve"> har i Den internasjonale traktaten for plantegenetiske </w:t>
      </w:r>
      <w:proofErr w:type="spellStart"/>
      <w:r w:rsidRPr="00ED0ACC">
        <w:t>ressursar</w:t>
      </w:r>
      <w:proofErr w:type="spellEnd"/>
      <w:r w:rsidRPr="00ED0ACC">
        <w:t xml:space="preserve">, og i </w:t>
      </w:r>
      <w:proofErr w:type="spellStart"/>
      <w:r w:rsidRPr="00ED0ACC">
        <w:t>dei</w:t>
      </w:r>
      <w:proofErr w:type="spellEnd"/>
      <w:r w:rsidRPr="00ED0ACC">
        <w:t xml:space="preserve"> </w:t>
      </w:r>
      <w:proofErr w:type="spellStart"/>
      <w:r w:rsidRPr="00ED0ACC">
        <w:t>vedtekne</w:t>
      </w:r>
      <w:proofErr w:type="spellEnd"/>
      <w:r w:rsidRPr="00ED0ACC">
        <w:t xml:space="preserve"> </w:t>
      </w:r>
      <w:proofErr w:type="spellStart"/>
      <w:r w:rsidRPr="00ED0ACC">
        <w:t>sektorvise</w:t>
      </w:r>
      <w:proofErr w:type="spellEnd"/>
      <w:r w:rsidRPr="00ED0ACC">
        <w:t xml:space="preserve"> </w:t>
      </w:r>
      <w:proofErr w:type="spellStart"/>
      <w:r w:rsidRPr="00ED0ACC">
        <w:t>handlingsplanane</w:t>
      </w:r>
      <w:proofErr w:type="spellEnd"/>
      <w:r w:rsidRPr="00ED0ACC">
        <w:t xml:space="preserve"> for husdyr, planter og skogtre under FAOs kommisjon for genetiske </w:t>
      </w:r>
      <w:proofErr w:type="spellStart"/>
      <w:r w:rsidRPr="00ED0ACC">
        <w:t>ressursar</w:t>
      </w:r>
      <w:proofErr w:type="spellEnd"/>
      <w:r w:rsidRPr="00ED0ACC">
        <w:t xml:space="preserve"> for mat og landbruk. Departementet vil i 2022 </w:t>
      </w:r>
      <w:proofErr w:type="spellStart"/>
      <w:r w:rsidRPr="00ED0ACC">
        <w:t>følgje</w:t>
      </w:r>
      <w:proofErr w:type="spellEnd"/>
      <w:r w:rsidRPr="00ED0ACC">
        <w:t xml:space="preserve"> opp strategien for bevaring og </w:t>
      </w:r>
      <w:proofErr w:type="spellStart"/>
      <w:r w:rsidRPr="00ED0ACC">
        <w:t>berekraftig</w:t>
      </w:r>
      <w:proofErr w:type="spellEnd"/>
      <w:r w:rsidRPr="00ED0ACC">
        <w:t xml:space="preserve"> bruk av genetiske </w:t>
      </w:r>
      <w:proofErr w:type="spellStart"/>
      <w:r w:rsidRPr="00ED0ACC">
        <w:t>ressursar</w:t>
      </w:r>
      <w:proofErr w:type="spellEnd"/>
      <w:r w:rsidRPr="00ED0ACC">
        <w:t xml:space="preserve"> for mat og landbruk.</w:t>
      </w:r>
    </w:p>
    <w:p w14:paraId="646CCD63" w14:textId="77777777" w:rsidR="005507D0" w:rsidRPr="00ED0ACC" w:rsidRDefault="005507D0" w:rsidP="00ED0ACC">
      <w:r w:rsidRPr="00ED0ACC">
        <w:t xml:space="preserve">Departementet har ansvaret for drifta av Svalbard globale frøhvelv. Frølageret har ei viktig rolle i arbeidet med å </w:t>
      </w:r>
      <w:proofErr w:type="spellStart"/>
      <w:r w:rsidRPr="00ED0ACC">
        <w:t>auke</w:t>
      </w:r>
      <w:proofErr w:type="spellEnd"/>
      <w:r w:rsidRPr="00ED0ACC">
        <w:t xml:space="preserve"> forståinga for genetiske </w:t>
      </w:r>
      <w:proofErr w:type="spellStart"/>
      <w:r w:rsidRPr="00ED0ACC">
        <w:t>ressursar</w:t>
      </w:r>
      <w:proofErr w:type="spellEnd"/>
      <w:r w:rsidRPr="00ED0ACC">
        <w:t xml:space="preserve"> og det internasjonale samarbeidet om dette.</w:t>
      </w:r>
    </w:p>
    <w:p w14:paraId="3D103B3D" w14:textId="77777777" w:rsidR="005507D0" w:rsidRPr="00ED0ACC" w:rsidRDefault="005507D0" w:rsidP="00ED0ACC">
      <w:r w:rsidRPr="00ED0ACC">
        <w:t xml:space="preserve">Departementet vil </w:t>
      </w:r>
      <w:proofErr w:type="spellStart"/>
      <w:r w:rsidRPr="00ED0ACC">
        <w:t>leggje</w:t>
      </w:r>
      <w:proofErr w:type="spellEnd"/>
      <w:r w:rsidRPr="00ED0ACC">
        <w:t xml:space="preserve"> vekt på å sikre </w:t>
      </w:r>
      <w:proofErr w:type="spellStart"/>
      <w:r w:rsidRPr="00ED0ACC">
        <w:t>eit</w:t>
      </w:r>
      <w:proofErr w:type="spellEnd"/>
      <w:r w:rsidRPr="00ED0ACC">
        <w:t xml:space="preserve"> effektivt nordisk samarbeid om å ta vare på genetiske </w:t>
      </w:r>
      <w:proofErr w:type="spellStart"/>
      <w:r w:rsidRPr="00ED0ACC">
        <w:t>ressursar</w:t>
      </w:r>
      <w:proofErr w:type="spellEnd"/>
      <w:r w:rsidRPr="00ED0ACC">
        <w:t xml:space="preserve"> i Nordisk genressurssenter (</w:t>
      </w:r>
      <w:proofErr w:type="spellStart"/>
      <w:r w:rsidRPr="00ED0ACC">
        <w:t>NordGen</w:t>
      </w:r>
      <w:proofErr w:type="spellEnd"/>
      <w:r w:rsidRPr="00ED0ACC">
        <w:t xml:space="preserve">) og den nordiske </w:t>
      </w:r>
      <w:proofErr w:type="spellStart"/>
      <w:r w:rsidRPr="00ED0ACC">
        <w:t>partnarskapen</w:t>
      </w:r>
      <w:proofErr w:type="spellEnd"/>
      <w:r w:rsidRPr="00ED0ACC">
        <w:t xml:space="preserve"> for frøforedling. Målet er å </w:t>
      </w:r>
      <w:proofErr w:type="spellStart"/>
      <w:r w:rsidRPr="00ED0ACC">
        <w:t>styrkje</w:t>
      </w:r>
      <w:proofErr w:type="spellEnd"/>
      <w:r w:rsidRPr="00ED0ACC">
        <w:t xml:space="preserve"> planteforedlinga og nytte </w:t>
      </w:r>
      <w:proofErr w:type="spellStart"/>
      <w:r w:rsidRPr="00ED0ACC">
        <w:t>dei</w:t>
      </w:r>
      <w:proofErr w:type="spellEnd"/>
      <w:r w:rsidRPr="00ED0ACC">
        <w:t xml:space="preserve"> nordiske </w:t>
      </w:r>
      <w:proofErr w:type="spellStart"/>
      <w:r w:rsidRPr="00ED0ACC">
        <w:t>genressursane</w:t>
      </w:r>
      <w:proofErr w:type="spellEnd"/>
      <w:r w:rsidRPr="00ED0ACC">
        <w:t xml:space="preserve"> betre.</w:t>
      </w:r>
    </w:p>
    <w:p w14:paraId="32BD58B2" w14:textId="77777777" w:rsidR="005507D0" w:rsidRPr="00ED0ACC" w:rsidRDefault="005507D0" w:rsidP="00ED0ACC">
      <w:pPr>
        <w:pStyle w:val="b-budkaptit"/>
      </w:pPr>
      <w:r w:rsidRPr="00ED0ACC">
        <w:t xml:space="preserve">Kap. 1138 Støtte til </w:t>
      </w:r>
      <w:proofErr w:type="spellStart"/>
      <w:r w:rsidRPr="00ED0ACC">
        <w:t>organisasjonar</w:t>
      </w:r>
      <w:proofErr w:type="spellEnd"/>
      <w:r w:rsidRPr="00ED0ACC">
        <w:t xml:space="preserve">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5EEB4363" w14:textId="77777777" w:rsidTr="0068762C">
        <w:trPr>
          <w:trHeight w:val="640"/>
          <w:hidden/>
        </w:trPr>
        <w:tc>
          <w:tcPr>
            <w:tcW w:w="1140" w:type="dxa"/>
            <w:shd w:val="clear" w:color="auto" w:fill="FFFFFF"/>
          </w:tcPr>
          <w:p w14:paraId="25006DB9" w14:textId="77777777" w:rsidR="005507D0" w:rsidRPr="00ED0ACC" w:rsidRDefault="005507D0" w:rsidP="0068762C">
            <w:pPr>
              <w:pStyle w:val="Tabellnavn"/>
            </w:pPr>
            <w:r w:rsidRPr="00ED0ACC">
              <w:t>KPAL</w:t>
            </w:r>
          </w:p>
        </w:tc>
        <w:tc>
          <w:tcPr>
            <w:tcW w:w="4560" w:type="dxa"/>
          </w:tcPr>
          <w:p w14:paraId="1C7E0982" w14:textId="77777777" w:rsidR="005507D0" w:rsidRPr="00ED0ACC" w:rsidRDefault="005507D0" w:rsidP="0068762C">
            <w:pPr>
              <w:pStyle w:val="Tabellnavn"/>
            </w:pPr>
          </w:p>
        </w:tc>
        <w:tc>
          <w:tcPr>
            <w:tcW w:w="1140" w:type="dxa"/>
          </w:tcPr>
          <w:p w14:paraId="2A3F75A7" w14:textId="77777777" w:rsidR="005507D0" w:rsidRPr="00ED0ACC" w:rsidRDefault="005507D0" w:rsidP="0068762C">
            <w:pPr>
              <w:pStyle w:val="Tabellnavn"/>
              <w:jc w:val="right"/>
            </w:pPr>
          </w:p>
        </w:tc>
        <w:tc>
          <w:tcPr>
            <w:tcW w:w="1140" w:type="dxa"/>
          </w:tcPr>
          <w:p w14:paraId="5F914EB3" w14:textId="77777777" w:rsidR="005507D0" w:rsidRPr="00ED0ACC" w:rsidRDefault="005507D0" w:rsidP="0068762C">
            <w:pPr>
              <w:pStyle w:val="Tabellnavn"/>
              <w:jc w:val="right"/>
            </w:pPr>
          </w:p>
        </w:tc>
        <w:tc>
          <w:tcPr>
            <w:tcW w:w="1140" w:type="dxa"/>
          </w:tcPr>
          <w:p w14:paraId="64850A5B" w14:textId="77777777" w:rsidR="005507D0" w:rsidRPr="00ED0ACC" w:rsidRDefault="005507D0" w:rsidP="0068762C">
            <w:pPr>
              <w:jc w:val="right"/>
            </w:pPr>
            <w:r w:rsidRPr="00ED0ACC">
              <w:t>(i 1 000 kr)</w:t>
            </w:r>
          </w:p>
        </w:tc>
      </w:tr>
      <w:tr w:rsidR="005507D0" w:rsidRPr="00ED0ACC" w14:paraId="324C745D" w14:textId="77777777" w:rsidTr="0068762C">
        <w:trPr>
          <w:trHeight w:val="600"/>
        </w:trPr>
        <w:tc>
          <w:tcPr>
            <w:tcW w:w="1140" w:type="dxa"/>
          </w:tcPr>
          <w:p w14:paraId="02851040" w14:textId="77777777" w:rsidR="005507D0" w:rsidRPr="00ED0ACC" w:rsidRDefault="005507D0" w:rsidP="0068762C">
            <w:r w:rsidRPr="00ED0ACC">
              <w:t>Post</w:t>
            </w:r>
          </w:p>
        </w:tc>
        <w:tc>
          <w:tcPr>
            <w:tcW w:w="4560" w:type="dxa"/>
          </w:tcPr>
          <w:p w14:paraId="45CD0E36" w14:textId="77777777" w:rsidR="005507D0" w:rsidRPr="00ED0ACC" w:rsidRDefault="005507D0" w:rsidP="0068762C">
            <w:proofErr w:type="spellStart"/>
            <w:r w:rsidRPr="00ED0ACC">
              <w:t>Nemning</w:t>
            </w:r>
            <w:proofErr w:type="spellEnd"/>
          </w:p>
        </w:tc>
        <w:tc>
          <w:tcPr>
            <w:tcW w:w="1140" w:type="dxa"/>
          </w:tcPr>
          <w:p w14:paraId="66A718D7"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3370DE2D" w14:textId="77777777" w:rsidR="005507D0" w:rsidRPr="00ED0ACC" w:rsidRDefault="005507D0" w:rsidP="0068762C">
            <w:pPr>
              <w:jc w:val="right"/>
            </w:pPr>
            <w:r w:rsidRPr="00ED0ACC">
              <w:t>Saldert budsjett 2021</w:t>
            </w:r>
          </w:p>
        </w:tc>
        <w:tc>
          <w:tcPr>
            <w:tcW w:w="1140" w:type="dxa"/>
          </w:tcPr>
          <w:p w14:paraId="0C0837AC" w14:textId="77777777" w:rsidR="005507D0" w:rsidRPr="00ED0ACC" w:rsidRDefault="005507D0" w:rsidP="0068762C">
            <w:pPr>
              <w:jc w:val="right"/>
            </w:pPr>
            <w:r w:rsidRPr="00ED0ACC">
              <w:t xml:space="preserve">Forslag </w:t>
            </w:r>
            <w:r w:rsidRPr="00ED0ACC">
              <w:br/>
              <w:t>2022</w:t>
            </w:r>
          </w:p>
        </w:tc>
      </w:tr>
      <w:tr w:rsidR="005507D0" w:rsidRPr="00ED0ACC" w14:paraId="277A5309" w14:textId="77777777" w:rsidTr="0068762C">
        <w:trPr>
          <w:trHeight w:val="380"/>
        </w:trPr>
        <w:tc>
          <w:tcPr>
            <w:tcW w:w="1140" w:type="dxa"/>
          </w:tcPr>
          <w:p w14:paraId="3A18D413" w14:textId="77777777" w:rsidR="005507D0" w:rsidRPr="00ED0ACC" w:rsidRDefault="005507D0" w:rsidP="0068762C">
            <w:r w:rsidRPr="00ED0ACC">
              <w:t>70</w:t>
            </w:r>
          </w:p>
        </w:tc>
        <w:tc>
          <w:tcPr>
            <w:tcW w:w="4560" w:type="dxa"/>
          </w:tcPr>
          <w:p w14:paraId="658CB0E5" w14:textId="77777777" w:rsidR="005507D0" w:rsidRPr="00ED0ACC" w:rsidRDefault="005507D0" w:rsidP="0068762C">
            <w:r w:rsidRPr="00ED0ACC">
              <w:t xml:space="preserve">Støtte til </w:t>
            </w:r>
            <w:proofErr w:type="spellStart"/>
            <w:r w:rsidRPr="00ED0ACC">
              <w:t>organisasjonar</w:t>
            </w:r>
            <w:proofErr w:type="spellEnd"/>
          </w:p>
        </w:tc>
        <w:tc>
          <w:tcPr>
            <w:tcW w:w="1140" w:type="dxa"/>
          </w:tcPr>
          <w:p w14:paraId="616B32C8" w14:textId="77777777" w:rsidR="005507D0" w:rsidRPr="00ED0ACC" w:rsidRDefault="005507D0" w:rsidP="0068762C">
            <w:pPr>
              <w:jc w:val="right"/>
            </w:pPr>
            <w:r w:rsidRPr="00ED0ACC">
              <w:t>39 302</w:t>
            </w:r>
          </w:p>
        </w:tc>
        <w:tc>
          <w:tcPr>
            <w:tcW w:w="1140" w:type="dxa"/>
          </w:tcPr>
          <w:p w14:paraId="68880A94" w14:textId="77777777" w:rsidR="005507D0" w:rsidRPr="00ED0ACC" w:rsidRDefault="005507D0" w:rsidP="0068762C">
            <w:pPr>
              <w:jc w:val="right"/>
            </w:pPr>
            <w:r w:rsidRPr="00ED0ACC">
              <w:t>39 302</w:t>
            </w:r>
          </w:p>
        </w:tc>
        <w:tc>
          <w:tcPr>
            <w:tcW w:w="1140" w:type="dxa"/>
          </w:tcPr>
          <w:p w14:paraId="460ACD7F" w14:textId="77777777" w:rsidR="005507D0" w:rsidRPr="00ED0ACC" w:rsidRDefault="005507D0" w:rsidP="0068762C">
            <w:pPr>
              <w:jc w:val="right"/>
            </w:pPr>
            <w:r w:rsidRPr="00ED0ACC">
              <w:t>41 302</w:t>
            </w:r>
          </w:p>
        </w:tc>
      </w:tr>
      <w:tr w:rsidR="005507D0" w:rsidRPr="00ED0ACC" w14:paraId="75FB7A49" w14:textId="77777777" w:rsidTr="0068762C">
        <w:trPr>
          <w:trHeight w:val="640"/>
        </w:trPr>
        <w:tc>
          <w:tcPr>
            <w:tcW w:w="1140" w:type="dxa"/>
          </w:tcPr>
          <w:p w14:paraId="1AD04834" w14:textId="77777777" w:rsidR="005507D0" w:rsidRPr="00ED0ACC" w:rsidRDefault="005507D0" w:rsidP="0068762C">
            <w:r w:rsidRPr="00ED0ACC">
              <w:t>71</w:t>
            </w:r>
          </w:p>
        </w:tc>
        <w:tc>
          <w:tcPr>
            <w:tcW w:w="4560" w:type="dxa"/>
          </w:tcPr>
          <w:p w14:paraId="436EB4C1" w14:textId="77777777" w:rsidR="005507D0" w:rsidRPr="00ED0ACC" w:rsidRDefault="005507D0" w:rsidP="0068762C">
            <w:r w:rsidRPr="00ED0ACC">
              <w:t xml:space="preserve">Internasjonalt </w:t>
            </w:r>
            <w:proofErr w:type="spellStart"/>
            <w:r w:rsidRPr="00ED0ACC">
              <w:t>skogpolitisk</w:t>
            </w:r>
            <w:proofErr w:type="spellEnd"/>
            <w:r w:rsidRPr="00ED0ACC">
              <w:t xml:space="preserve"> samarbeid – </w:t>
            </w:r>
            <w:proofErr w:type="spellStart"/>
            <w:r w:rsidRPr="00ED0ACC">
              <w:t>organisasjonar</w:t>
            </w:r>
            <w:proofErr w:type="spellEnd"/>
            <w:r w:rsidRPr="00ED0ACC">
              <w:t xml:space="preserve"> og </w:t>
            </w:r>
            <w:proofErr w:type="spellStart"/>
            <w:r w:rsidRPr="00ED0ACC">
              <w:t>prosessar</w:t>
            </w:r>
            <w:proofErr w:type="spellEnd"/>
            <w:r w:rsidRPr="00ED0ACC">
              <w:rPr>
                <w:rStyle w:val="kursiv"/>
              </w:rPr>
              <w:t xml:space="preserve">, kan </w:t>
            </w:r>
            <w:proofErr w:type="spellStart"/>
            <w:r w:rsidRPr="00ED0ACC">
              <w:rPr>
                <w:rStyle w:val="kursiv"/>
              </w:rPr>
              <w:t>overførast</w:t>
            </w:r>
            <w:proofErr w:type="spellEnd"/>
          </w:p>
        </w:tc>
        <w:tc>
          <w:tcPr>
            <w:tcW w:w="1140" w:type="dxa"/>
          </w:tcPr>
          <w:p w14:paraId="09191CFE" w14:textId="77777777" w:rsidR="005507D0" w:rsidRPr="00ED0ACC" w:rsidRDefault="005507D0" w:rsidP="0068762C">
            <w:pPr>
              <w:jc w:val="right"/>
            </w:pPr>
            <w:r w:rsidRPr="00ED0ACC">
              <w:t>1 070</w:t>
            </w:r>
          </w:p>
        </w:tc>
        <w:tc>
          <w:tcPr>
            <w:tcW w:w="1140" w:type="dxa"/>
          </w:tcPr>
          <w:p w14:paraId="2379FDB0" w14:textId="77777777" w:rsidR="005507D0" w:rsidRPr="00ED0ACC" w:rsidRDefault="005507D0" w:rsidP="0068762C">
            <w:pPr>
              <w:jc w:val="right"/>
            </w:pPr>
            <w:r w:rsidRPr="00ED0ACC">
              <w:t>1 298</w:t>
            </w:r>
          </w:p>
        </w:tc>
        <w:tc>
          <w:tcPr>
            <w:tcW w:w="1140" w:type="dxa"/>
          </w:tcPr>
          <w:p w14:paraId="1A06125F" w14:textId="77777777" w:rsidR="005507D0" w:rsidRPr="00ED0ACC" w:rsidRDefault="005507D0" w:rsidP="0068762C">
            <w:pPr>
              <w:jc w:val="right"/>
            </w:pPr>
            <w:r w:rsidRPr="00ED0ACC">
              <w:t>1 298</w:t>
            </w:r>
          </w:p>
        </w:tc>
      </w:tr>
      <w:tr w:rsidR="005507D0" w:rsidRPr="00ED0ACC" w14:paraId="7A85314E" w14:textId="77777777" w:rsidTr="0068762C">
        <w:trPr>
          <w:trHeight w:val="380"/>
        </w:trPr>
        <w:tc>
          <w:tcPr>
            <w:tcW w:w="1140" w:type="dxa"/>
          </w:tcPr>
          <w:p w14:paraId="4B8F3010" w14:textId="77777777" w:rsidR="005507D0" w:rsidRPr="00ED0ACC" w:rsidRDefault="005507D0" w:rsidP="0068762C">
            <w:r w:rsidRPr="00ED0ACC">
              <w:t>72</w:t>
            </w:r>
          </w:p>
        </w:tc>
        <w:tc>
          <w:tcPr>
            <w:tcW w:w="4560" w:type="dxa"/>
          </w:tcPr>
          <w:p w14:paraId="4F33C53B" w14:textId="77777777" w:rsidR="005507D0" w:rsidRPr="00ED0ACC" w:rsidRDefault="005507D0" w:rsidP="0068762C">
            <w:r w:rsidRPr="00ED0ACC">
              <w:t>Stiftinga Norsk senter for økologisk landbruk</w:t>
            </w:r>
          </w:p>
        </w:tc>
        <w:tc>
          <w:tcPr>
            <w:tcW w:w="1140" w:type="dxa"/>
          </w:tcPr>
          <w:p w14:paraId="10224619" w14:textId="77777777" w:rsidR="005507D0" w:rsidRPr="00ED0ACC" w:rsidRDefault="005507D0" w:rsidP="0068762C">
            <w:pPr>
              <w:jc w:val="right"/>
            </w:pPr>
            <w:r w:rsidRPr="00ED0ACC">
              <w:t>7 927</w:t>
            </w:r>
          </w:p>
        </w:tc>
        <w:tc>
          <w:tcPr>
            <w:tcW w:w="1140" w:type="dxa"/>
          </w:tcPr>
          <w:p w14:paraId="0DE7E282" w14:textId="77777777" w:rsidR="005507D0" w:rsidRPr="00ED0ACC" w:rsidRDefault="005507D0" w:rsidP="0068762C">
            <w:pPr>
              <w:jc w:val="right"/>
            </w:pPr>
            <w:r w:rsidRPr="00ED0ACC">
              <w:t>7 927</w:t>
            </w:r>
          </w:p>
        </w:tc>
        <w:tc>
          <w:tcPr>
            <w:tcW w:w="1140" w:type="dxa"/>
          </w:tcPr>
          <w:p w14:paraId="13E95C43" w14:textId="77777777" w:rsidR="005507D0" w:rsidRPr="00ED0ACC" w:rsidRDefault="005507D0" w:rsidP="0068762C">
            <w:pPr>
              <w:jc w:val="right"/>
            </w:pPr>
            <w:r w:rsidRPr="00ED0ACC">
              <w:t>7 927</w:t>
            </w:r>
          </w:p>
        </w:tc>
      </w:tr>
      <w:tr w:rsidR="005507D0" w:rsidRPr="00ED0ACC" w14:paraId="3BBFABD7" w14:textId="77777777" w:rsidTr="0068762C">
        <w:trPr>
          <w:trHeight w:val="380"/>
        </w:trPr>
        <w:tc>
          <w:tcPr>
            <w:tcW w:w="1140" w:type="dxa"/>
          </w:tcPr>
          <w:p w14:paraId="62C17BAA" w14:textId="77777777" w:rsidR="005507D0" w:rsidRPr="00ED0ACC" w:rsidRDefault="005507D0" w:rsidP="0068762C">
            <w:r w:rsidRPr="00ED0ACC">
              <w:t>73</w:t>
            </w:r>
          </w:p>
        </w:tc>
        <w:tc>
          <w:tcPr>
            <w:tcW w:w="4560" w:type="dxa"/>
          </w:tcPr>
          <w:p w14:paraId="33B20C30" w14:textId="77777777" w:rsidR="005507D0" w:rsidRPr="00ED0ACC" w:rsidRDefault="005507D0" w:rsidP="0068762C">
            <w:r w:rsidRPr="00ED0ACC">
              <w:t xml:space="preserve">Ekstraordinært tilskott til </w:t>
            </w:r>
            <w:proofErr w:type="spellStart"/>
            <w:r w:rsidRPr="00ED0ACC">
              <w:t>Dyrsku’n</w:t>
            </w:r>
            <w:proofErr w:type="spellEnd"/>
          </w:p>
        </w:tc>
        <w:tc>
          <w:tcPr>
            <w:tcW w:w="1140" w:type="dxa"/>
          </w:tcPr>
          <w:p w14:paraId="508A68B3" w14:textId="77777777" w:rsidR="005507D0" w:rsidRPr="00ED0ACC" w:rsidRDefault="005507D0" w:rsidP="0068762C">
            <w:pPr>
              <w:jc w:val="right"/>
            </w:pPr>
            <w:r w:rsidRPr="00ED0ACC">
              <w:t>11 200</w:t>
            </w:r>
          </w:p>
        </w:tc>
        <w:tc>
          <w:tcPr>
            <w:tcW w:w="1140" w:type="dxa"/>
          </w:tcPr>
          <w:p w14:paraId="68DF7E01" w14:textId="77777777" w:rsidR="005507D0" w:rsidRPr="00ED0ACC" w:rsidRDefault="005507D0" w:rsidP="0068762C">
            <w:pPr>
              <w:jc w:val="right"/>
            </w:pPr>
          </w:p>
        </w:tc>
        <w:tc>
          <w:tcPr>
            <w:tcW w:w="1140" w:type="dxa"/>
          </w:tcPr>
          <w:p w14:paraId="60F1EA8A" w14:textId="77777777" w:rsidR="005507D0" w:rsidRPr="00ED0ACC" w:rsidRDefault="005507D0" w:rsidP="0068762C">
            <w:pPr>
              <w:jc w:val="right"/>
            </w:pPr>
          </w:p>
        </w:tc>
      </w:tr>
      <w:tr w:rsidR="005507D0" w:rsidRPr="00ED0ACC" w14:paraId="0CA21761" w14:textId="77777777" w:rsidTr="0068762C">
        <w:trPr>
          <w:trHeight w:val="380"/>
        </w:trPr>
        <w:tc>
          <w:tcPr>
            <w:tcW w:w="1140" w:type="dxa"/>
          </w:tcPr>
          <w:p w14:paraId="43302CAC" w14:textId="77777777" w:rsidR="005507D0" w:rsidRPr="00ED0ACC" w:rsidRDefault="005507D0" w:rsidP="0068762C"/>
        </w:tc>
        <w:tc>
          <w:tcPr>
            <w:tcW w:w="4560" w:type="dxa"/>
          </w:tcPr>
          <w:p w14:paraId="2A2EACF6" w14:textId="77777777" w:rsidR="005507D0" w:rsidRPr="00ED0ACC" w:rsidRDefault="005507D0" w:rsidP="0068762C">
            <w:r w:rsidRPr="00ED0ACC">
              <w:t>Sum kap. 1138</w:t>
            </w:r>
          </w:p>
        </w:tc>
        <w:tc>
          <w:tcPr>
            <w:tcW w:w="1140" w:type="dxa"/>
          </w:tcPr>
          <w:p w14:paraId="5BAE111D" w14:textId="77777777" w:rsidR="005507D0" w:rsidRPr="00ED0ACC" w:rsidRDefault="005507D0" w:rsidP="0068762C">
            <w:pPr>
              <w:jc w:val="right"/>
            </w:pPr>
            <w:r w:rsidRPr="00ED0ACC">
              <w:t>59 499</w:t>
            </w:r>
          </w:p>
        </w:tc>
        <w:tc>
          <w:tcPr>
            <w:tcW w:w="1140" w:type="dxa"/>
          </w:tcPr>
          <w:p w14:paraId="3FD364C5" w14:textId="77777777" w:rsidR="005507D0" w:rsidRPr="00ED0ACC" w:rsidRDefault="005507D0" w:rsidP="0068762C">
            <w:pPr>
              <w:jc w:val="right"/>
            </w:pPr>
            <w:r w:rsidRPr="00ED0ACC">
              <w:t>48 527</w:t>
            </w:r>
          </w:p>
        </w:tc>
        <w:tc>
          <w:tcPr>
            <w:tcW w:w="1140" w:type="dxa"/>
          </w:tcPr>
          <w:p w14:paraId="2BCDAE3D" w14:textId="77777777" w:rsidR="005507D0" w:rsidRPr="00ED0ACC" w:rsidRDefault="005507D0" w:rsidP="0068762C">
            <w:pPr>
              <w:jc w:val="right"/>
            </w:pPr>
            <w:r w:rsidRPr="00ED0ACC">
              <w:t>50 527</w:t>
            </w:r>
          </w:p>
        </w:tc>
      </w:tr>
    </w:tbl>
    <w:p w14:paraId="40815EA4" w14:textId="77777777" w:rsidR="005507D0" w:rsidRPr="00ED0ACC" w:rsidRDefault="005507D0" w:rsidP="00ED0ACC">
      <w:pPr>
        <w:pStyle w:val="b-post"/>
      </w:pPr>
      <w:r w:rsidRPr="00ED0ACC">
        <w:t xml:space="preserve">Post 70 Støtte til </w:t>
      </w:r>
      <w:proofErr w:type="spellStart"/>
      <w:r w:rsidRPr="00ED0ACC">
        <w:t>organisasjonar</w:t>
      </w:r>
      <w:proofErr w:type="spellEnd"/>
    </w:p>
    <w:p w14:paraId="3E189225" w14:textId="77777777" w:rsidR="005507D0" w:rsidRPr="00ED0ACC" w:rsidRDefault="005507D0" w:rsidP="00ED0ACC">
      <w:pPr>
        <w:pStyle w:val="Undertittel"/>
      </w:pPr>
      <w:r w:rsidRPr="00ED0ACC">
        <w:t>Formål med løyvinga</w:t>
      </w:r>
    </w:p>
    <w:p w14:paraId="4FAB63BE" w14:textId="77777777" w:rsidR="005507D0" w:rsidRPr="00ED0ACC" w:rsidRDefault="005507D0" w:rsidP="00ED0ACC">
      <w:r w:rsidRPr="00ED0ACC">
        <w:t xml:space="preserve">Formålet med løyvinga er å støtte </w:t>
      </w:r>
      <w:proofErr w:type="spellStart"/>
      <w:r w:rsidRPr="00ED0ACC">
        <w:t>organisasjonar</w:t>
      </w:r>
      <w:proofErr w:type="spellEnd"/>
      <w:r w:rsidRPr="00ED0ACC">
        <w:t xml:space="preserve"> på nasjonalt nivå som arbeider </w:t>
      </w:r>
      <w:proofErr w:type="spellStart"/>
      <w:r w:rsidRPr="00ED0ACC">
        <w:t>innanfor</w:t>
      </w:r>
      <w:proofErr w:type="spellEnd"/>
      <w:r w:rsidRPr="00ED0ACC">
        <w:t xml:space="preserve"> Landbruks- og matdepartementets målområde.</w:t>
      </w:r>
    </w:p>
    <w:p w14:paraId="7D1E42BE" w14:textId="77777777" w:rsidR="005507D0" w:rsidRPr="00ED0ACC" w:rsidRDefault="005507D0" w:rsidP="00ED0ACC">
      <w:r w:rsidRPr="00ED0ACC">
        <w:t xml:space="preserve">Dette </w:t>
      </w:r>
      <w:proofErr w:type="spellStart"/>
      <w:r w:rsidRPr="00ED0ACC">
        <w:t>omfattar</w:t>
      </w:r>
      <w:proofErr w:type="spellEnd"/>
      <w:r w:rsidRPr="00ED0ACC">
        <w:t xml:space="preserve"> </w:t>
      </w:r>
      <w:proofErr w:type="spellStart"/>
      <w:r w:rsidRPr="00ED0ACC">
        <w:t>organisasjonar</w:t>
      </w:r>
      <w:proofErr w:type="spellEnd"/>
      <w:r w:rsidRPr="00ED0ACC">
        <w:t xml:space="preserve"> som</w:t>
      </w:r>
    </w:p>
    <w:p w14:paraId="0CF3613F" w14:textId="77777777" w:rsidR="005507D0" w:rsidRPr="00ED0ACC" w:rsidRDefault="005507D0" w:rsidP="00ED0ACC">
      <w:pPr>
        <w:pStyle w:val="Liste"/>
      </w:pPr>
      <w:proofErr w:type="spellStart"/>
      <w:r w:rsidRPr="00ED0ACC">
        <w:t>formidlar</w:t>
      </w:r>
      <w:proofErr w:type="spellEnd"/>
      <w:r w:rsidRPr="00ED0ACC">
        <w:t xml:space="preserve"> kunnskap og </w:t>
      </w:r>
      <w:proofErr w:type="spellStart"/>
      <w:r w:rsidRPr="00ED0ACC">
        <w:t>fremjar</w:t>
      </w:r>
      <w:proofErr w:type="spellEnd"/>
      <w:r w:rsidRPr="00ED0ACC">
        <w:t xml:space="preserve"> forståing for verdien av landbruk, matproduksjon og matkultur</w:t>
      </w:r>
    </w:p>
    <w:p w14:paraId="6FE668DA" w14:textId="77777777" w:rsidR="005507D0" w:rsidRPr="00ED0ACC" w:rsidRDefault="005507D0" w:rsidP="00ED0ACC">
      <w:pPr>
        <w:pStyle w:val="Liste"/>
      </w:pPr>
      <w:proofErr w:type="spellStart"/>
      <w:r w:rsidRPr="00ED0ACC">
        <w:t>synleggjer</w:t>
      </w:r>
      <w:proofErr w:type="spellEnd"/>
      <w:r w:rsidRPr="00ED0ACC">
        <w:t xml:space="preserve"> </w:t>
      </w:r>
      <w:proofErr w:type="spellStart"/>
      <w:r w:rsidRPr="00ED0ACC">
        <w:t>yrkesmoglegheiter</w:t>
      </w:r>
      <w:proofErr w:type="spellEnd"/>
      <w:r w:rsidRPr="00ED0ACC">
        <w:t xml:space="preserve"> knytte til garden sine </w:t>
      </w:r>
      <w:proofErr w:type="spellStart"/>
      <w:r w:rsidRPr="00ED0ACC">
        <w:t>ressursar</w:t>
      </w:r>
      <w:proofErr w:type="spellEnd"/>
    </w:p>
    <w:p w14:paraId="75517186" w14:textId="77777777" w:rsidR="005507D0" w:rsidRPr="00ED0ACC" w:rsidRDefault="005507D0" w:rsidP="00ED0ACC">
      <w:pPr>
        <w:pStyle w:val="Liste"/>
      </w:pPr>
      <w:proofErr w:type="spellStart"/>
      <w:r w:rsidRPr="00ED0ACC">
        <w:t>fremjar</w:t>
      </w:r>
      <w:proofErr w:type="spellEnd"/>
      <w:r w:rsidRPr="00ED0ACC">
        <w:t xml:space="preserve"> </w:t>
      </w:r>
      <w:proofErr w:type="spellStart"/>
      <w:r w:rsidRPr="00ED0ACC">
        <w:t>berekraftig</w:t>
      </w:r>
      <w:proofErr w:type="spellEnd"/>
      <w:r w:rsidRPr="00ED0ACC">
        <w:t xml:space="preserve"> landbruk, verdiskaping og landbruksbasert næringsutvikling</w:t>
      </w:r>
    </w:p>
    <w:p w14:paraId="507D051C" w14:textId="77777777" w:rsidR="005507D0" w:rsidRPr="00ED0ACC" w:rsidRDefault="005507D0" w:rsidP="00ED0ACC">
      <w:r w:rsidRPr="00ED0ACC">
        <w:t xml:space="preserve">Tilskottet skal </w:t>
      </w:r>
      <w:proofErr w:type="spellStart"/>
      <w:r w:rsidRPr="00ED0ACC">
        <w:t>medverke</w:t>
      </w:r>
      <w:proofErr w:type="spellEnd"/>
      <w:r w:rsidRPr="00ED0ACC">
        <w:t xml:space="preserve"> til å </w:t>
      </w:r>
      <w:proofErr w:type="spellStart"/>
      <w:r w:rsidRPr="00ED0ACC">
        <w:t>halde</w:t>
      </w:r>
      <w:proofErr w:type="spellEnd"/>
      <w:r w:rsidRPr="00ED0ACC">
        <w:t xml:space="preserve"> oppe aktiviteten i </w:t>
      </w:r>
      <w:proofErr w:type="spellStart"/>
      <w:r w:rsidRPr="00ED0ACC">
        <w:t>organisasjonane</w:t>
      </w:r>
      <w:proofErr w:type="spellEnd"/>
      <w:r w:rsidRPr="00ED0ACC">
        <w:t xml:space="preserve">, og bidra til </w:t>
      </w:r>
      <w:proofErr w:type="spellStart"/>
      <w:r w:rsidRPr="00ED0ACC">
        <w:t>eit</w:t>
      </w:r>
      <w:proofErr w:type="spellEnd"/>
      <w:r w:rsidRPr="00ED0ACC">
        <w:t xml:space="preserve"> </w:t>
      </w:r>
      <w:proofErr w:type="spellStart"/>
      <w:r w:rsidRPr="00ED0ACC">
        <w:t>levande</w:t>
      </w:r>
      <w:proofErr w:type="spellEnd"/>
      <w:r w:rsidRPr="00ED0ACC">
        <w:t xml:space="preserve"> og aktivt organisasjonsliv lokalt, regionalt og nasjonalt.</w:t>
      </w:r>
    </w:p>
    <w:p w14:paraId="6739DE82"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w:t>
      </w:r>
      <w:proofErr w:type="spellStart"/>
      <w:r w:rsidRPr="00ED0ACC">
        <w:t>løyvingar</w:t>
      </w:r>
      <w:proofErr w:type="spellEnd"/>
      <w:r w:rsidRPr="00ED0ACC">
        <w:t xml:space="preserve"> til </w:t>
      </w:r>
      <w:proofErr w:type="spellStart"/>
      <w:r w:rsidRPr="00ED0ACC">
        <w:t>organisasjonar</w:t>
      </w:r>
      <w:proofErr w:type="spellEnd"/>
      <w:r w:rsidRPr="00ED0ACC">
        <w:t xml:space="preserve"> direkte i budsjettproposisjonen. Det blir sett krav om rapportering i form av årsmelding/årsberetning og </w:t>
      </w:r>
      <w:proofErr w:type="spellStart"/>
      <w:r w:rsidRPr="00ED0ACC">
        <w:t>revisorgodkjend</w:t>
      </w:r>
      <w:proofErr w:type="spellEnd"/>
      <w:r w:rsidRPr="00ED0ACC">
        <w:t xml:space="preserve"> </w:t>
      </w:r>
      <w:proofErr w:type="spellStart"/>
      <w:r w:rsidRPr="00ED0ACC">
        <w:t>rekneskap</w:t>
      </w:r>
      <w:proofErr w:type="spellEnd"/>
      <w:r w:rsidRPr="00ED0ACC">
        <w:t xml:space="preserve">. Dette er grunnlag for oppfølging og kontroll, og skal </w:t>
      </w:r>
      <w:proofErr w:type="spellStart"/>
      <w:r w:rsidRPr="00ED0ACC">
        <w:t>sendast</w:t>
      </w:r>
      <w:proofErr w:type="spellEnd"/>
      <w:r w:rsidRPr="00ED0ACC">
        <w:t xml:space="preserve"> departementet </w:t>
      </w:r>
      <w:proofErr w:type="spellStart"/>
      <w:r w:rsidRPr="00ED0ACC">
        <w:t>innan</w:t>
      </w:r>
      <w:proofErr w:type="spellEnd"/>
      <w:r w:rsidRPr="00ED0ACC">
        <w:t xml:space="preserve"> 1. juni </w:t>
      </w:r>
      <w:proofErr w:type="spellStart"/>
      <w:r w:rsidRPr="00ED0ACC">
        <w:t>påfølgjande</w:t>
      </w:r>
      <w:proofErr w:type="spellEnd"/>
      <w:r w:rsidRPr="00ED0ACC">
        <w:t xml:space="preserve"> år. For </w:t>
      </w:r>
      <w:proofErr w:type="spellStart"/>
      <w:r w:rsidRPr="00ED0ACC">
        <w:t>organisasjonar</w:t>
      </w:r>
      <w:proofErr w:type="spellEnd"/>
      <w:r w:rsidRPr="00ED0ACC">
        <w:t xml:space="preserve"> som mottek tilskottsbeløp mindre enn 200 000 kroner, er det sett krav om at </w:t>
      </w:r>
      <w:proofErr w:type="spellStart"/>
      <w:r w:rsidRPr="00ED0ACC">
        <w:t>rekneskapen</w:t>
      </w:r>
      <w:proofErr w:type="spellEnd"/>
      <w:r w:rsidRPr="00ED0ACC">
        <w:t xml:space="preserve"> skal </w:t>
      </w:r>
      <w:proofErr w:type="spellStart"/>
      <w:r w:rsidRPr="00ED0ACC">
        <w:t>vere</w:t>
      </w:r>
      <w:proofErr w:type="spellEnd"/>
      <w:r w:rsidRPr="00ED0ACC">
        <w:t xml:space="preserve"> attestert.</w:t>
      </w:r>
    </w:p>
    <w:p w14:paraId="321A0B2D" w14:textId="77777777" w:rsidR="005507D0" w:rsidRPr="00ED0ACC" w:rsidRDefault="005507D0" w:rsidP="00ED0ACC">
      <w:r w:rsidRPr="00ED0ACC">
        <w:t xml:space="preserve">Årsmelding/årsberetning og </w:t>
      </w:r>
      <w:proofErr w:type="spellStart"/>
      <w:r w:rsidRPr="00ED0ACC">
        <w:t>rekneskap</w:t>
      </w:r>
      <w:proofErr w:type="spellEnd"/>
      <w:r w:rsidRPr="00ED0ACC">
        <w:t xml:space="preserve"> for løyvinga i 2022 skal </w:t>
      </w:r>
      <w:proofErr w:type="spellStart"/>
      <w:r w:rsidRPr="00ED0ACC">
        <w:t>sendast</w:t>
      </w:r>
      <w:proofErr w:type="spellEnd"/>
      <w:r w:rsidRPr="00ED0ACC">
        <w:t xml:space="preserve"> departementet </w:t>
      </w:r>
      <w:proofErr w:type="spellStart"/>
      <w:r w:rsidRPr="00ED0ACC">
        <w:t>innan</w:t>
      </w:r>
      <w:proofErr w:type="spellEnd"/>
      <w:r w:rsidRPr="00ED0ACC">
        <w:t xml:space="preserve"> 1. juni 2023.</w:t>
      </w:r>
    </w:p>
    <w:p w14:paraId="2C2B910B" w14:textId="77777777" w:rsidR="005507D0" w:rsidRPr="00ED0ACC" w:rsidRDefault="005507D0" w:rsidP="00ED0ACC">
      <w:pPr>
        <w:pStyle w:val="Undertittel"/>
      </w:pPr>
      <w:r w:rsidRPr="00ED0ACC">
        <w:t>Rapportering 2020</w:t>
      </w:r>
    </w:p>
    <w:p w14:paraId="1E6828B7" w14:textId="6BC336B5" w:rsidR="005507D0" w:rsidRDefault="005507D0" w:rsidP="00ED0ACC">
      <w:r w:rsidRPr="00ED0ACC">
        <w:t xml:space="preserve">I 2020 blei det løyvd 39,3 mill. kroner i støtte til 29 </w:t>
      </w:r>
      <w:proofErr w:type="spellStart"/>
      <w:r w:rsidRPr="00ED0ACC">
        <w:t>organisasjonar</w:t>
      </w:r>
      <w:proofErr w:type="spellEnd"/>
      <w:r w:rsidRPr="00ED0ACC">
        <w:t>, jf. tabell 6.3.</w:t>
      </w:r>
    </w:p>
    <w:p w14:paraId="3B16B39E" w14:textId="70F58398" w:rsidR="0068762C" w:rsidRPr="00ED0ACC" w:rsidRDefault="0068762C" w:rsidP="0068762C">
      <w:pPr>
        <w:pStyle w:val="tabell-tittel"/>
      </w:pPr>
      <w:r w:rsidRPr="00ED0ACC">
        <w:t xml:space="preserve">Støtte til </w:t>
      </w:r>
      <w:proofErr w:type="spellStart"/>
      <w:r w:rsidRPr="00ED0ACC">
        <w:t>organisasjonar</w:t>
      </w:r>
      <w:proofErr w:type="spellEnd"/>
      <w:r w:rsidRPr="00ED0ACC">
        <w:t xml:space="preserve"> i 2020 (i kroner)</w:t>
      </w:r>
    </w:p>
    <w:p w14:paraId="1CEEC688" w14:textId="77777777" w:rsidR="005507D0" w:rsidRPr="00ED0ACC" w:rsidRDefault="005507D0" w:rsidP="00ED0ACC">
      <w:pPr>
        <w:pStyle w:val="Tabellnavn"/>
      </w:pPr>
      <w:r w:rsidRPr="00ED0ACC">
        <w:t>02J1xt2</w:t>
      </w:r>
    </w:p>
    <w:tbl>
      <w:tblPr>
        <w:tblStyle w:val="StandardTabell"/>
        <w:tblW w:w="9200" w:type="dxa"/>
        <w:tblLayout w:type="fixed"/>
        <w:tblLook w:val="04A0" w:firstRow="1" w:lastRow="0" w:firstColumn="1" w:lastColumn="0" w:noHBand="0" w:noVBand="1"/>
      </w:tblPr>
      <w:tblGrid>
        <w:gridCol w:w="7360"/>
        <w:gridCol w:w="1840"/>
      </w:tblGrid>
      <w:tr w:rsidR="005507D0" w:rsidRPr="00ED0ACC" w14:paraId="2A2600A7" w14:textId="77777777" w:rsidTr="0068762C">
        <w:trPr>
          <w:trHeight w:val="360"/>
        </w:trPr>
        <w:tc>
          <w:tcPr>
            <w:tcW w:w="7360" w:type="dxa"/>
            <w:shd w:val="clear" w:color="auto" w:fill="FFFFFF"/>
          </w:tcPr>
          <w:p w14:paraId="069CBE1E" w14:textId="77777777" w:rsidR="005507D0" w:rsidRPr="00ED0ACC" w:rsidRDefault="005507D0" w:rsidP="0068762C">
            <w:r w:rsidRPr="00ED0ACC">
              <w:t>Organisasjon</w:t>
            </w:r>
          </w:p>
        </w:tc>
        <w:tc>
          <w:tcPr>
            <w:tcW w:w="1840" w:type="dxa"/>
          </w:tcPr>
          <w:p w14:paraId="46363F44" w14:textId="77777777" w:rsidR="005507D0" w:rsidRPr="00ED0ACC" w:rsidRDefault="005507D0" w:rsidP="0068762C">
            <w:pPr>
              <w:jc w:val="right"/>
            </w:pPr>
            <w:r w:rsidRPr="00ED0ACC">
              <w:t xml:space="preserve">Løyving 2020 </w:t>
            </w:r>
          </w:p>
        </w:tc>
      </w:tr>
      <w:tr w:rsidR="005507D0" w:rsidRPr="00ED0ACC" w14:paraId="61145B05" w14:textId="77777777" w:rsidTr="0068762C">
        <w:trPr>
          <w:trHeight w:val="380"/>
        </w:trPr>
        <w:tc>
          <w:tcPr>
            <w:tcW w:w="7360" w:type="dxa"/>
          </w:tcPr>
          <w:p w14:paraId="0EF3BE31" w14:textId="77777777" w:rsidR="005507D0" w:rsidRPr="00ED0ACC" w:rsidRDefault="005507D0" w:rsidP="0068762C">
            <w:r w:rsidRPr="00ED0ACC">
              <w:t>4 H Norge</w:t>
            </w:r>
          </w:p>
        </w:tc>
        <w:tc>
          <w:tcPr>
            <w:tcW w:w="1840" w:type="dxa"/>
          </w:tcPr>
          <w:p w14:paraId="37D42821" w14:textId="77777777" w:rsidR="005507D0" w:rsidRPr="00ED0ACC" w:rsidRDefault="005507D0" w:rsidP="0068762C">
            <w:pPr>
              <w:jc w:val="right"/>
            </w:pPr>
            <w:r w:rsidRPr="00ED0ACC">
              <w:t xml:space="preserve"> 7 100 000 </w:t>
            </w:r>
          </w:p>
        </w:tc>
      </w:tr>
      <w:tr w:rsidR="005507D0" w:rsidRPr="00ED0ACC" w14:paraId="616A9234" w14:textId="77777777" w:rsidTr="0068762C">
        <w:trPr>
          <w:trHeight w:val="380"/>
        </w:trPr>
        <w:tc>
          <w:tcPr>
            <w:tcW w:w="7360" w:type="dxa"/>
          </w:tcPr>
          <w:p w14:paraId="64F4B145" w14:textId="77777777" w:rsidR="005507D0" w:rsidRPr="00ED0ACC" w:rsidRDefault="005507D0" w:rsidP="0068762C">
            <w:r w:rsidRPr="00ED0ACC">
              <w:t>Det Kongelige Selskap for Norges Vel</w:t>
            </w:r>
          </w:p>
        </w:tc>
        <w:tc>
          <w:tcPr>
            <w:tcW w:w="1840" w:type="dxa"/>
          </w:tcPr>
          <w:p w14:paraId="1A4197D5" w14:textId="77777777" w:rsidR="005507D0" w:rsidRPr="00ED0ACC" w:rsidRDefault="005507D0" w:rsidP="0068762C">
            <w:pPr>
              <w:jc w:val="right"/>
            </w:pPr>
            <w:r w:rsidRPr="00ED0ACC">
              <w:t xml:space="preserve"> 1 900 000 </w:t>
            </w:r>
          </w:p>
        </w:tc>
      </w:tr>
      <w:tr w:rsidR="005507D0" w:rsidRPr="00ED0ACC" w14:paraId="4FD786C7" w14:textId="77777777" w:rsidTr="0068762C">
        <w:trPr>
          <w:trHeight w:val="380"/>
        </w:trPr>
        <w:tc>
          <w:tcPr>
            <w:tcW w:w="7360" w:type="dxa"/>
          </w:tcPr>
          <w:p w14:paraId="5077CE33" w14:textId="77777777" w:rsidR="005507D0" w:rsidRPr="00ED0ACC" w:rsidRDefault="005507D0" w:rsidP="0068762C">
            <w:r w:rsidRPr="00ED0ACC">
              <w:t>Det Norske Hageselskap</w:t>
            </w:r>
          </w:p>
        </w:tc>
        <w:tc>
          <w:tcPr>
            <w:tcW w:w="1840" w:type="dxa"/>
          </w:tcPr>
          <w:p w14:paraId="1F2E574A" w14:textId="77777777" w:rsidR="005507D0" w:rsidRPr="00ED0ACC" w:rsidRDefault="005507D0" w:rsidP="0068762C">
            <w:pPr>
              <w:jc w:val="right"/>
            </w:pPr>
            <w:r w:rsidRPr="00ED0ACC">
              <w:t xml:space="preserve"> 1 090 000 </w:t>
            </w:r>
          </w:p>
        </w:tc>
      </w:tr>
      <w:tr w:rsidR="005507D0" w:rsidRPr="00ED0ACC" w14:paraId="4659D0D5" w14:textId="77777777" w:rsidTr="0068762C">
        <w:trPr>
          <w:trHeight w:val="380"/>
        </w:trPr>
        <w:tc>
          <w:tcPr>
            <w:tcW w:w="7360" w:type="dxa"/>
          </w:tcPr>
          <w:p w14:paraId="1A5A526B" w14:textId="77777777" w:rsidR="005507D0" w:rsidRPr="00ED0ACC" w:rsidRDefault="005507D0" w:rsidP="0068762C">
            <w:r w:rsidRPr="00ED0ACC">
              <w:t>Det Norske Skogselskap</w:t>
            </w:r>
          </w:p>
        </w:tc>
        <w:tc>
          <w:tcPr>
            <w:tcW w:w="1840" w:type="dxa"/>
          </w:tcPr>
          <w:p w14:paraId="16188959" w14:textId="77777777" w:rsidR="005507D0" w:rsidRPr="00ED0ACC" w:rsidRDefault="005507D0" w:rsidP="0068762C">
            <w:pPr>
              <w:jc w:val="right"/>
            </w:pPr>
            <w:r w:rsidRPr="00ED0ACC">
              <w:t xml:space="preserve"> 1 190 000 </w:t>
            </w:r>
          </w:p>
        </w:tc>
      </w:tr>
      <w:tr w:rsidR="005507D0" w:rsidRPr="00ED0ACC" w14:paraId="6129731E" w14:textId="77777777" w:rsidTr="0068762C">
        <w:trPr>
          <w:trHeight w:val="380"/>
        </w:trPr>
        <w:tc>
          <w:tcPr>
            <w:tcW w:w="7360" w:type="dxa"/>
          </w:tcPr>
          <w:p w14:paraId="7EAD4960" w14:textId="77777777" w:rsidR="005507D0" w:rsidRPr="00ED0ACC" w:rsidRDefault="005507D0" w:rsidP="0068762C">
            <w:r w:rsidRPr="00ED0ACC">
              <w:t>Dyrebeskyttelsen Norge</w:t>
            </w:r>
          </w:p>
        </w:tc>
        <w:tc>
          <w:tcPr>
            <w:tcW w:w="1840" w:type="dxa"/>
          </w:tcPr>
          <w:p w14:paraId="58E4EB73" w14:textId="77777777" w:rsidR="005507D0" w:rsidRPr="00ED0ACC" w:rsidRDefault="005507D0" w:rsidP="0068762C">
            <w:pPr>
              <w:jc w:val="right"/>
            </w:pPr>
            <w:r w:rsidRPr="00ED0ACC">
              <w:t xml:space="preserve"> 400 000 </w:t>
            </w:r>
          </w:p>
        </w:tc>
      </w:tr>
      <w:tr w:rsidR="005507D0" w:rsidRPr="00ED0ACC" w14:paraId="635BAEA1" w14:textId="77777777" w:rsidTr="0068762C">
        <w:trPr>
          <w:trHeight w:val="380"/>
        </w:trPr>
        <w:tc>
          <w:tcPr>
            <w:tcW w:w="7360" w:type="dxa"/>
          </w:tcPr>
          <w:p w14:paraId="0E3225A9" w14:textId="77777777" w:rsidR="005507D0" w:rsidRPr="00ED0ACC" w:rsidRDefault="005507D0" w:rsidP="0068762C">
            <w:r w:rsidRPr="00ED0ACC">
              <w:t>Dyrevernalliansen</w:t>
            </w:r>
          </w:p>
        </w:tc>
        <w:tc>
          <w:tcPr>
            <w:tcW w:w="1840" w:type="dxa"/>
          </w:tcPr>
          <w:p w14:paraId="34DB7D1E" w14:textId="77777777" w:rsidR="005507D0" w:rsidRPr="00ED0ACC" w:rsidRDefault="005507D0" w:rsidP="0068762C">
            <w:pPr>
              <w:jc w:val="right"/>
            </w:pPr>
            <w:r w:rsidRPr="00ED0ACC">
              <w:t xml:space="preserve"> 740 000 </w:t>
            </w:r>
          </w:p>
        </w:tc>
      </w:tr>
      <w:tr w:rsidR="005507D0" w:rsidRPr="00ED0ACC" w14:paraId="3816C896" w14:textId="77777777" w:rsidTr="0068762C">
        <w:trPr>
          <w:trHeight w:val="380"/>
        </w:trPr>
        <w:tc>
          <w:tcPr>
            <w:tcW w:w="7360" w:type="dxa"/>
          </w:tcPr>
          <w:p w14:paraId="4F47424F" w14:textId="77777777" w:rsidR="005507D0" w:rsidRPr="00ED0ACC" w:rsidRDefault="005507D0" w:rsidP="0068762C">
            <w:r w:rsidRPr="00ED0ACC">
              <w:t>Folkeaksjonen ny rovdyrpolitikk</w:t>
            </w:r>
          </w:p>
        </w:tc>
        <w:tc>
          <w:tcPr>
            <w:tcW w:w="1840" w:type="dxa"/>
          </w:tcPr>
          <w:p w14:paraId="7BC7B925" w14:textId="77777777" w:rsidR="005507D0" w:rsidRPr="00ED0ACC" w:rsidRDefault="005507D0" w:rsidP="0068762C">
            <w:pPr>
              <w:jc w:val="right"/>
            </w:pPr>
            <w:r w:rsidRPr="00ED0ACC">
              <w:t xml:space="preserve"> 1 600 000 </w:t>
            </w:r>
          </w:p>
        </w:tc>
      </w:tr>
      <w:tr w:rsidR="005507D0" w:rsidRPr="00ED0ACC" w14:paraId="04FE8636" w14:textId="77777777" w:rsidTr="0068762C">
        <w:trPr>
          <w:trHeight w:val="380"/>
        </w:trPr>
        <w:tc>
          <w:tcPr>
            <w:tcW w:w="7360" w:type="dxa"/>
          </w:tcPr>
          <w:p w14:paraId="5D19FDFA" w14:textId="77777777" w:rsidR="005507D0" w:rsidRPr="00ED0ACC" w:rsidRDefault="005507D0" w:rsidP="0068762C">
            <w:r w:rsidRPr="00ED0ACC">
              <w:t>HANEN – Næringsorganisasjonen for bygdeturisme, gårdsmat og innlandsfiske</w:t>
            </w:r>
          </w:p>
        </w:tc>
        <w:tc>
          <w:tcPr>
            <w:tcW w:w="1840" w:type="dxa"/>
          </w:tcPr>
          <w:p w14:paraId="493157B5" w14:textId="77777777" w:rsidR="005507D0" w:rsidRPr="00ED0ACC" w:rsidRDefault="005507D0" w:rsidP="0068762C">
            <w:pPr>
              <w:jc w:val="right"/>
            </w:pPr>
            <w:r w:rsidRPr="00ED0ACC">
              <w:t xml:space="preserve"> 2 150 000 </w:t>
            </w:r>
          </w:p>
        </w:tc>
      </w:tr>
      <w:tr w:rsidR="005507D0" w:rsidRPr="00ED0ACC" w14:paraId="7348BBA3" w14:textId="77777777" w:rsidTr="0068762C">
        <w:trPr>
          <w:trHeight w:val="380"/>
        </w:trPr>
        <w:tc>
          <w:tcPr>
            <w:tcW w:w="7360" w:type="dxa"/>
          </w:tcPr>
          <w:p w14:paraId="336F75B9" w14:textId="77777777" w:rsidR="005507D0" w:rsidRPr="00ED0ACC" w:rsidRDefault="005507D0" w:rsidP="0068762C">
            <w:r w:rsidRPr="00ED0ACC">
              <w:t>Hest og Helse</w:t>
            </w:r>
          </w:p>
        </w:tc>
        <w:tc>
          <w:tcPr>
            <w:tcW w:w="1840" w:type="dxa"/>
          </w:tcPr>
          <w:p w14:paraId="56040536" w14:textId="77777777" w:rsidR="005507D0" w:rsidRPr="00ED0ACC" w:rsidRDefault="005507D0" w:rsidP="0068762C">
            <w:pPr>
              <w:jc w:val="right"/>
            </w:pPr>
            <w:r w:rsidRPr="00ED0ACC">
              <w:t xml:space="preserve"> 230 000 </w:t>
            </w:r>
          </w:p>
        </w:tc>
      </w:tr>
      <w:tr w:rsidR="005507D0" w:rsidRPr="00ED0ACC" w14:paraId="04D5CD4F" w14:textId="77777777" w:rsidTr="0068762C">
        <w:trPr>
          <w:trHeight w:val="380"/>
        </w:trPr>
        <w:tc>
          <w:tcPr>
            <w:tcW w:w="7360" w:type="dxa"/>
          </w:tcPr>
          <w:p w14:paraId="48533FF2" w14:textId="77777777" w:rsidR="005507D0" w:rsidRPr="00ED0ACC" w:rsidRDefault="005507D0" w:rsidP="0068762C">
            <w:r w:rsidRPr="00ED0ACC">
              <w:t>Kvinner i skogbruket</w:t>
            </w:r>
          </w:p>
        </w:tc>
        <w:tc>
          <w:tcPr>
            <w:tcW w:w="1840" w:type="dxa"/>
          </w:tcPr>
          <w:p w14:paraId="3CC8F7C3" w14:textId="77777777" w:rsidR="005507D0" w:rsidRPr="00ED0ACC" w:rsidRDefault="005507D0" w:rsidP="0068762C">
            <w:pPr>
              <w:jc w:val="right"/>
            </w:pPr>
            <w:r w:rsidRPr="00ED0ACC">
              <w:t xml:space="preserve"> 170 000 </w:t>
            </w:r>
          </w:p>
        </w:tc>
      </w:tr>
      <w:tr w:rsidR="005507D0" w:rsidRPr="00ED0ACC" w14:paraId="14F69EFD" w14:textId="77777777" w:rsidTr="0068762C">
        <w:trPr>
          <w:trHeight w:val="380"/>
        </w:trPr>
        <w:tc>
          <w:tcPr>
            <w:tcW w:w="7360" w:type="dxa"/>
          </w:tcPr>
          <w:p w14:paraId="1931FE88" w14:textId="77777777" w:rsidR="005507D0" w:rsidRPr="00ED0ACC" w:rsidRDefault="005507D0" w:rsidP="0068762C">
            <w:r w:rsidRPr="00ED0ACC">
              <w:lastRenderedPageBreak/>
              <w:t>Matsentralen Norge</w:t>
            </w:r>
          </w:p>
        </w:tc>
        <w:tc>
          <w:tcPr>
            <w:tcW w:w="1840" w:type="dxa"/>
          </w:tcPr>
          <w:p w14:paraId="2DFE6F0A" w14:textId="77777777" w:rsidR="005507D0" w:rsidRPr="00ED0ACC" w:rsidRDefault="005507D0" w:rsidP="0068762C">
            <w:pPr>
              <w:jc w:val="right"/>
            </w:pPr>
            <w:r w:rsidRPr="00ED0ACC">
              <w:t xml:space="preserve"> 7 800 000 </w:t>
            </w:r>
          </w:p>
        </w:tc>
      </w:tr>
      <w:tr w:rsidR="005507D0" w:rsidRPr="00ED0ACC" w14:paraId="77CFBD76" w14:textId="77777777" w:rsidTr="0068762C">
        <w:trPr>
          <w:trHeight w:val="380"/>
        </w:trPr>
        <w:tc>
          <w:tcPr>
            <w:tcW w:w="7360" w:type="dxa"/>
          </w:tcPr>
          <w:p w14:paraId="543E06E8" w14:textId="77777777" w:rsidR="005507D0" w:rsidRPr="00ED0ACC" w:rsidRDefault="005507D0" w:rsidP="0068762C">
            <w:proofErr w:type="spellStart"/>
            <w:r w:rsidRPr="00ED0ACC">
              <w:t>Matvett</w:t>
            </w:r>
            <w:proofErr w:type="spellEnd"/>
            <w:r w:rsidRPr="00ED0ACC">
              <w:t xml:space="preserve"> AS</w:t>
            </w:r>
          </w:p>
        </w:tc>
        <w:tc>
          <w:tcPr>
            <w:tcW w:w="1840" w:type="dxa"/>
          </w:tcPr>
          <w:p w14:paraId="6A9BD88E" w14:textId="77777777" w:rsidR="005507D0" w:rsidRPr="00ED0ACC" w:rsidRDefault="005507D0" w:rsidP="0068762C">
            <w:pPr>
              <w:jc w:val="right"/>
            </w:pPr>
            <w:r w:rsidRPr="00ED0ACC">
              <w:t xml:space="preserve"> 410 000 </w:t>
            </w:r>
          </w:p>
        </w:tc>
      </w:tr>
      <w:tr w:rsidR="005507D0" w:rsidRPr="00ED0ACC" w14:paraId="2054F435" w14:textId="77777777" w:rsidTr="0068762C">
        <w:trPr>
          <w:trHeight w:val="380"/>
        </w:trPr>
        <w:tc>
          <w:tcPr>
            <w:tcW w:w="7360" w:type="dxa"/>
          </w:tcPr>
          <w:p w14:paraId="77A45E10" w14:textId="77777777" w:rsidR="005507D0" w:rsidRPr="00ED0ACC" w:rsidRDefault="005507D0" w:rsidP="0068762C">
            <w:r w:rsidRPr="00ED0ACC">
              <w:t>GMO-Nettverket</w:t>
            </w:r>
          </w:p>
        </w:tc>
        <w:tc>
          <w:tcPr>
            <w:tcW w:w="1840" w:type="dxa"/>
          </w:tcPr>
          <w:p w14:paraId="77B971F0" w14:textId="77777777" w:rsidR="005507D0" w:rsidRPr="00ED0ACC" w:rsidRDefault="005507D0" w:rsidP="0068762C">
            <w:pPr>
              <w:jc w:val="right"/>
            </w:pPr>
            <w:r w:rsidRPr="00ED0ACC">
              <w:t xml:space="preserve"> 1 490 000 </w:t>
            </w:r>
          </w:p>
        </w:tc>
      </w:tr>
      <w:tr w:rsidR="005507D0" w:rsidRPr="00ED0ACC" w14:paraId="57932FCC" w14:textId="77777777" w:rsidTr="0068762C">
        <w:trPr>
          <w:trHeight w:val="380"/>
        </w:trPr>
        <w:tc>
          <w:tcPr>
            <w:tcW w:w="7360" w:type="dxa"/>
          </w:tcPr>
          <w:p w14:paraId="76295E02" w14:textId="77777777" w:rsidR="005507D0" w:rsidRPr="00ED0ACC" w:rsidRDefault="005507D0" w:rsidP="0068762C">
            <w:r w:rsidRPr="00ED0ACC">
              <w:t>NOAH – for dyrs rettigheter</w:t>
            </w:r>
          </w:p>
        </w:tc>
        <w:tc>
          <w:tcPr>
            <w:tcW w:w="1840" w:type="dxa"/>
          </w:tcPr>
          <w:p w14:paraId="2C085AE1" w14:textId="77777777" w:rsidR="005507D0" w:rsidRPr="00ED0ACC" w:rsidRDefault="005507D0" w:rsidP="0068762C">
            <w:pPr>
              <w:jc w:val="right"/>
            </w:pPr>
            <w:r w:rsidRPr="00ED0ACC">
              <w:t xml:space="preserve"> 730 000 </w:t>
            </w:r>
          </w:p>
        </w:tc>
      </w:tr>
      <w:tr w:rsidR="005507D0" w:rsidRPr="00ED0ACC" w14:paraId="552277F6" w14:textId="77777777" w:rsidTr="0068762C">
        <w:trPr>
          <w:trHeight w:val="380"/>
        </w:trPr>
        <w:tc>
          <w:tcPr>
            <w:tcW w:w="7360" w:type="dxa"/>
          </w:tcPr>
          <w:p w14:paraId="449D7894" w14:textId="77777777" w:rsidR="005507D0" w:rsidRPr="00ED0ACC" w:rsidRDefault="005507D0" w:rsidP="0068762C">
            <w:r w:rsidRPr="00ED0ACC">
              <w:t>Norges Birøkterlag</w:t>
            </w:r>
          </w:p>
        </w:tc>
        <w:tc>
          <w:tcPr>
            <w:tcW w:w="1840" w:type="dxa"/>
          </w:tcPr>
          <w:p w14:paraId="6827ACF1" w14:textId="77777777" w:rsidR="005507D0" w:rsidRPr="00ED0ACC" w:rsidRDefault="005507D0" w:rsidP="0068762C">
            <w:pPr>
              <w:jc w:val="right"/>
            </w:pPr>
            <w:r w:rsidRPr="00ED0ACC">
              <w:t xml:space="preserve"> 250 000 </w:t>
            </w:r>
          </w:p>
        </w:tc>
      </w:tr>
      <w:tr w:rsidR="005507D0" w:rsidRPr="00ED0ACC" w14:paraId="7E9AB8EB" w14:textId="77777777" w:rsidTr="0068762C">
        <w:trPr>
          <w:trHeight w:val="380"/>
        </w:trPr>
        <w:tc>
          <w:tcPr>
            <w:tcW w:w="7360" w:type="dxa"/>
          </w:tcPr>
          <w:p w14:paraId="2660ED1D" w14:textId="77777777" w:rsidR="005507D0" w:rsidRPr="00ED0ACC" w:rsidRDefault="005507D0" w:rsidP="0068762C">
            <w:r w:rsidRPr="00ED0ACC">
              <w:t>Norges Bygdekvinnelag</w:t>
            </w:r>
          </w:p>
        </w:tc>
        <w:tc>
          <w:tcPr>
            <w:tcW w:w="1840" w:type="dxa"/>
          </w:tcPr>
          <w:p w14:paraId="6F7535B8" w14:textId="77777777" w:rsidR="005507D0" w:rsidRPr="00ED0ACC" w:rsidRDefault="005507D0" w:rsidP="0068762C">
            <w:pPr>
              <w:jc w:val="right"/>
            </w:pPr>
            <w:r w:rsidRPr="00ED0ACC">
              <w:t xml:space="preserve"> 400 000 </w:t>
            </w:r>
          </w:p>
        </w:tc>
      </w:tr>
      <w:tr w:rsidR="005507D0" w:rsidRPr="00ED0ACC" w14:paraId="5F20A031" w14:textId="77777777" w:rsidTr="0068762C">
        <w:trPr>
          <w:trHeight w:val="380"/>
        </w:trPr>
        <w:tc>
          <w:tcPr>
            <w:tcW w:w="7360" w:type="dxa"/>
          </w:tcPr>
          <w:p w14:paraId="10B510ED" w14:textId="77777777" w:rsidR="005507D0" w:rsidRPr="00ED0ACC" w:rsidRDefault="005507D0" w:rsidP="0068762C">
            <w:r w:rsidRPr="00ED0ACC">
              <w:t>Norges Bygdeungdomslag</w:t>
            </w:r>
          </w:p>
        </w:tc>
        <w:tc>
          <w:tcPr>
            <w:tcW w:w="1840" w:type="dxa"/>
          </w:tcPr>
          <w:p w14:paraId="0D5709D3" w14:textId="77777777" w:rsidR="005507D0" w:rsidRPr="00ED0ACC" w:rsidRDefault="005507D0" w:rsidP="0068762C">
            <w:pPr>
              <w:jc w:val="right"/>
            </w:pPr>
            <w:r w:rsidRPr="00ED0ACC">
              <w:t xml:space="preserve"> 130 000 </w:t>
            </w:r>
          </w:p>
        </w:tc>
      </w:tr>
      <w:tr w:rsidR="005507D0" w:rsidRPr="00ED0ACC" w14:paraId="5326DFC8" w14:textId="77777777" w:rsidTr="0068762C">
        <w:trPr>
          <w:trHeight w:val="380"/>
        </w:trPr>
        <w:tc>
          <w:tcPr>
            <w:tcW w:w="7360" w:type="dxa"/>
          </w:tcPr>
          <w:p w14:paraId="01AE6F04" w14:textId="77777777" w:rsidR="005507D0" w:rsidRPr="00ED0ACC" w:rsidRDefault="005507D0" w:rsidP="0068762C">
            <w:r w:rsidRPr="00ED0ACC">
              <w:t>Norsk Bonde- og Småbrukarlag</w:t>
            </w:r>
          </w:p>
        </w:tc>
        <w:tc>
          <w:tcPr>
            <w:tcW w:w="1840" w:type="dxa"/>
          </w:tcPr>
          <w:p w14:paraId="1BE59F8F" w14:textId="77777777" w:rsidR="005507D0" w:rsidRPr="00ED0ACC" w:rsidRDefault="005507D0" w:rsidP="0068762C">
            <w:pPr>
              <w:jc w:val="right"/>
            </w:pPr>
            <w:r w:rsidRPr="00ED0ACC">
              <w:t xml:space="preserve"> 250 000 </w:t>
            </w:r>
          </w:p>
        </w:tc>
      </w:tr>
      <w:tr w:rsidR="005507D0" w:rsidRPr="00ED0ACC" w14:paraId="2C316998" w14:textId="77777777" w:rsidTr="0068762C">
        <w:trPr>
          <w:trHeight w:val="380"/>
        </w:trPr>
        <w:tc>
          <w:tcPr>
            <w:tcW w:w="7360" w:type="dxa"/>
          </w:tcPr>
          <w:p w14:paraId="1563DA4B" w14:textId="77777777" w:rsidR="005507D0" w:rsidRPr="00ED0ACC" w:rsidRDefault="005507D0" w:rsidP="0068762C">
            <w:r w:rsidRPr="00ED0ACC">
              <w:t xml:space="preserve">Norsk </w:t>
            </w:r>
            <w:proofErr w:type="spellStart"/>
            <w:r w:rsidRPr="00ED0ACC">
              <w:t>Gardsost</w:t>
            </w:r>
            <w:proofErr w:type="spellEnd"/>
          </w:p>
        </w:tc>
        <w:tc>
          <w:tcPr>
            <w:tcW w:w="1840" w:type="dxa"/>
          </w:tcPr>
          <w:p w14:paraId="32BA3288" w14:textId="77777777" w:rsidR="005507D0" w:rsidRPr="00ED0ACC" w:rsidRDefault="005507D0" w:rsidP="0068762C">
            <w:pPr>
              <w:jc w:val="right"/>
            </w:pPr>
            <w:r w:rsidRPr="00ED0ACC">
              <w:t xml:space="preserve"> 370 000 </w:t>
            </w:r>
          </w:p>
        </w:tc>
      </w:tr>
      <w:tr w:rsidR="005507D0" w:rsidRPr="00ED0ACC" w14:paraId="707499AA" w14:textId="77777777" w:rsidTr="0068762C">
        <w:trPr>
          <w:trHeight w:val="380"/>
        </w:trPr>
        <w:tc>
          <w:tcPr>
            <w:tcW w:w="7360" w:type="dxa"/>
          </w:tcPr>
          <w:p w14:paraId="7EACAC0E" w14:textId="77777777" w:rsidR="005507D0" w:rsidRPr="00ED0ACC" w:rsidRDefault="005507D0" w:rsidP="0068762C">
            <w:r w:rsidRPr="00ED0ACC">
              <w:t>Norsk seterkultur</w:t>
            </w:r>
          </w:p>
        </w:tc>
        <w:tc>
          <w:tcPr>
            <w:tcW w:w="1840" w:type="dxa"/>
          </w:tcPr>
          <w:p w14:paraId="41518BFF" w14:textId="77777777" w:rsidR="005507D0" w:rsidRPr="00ED0ACC" w:rsidRDefault="005507D0" w:rsidP="0068762C">
            <w:pPr>
              <w:jc w:val="right"/>
            </w:pPr>
            <w:r w:rsidRPr="00ED0ACC">
              <w:t xml:space="preserve"> 180 000 </w:t>
            </w:r>
          </w:p>
        </w:tc>
      </w:tr>
      <w:tr w:rsidR="005507D0" w:rsidRPr="00ED0ACC" w14:paraId="52A9B44D" w14:textId="77777777" w:rsidTr="0068762C">
        <w:trPr>
          <w:trHeight w:val="380"/>
        </w:trPr>
        <w:tc>
          <w:tcPr>
            <w:tcW w:w="7360" w:type="dxa"/>
          </w:tcPr>
          <w:p w14:paraId="4437FB67" w14:textId="77777777" w:rsidR="005507D0" w:rsidRPr="00ED0ACC" w:rsidRDefault="005507D0" w:rsidP="0068762C">
            <w:r w:rsidRPr="00ED0ACC">
              <w:t>Norske Lakseelver</w:t>
            </w:r>
          </w:p>
        </w:tc>
        <w:tc>
          <w:tcPr>
            <w:tcW w:w="1840" w:type="dxa"/>
          </w:tcPr>
          <w:p w14:paraId="32B486F2" w14:textId="77777777" w:rsidR="005507D0" w:rsidRPr="00ED0ACC" w:rsidRDefault="005507D0" w:rsidP="0068762C">
            <w:pPr>
              <w:jc w:val="right"/>
            </w:pPr>
            <w:r w:rsidRPr="00ED0ACC">
              <w:t xml:space="preserve"> 540 000 </w:t>
            </w:r>
          </w:p>
        </w:tc>
      </w:tr>
      <w:tr w:rsidR="005507D0" w:rsidRPr="00ED0ACC" w14:paraId="0E71EEE8" w14:textId="77777777" w:rsidTr="0068762C">
        <w:trPr>
          <w:trHeight w:val="380"/>
        </w:trPr>
        <w:tc>
          <w:tcPr>
            <w:tcW w:w="7360" w:type="dxa"/>
          </w:tcPr>
          <w:p w14:paraId="5376C543" w14:textId="77777777" w:rsidR="005507D0" w:rsidRPr="00ED0ACC" w:rsidRDefault="005507D0" w:rsidP="0068762C">
            <w:r w:rsidRPr="00ED0ACC">
              <w:t>Spire</w:t>
            </w:r>
          </w:p>
        </w:tc>
        <w:tc>
          <w:tcPr>
            <w:tcW w:w="1840" w:type="dxa"/>
          </w:tcPr>
          <w:p w14:paraId="0E7A8CA3" w14:textId="77777777" w:rsidR="005507D0" w:rsidRPr="00ED0ACC" w:rsidRDefault="005507D0" w:rsidP="0068762C">
            <w:pPr>
              <w:jc w:val="right"/>
            </w:pPr>
            <w:r w:rsidRPr="00ED0ACC">
              <w:t xml:space="preserve"> 100 000 </w:t>
            </w:r>
          </w:p>
        </w:tc>
      </w:tr>
      <w:tr w:rsidR="005507D0" w:rsidRPr="00ED0ACC" w14:paraId="5EDACDBF" w14:textId="77777777" w:rsidTr="0068762C">
        <w:trPr>
          <w:trHeight w:val="380"/>
        </w:trPr>
        <w:tc>
          <w:tcPr>
            <w:tcW w:w="7360" w:type="dxa"/>
          </w:tcPr>
          <w:p w14:paraId="43E6FBC5" w14:textId="77777777" w:rsidR="005507D0" w:rsidRPr="00ED0ACC" w:rsidRDefault="005507D0" w:rsidP="0068762C">
            <w:r w:rsidRPr="00ED0ACC">
              <w:t>Stiftelsen Bondens marked Norge</w:t>
            </w:r>
          </w:p>
        </w:tc>
        <w:tc>
          <w:tcPr>
            <w:tcW w:w="1840" w:type="dxa"/>
          </w:tcPr>
          <w:p w14:paraId="0F5584F8" w14:textId="77777777" w:rsidR="005507D0" w:rsidRPr="00ED0ACC" w:rsidRDefault="005507D0" w:rsidP="0068762C">
            <w:pPr>
              <w:jc w:val="right"/>
            </w:pPr>
            <w:r w:rsidRPr="00ED0ACC">
              <w:t xml:space="preserve"> 500 000 </w:t>
            </w:r>
          </w:p>
        </w:tc>
      </w:tr>
      <w:tr w:rsidR="005507D0" w:rsidRPr="00ED0ACC" w14:paraId="0F4F691D" w14:textId="77777777" w:rsidTr="0068762C">
        <w:trPr>
          <w:trHeight w:val="380"/>
        </w:trPr>
        <w:tc>
          <w:tcPr>
            <w:tcW w:w="7360" w:type="dxa"/>
          </w:tcPr>
          <w:p w14:paraId="0B14064F" w14:textId="77777777" w:rsidR="005507D0" w:rsidRPr="00ED0ACC" w:rsidRDefault="005507D0" w:rsidP="0068762C">
            <w:r w:rsidRPr="00ED0ACC">
              <w:t xml:space="preserve">Stiftelsen </w:t>
            </w:r>
            <w:proofErr w:type="spellStart"/>
            <w:r w:rsidRPr="00ED0ACC">
              <w:t>Geitmyra</w:t>
            </w:r>
            <w:proofErr w:type="spellEnd"/>
            <w:r w:rsidRPr="00ED0ACC">
              <w:t xml:space="preserve"> matkultursenter for barn</w:t>
            </w:r>
          </w:p>
        </w:tc>
        <w:tc>
          <w:tcPr>
            <w:tcW w:w="1840" w:type="dxa"/>
          </w:tcPr>
          <w:p w14:paraId="1A42CA16" w14:textId="77777777" w:rsidR="005507D0" w:rsidRPr="00ED0ACC" w:rsidRDefault="005507D0" w:rsidP="0068762C">
            <w:pPr>
              <w:jc w:val="right"/>
            </w:pPr>
            <w:r w:rsidRPr="00ED0ACC">
              <w:t xml:space="preserve"> 2 380 000 </w:t>
            </w:r>
          </w:p>
        </w:tc>
      </w:tr>
      <w:tr w:rsidR="005507D0" w:rsidRPr="00ED0ACC" w14:paraId="6D2FD7B3" w14:textId="77777777" w:rsidTr="0068762C">
        <w:trPr>
          <w:trHeight w:val="380"/>
        </w:trPr>
        <w:tc>
          <w:tcPr>
            <w:tcW w:w="7360" w:type="dxa"/>
          </w:tcPr>
          <w:p w14:paraId="74803D12" w14:textId="77777777" w:rsidR="005507D0" w:rsidRPr="00ED0ACC" w:rsidRDefault="005507D0" w:rsidP="0068762C">
            <w:r w:rsidRPr="00ED0ACC">
              <w:t>Stiftelsen Norsk Kulturarv</w:t>
            </w:r>
          </w:p>
        </w:tc>
        <w:tc>
          <w:tcPr>
            <w:tcW w:w="1840" w:type="dxa"/>
          </w:tcPr>
          <w:p w14:paraId="76B3DCF0" w14:textId="77777777" w:rsidR="005507D0" w:rsidRPr="00ED0ACC" w:rsidRDefault="005507D0" w:rsidP="0068762C">
            <w:pPr>
              <w:jc w:val="right"/>
            </w:pPr>
            <w:r w:rsidRPr="00ED0ACC">
              <w:t xml:space="preserve"> 350 000 </w:t>
            </w:r>
          </w:p>
        </w:tc>
      </w:tr>
      <w:tr w:rsidR="005507D0" w:rsidRPr="00ED0ACC" w14:paraId="68F736AE" w14:textId="77777777" w:rsidTr="0068762C">
        <w:trPr>
          <w:trHeight w:val="380"/>
        </w:trPr>
        <w:tc>
          <w:tcPr>
            <w:tcW w:w="7360" w:type="dxa"/>
          </w:tcPr>
          <w:p w14:paraId="5F72D940" w14:textId="77777777" w:rsidR="005507D0" w:rsidRPr="00ED0ACC" w:rsidRDefault="005507D0" w:rsidP="0068762C">
            <w:proofErr w:type="spellStart"/>
            <w:r w:rsidRPr="00ED0ACC">
              <w:t>TreSenteret</w:t>
            </w:r>
            <w:proofErr w:type="spellEnd"/>
            <w:r w:rsidRPr="00ED0ACC">
              <w:t xml:space="preserve"> i Trondheim</w:t>
            </w:r>
          </w:p>
        </w:tc>
        <w:tc>
          <w:tcPr>
            <w:tcW w:w="1840" w:type="dxa"/>
          </w:tcPr>
          <w:p w14:paraId="54054364" w14:textId="77777777" w:rsidR="005507D0" w:rsidRPr="00ED0ACC" w:rsidRDefault="005507D0" w:rsidP="0068762C">
            <w:pPr>
              <w:jc w:val="right"/>
            </w:pPr>
            <w:r w:rsidRPr="00ED0ACC">
              <w:t xml:space="preserve"> 300 000 </w:t>
            </w:r>
          </w:p>
        </w:tc>
      </w:tr>
      <w:tr w:rsidR="005507D0" w:rsidRPr="00ED0ACC" w14:paraId="5F977F31" w14:textId="77777777" w:rsidTr="0068762C">
        <w:trPr>
          <w:trHeight w:val="380"/>
        </w:trPr>
        <w:tc>
          <w:tcPr>
            <w:tcW w:w="7360" w:type="dxa"/>
          </w:tcPr>
          <w:p w14:paraId="6EF9ABDE" w14:textId="77777777" w:rsidR="005507D0" w:rsidRPr="00ED0ACC" w:rsidRDefault="005507D0" w:rsidP="0068762C">
            <w:r w:rsidRPr="00ED0ACC">
              <w:t>Ungt Entreprenørskap Norge</w:t>
            </w:r>
          </w:p>
        </w:tc>
        <w:tc>
          <w:tcPr>
            <w:tcW w:w="1840" w:type="dxa"/>
          </w:tcPr>
          <w:p w14:paraId="7B434ABF" w14:textId="77777777" w:rsidR="005507D0" w:rsidRPr="00ED0ACC" w:rsidRDefault="005507D0" w:rsidP="0068762C">
            <w:pPr>
              <w:jc w:val="right"/>
            </w:pPr>
            <w:r w:rsidRPr="00ED0ACC">
              <w:t xml:space="preserve"> 350 000 </w:t>
            </w:r>
          </w:p>
        </w:tc>
      </w:tr>
      <w:tr w:rsidR="005507D0" w:rsidRPr="00ED0ACC" w14:paraId="79921EF3" w14:textId="77777777" w:rsidTr="0068762C">
        <w:trPr>
          <w:trHeight w:val="380"/>
        </w:trPr>
        <w:tc>
          <w:tcPr>
            <w:tcW w:w="7360" w:type="dxa"/>
          </w:tcPr>
          <w:p w14:paraId="51F753BD" w14:textId="77777777" w:rsidR="005507D0" w:rsidRPr="00ED0ACC" w:rsidRDefault="005507D0" w:rsidP="0068762C">
            <w:r w:rsidRPr="00ED0ACC">
              <w:t>Vitenparken Campus Ås</w:t>
            </w:r>
          </w:p>
        </w:tc>
        <w:tc>
          <w:tcPr>
            <w:tcW w:w="1840" w:type="dxa"/>
          </w:tcPr>
          <w:p w14:paraId="18546ACE" w14:textId="77777777" w:rsidR="005507D0" w:rsidRPr="00ED0ACC" w:rsidRDefault="005507D0" w:rsidP="0068762C">
            <w:pPr>
              <w:jc w:val="right"/>
            </w:pPr>
            <w:r w:rsidRPr="00ED0ACC">
              <w:t xml:space="preserve"> 3 200 000 </w:t>
            </w:r>
          </w:p>
        </w:tc>
      </w:tr>
      <w:tr w:rsidR="005507D0" w:rsidRPr="00ED0ACC" w14:paraId="282A9E08" w14:textId="77777777" w:rsidTr="0068762C">
        <w:trPr>
          <w:trHeight w:val="380"/>
        </w:trPr>
        <w:tc>
          <w:tcPr>
            <w:tcW w:w="7360" w:type="dxa"/>
          </w:tcPr>
          <w:p w14:paraId="75BA405E" w14:textId="77777777" w:rsidR="005507D0" w:rsidRPr="00ED0ACC" w:rsidRDefault="005507D0" w:rsidP="0068762C">
            <w:r w:rsidRPr="00ED0ACC">
              <w:t>Økologisk Norge</w:t>
            </w:r>
          </w:p>
        </w:tc>
        <w:tc>
          <w:tcPr>
            <w:tcW w:w="1840" w:type="dxa"/>
          </w:tcPr>
          <w:p w14:paraId="05444C2A" w14:textId="77777777" w:rsidR="005507D0" w:rsidRPr="00ED0ACC" w:rsidRDefault="005507D0" w:rsidP="0068762C">
            <w:pPr>
              <w:jc w:val="right"/>
            </w:pPr>
            <w:r w:rsidRPr="00ED0ACC">
              <w:t xml:space="preserve"> 3 002 000 </w:t>
            </w:r>
          </w:p>
        </w:tc>
      </w:tr>
      <w:tr w:rsidR="005507D0" w:rsidRPr="00ED0ACC" w14:paraId="51F6EA31" w14:textId="77777777" w:rsidTr="0068762C">
        <w:trPr>
          <w:trHeight w:val="380"/>
        </w:trPr>
        <w:tc>
          <w:tcPr>
            <w:tcW w:w="7360" w:type="dxa"/>
          </w:tcPr>
          <w:p w14:paraId="05FD6A48" w14:textId="77777777" w:rsidR="005507D0" w:rsidRPr="00ED0ACC" w:rsidRDefault="005507D0" w:rsidP="0068762C">
            <w:r w:rsidRPr="00ED0ACC">
              <w:t>Sum</w:t>
            </w:r>
          </w:p>
        </w:tc>
        <w:tc>
          <w:tcPr>
            <w:tcW w:w="1840" w:type="dxa"/>
          </w:tcPr>
          <w:p w14:paraId="65E309AC" w14:textId="77777777" w:rsidR="005507D0" w:rsidRPr="00ED0ACC" w:rsidRDefault="005507D0" w:rsidP="0068762C">
            <w:pPr>
              <w:jc w:val="right"/>
            </w:pPr>
            <w:r w:rsidRPr="00ED0ACC">
              <w:t>39 302 000</w:t>
            </w:r>
          </w:p>
        </w:tc>
      </w:tr>
    </w:tbl>
    <w:p w14:paraId="2FCAC4F0" w14:textId="77777777" w:rsidR="005507D0" w:rsidRPr="00ED0ACC" w:rsidRDefault="005507D0" w:rsidP="00ED0ACC">
      <w:pPr>
        <w:pStyle w:val="Undertittel"/>
      </w:pPr>
      <w:r w:rsidRPr="00ED0ACC">
        <w:t>Budsjettframlegg 2022</w:t>
      </w:r>
    </w:p>
    <w:p w14:paraId="10F1EB67"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41,3 mill. kroner i støtte til </w:t>
      </w:r>
      <w:proofErr w:type="spellStart"/>
      <w:r w:rsidRPr="00ED0ACC">
        <w:t>organisasjonar</w:t>
      </w:r>
      <w:proofErr w:type="spellEnd"/>
      <w:r w:rsidRPr="00ED0ACC">
        <w:t xml:space="preserve">. Dette er </w:t>
      </w:r>
      <w:proofErr w:type="spellStart"/>
      <w:r w:rsidRPr="00ED0ACC">
        <w:t>ein</w:t>
      </w:r>
      <w:proofErr w:type="spellEnd"/>
      <w:r w:rsidRPr="00ED0ACC">
        <w:t xml:space="preserve"> </w:t>
      </w:r>
      <w:proofErr w:type="spellStart"/>
      <w:r w:rsidRPr="00ED0ACC">
        <w:t>auke</w:t>
      </w:r>
      <w:proofErr w:type="spellEnd"/>
      <w:r w:rsidRPr="00ED0ACC">
        <w:t xml:space="preserve"> på 2 mill. kroner </w:t>
      </w:r>
      <w:proofErr w:type="spellStart"/>
      <w:r w:rsidRPr="00ED0ACC">
        <w:t>samanlikna</w:t>
      </w:r>
      <w:proofErr w:type="spellEnd"/>
      <w:r w:rsidRPr="00ED0ACC">
        <w:t xml:space="preserve"> med saldert budsjett for 2021. Med denne </w:t>
      </w:r>
      <w:proofErr w:type="spellStart"/>
      <w:r w:rsidRPr="00ED0ACC">
        <w:t>auken</w:t>
      </w:r>
      <w:proofErr w:type="spellEnd"/>
      <w:r w:rsidRPr="00ED0ACC">
        <w:t xml:space="preserve"> er det lagt til rette for etablering av </w:t>
      </w:r>
      <w:proofErr w:type="spellStart"/>
      <w:r w:rsidRPr="00ED0ACC">
        <w:t>Geitmyra</w:t>
      </w:r>
      <w:proofErr w:type="spellEnd"/>
      <w:r w:rsidRPr="00ED0ACC">
        <w:t xml:space="preserve"> matkultursenter for barn i Tønsberg.</w:t>
      </w:r>
    </w:p>
    <w:p w14:paraId="2BE09B72" w14:textId="414367A2" w:rsidR="005507D0" w:rsidRDefault="005507D0" w:rsidP="00ED0ACC">
      <w:r w:rsidRPr="00ED0ACC">
        <w:t xml:space="preserve">Løyvinga er fordelt på 30 </w:t>
      </w:r>
      <w:proofErr w:type="spellStart"/>
      <w:r w:rsidRPr="00ED0ACC">
        <w:t>organisasjonar</w:t>
      </w:r>
      <w:proofErr w:type="spellEnd"/>
      <w:r w:rsidRPr="00ED0ACC">
        <w:t>, jf. tabell 6.4.</w:t>
      </w:r>
    </w:p>
    <w:p w14:paraId="51EB9521" w14:textId="55C506AD" w:rsidR="0068762C" w:rsidRPr="00ED0ACC" w:rsidRDefault="0068762C" w:rsidP="0068762C">
      <w:pPr>
        <w:pStyle w:val="tabell-tittel"/>
      </w:pPr>
      <w:r w:rsidRPr="00ED0ACC">
        <w:t xml:space="preserve">Støtte til </w:t>
      </w:r>
      <w:proofErr w:type="spellStart"/>
      <w:r w:rsidRPr="00ED0ACC">
        <w:t>organisasjonar</w:t>
      </w:r>
      <w:proofErr w:type="spellEnd"/>
      <w:r w:rsidRPr="00ED0ACC">
        <w:t xml:space="preserve"> i 2021 og budsjettframlegg for 2022 (i kroner)</w:t>
      </w:r>
    </w:p>
    <w:p w14:paraId="62B833C3" w14:textId="2D1B4C13" w:rsidR="005507D0" w:rsidRPr="00ED0ACC" w:rsidRDefault="005507D0" w:rsidP="00ED0ACC">
      <w:pPr>
        <w:pStyle w:val="Tabellnavn"/>
      </w:pPr>
      <w:r w:rsidRPr="00ED0ACC">
        <w:t>0</w:t>
      </w:r>
      <w:r w:rsidR="0068762C">
        <w:t>3</w:t>
      </w:r>
      <w:r w:rsidRPr="00ED0ACC">
        <w:t>J1xt2</w:t>
      </w:r>
    </w:p>
    <w:tbl>
      <w:tblPr>
        <w:tblStyle w:val="StandardTabell"/>
        <w:tblW w:w="9120" w:type="dxa"/>
        <w:tblLayout w:type="fixed"/>
        <w:tblLook w:val="04A0" w:firstRow="1" w:lastRow="0" w:firstColumn="1" w:lastColumn="0" w:noHBand="0" w:noVBand="1"/>
      </w:tblPr>
      <w:tblGrid>
        <w:gridCol w:w="6080"/>
        <w:gridCol w:w="1520"/>
        <w:gridCol w:w="1520"/>
      </w:tblGrid>
      <w:tr w:rsidR="005507D0" w:rsidRPr="00ED0ACC" w14:paraId="56D1D6F8" w14:textId="77777777" w:rsidTr="0068762C">
        <w:trPr>
          <w:trHeight w:val="340"/>
        </w:trPr>
        <w:tc>
          <w:tcPr>
            <w:tcW w:w="6080" w:type="dxa"/>
            <w:shd w:val="clear" w:color="auto" w:fill="FFFFFF"/>
          </w:tcPr>
          <w:p w14:paraId="42405E7C" w14:textId="77777777" w:rsidR="005507D0" w:rsidRPr="00ED0ACC" w:rsidRDefault="005507D0" w:rsidP="0068762C">
            <w:r w:rsidRPr="00ED0ACC">
              <w:lastRenderedPageBreak/>
              <w:t>Organisasjon</w:t>
            </w:r>
          </w:p>
        </w:tc>
        <w:tc>
          <w:tcPr>
            <w:tcW w:w="1520" w:type="dxa"/>
          </w:tcPr>
          <w:p w14:paraId="3A75811B" w14:textId="77777777" w:rsidR="005507D0" w:rsidRPr="00ED0ACC" w:rsidRDefault="005507D0" w:rsidP="0068762C">
            <w:pPr>
              <w:jc w:val="right"/>
            </w:pPr>
            <w:r w:rsidRPr="00ED0ACC">
              <w:t>Løyving 2021</w:t>
            </w:r>
          </w:p>
        </w:tc>
        <w:tc>
          <w:tcPr>
            <w:tcW w:w="1520" w:type="dxa"/>
          </w:tcPr>
          <w:p w14:paraId="48E6BC47" w14:textId="77777777" w:rsidR="005507D0" w:rsidRPr="00ED0ACC" w:rsidRDefault="005507D0" w:rsidP="0068762C">
            <w:pPr>
              <w:jc w:val="right"/>
            </w:pPr>
            <w:r w:rsidRPr="00ED0ACC">
              <w:t>Forslag 2022</w:t>
            </w:r>
          </w:p>
        </w:tc>
      </w:tr>
      <w:tr w:rsidR="005507D0" w:rsidRPr="00ED0ACC" w14:paraId="3ACFD9A3" w14:textId="77777777" w:rsidTr="0068762C">
        <w:trPr>
          <w:trHeight w:val="360"/>
        </w:trPr>
        <w:tc>
          <w:tcPr>
            <w:tcW w:w="6080" w:type="dxa"/>
          </w:tcPr>
          <w:p w14:paraId="4B30C681" w14:textId="77777777" w:rsidR="005507D0" w:rsidRPr="00ED0ACC" w:rsidRDefault="005507D0" w:rsidP="0068762C">
            <w:r w:rsidRPr="00ED0ACC">
              <w:t>4 H Norge</w:t>
            </w:r>
          </w:p>
        </w:tc>
        <w:tc>
          <w:tcPr>
            <w:tcW w:w="1520" w:type="dxa"/>
          </w:tcPr>
          <w:p w14:paraId="293C179C" w14:textId="77777777" w:rsidR="005507D0" w:rsidRPr="00ED0ACC" w:rsidRDefault="005507D0" w:rsidP="0068762C">
            <w:pPr>
              <w:jc w:val="right"/>
            </w:pPr>
            <w:r w:rsidRPr="00ED0ACC">
              <w:t xml:space="preserve"> 7 100 000 </w:t>
            </w:r>
          </w:p>
        </w:tc>
        <w:tc>
          <w:tcPr>
            <w:tcW w:w="1520" w:type="dxa"/>
          </w:tcPr>
          <w:p w14:paraId="01627FDC" w14:textId="77777777" w:rsidR="005507D0" w:rsidRPr="00ED0ACC" w:rsidRDefault="005507D0" w:rsidP="0068762C">
            <w:pPr>
              <w:jc w:val="right"/>
            </w:pPr>
            <w:r w:rsidRPr="00ED0ACC">
              <w:t>7 100 000</w:t>
            </w:r>
          </w:p>
        </w:tc>
      </w:tr>
      <w:tr w:rsidR="005507D0" w:rsidRPr="00ED0ACC" w14:paraId="1A1A5498" w14:textId="77777777" w:rsidTr="0068762C">
        <w:trPr>
          <w:trHeight w:val="360"/>
        </w:trPr>
        <w:tc>
          <w:tcPr>
            <w:tcW w:w="6080" w:type="dxa"/>
          </w:tcPr>
          <w:p w14:paraId="52DD1D54" w14:textId="77777777" w:rsidR="005507D0" w:rsidRPr="00ED0ACC" w:rsidRDefault="005507D0" w:rsidP="0068762C">
            <w:r w:rsidRPr="00ED0ACC">
              <w:t>Det Kongelige Selskap for Norges Vel</w:t>
            </w:r>
          </w:p>
        </w:tc>
        <w:tc>
          <w:tcPr>
            <w:tcW w:w="1520" w:type="dxa"/>
          </w:tcPr>
          <w:p w14:paraId="07BB0007" w14:textId="77777777" w:rsidR="005507D0" w:rsidRPr="00ED0ACC" w:rsidRDefault="005507D0" w:rsidP="0068762C">
            <w:pPr>
              <w:jc w:val="right"/>
            </w:pPr>
            <w:r w:rsidRPr="00ED0ACC">
              <w:t xml:space="preserve"> 1 900 000 </w:t>
            </w:r>
          </w:p>
        </w:tc>
        <w:tc>
          <w:tcPr>
            <w:tcW w:w="1520" w:type="dxa"/>
          </w:tcPr>
          <w:p w14:paraId="2BFCBE39" w14:textId="77777777" w:rsidR="005507D0" w:rsidRPr="00ED0ACC" w:rsidRDefault="005507D0" w:rsidP="0068762C">
            <w:pPr>
              <w:jc w:val="right"/>
            </w:pPr>
            <w:r w:rsidRPr="00ED0ACC">
              <w:t>1 900 000</w:t>
            </w:r>
          </w:p>
        </w:tc>
      </w:tr>
      <w:tr w:rsidR="005507D0" w:rsidRPr="00ED0ACC" w14:paraId="322D1FE1" w14:textId="77777777" w:rsidTr="0068762C">
        <w:trPr>
          <w:trHeight w:val="360"/>
        </w:trPr>
        <w:tc>
          <w:tcPr>
            <w:tcW w:w="6080" w:type="dxa"/>
          </w:tcPr>
          <w:p w14:paraId="7F2C146C" w14:textId="77777777" w:rsidR="005507D0" w:rsidRPr="00ED0ACC" w:rsidRDefault="005507D0" w:rsidP="0068762C">
            <w:r w:rsidRPr="00ED0ACC">
              <w:t>Det Norske Hageselskap</w:t>
            </w:r>
          </w:p>
        </w:tc>
        <w:tc>
          <w:tcPr>
            <w:tcW w:w="1520" w:type="dxa"/>
          </w:tcPr>
          <w:p w14:paraId="59185ED5" w14:textId="77777777" w:rsidR="005507D0" w:rsidRPr="00ED0ACC" w:rsidRDefault="005507D0" w:rsidP="0068762C">
            <w:pPr>
              <w:jc w:val="right"/>
            </w:pPr>
            <w:r w:rsidRPr="00ED0ACC">
              <w:t xml:space="preserve"> 1 090 000 </w:t>
            </w:r>
          </w:p>
        </w:tc>
        <w:tc>
          <w:tcPr>
            <w:tcW w:w="1520" w:type="dxa"/>
          </w:tcPr>
          <w:p w14:paraId="16FAE4ED" w14:textId="77777777" w:rsidR="005507D0" w:rsidRPr="00ED0ACC" w:rsidRDefault="005507D0" w:rsidP="0068762C">
            <w:pPr>
              <w:jc w:val="right"/>
            </w:pPr>
            <w:r w:rsidRPr="00ED0ACC">
              <w:t>1 090 000</w:t>
            </w:r>
          </w:p>
        </w:tc>
      </w:tr>
      <w:tr w:rsidR="005507D0" w:rsidRPr="00ED0ACC" w14:paraId="3EE6E3B5" w14:textId="77777777" w:rsidTr="0068762C">
        <w:trPr>
          <w:trHeight w:val="360"/>
        </w:trPr>
        <w:tc>
          <w:tcPr>
            <w:tcW w:w="6080" w:type="dxa"/>
          </w:tcPr>
          <w:p w14:paraId="082CD508" w14:textId="77777777" w:rsidR="005507D0" w:rsidRPr="00ED0ACC" w:rsidRDefault="005507D0" w:rsidP="0068762C">
            <w:r w:rsidRPr="00ED0ACC">
              <w:t>Det Norske Skogselskap</w:t>
            </w:r>
          </w:p>
        </w:tc>
        <w:tc>
          <w:tcPr>
            <w:tcW w:w="1520" w:type="dxa"/>
          </w:tcPr>
          <w:p w14:paraId="3AF542AA" w14:textId="77777777" w:rsidR="005507D0" w:rsidRPr="00ED0ACC" w:rsidRDefault="005507D0" w:rsidP="0068762C">
            <w:pPr>
              <w:jc w:val="right"/>
            </w:pPr>
            <w:r w:rsidRPr="00ED0ACC">
              <w:t xml:space="preserve"> 1 190 000 </w:t>
            </w:r>
          </w:p>
        </w:tc>
        <w:tc>
          <w:tcPr>
            <w:tcW w:w="1520" w:type="dxa"/>
          </w:tcPr>
          <w:p w14:paraId="6E0B346B" w14:textId="77777777" w:rsidR="005507D0" w:rsidRPr="00ED0ACC" w:rsidRDefault="005507D0" w:rsidP="0068762C">
            <w:pPr>
              <w:jc w:val="right"/>
            </w:pPr>
            <w:r w:rsidRPr="00ED0ACC">
              <w:t>1 190 000</w:t>
            </w:r>
          </w:p>
        </w:tc>
      </w:tr>
      <w:tr w:rsidR="005507D0" w:rsidRPr="00ED0ACC" w14:paraId="222DF77E" w14:textId="77777777" w:rsidTr="0068762C">
        <w:trPr>
          <w:trHeight w:val="360"/>
        </w:trPr>
        <w:tc>
          <w:tcPr>
            <w:tcW w:w="6080" w:type="dxa"/>
          </w:tcPr>
          <w:p w14:paraId="3ABA73E4" w14:textId="77777777" w:rsidR="005507D0" w:rsidRPr="00ED0ACC" w:rsidRDefault="005507D0" w:rsidP="0068762C">
            <w:r w:rsidRPr="00ED0ACC">
              <w:t>Dyrebeskyttelsen Norge</w:t>
            </w:r>
          </w:p>
        </w:tc>
        <w:tc>
          <w:tcPr>
            <w:tcW w:w="1520" w:type="dxa"/>
          </w:tcPr>
          <w:p w14:paraId="1DFCC334" w14:textId="77777777" w:rsidR="005507D0" w:rsidRPr="00ED0ACC" w:rsidRDefault="005507D0" w:rsidP="0068762C">
            <w:pPr>
              <w:jc w:val="right"/>
            </w:pPr>
            <w:r w:rsidRPr="00ED0ACC">
              <w:t xml:space="preserve"> 400 000 </w:t>
            </w:r>
          </w:p>
        </w:tc>
        <w:tc>
          <w:tcPr>
            <w:tcW w:w="1520" w:type="dxa"/>
          </w:tcPr>
          <w:p w14:paraId="04D95F69" w14:textId="77777777" w:rsidR="005507D0" w:rsidRPr="00ED0ACC" w:rsidRDefault="005507D0" w:rsidP="0068762C">
            <w:pPr>
              <w:jc w:val="right"/>
            </w:pPr>
            <w:r w:rsidRPr="00ED0ACC">
              <w:t>400 000</w:t>
            </w:r>
          </w:p>
        </w:tc>
      </w:tr>
      <w:tr w:rsidR="005507D0" w:rsidRPr="00ED0ACC" w14:paraId="3EAC0A7E" w14:textId="77777777" w:rsidTr="0068762C">
        <w:trPr>
          <w:trHeight w:val="360"/>
        </w:trPr>
        <w:tc>
          <w:tcPr>
            <w:tcW w:w="6080" w:type="dxa"/>
          </w:tcPr>
          <w:p w14:paraId="587C6707" w14:textId="77777777" w:rsidR="005507D0" w:rsidRPr="00ED0ACC" w:rsidRDefault="005507D0" w:rsidP="0068762C">
            <w:r w:rsidRPr="00ED0ACC">
              <w:t>Dyrevernalliansen</w:t>
            </w:r>
          </w:p>
        </w:tc>
        <w:tc>
          <w:tcPr>
            <w:tcW w:w="1520" w:type="dxa"/>
          </w:tcPr>
          <w:p w14:paraId="3789519C" w14:textId="77777777" w:rsidR="005507D0" w:rsidRPr="00ED0ACC" w:rsidRDefault="005507D0" w:rsidP="0068762C">
            <w:pPr>
              <w:jc w:val="right"/>
            </w:pPr>
            <w:r w:rsidRPr="00ED0ACC">
              <w:t xml:space="preserve"> 740 000 </w:t>
            </w:r>
          </w:p>
        </w:tc>
        <w:tc>
          <w:tcPr>
            <w:tcW w:w="1520" w:type="dxa"/>
          </w:tcPr>
          <w:p w14:paraId="2A0C8DE3" w14:textId="77777777" w:rsidR="005507D0" w:rsidRPr="00ED0ACC" w:rsidRDefault="005507D0" w:rsidP="0068762C">
            <w:pPr>
              <w:jc w:val="right"/>
            </w:pPr>
            <w:r w:rsidRPr="00ED0ACC">
              <w:t>740 000</w:t>
            </w:r>
          </w:p>
        </w:tc>
      </w:tr>
      <w:tr w:rsidR="005507D0" w:rsidRPr="00ED0ACC" w14:paraId="7B83DB47" w14:textId="77777777" w:rsidTr="0068762C">
        <w:trPr>
          <w:trHeight w:val="360"/>
        </w:trPr>
        <w:tc>
          <w:tcPr>
            <w:tcW w:w="6080" w:type="dxa"/>
          </w:tcPr>
          <w:p w14:paraId="691B531F" w14:textId="77777777" w:rsidR="005507D0" w:rsidRPr="00ED0ACC" w:rsidRDefault="005507D0" w:rsidP="0068762C">
            <w:r w:rsidRPr="00ED0ACC">
              <w:t>Folkeaksjonen ny rovdyrpolitikk</w:t>
            </w:r>
          </w:p>
        </w:tc>
        <w:tc>
          <w:tcPr>
            <w:tcW w:w="1520" w:type="dxa"/>
          </w:tcPr>
          <w:p w14:paraId="5850B3D0" w14:textId="77777777" w:rsidR="005507D0" w:rsidRPr="00ED0ACC" w:rsidRDefault="005507D0" w:rsidP="0068762C">
            <w:pPr>
              <w:jc w:val="right"/>
            </w:pPr>
            <w:r w:rsidRPr="00ED0ACC">
              <w:t xml:space="preserve"> 1 600 000 </w:t>
            </w:r>
          </w:p>
        </w:tc>
        <w:tc>
          <w:tcPr>
            <w:tcW w:w="1520" w:type="dxa"/>
          </w:tcPr>
          <w:p w14:paraId="2B0F0D74" w14:textId="77777777" w:rsidR="005507D0" w:rsidRPr="00ED0ACC" w:rsidRDefault="005507D0" w:rsidP="0068762C">
            <w:pPr>
              <w:jc w:val="right"/>
            </w:pPr>
            <w:r w:rsidRPr="00ED0ACC">
              <w:t>1 600 000</w:t>
            </w:r>
          </w:p>
        </w:tc>
      </w:tr>
      <w:tr w:rsidR="005507D0" w:rsidRPr="00ED0ACC" w14:paraId="404626F1" w14:textId="77777777" w:rsidTr="0068762C">
        <w:trPr>
          <w:trHeight w:val="620"/>
        </w:trPr>
        <w:tc>
          <w:tcPr>
            <w:tcW w:w="6080" w:type="dxa"/>
          </w:tcPr>
          <w:p w14:paraId="0C801F38" w14:textId="77777777" w:rsidR="005507D0" w:rsidRPr="00ED0ACC" w:rsidRDefault="005507D0" w:rsidP="0068762C">
            <w:r w:rsidRPr="00ED0ACC">
              <w:t>HANEN – Næringsorganisasjonen for bygdeturisme, gårdsmat og innlandsfiske</w:t>
            </w:r>
          </w:p>
        </w:tc>
        <w:tc>
          <w:tcPr>
            <w:tcW w:w="1520" w:type="dxa"/>
          </w:tcPr>
          <w:p w14:paraId="2A3A5487" w14:textId="77777777" w:rsidR="005507D0" w:rsidRPr="00ED0ACC" w:rsidRDefault="005507D0" w:rsidP="0068762C">
            <w:pPr>
              <w:jc w:val="right"/>
            </w:pPr>
            <w:r w:rsidRPr="00ED0ACC">
              <w:t xml:space="preserve"> 2 150 000 </w:t>
            </w:r>
          </w:p>
        </w:tc>
        <w:tc>
          <w:tcPr>
            <w:tcW w:w="1520" w:type="dxa"/>
          </w:tcPr>
          <w:p w14:paraId="1AC986D4" w14:textId="77777777" w:rsidR="005507D0" w:rsidRPr="00ED0ACC" w:rsidRDefault="005507D0" w:rsidP="0068762C">
            <w:pPr>
              <w:jc w:val="right"/>
            </w:pPr>
            <w:r w:rsidRPr="00ED0ACC">
              <w:t>2 150 000</w:t>
            </w:r>
          </w:p>
        </w:tc>
      </w:tr>
      <w:tr w:rsidR="005507D0" w:rsidRPr="00ED0ACC" w14:paraId="599B79C7" w14:textId="77777777" w:rsidTr="0068762C">
        <w:trPr>
          <w:trHeight w:val="360"/>
        </w:trPr>
        <w:tc>
          <w:tcPr>
            <w:tcW w:w="6080" w:type="dxa"/>
          </w:tcPr>
          <w:p w14:paraId="5E50C0AB" w14:textId="77777777" w:rsidR="005507D0" w:rsidRPr="00ED0ACC" w:rsidRDefault="005507D0" w:rsidP="0068762C">
            <w:r w:rsidRPr="00ED0ACC">
              <w:t>Hest og Helse</w:t>
            </w:r>
          </w:p>
        </w:tc>
        <w:tc>
          <w:tcPr>
            <w:tcW w:w="1520" w:type="dxa"/>
          </w:tcPr>
          <w:p w14:paraId="5AFC4725" w14:textId="77777777" w:rsidR="005507D0" w:rsidRPr="00ED0ACC" w:rsidRDefault="005507D0" w:rsidP="0068762C">
            <w:pPr>
              <w:jc w:val="right"/>
            </w:pPr>
            <w:r w:rsidRPr="00ED0ACC">
              <w:t xml:space="preserve"> 230 000 </w:t>
            </w:r>
          </w:p>
        </w:tc>
        <w:tc>
          <w:tcPr>
            <w:tcW w:w="1520" w:type="dxa"/>
          </w:tcPr>
          <w:p w14:paraId="1B424D48" w14:textId="77777777" w:rsidR="005507D0" w:rsidRPr="00ED0ACC" w:rsidRDefault="005507D0" w:rsidP="0068762C">
            <w:pPr>
              <w:jc w:val="right"/>
            </w:pPr>
            <w:r w:rsidRPr="00ED0ACC">
              <w:t>230 000</w:t>
            </w:r>
          </w:p>
        </w:tc>
      </w:tr>
      <w:tr w:rsidR="005507D0" w:rsidRPr="00ED0ACC" w14:paraId="409EAC74" w14:textId="77777777" w:rsidTr="0068762C">
        <w:trPr>
          <w:trHeight w:val="360"/>
        </w:trPr>
        <w:tc>
          <w:tcPr>
            <w:tcW w:w="6080" w:type="dxa"/>
          </w:tcPr>
          <w:p w14:paraId="3C9BB118" w14:textId="77777777" w:rsidR="005507D0" w:rsidRPr="00ED0ACC" w:rsidRDefault="005507D0" w:rsidP="0068762C">
            <w:r w:rsidRPr="00ED0ACC">
              <w:t>Jordvern Norge</w:t>
            </w:r>
          </w:p>
        </w:tc>
        <w:tc>
          <w:tcPr>
            <w:tcW w:w="1520" w:type="dxa"/>
          </w:tcPr>
          <w:p w14:paraId="3BE5AB7A" w14:textId="77777777" w:rsidR="005507D0" w:rsidRPr="00ED0ACC" w:rsidRDefault="005507D0" w:rsidP="0068762C">
            <w:pPr>
              <w:jc w:val="right"/>
            </w:pPr>
            <w:r w:rsidRPr="00ED0ACC">
              <w:t>200 000</w:t>
            </w:r>
          </w:p>
        </w:tc>
        <w:tc>
          <w:tcPr>
            <w:tcW w:w="1520" w:type="dxa"/>
          </w:tcPr>
          <w:p w14:paraId="74F04547" w14:textId="77777777" w:rsidR="005507D0" w:rsidRPr="00ED0ACC" w:rsidRDefault="005507D0" w:rsidP="0068762C">
            <w:pPr>
              <w:jc w:val="right"/>
            </w:pPr>
            <w:r w:rsidRPr="00ED0ACC">
              <w:t>200 000</w:t>
            </w:r>
          </w:p>
        </w:tc>
      </w:tr>
      <w:tr w:rsidR="005507D0" w:rsidRPr="00ED0ACC" w14:paraId="53C51405" w14:textId="77777777" w:rsidTr="0068762C">
        <w:trPr>
          <w:trHeight w:val="360"/>
        </w:trPr>
        <w:tc>
          <w:tcPr>
            <w:tcW w:w="6080" w:type="dxa"/>
          </w:tcPr>
          <w:p w14:paraId="224ABB21" w14:textId="77777777" w:rsidR="005507D0" w:rsidRPr="00ED0ACC" w:rsidRDefault="005507D0" w:rsidP="0068762C">
            <w:r w:rsidRPr="00ED0ACC">
              <w:t>Kvinner i skogbruket</w:t>
            </w:r>
          </w:p>
        </w:tc>
        <w:tc>
          <w:tcPr>
            <w:tcW w:w="1520" w:type="dxa"/>
          </w:tcPr>
          <w:p w14:paraId="27F9A46D" w14:textId="77777777" w:rsidR="005507D0" w:rsidRPr="00ED0ACC" w:rsidRDefault="005507D0" w:rsidP="0068762C">
            <w:pPr>
              <w:jc w:val="right"/>
            </w:pPr>
            <w:r w:rsidRPr="00ED0ACC">
              <w:t xml:space="preserve"> 170 000 </w:t>
            </w:r>
          </w:p>
        </w:tc>
        <w:tc>
          <w:tcPr>
            <w:tcW w:w="1520" w:type="dxa"/>
          </w:tcPr>
          <w:p w14:paraId="2F25AF5B" w14:textId="77777777" w:rsidR="005507D0" w:rsidRPr="00ED0ACC" w:rsidRDefault="005507D0" w:rsidP="0068762C">
            <w:pPr>
              <w:jc w:val="right"/>
            </w:pPr>
            <w:r w:rsidRPr="00ED0ACC">
              <w:t>170 000</w:t>
            </w:r>
          </w:p>
        </w:tc>
      </w:tr>
      <w:tr w:rsidR="005507D0" w:rsidRPr="00ED0ACC" w14:paraId="39EA18C4" w14:textId="77777777" w:rsidTr="0068762C">
        <w:trPr>
          <w:trHeight w:val="360"/>
        </w:trPr>
        <w:tc>
          <w:tcPr>
            <w:tcW w:w="6080" w:type="dxa"/>
          </w:tcPr>
          <w:p w14:paraId="4A9DD51D" w14:textId="77777777" w:rsidR="005507D0" w:rsidRPr="00ED0ACC" w:rsidRDefault="005507D0" w:rsidP="0068762C">
            <w:r w:rsidRPr="00ED0ACC">
              <w:t>Matsentralen Norge</w:t>
            </w:r>
          </w:p>
        </w:tc>
        <w:tc>
          <w:tcPr>
            <w:tcW w:w="1520" w:type="dxa"/>
          </w:tcPr>
          <w:p w14:paraId="24059673" w14:textId="77777777" w:rsidR="005507D0" w:rsidRPr="00ED0ACC" w:rsidRDefault="005507D0" w:rsidP="0068762C">
            <w:pPr>
              <w:jc w:val="right"/>
            </w:pPr>
            <w:r w:rsidRPr="00ED0ACC">
              <w:t xml:space="preserve"> 7 800 000 </w:t>
            </w:r>
          </w:p>
        </w:tc>
        <w:tc>
          <w:tcPr>
            <w:tcW w:w="1520" w:type="dxa"/>
          </w:tcPr>
          <w:p w14:paraId="05697640" w14:textId="77777777" w:rsidR="005507D0" w:rsidRPr="00ED0ACC" w:rsidRDefault="005507D0" w:rsidP="0068762C">
            <w:pPr>
              <w:jc w:val="right"/>
            </w:pPr>
            <w:r w:rsidRPr="00ED0ACC">
              <w:t>7 800 000</w:t>
            </w:r>
          </w:p>
        </w:tc>
      </w:tr>
      <w:tr w:rsidR="005507D0" w:rsidRPr="00ED0ACC" w14:paraId="7F4F3306" w14:textId="77777777" w:rsidTr="0068762C">
        <w:trPr>
          <w:trHeight w:val="360"/>
        </w:trPr>
        <w:tc>
          <w:tcPr>
            <w:tcW w:w="6080" w:type="dxa"/>
          </w:tcPr>
          <w:p w14:paraId="64C4F4C9" w14:textId="77777777" w:rsidR="005507D0" w:rsidRPr="00ED0ACC" w:rsidRDefault="005507D0" w:rsidP="0068762C">
            <w:proofErr w:type="spellStart"/>
            <w:r w:rsidRPr="00ED0ACC">
              <w:t>Matvett</w:t>
            </w:r>
            <w:proofErr w:type="spellEnd"/>
            <w:r w:rsidRPr="00ED0ACC">
              <w:t xml:space="preserve"> AS</w:t>
            </w:r>
          </w:p>
        </w:tc>
        <w:tc>
          <w:tcPr>
            <w:tcW w:w="1520" w:type="dxa"/>
          </w:tcPr>
          <w:p w14:paraId="72EFBE33" w14:textId="77777777" w:rsidR="005507D0" w:rsidRPr="00ED0ACC" w:rsidRDefault="005507D0" w:rsidP="0068762C">
            <w:pPr>
              <w:jc w:val="right"/>
            </w:pPr>
            <w:r w:rsidRPr="00ED0ACC">
              <w:t xml:space="preserve"> 410 000 </w:t>
            </w:r>
          </w:p>
        </w:tc>
        <w:tc>
          <w:tcPr>
            <w:tcW w:w="1520" w:type="dxa"/>
          </w:tcPr>
          <w:p w14:paraId="72609C0A" w14:textId="77777777" w:rsidR="005507D0" w:rsidRPr="00ED0ACC" w:rsidRDefault="005507D0" w:rsidP="0068762C">
            <w:pPr>
              <w:jc w:val="right"/>
            </w:pPr>
            <w:r w:rsidRPr="00ED0ACC">
              <w:t>410 000</w:t>
            </w:r>
          </w:p>
        </w:tc>
      </w:tr>
      <w:tr w:rsidR="005507D0" w:rsidRPr="00ED0ACC" w14:paraId="4E3DB013" w14:textId="77777777" w:rsidTr="0068762C">
        <w:trPr>
          <w:trHeight w:val="360"/>
        </w:trPr>
        <w:tc>
          <w:tcPr>
            <w:tcW w:w="6080" w:type="dxa"/>
          </w:tcPr>
          <w:p w14:paraId="1C657614" w14:textId="77777777" w:rsidR="005507D0" w:rsidRPr="00ED0ACC" w:rsidRDefault="005507D0" w:rsidP="0068762C">
            <w:r w:rsidRPr="00ED0ACC">
              <w:t>GMO-Nettverket</w:t>
            </w:r>
          </w:p>
        </w:tc>
        <w:tc>
          <w:tcPr>
            <w:tcW w:w="1520" w:type="dxa"/>
          </w:tcPr>
          <w:p w14:paraId="7B6F8B58" w14:textId="77777777" w:rsidR="005507D0" w:rsidRPr="00ED0ACC" w:rsidRDefault="005507D0" w:rsidP="0068762C">
            <w:pPr>
              <w:jc w:val="right"/>
            </w:pPr>
            <w:r w:rsidRPr="00ED0ACC">
              <w:t xml:space="preserve"> 1 490 000 </w:t>
            </w:r>
          </w:p>
        </w:tc>
        <w:tc>
          <w:tcPr>
            <w:tcW w:w="1520" w:type="dxa"/>
          </w:tcPr>
          <w:p w14:paraId="0141A403" w14:textId="77777777" w:rsidR="005507D0" w:rsidRPr="00ED0ACC" w:rsidRDefault="005507D0" w:rsidP="0068762C">
            <w:pPr>
              <w:jc w:val="right"/>
            </w:pPr>
            <w:r w:rsidRPr="00ED0ACC">
              <w:t>1 490 000</w:t>
            </w:r>
          </w:p>
        </w:tc>
      </w:tr>
      <w:tr w:rsidR="005507D0" w:rsidRPr="00ED0ACC" w14:paraId="518977B0" w14:textId="77777777" w:rsidTr="0068762C">
        <w:trPr>
          <w:trHeight w:val="360"/>
        </w:trPr>
        <w:tc>
          <w:tcPr>
            <w:tcW w:w="6080" w:type="dxa"/>
          </w:tcPr>
          <w:p w14:paraId="2F98B075" w14:textId="77777777" w:rsidR="005507D0" w:rsidRPr="00ED0ACC" w:rsidRDefault="005507D0" w:rsidP="0068762C">
            <w:r w:rsidRPr="00ED0ACC">
              <w:t>NOAH – for dyrs rettigheter</w:t>
            </w:r>
          </w:p>
        </w:tc>
        <w:tc>
          <w:tcPr>
            <w:tcW w:w="1520" w:type="dxa"/>
          </w:tcPr>
          <w:p w14:paraId="0FB6387F" w14:textId="77777777" w:rsidR="005507D0" w:rsidRPr="00ED0ACC" w:rsidRDefault="005507D0" w:rsidP="0068762C">
            <w:pPr>
              <w:jc w:val="right"/>
            </w:pPr>
            <w:r w:rsidRPr="00ED0ACC">
              <w:t xml:space="preserve"> 730 000 </w:t>
            </w:r>
          </w:p>
        </w:tc>
        <w:tc>
          <w:tcPr>
            <w:tcW w:w="1520" w:type="dxa"/>
          </w:tcPr>
          <w:p w14:paraId="5CA21842" w14:textId="77777777" w:rsidR="005507D0" w:rsidRPr="00ED0ACC" w:rsidRDefault="005507D0" w:rsidP="0068762C">
            <w:pPr>
              <w:jc w:val="right"/>
            </w:pPr>
            <w:r w:rsidRPr="00ED0ACC">
              <w:t>730 000</w:t>
            </w:r>
          </w:p>
        </w:tc>
      </w:tr>
      <w:tr w:rsidR="005507D0" w:rsidRPr="00ED0ACC" w14:paraId="60499D8D" w14:textId="77777777" w:rsidTr="0068762C">
        <w:trPr>
          <w:trHeight w:val="360"/>
        </w:trPr>
        <w:tc>
          <w:tcPr>
            <w:tcW w:w="6080" w:type="dxa"/>
          </w:tcPr>
          <w:p w14:paraId="21C1815E" w14:textId="77777777" w:rsidR="005507D0" w:rsidRPr="00ED0ACC" w:rsidRDefault="005507D0" w:rsidP="0068762C">
            <w:r w:rsidRPr="00ED0ACC">
              <w:t>Norges Birøkterlag</w:t>
            </w:r>
          </w:p>
        </w:tc>
        <w:tc>
          <w:tcPr>
            <w:tcW w:w="1520" w:type="dxa"/>
          </w:tcPr>
          <w:p w14:paraId="178CB23E" w14:textId="77777777" w:rsidR="005507D0" w:rsidRPr="00ED0ACC" w:rsidRDefault="005507D0" w:rsidP="0068762C">
            <w:pPr>
              <w:jc w:val="right"/>
            </w:pPr>
            <w:r w:rsidRPr="00ED0ACC">
              <w:t xml:space="preserve"> 250 000 </w:t>
            </w:r>
          </w:p>
        </w:tc>
        <w:tc>
          <w:tcPr>
            <w:tcW w:w="1520" w:type="dxa"/>
          </w:tcPr>
          <w:p w14:paraId="0B9EA5C1" w14:textId="77777777" w:rsidR="005507D0" w:rsidRPr="00ED0ACC" w:rsidRDefault="005507D0" w:rsidP="0068762C">
            <w:pPr>
              <w:jc w:val="right"/>
            </w:pPr>
            <w:r w:rsidRPr="00ED0ACC">
              <w:t>250 000</w:t>
            </w:r>
          </w:p>
        </w:tc>
      </w:tr>
      <w:tr w:rsidR="005507D0" w:rsidRPr="00ED0ACC" w14:paraId="56A1BCD0" w14:textId="77777777" w:rsidTr="0068762C">
        <w:trPr>
          <w:trHeight w:val="360"/>
        </w:trPr>
        <w:tc>
          <w:tcPr>
            <w:tcW w:w="6080" w:type="dxa"/>
          </w:tcPr>
          <w:p w14:paraId="032E0C28" w14:textId="77777777" w:rsidR="005507D0" w:rsidRPr="00ED0ACC" w:rsidRDefault="005507D0" w:rsidP="0068762C">
            <w:r w:rsidRPr="00ED0ACC">
              <w:t>Norges Bygdekvinnelag</w:t>
            </w:r>
          </w:p>
        </w:tc>
        <w:tc>
          <w:tcPr>
            <w:tcW w:w="1520" w:type="dxa"/>
          </w:tcPr>
          <w:p w14:paraId="18951D85" w14:textId="77777777" w:rsidR="005507D0" w:rsidRPr="00ED0ACC" w:rsidRDefault="005507D0" w:rsidP="0068762C">
            <w:pPr>
              <w:jc w:val="right"/>
            </w:pPr>
            <w:r w:rsidRPr="00ED0ACC">
              <w:t xml:space="preserve"> 400 000 </w:t>
            </w:r>
          </w:p>
        </w:tc>
        <w:tc>
          <w:tcPr>
            <w:tcW w:w="1520" w:type="dxa"/>
          </w:tcPr>
          <w:p w14:paraId="2B9A39A2" w14:textId="77777777" w:rsidR="005507D0" w:rsidRPr="00ED0ACC" w:rsidRDefault="005507D0" w:rsidP="0068762C">
            <w:pPr>
              <w:jc w:val="right"/>
            </w:pPr>
            <w:r w:rsidRPr="00ED0ACC">
              <w:t>400 000</w:t>
            </w:r>
          </w:p>
        </w:tc>
      </w:tr>
      <w:tr w:rsidR="005507D0" w:rsidRPr="00ED0ACC" w14:paraId="0576ACB3" w14:textId="77777777" w:rsidTr="0068762C">
        <w:trPr>
          <w:trHeight w:val="360"/>
        </w:trPr>
        <w:tc>
          <w:tcPr>
            <w:tcW w:w="6080" w:type="dxa"/>
          </w:tcPr>
          <w:p w14:paraId="15D563E9" w14:textId="77777777" w:rsidR="005507D0" w:rsidRPr="00ED0ACC" w:rsidRDefault="005507D0" w:rsidP="0068762C">
            <w:r w:rsidRPr="00ED0ACC">
              <w:t>Norges Bygdeungdomslag</w:t>
            </w:r>
          </w:p>
        </w:tc>
        <w:tc>
          <w:tcPr>
            <w:tcW w:w="1520" w:type="dxa"/>
          </w:tcPr>
          <w:p w14:paraId="3666AE26" w14:textId="77777777" w:rsidR="005507D0" w:rsidRPr="00ED0ACC" w:rsidRDefault="005507D0" w:rsidP="0068762C">
            <w:pPr>
              <w:jc w:val="right"/>
            </w:pPr>
            <w:r w:rsidRPr="00ED0ACC">
              <w:t xml:space="preserve"> 130 000 </w:t>
            </w:r>
          </w:p>
        </w:tc>
        <w:tc>
          <w:tcPr>
            <w:tcW w:w="1520" w:type="dxa"/>
          </w:tcPr>
          <w:p w14:paraId="1C33ACBE" w14:textId="77777777" w:rsidR="005507D0" w:rsidRPr="00ED0ACC" w:rsidRDefault="005507D0" w:rsidP="0068762C">
            <w:pPr>
              <w:jc w:val="right"/>
            </w:pPr>
            <w:r w:rsidRPr="00ED0ACC">
              <w:t>130 000</w:t>
            </w:r>
          </w:p>
        </w:tc>
      </w:tr>
      <w:tr w:rsidR="005507D0" w:rsidRPr="00ED0ACC" w14:paraId="172E7BDD" w14:textId="77777777" w:rsidTr="0068762C">
        <w:trPr>
          <w:trHeight w:val="360"/>
        </w:trPr>
        <w:tc>
          <w:tcPr>
            <w:tcW w:w="6080" w:type="dxa"/>
          </w:tcPr>
          <w:p w14:paraId="34CC00EE" w14:textId="77777777" w:rsidR="005507D0" w:rsidRPr="00ED0ACC" w:rsidRDefault="005507D0" w:rsidP="0068762C">
            <w:r w:rsidRPr="00ED0ACC">
              <w:t>Norsk Bonde- og Småbrukarlag</w:t>
            </w:r>
          </w:p>
        </w:tc>
        <w:tc>
          <w:tcPr>
            <w:tcW w:w="1520" w:type="dxa"/>
          </w:tcPr>
          <w:p w14:paraId="114C8341" w14:textId="77777777" w:rsidR="005507D0" w:rsidRPr="00ED0ACC" w:rsidRDefault="005507D0" w:rsidP="0068762C">
            <w:pPr>
              <w:jc w:val="right"/>
            </w:pPr>
            <w:r w:rsidRPr="00ED0ACC">
              <w:t xml:space="preserve"> 250 000 </w:t>
            </w:r>
          </w:p>
        </w:tc>
        <w:tc>
          <w:tcPr>
            <w:tcW w:w="1520" w:type="dxa"/>
          </w:tcPr>
          <w:p w14:paraId="3F541175" w14:textId="77777777" w:rsidR="005507D0" w:rsidRPr="00ED0ACC" w:rsidRDefault="005507D0" w:rsidP="0068762C">
            <w:pPr>
              <w:jc w:val="right"/>
            </w:pPr>
            <w:r w:rsidRPr="00ED0ACC">
              <w:t>250 000</w:t>
            </w:r>
          </w:p>
        </w:tc>
      </w:tr>
      <w:tr w:rsidR="005507D0" w:rsidRPr="00ED0ACC" w14:paraId="64ABE179" w14:textId="77777777" w:rsidTr="0068762C">
        <w:trPr>
          <w:trHeight w:val="360"/>
        </w:trPr>
        <w:tc>
          <w:tcPr>
            <w:tcW w:w="6080" w:type="dxa"/>
          </w:tcPr>
          <w:p w14:paraId="6D529643" w14:textId="77777777" w:rsidR="005507D0" w:rsidRPr="00ED0ACC" w:rsidRDefault="005507D0" w:rsidP="0068762C">
            <w:r w:rsidRPr="00ED0ACC">
              <w:t xml:space="preserve">Norsk </w:t>
            </w:r>
            <w:proofErr w:type="spellStart"/>
            <w:r w:rsidRPr="00ED0ACC">
              <w:t>Gardsost</w:t>
            </w:r>
            <w:proofErr w:type="spellEnd"/>
          </w:p>
        </w:tc>
        <w:tc>
          <w:tcPr>
            <w:tcW w:w="1520" w:type="dxa"/>
          </w:tcPr>
          <w:p w14:paraId="145B8566" w14:textId="77777777" w:rsidR="005507D0" w:rsidRPr="00ED0ACC" w:rsidRDefault="005507D0" w:rsidP="0068762C">
            <w:pPr>
              <w:jc w:val="right"/>
            </w:pPr>
            <w:r w:rsidRPr="00ED0ACC">
              <w:t xml:space="preserve"> 370 000 </w:t>
            </w:r>
          </w:p>
        </w:tc>
        <w:tc>
          <w:tcPr>
            <w:tcW w:w="1520" w:type="dxa"/>
          </w:tcPr>
          <w:p w14:paraId="161953AD" w14:textId="77777777" w:rsidR="005507D0" w:rsidRPr="00ED0ACC" w:rsidRDefault="005507D0" w:rsidP="0068762C">
            <w:pPr>
              <w:jc w:val="right"/>
            </w:pPr>
            <w:r w:rsidRPr="00ED0ACC">
              <w:t>370 000</w:t>
            </w:r>
          </w:p>
        </w:tc>
      </w:tr>
      <w:tr w:rsidR="005507D0" w:rsidRPr="00ED0ACC" w14:paraId="52EA0A3D" w14:textId="77777777" w:rsidTr="0068762C">
        <w:trPr>
          <w:trHeight w:val="360"/>
        </w:trPr>
        <w:tc>
          <w:tcPr>
            <w:tcW w:w="6080" w:type="dxa"/>
          </w:tcPr>
          <w:p w14:paraId="30F5BFB1" w14:textId="77777777" w:rsidR="005507D0" w:rsidRPr="00ED0ACC" w:rsidRDefault="005507D0" w:rsidP="0068762C">
            <w:r w:rsidRPr="00ED0ACC">
              <w:t>Norsk seterkultur</w:t>
            </w:r>
          </w:p>
        </w:tc>
        <w:tc>
          <w:tcPr>
            <w:tcW w:w="1520" w:type="dxa"/>
          </w:tcPr>
          <w:p w14:paraId="5EC7AFE2" w14:textId="77777777" w:rsidR="005507D0" w:rsidRPr="00ED0ACC" w:rsidRDefault="005507D0" w:rsidP="0068762C">
            <w:pPr>
              <w:jc w:val="right"/>
            </w:pPr>
            <w:r w:rsidRPr="00ED0ACC">
              <w:t xml:space="preserve"> 180 000 </w:t>
            </w:r>
          </w:p>
        </w:tc>
        <w:tc>
          <w:tcPr>
            <w:tcW w:w="1520" w:type="dxa"/>
          </w:tcPr>
          <w:p w14:paraId="2DB34EFD" w14:textId="77777777" w:rsidR="005507D0" w:rsidRPr="00ED0ACC" w:rsidRDefault="005507D0" w:rsidP="0068762C">
            <w:pPr>
              <w:jc w:val="right"/>
            </w:pPr>
            <w:r w:rsidRPr="00ED0ACC">
              <w:t>180 000</w:t>
            </w:r>
          </w:p>
        </w:tc>
      </w:tr>
      <w:tr w:rsidR="005507D0" w:rsidRPr="00ED0ACC" w14:paraId="3DC72ECF" w14:textId="77777777" w:rsidTr="0068762C">
        <w:trPr>
          <w:trHeight w:val="360"/>
        </w:trPr>
        <w:tc>
          <w:tcPr>
            <w:tcW w:w="6080" w:type="dxa"/>
          </w:tcPr>
          <w:p w14:paraId="7797A730" w14:textId="77777777" w:rsidR="005507D0" w:rsidRPr="00ED0ACC" w:rsidRDefault="005507D0" w:rsidP="0068762C">
            <w:r w:rsidRPr="00ED0ACC">
              <w:t>Norske Lakseelver</w:t>
            </w:r>
          </w:p>
        </w:tc>
        <w:tc>
          <w:tcPr>
            <w:tcW w:w="1520" w:type="dxa"/>
          </w:tcPr>
          <w:p w14:paraId="0FF5E543" w14:textId="77777777" w:rsidR="005507D0" w:rsidRPr="00ED0ACC" w:rsidRDefault="005507D0" w:rsidP="0068762C">
            <w:pPr>
              <w:jc w:val="right"/>
            </w:pPr>
            <w:r w:rsidRPr="00ED0ACC">
              <w:t xml:space="preserve"> 540 000 </w:t>
            </w:r>
          </w:p>
        </w:tc>
        <w:tc>
          <w:tcPr>
            <w:tcW w:w="1520" w:type="dxa"/>
          </w:tcPr>
          <w:p w14:paraId="6768E286" w14:textId="77777777" w:rsidR="005507D0" w:rsidRPr="00ED0ACC" w:rsidRDefault="005507D0" w:rsidP="0068762C">
            <w:pPr>
              <w:jc w:val="right"/>
            </w:pPr>
            <w:r w:rsidRPr="00ED0ACC">
              <w:t>540 000</w:t>
            </w:r>
          </w:p>
        </w:tc>
      </w:tr>
      <w:tr w:rsidR="005507D0" w:rsidRPr="00ED0ACC" w14:paraId="2A6DABD7" w14:textId="77777777" w:rsidTr="0068762C">
        <w:trPr>
          <w:trHeight w:val="360"/>
        </w:trPr>
        <w:tc>
          <w:tcPr>
            <w:tcW w:w="6080" w:type="dxa"/>
          </w:tcPr>
          <w:p w14:paraId="1D5B85E8" w14:textId="77777777" w:rsidR="005507D0" w:rsidRPr="00ED0ACC" w:rsidRDefault="005507D0" w:rsidP="0068762C">
            <w:r w:rsidRPr="00ED0ACC">
              <w:t>Spire</w:t>
            </w:r>
          </w:p>
        </w:tc>
        <w:tc>
          <w:tcPr>
            <w:tcW w:w="1520" w:type="dxa"/>
          </w:tcPr>
          <w:p w14:paraId="5B2CCC6D" w14:textId="77777777" w:rsidR="005507D0" w:rsidRPr="00ED0ACC" w:rsidRDefault="005507D0" w:rsidP="0068762C">
            <w:pPr>
              <w:jc w:val="right"/>
            </w:pPr>
            <w:r w:rsidRPr="00ED0ACC">
              <w:t xml:space="preserve"> 100 000 </w:t>
            </w:r>
          </w:p>
        </w:tc>
        <w:tc>
          <w:tcPr>
            <w:tcW w:w="1520" w:type="dxa"/>
          </w:tcPr>
          <w:p w14:paraId="60AB65CF" w14:textId="77777777" w:rsidR="005507D0" w:rsidRPr="00ED0ACC" w:rsidRDefault="005507D0" w:rsidP="0068762C">
            <w:pPr>
              <w:jc w:val="right"/>
            </w:pPr>
            <w:r w:rsidRPr="00ED0ACC">
              <w:t>100 000</w:t>
            </w:r>
          </w:p>
        </w:tc>
      </w:tr>
      <w:tr w:rsidR="005507D0" w:rsidRPr="00ED0ACC" w14:paraId="6A130AC2" w14:textId="77777777" w:rsidTr="0068762C">
        <w:trPr>
          <w:trHeight w:val="360"/>
        </w:trPr>
        <w:tc>
          <w:tcPr>
            <w:tcW w:w="6080" w:type="dxa"/>
          </w:tcPr>
          <w:p w14:paraId="4C661153" w14:textId="77777777" w:rsidR="005507D0" w:rsidRPr="00ED0ACC" w:rsidRDefault="005507D0" w:rsidP="0068762C">
            <w:r w:rsidRPr="00ED0ACC">
              <w:t>Stiftelsen Bondens marked Norge</w:t>
            </w:r>
          </w:p>
        </w:tc>
        <w:tc>
          <w:tcPr>
            <w:tcW w:w="1520" w:type="dxa"/>
          </w:tcPr>
          <w:p w14:paraId="02B37C2A" w14:textId="77777777" w:rsidR="005507D0" w:rsidRPr="00ED0ACC" w:rsidRDefault="005507D0" w:rsidP="0068762C">
            <w:pPr>
              <w:jc w:val="right"/>
            </w:pPr>
            <w:r w:rsidRPr="00ED0ACC">
              <w:t xml:space="preserve"> 500 000 </w:t>
            </w:r>
          </w:p>
        </w:tc>
        <w:tc>
          <w:tcPr>
            <w:tcW w:w="1520" w:type="dxa"/>
          </w:tcPr>
          <w:p w14:paraId="3AAF1706" w14:textId="77777777" w:rsidR="005507D0" w:rsidRPr="00ED0ACC" w:rsidRDefault="005507D0" w:rsidP="0068762C">
            <w:pPr>
              <w:jc w:val="right"/>
            </w:pPr>
            <w:r w:rsidRPr="00ED0ACC">
              <w:t>500 000</w:t>
            </w:r>
          </w:p>
        </w:tc>
      </w:tr>
      <w:tr w:rsidR="005507D0" w:rsidRPr="00ED0ACC" w14:paraId="1B1CDFD5" w14:textId="77777777" w:rsidTr="0068762C">
        <w:trPr>
          <w:trHeight w:val="360"/>
        </w:trPr>
        <w:tc>
          <w:tcPr>
            <w:tcW w:w="6080" w:type="dxa"/>
          </w:tcPr>
          <w:p w14:paraId="7790B38D" w14:textId="77777777" w:rsidR="005507D0" w:rsidRPr="00ED0ACC" w:rsidRDefault="005507D0" w:rsidP="0068762C">
            <w:r w:rsidRPr="00ED0ACC">
              <w:t xml:space="preserve">Stiftelsen </w:t>
            </w:r>
            <w:proofErr w:type="spellStart"/>
            <w:r w:rsidRPr="00ED0ACC">
              <w:t>Geitmyra</w:t>
            </w:r>
            <w:proofErr w:type="spellEnd"/>
            <w:r w:rsidRPr="00ED0ACC">
              <w:t xml:space="preserve"> matkultursenter for barn</w:t>
            </w:r>
          </w:p>
        </w:tc>
        <w:tc>
          <w:tcPr>
            <w:tcW w:w="1520" w:type="dxa"/>
          </w:tcPr>
          <w:p w14:paraId="05452AD4" w14:textId="77777777" w:rsidR="005507D0" w:rsidRPr="00ED0ACC" w:rsidRDefault="005507D0" w:rsidP="0068762C">
            <w:pPr>
              <w:jc w:val="right"/>
            </w:pPr>
            <w:r w:rsidRPr="00ED0ACC">
              <w:t xml:space="preserve"> 2 380 000 </w:t>
            </w:r>
          </w:p>
        </w:tc>
        <w:tc>
          <w:tcPr>
            <w:tcW w:w="1520" w:type="dxa"/>
          </w:tcPr>
          <w:p w14:paraId="4988AB35" w14:textId="77777777" w:rsidR="005507D0" w:rsidRPr="00ED0ACC" w:rsidRDefault="005507D0" w:rsidP="0068762C">
            <w:pPr>
              <w:jc w:val="right"/>
            </w:pPr>
            <w:r w:rsidRPr="00ED0ACC">
              <w:t>4 380 000</w:t>
            </w:r>
          </w:p>
        </w:tc>
      </w:tr>
      <w:tr w:rsidR="005507D0" w:rsidRPr="00ED0ACC" w14:paraId="680BD2BD" w14:textId="77777777" w:rsidTr="0068762C">
        <w:trPr>
          <w:trHeight w:val="360"/>
        </w:trPr>
        <w:tc>
          <w:tcPr>
            <w:tcW w:w="6080" w:type="dxa"/>
          </w:tcPr>
          <w:p w14:paraId="3DC39E1C" w14:textId="77777777" w:rsidR="005507D0" w:rsidRPr="00ED0ACC" w:rsidRDefault="005507D0" w:rsidP="0068762C">
            <w:r w:rsidRPr="00ED0ACC">
              <w:lastRenderedPageBreak/>
              <w:t>Stiftelsen Norsk Kulturarv</w:t>
            </w:r>
          </w:p>
        </w:tc>
        <w:tc>
          <w:tcPr>
            <w:tcW w:w="1520" w:type="dxa"/>
          </w:tcPr>
          <w:p w14:paraId="149566B3" w14:textId="77777777" w:rsidR="005507D0" w:rsidRPr="00ED0ACC" w:rsidRDefault="005507D0" w:rsidP="0068762C">
            <w:pPr>
              <w:jc w:val="right"/>
            </w:pPr>
            <w:r w:rsidRPr="00ED0ACC">
              <w:t xml:space="preserve"> 350 000 </w:t>
            </w:r>
          </w:p>
        </w:tc>
        <w:tc>
          <w:tcPr>
            <w:tcW w:w="1520" w:type="dxa"/>
          </w:tcPr>
          <w:p w14:paraId="4291A24A" w14:textId="77777777" w:rsidR="005507D0" w:rsidRPr="00ED0ACC" w:rsidRDefault="005507D0" w:rsidP="0068762C">
            <w:pPr>
              <w:jc w:val="right"/>
            </w:pPr>
            <w:r w:rsidRPr="00ED0ACC">
              <w:t>350 000</w:t>
            </w:r>
          </w:p>
        </w:tc>
      </w:tr>
      <w:tr w:rsidR="005507D0" w:rsidRPr="00ED0ACC" w14:paraId="215F4338" w14:textId="77777777" w:rsidTr="0068762C">
        <w:trPr>
          <w:trHeight w:val="360"/>
        </w:trPr>
        <w:tc>
          <w:tcPr>
            <w:tcW w:w="6080" w:type="dxa"/>
          </w:tcPr>
          <w:p w14:paraId="28A07F0B" w14:textId="77777777" w:rsidR="005507D0" w:rsidRPr="00ED0ACC" w:rsidRDefault="005507D0" w:rsidP="0068762C">
            <w:proofErr w:type="spellStart"/>
            <w:r w:rsidRPr="00ED0ACC">
              <w:t>TreSenteret</w:t>
            </w:r>
            <w:proofErr w:type="spellEnd"/>
            <w:r w:rsidRPr="00ED0ACC">
              <w:t xml:space="preserve"> i Trondheim</w:t>
            </w:r>
          </w:p>
        </w:tc>
        <w:tc>
          <w:tcPr>
            <w:tcW w:w="1520" w:type="dxa"/>
          </w:tcPr>
          <w:p w14:paraId="30368F6E" w14:textId="77777777" w:rsidR="005507D0" w:rsidRPr="00ED0ACC" w:rsidRDefault="005507D0" w:rsidP="0068762C">
            <w:pPr>
              <w:jc w:val="right"/>
            </w:pPr>
            <w:r w:rsidRPr="00ED0ACC">
              <w:t xml:space="preserve"> 300 000 </w:t>
            </w:r>
          </w:p>
        </w:tc>
        <w:tc>
          <w:tcPr>
            <w:tcW w:w="1520" w:type="dxa"/>
          </w:tcPr>
          <w:p w14:paraId="38293EE9" w14:textId="77777777" w:rsidR="005507D0" w:rsidRPr="00ED0ACC" w:rsidRDefault="005507D0" w:rsidP="0068762C">
            <w:pPr>
              <w:jc w:val="right"/>
            </w:pPr>
            <w:r w:rsidRPr="00ED0ACC">
              <w:t>300 000</w:t>
            </w:r>
          </w:p>
        </w:tc>
      </w:tr>
      <w:tr w:rsidR="005507D0" w:rsidRPr="00ED0ACC" w14:paraId="60A66723" w14:textId="77777777" w:rsidTr="0068762C">
        <w:trPr>
          <w:trHeight w:val="360"/>
        </w:trPr>
        <w:tc>
          <w:tcPr>
            <w:tcW w:w="6080" w:type="dxa"/>
          </w:tcPr>
          <w:p w14:paraId="5EA27543" w14:textId="77777777" w:rsidR="005507D0" w:rsidRPr="00ED0ACC" w:rsidRDefault="005507D0" w:rsidP="0068762C">
            <w:r w:rsidRPr="00ED0ACC">
              <w:t>Ungt Entreprenørskap Norge</w:t>
            </w:r>
          </w:p>
        </w:tc>
        <w:tc>
          <w:tcPr>
            <w:tcW w:w="1520" w:type="dxa"/>
          </w:tcPr>
          <w:p w14:paraId="197974D7" w14:textId="77777777" w:rsidR="005507D0" w:rsidRPr="00ED0ACC" w:rsidRDefault="005507D0" w:rsidP="0068762C">
            <w:pPr>
              <w:jc w:val="right"/>
            </w:pPr>
            <w:r w:rsidRPr="00ED0ACC">
              <w:t xml:space="preserve"> 350 000 </w:t>
            </w:r>
          </w:p>
        </w:tc>
        <w:tc>
          <w:tcPr>
            <w:tcW w:w="1520" w:type="dxa"/>
          </w:tcPr>
          <w:p w14:paraId="63842C5A" w14:textId="77777777" w:rsidR="005507D0" w:rsidRPr="00ED0ACC" w:rsidRDefault="005507D0" w:rsidP="0068762C">
            <w:pPr>
              <w:jc w:val="right"/>
            </w:pPr>
            <w:r w:rsidRPr="00ED0ACC">
              <w:t>350 000</w:t>
            </w:r>
          </w:p>
        </w:tc>
      </w:tr>
      <w:tr w:rsidR="005507D0" w:rsidRPr="00ED0ACC" w14:paraId="7FBA2A04" w14:textId="77777777" w:rsidTr="0068762C">
        <w:trPr>
          <w:trHeight w:val="360"/>
        </w:trPr>
        <w:tc>
          <w:tcPr>
            <w:tcW w:w="6080" w:type="dxa"/>
          </w:tcPr>
          <w:p w14:paraId="6ACF9FE0" w14:textId="77777777" w:rsidR="005507D0" w:rsidRPr="00ED0ACC" w:rsidRDefault="005507D0" w:rsidP="0068762C">
            <w:r w:rsidRPr="00ED0ACC">
              <w:t>Vitenparken Campus Ås</w:t>
            </w:r>
          </w:p>
        </w:tc>
        <w:tc>
          <w:tcPr>
            <w:tcW w:w="1520" w:type="dxa"/>
          </w:tcPr>
          <w:p w14:paraId="3A353F60" w14:textId="77777777" w:rsidR="005507D0" w:rsidRPr="00ED0ACC" w:rsidRDefault="005507D0" w:rsidP="0068762C">
            <w:pPr>
              <w:jc w:val="right"/>
            </w:pPr>
            <w:r w:rsidRPr="00ED0ACC">
              <w:t xml:space="preserve"> 3 000 000 </w:t>
            </w:r>
          </w:p>
        </w:tc>
        <w:tc>
          <w:tcPr>
            <w:tcW w:w="1520" w:type="dxa"/>
          </w:tcPr>
          <w:p w14:paraId="27CD080A" w14:textId="77777777" w:rsidR="005507D0" w:rsidRPr="00ED0ACC" w:rsidRDefault="005507D0" w:rsidP="0068762C">
            <w:pPr>
              <w:jc w:val="right"/>
            </w:pPr>
            <w:r w:rsidRPr="00ED0ACC">
              <w:t>3 000 000</w:t>
            </w:r>
          </w:p>
        </w:tc>
      </w:tr>
      <w:tr w:rsidR="005507D0" w:rsidRPr="00ED0ACC" w14:paraId="6EFA88E0" w14:textId="77777777" w:rsidTr="0068762C">
        <w:trPr>
          <w:trHeight w:val="360"/>
        </w:trPr>
        <w:tc>
          <w:tcPr>
            <w:tcW w:w="6080" w:type="dxa"/>
          </w:tcPr>
          <w:p w14:paraId="23EAD91C" w14:textId="77777777" w:rsidR="005507D0" w:rsidRPr="00ED0ACC" w:rsidRDefault="005507D0" w:rsidP="0068762C">
            <w:r w:rsidRPr="00ED0ACC">
              <w:t>Økologisk Norge</w:t>
            </w:r>
          </w:p>
        </w:tc>
        <w:tc>
          <w:tcPr>
            <w:tcW w:w="1520" w:type="dxa"/>
          </w:tcPr>
          <w:p w14:paraId="0397D22E" w14:textId="77777777" w:rsidR="005507D0" w:rsidRPr="00ED0ACC" w:rsidRDefault="005507D0" w:rsidP="0068762C">
            <w:pPr>
              <w:jc w:val="right"/>
            </w:pPr>
            <w:r w:rsidRPr="00ED0ACC">
              <w:t xml:space="preserve"> 3 002 000 </w:t>
            </w:r>
          </w:p>
        </w:tc>
        <w:tc>
          <w:tcPr>
            <w:tcW w:w="1520" w:type="dxa"/>
          </w:tcPr>
          <w:p w14:paraId="7266DB5E" w14:textId="77777777" w:rsidR="005507D0" w:rsidRPr="00ED0ACC" w:rsidRDefault="005507D0" w:rsidP="0068762C">
            <w:pPr>
              <w:jc w:val="right"/>
            </w:pPr>
            <w:r w:rsidRPr="00ED0ACC">
              <w:t>3 002 000</w:t>
            </w:r>
          </w:p>
        </w:tc>
      </w:tr>
      <w:tr w:rsidR="005507D0" w:rsidRPr="00ED0ACC" w14:paraId="768F8D32" w14:textId="77777777" w:rsidTr="0068762C">
        <w:trPr>
          <w:trHeight w:val="360"/>
        </w:trPr>
        <w:tc>
          <w:tcPr>
            <w:tcW w:w="6080" w:type="dxa"/>
          </w:tcPr>
          <w:p w14:paraId="1C61F097" w14:textId="77777777" w:rsidR="005507D0" w:rsidRPr="00ED0ACC" w:rsidRDefault="005507D0" w:rsidP="0068762C">
            <w:r w:rsidRPr="00ED0ACC">
              <w:t>Sum</w:t>
            </w:r>
          </w:p>
        </w:tc>
        <w:tc>
          <w:tcPr>
            <w:tcW w:w="1520" w:type="dxa"/>
          </w:tcPr>
          <w:p w14:paraId="74578407" w14:textId="77777777" w:rsidR="005507D0" w:rsidRPr="00ED0ACC" w:rsidRDefault="005507D0" w:rsidP="0068762C">
            <w:pPr>
              <w:jc w:val="right"/>
            </w:pPr>
            <w:r w:rsidRPr="00ED0ACC">
              <w:t>39 302 000</w:t>
            </w:r>
          </w:p>
        </w:tc>
        <w:tc>
          <w:tcPr>
            <w:tcW w:w="1520" w:type="dxa"/>
          </w:tcPr>
          <w:p w14:paraId="5C710311" w14:textId="77777777" w:rsidR="005507D0" w:rsidRPr="00ED0ACC" w:rsidRDefault="005507D0" w:rsidP="0068762C">
            <w:pPr>
              <w:jc w:val="right"/>
            </w:pPr>
            <w:r w:rsidRPr="00ED0ACC">
              <w:t>41 302 000</w:t>
            </w:r>
          </w:p>
        </w:tc>
      </w:tr>
    </w:tbl>
    <w:p w14:paraId="412F018C" w14:textId="77777777" w:rsidR="005507D0" w:rsidRPr="00ED0ACC" w:rsidRDefault="005507D0" w:rsidP="00ED0ACC">
      <w:pPr>
        <w:pStyle w:val="b-post"/>
      </w:pPr>
      <w:r w:rsidRPr="00ED0ACC">
        <w:t xml:space="preserve">Post 71 Internasjonalt </w:t>
      </w:r>
      <w:proofErr w:type="spellStart"/>
      <w:r w:rsidRPr="00ED0ACC">
        <w:t>skogpolitisk</w:t>
      </w:r>
      <w:proofErr w:type="spellEnd"/>
      <w:r w:rsidRPr="00ED0ACC">
        <w:t xml:space="preserve"> samarbeid – </w:t>
      </w:r>
      <w:proofErr w:type="spellStart"/>
      <w:r w:rsidRPr="00ED0ACC">
        <w:t>organisasjonar</w:t>
      </w:r>
      <w:proofErr w:type="spellEnd"/>
      <w:r w:rsidRPr="00ED0ACC">
        <w:t xml:space="preserve"> og </w:t>
      </w:r>
      <w:proofErr w:type="spellStart"/>
      <w:r w:rsidRPr="00ED0ACC">
        <w:t>prosessar</w:t>
      </w:r>
      <w:proofErr w:type="spellEnd"/>
    </w:p>
    <w:p w14:paraId="435B384B" w14:textId="77777777" w:rsidR="005507D0" w:rsidRPr="00ED0ACC" w:rsidRDefault="005507D0" w:rsidP="00ED0ACC">
      <w:pPr>
        <w:pStyle w:val="Undertittel"/>
      </w:pPr>
      <w:r w:rsidRPr="00ED0ACC">
        <w:t>Formål med løyvinga</w:t>
      </w:r>
    </w:p>
    <w:p w14:paraId="1D8B6652" w14:textId="77777777" w:rsidR="005507D0" w:rsidRPr="00ED0ACC" w:rsidRDefault="005507D0" w:rsidP="00ED0ACC">
      <w:r w:rsidRPr="00ED0ACC">
        <w:t xml:space="preserve">Posten </w:t>
      </w:r>
      <w:proofErr w:type="spellStart"/>
      <w:r w:rsidRPr="00ED0ACC">
        <w:t>omfattar</w:t>
      </w:r>
      <w:proofErr w:type="spellEnd"/>
      <w:r w:rsidRPr="00ED0ACC">
        <w:t xml:space="preserve"> </w:t>
      </w:r>
      <w:proofErr w:type="spellStart"/>
      <w:r w:rsidRPr="00ED0ACC">
        <w:t>midlar</w:t>
      </w:r>
      <w:proofErr w:type="spellEnd"/>
      <w:r w:rsidRPr="00ED0ACC">
        <w:t xml:space="preserve"> for </w:t>
      </w:r>
      <w:proofErr w:type="spellStart"/>
      <w:r w:rsidRPr="00ED0ACC">
        <w:t>medverknad</w:t>
      </w:r>
      <w:proofErr w:type="spellEnd"/>
      <w:r w:rsidRPr="00ED0ACC">
        <w:t xml:space="preserve"> i internasjonale skogpolitiske </w:t>
      </w:r>
      <w:proofErr w:type="spellStart"/>
      <w:r w:rsidRPr="00ED0ACC">
        <w:t>prosessar</w:t>
      </w:r>
      <w:proofErr w:type="spellEnd"/>
      <w:r w:rsidRPr="00ED0ACC">
        <w:t xml:space="preserve"> og anna internasjonalt skogsamarbeid. </w:t>
      </w:r>
      <w:proofErr w:type="spellStart"/>
      <w:r w:rsidRPr="00ED0ACC">
        <w:t>Noreg</w:t>
      </w:r>
      <w:proofErr w:type="spellEnd"/>
      <w:r w:rsidRPr="00ED0ACC">
        <w:t xml:space="preserve"> arbeider for </w:t>
      </w:r>
      <w:proofErr w:type="spellStart"/>
      <w:r w:rsidRPr="00ED0ACC">
        <w:t>eit</w:t>
      </w:r>
      <w:proofErr w:type="spellEnd"/>
      <w:r w:rsidRPr="00ED0ACC">
        <w:t xml:space="preserve"> </w:t>
      </w:r>
      <w:proofErr w:type="spellStart"/>
      <w:r w:rsidRPr="00ED0ACC">
        <w:t>forpliktande</w:t>
      </w:r>
      <w:proofErr w:type="spellEnd"/>
      <w:r w:rsidRPr="00ED0ACC">
        <w:t xml:space="preserve"> internasjonalt samarbeid for å løyse </w:t>
      </w:r>
      <w:proofErr w:type="spellStart"/>
      <w:r w:rsidRPr="00ED0ACC">
        <w:t>grenseoverskridande</w:t>
      </w:r>
      <w:proofErr w:type="spellEnd"/>
      <w:r w:rsidRPr="00ED0ACC">
        <w:t xml:space="preserve"> skogpolitiske </w:t>
      </w:r>
      <w:proofErr w:type="spellStart"/>
      <w:r w:rsidRPr="00ED0ACC">
        <w:t>utfordringar</w:t>
      </w:r>
      <w:proofErr w:type="spellEnd"/>
      <w:r w:rsidRPr="00ED0ACC">
        <w:t xml:space="preserve"> og for å sikre ei </w:t>
      </w:r>
      <w:proofErr w:type="spellStart"/>
      <w:r w:rsidRPr="00ED0ACC">
        <w:t>berekraftig</w:t>
      </w:r>
      <w:proofErr w:type="spellEnd"/>
      <w:r w:rsidRPr="00ED0ACC">
        <w:t xml:space="preserve"> forvaltning av skog internasjonalt. FNs skogforum (UNFF) er </w:t>
      </w:r>
      <w:proofErr w:type="spellStart"/>
      <w:r w:rsidRPr="00ED0ACC">
        <w:t>ein</w:t>
      </w:r>
      <w:proofErr w:type="spellEnd"/>
      <w:r w:rsidRPr="00ED0ACC">
        <w:t xml:space="preserve"> viktig arena for dette globalt, mens </w:t>
      </w:r>
      <w:r w:rsidRPr="00ED0ACC">
        <w:rPr>
          <w:rStyle w:val="kursiv"/>
        </w:rPr>
        <w:t>FOREST EUROPE</w:t>
      </w:r>
      <w:r w:rsidRPr="00ED0ACC">
        <w:t xml:space="preserve"> er den sentrale arenaen for samarbeid om skogpolitikk på regionalt nivå i Europa. </w:t>
      </w:r>
      <w:r w:rsidRPr="00ED0ACC">
        <w:rPr>
          <w:rStyle w:val="kursiv"/>
        </w:rPr>
        <w:t>FOREST EUROPE</w:t>
      </w:r>
      <w:r w:rsidRPr="00ED0ACC">
        <w:t xml:space="preserve"> </w:t>
      </w:r>
      <w:proofErr w:type="spellStart"/>
      <w:r w:rsidRPr="00ED0ACC">
        <w:t>samlar</w:t>
      </w:r>
      <w:proofErr w:type="spellEnd"/>
      <w:r w:rsidRPr="00ED0ACC">
        <w:t xml:space="preserve"> </w:t>
      </w:r>
      <w:proofErr w:type="spellStart"/>
      <w:r w:rsidRPr="00ED0ACC">
        <w:t>dei</w:t>
      </w:r>
      <w:proofErr w:type="spellEnd"/>
      <w:r w:rsidRPr="00ED0ACC">
        <w:t xml:space="preserve"> europeiske landa og ei </w:t>
      </w:r>
      <w:proofErr w:type="spellStart"/>
      <w:r w:rsidRPr="00ED0ACC">
        <w:t>rekkje</w:t>
      </w:r>
      <w:proofErr w:type="spellEnd"/>
      <w:r w:rsidRPr="00ED0ACC">
        <w:t xml:space="preserve"> internasjonale og frivillige </w:t>
      </w:r>
      <w:proofErr w:type="spellStart"/>
      <w:r w:rsidRPr="00ED0ACC">
        <w:t>organisasjonar</w:t>
      </w:r>
      <w:proofErr w:type="spellEnd"/>
      <w:r w:rsidRPr="00ED0ACC">
        <w:t xml:space="preserve"> om </w:t>
      </w:r>
      <w:proofErr w:type="spellStart"/>
      <w:r w:rsidRPr="00ED0ACC">
        <w:t>strategiar</w:t>
      </w:r>
      <w:proofErr w:type="spellEnd"/>
      <w:r w:rsidRPr="00ED0ACC">
        <w:t xml:space="preserve"> for å møte </w:t>
      </w:r>
      <w:proofErr w:type="spellStart"/>
      <w:r w:rsidRPr="00ED0ACC">
        <w:t>utfordringar</w:t>
      </w:r>
      <w:proofErr w:type="spellEnd"/>
      <w:r w:rsidRPr="00ED0ACC">
        <w:t xml:space="preserve"> og </w:t>
      </w:r>
      <w:proofErr w:type="spellStart"/>
      <w:r w:rsidRPr="00ED0ACC">
        <w:t>moglegheiter</w:t>
      </w:r>
      <w:proofErr w:type="spellEnd"/>
      <w:r w:rsidRPr="00ED0ACC">
        <w:t xml:space="preserve"> som skogsektoren i Europa står overfor. Det europeiske instituttet for skogforsking (EFI) er </w:t>
      </w:r>
      <w:proofErr w:type="spellStart"/>
      <w:r w:rsidRPr="00ED0ACC">
        <w:t>ein</w:t>
      </w:r>
      <w:proofErr w:type="spellEnd"/>
      <w:r w:rsidRPr="00ED0ACC">
        <w:t xml:space="preserve"> internasjonal organisasjon der </w:t>
      </w:r>
      <w:proofErr w:type="spellStart"/>
      <w:r w:rsidRPr="00ED0ACC">
        <w:t>Noreg</w:t>
      </w:r>
      <w:proofErr w:type="spellEnd"/>
      <w:r w:rsidRPr="00ED0ACC">
        <w:t xml:space="preserve"> er medlemsstat og </w:t>
      </w:r>
      <w:proofErr w:type="spellStart"/>
      <w:r w:rsidRPr="00ED0ACC">
        <w:t>deltek</w:t>
      </w:r>
      <w:proofErr w:type="spellEnd"/>
      <w:r w:rsidRPr="00ED0ACC">
        <w:t xml:space="preserve"> i møte i </w:t>
      </w:r>
      <w:proofErr w:type="spellStart"/>
      <w:r w:rsidRPr="00ED0ACC">
        <w:t>styrande</w:t>
      </w:r>
      <w:proofErr w:type="spellEnd"/>
      <w:r w:rsidRPr="00ED0ACC">
        <w:t xml:space="preserve"> organ. EFI driv forsking og utgreiing av europeiske skogspørsmål, og er </w:t>
      </w:r>
      <w:proofErr w:type="spellStart"/>
      <w:r w:rsidRPr="00ED0ACC">
        <w:t>ein</w:t>
      </w:r>
      <w:proofErr w:type="spellEnd"/>
      <w:r w:rsidRPr="00ED0ACC">
        <w:t xml:space="preserve"> sentral aktør i å skaffe fram kunnskapsgrunnlag for utvikling av skogpolitikk både nasjonalt og internasjonalt. Det regionale skogsamarbeidet i FN-regi skjer gjennom United Nations </w:t>
      </w:r>
      <w:proofErr w:type="spellStart"/>
      <w:r w:rsidRPr="00ED0ACC">
        <w:t>Economic</w:t>
      </w:r>
      <w:proofErr w:type="spellEnd"/>
      <w:r w:rsidRPr="00ED0ACC">
        <w:t xml:space="preserve"> Commission for Europe (UNECE) og FAOs europeiske skogkommisjon. </w:t>
      </w:r>
      <w:proofErr w:type="spellStart"/>
      <w:r w:rsidRPr="00ED0ACC">
        <w:t>Noreg</w:t>
      </w:r>
      <w:proofErr w:type="spellEnd"/>
      <w:r w:rsidRPr="00ED0ACC">
        <w:t xml:space="preserve"> </w:t>
      </w:r>
      <w:proofErr w:type="spellStart"/>
      <w:r w:rsidRPr="00ED0ACC">
        <w:t>deltek</w:t>
      </w:r>
      <w:proofErr w:type="spellEnd"/>
      <w:r w:rsidRPr="00ED0ACC">
        <w:t xml:space="preserve"> her. </w:t>
      </w:r>
      <w:proofErr w:type="spellStart"/>
      <w:r w:rsidRPr="00ED0ACC">
        <w:t>Noreg</w:t>
      </w:r>
      <w:proofErr w:type="spellEnd"/>
      <w:r w:rsidRPr="00ED0ACC">
        <w:t xml:space="preserve"> er òg medlem i andre regionale skogsamarbeid, skognettverket </w:t>
      </w:r>
      <w:r w:rsidRPr="00ED0ACC">
        <w:rPr>
          <w:rStyle w:val="kursiv"/>
        </w:rPr>
        <w:t xml:space="preserve">Barents Forest </w:t>
      </w:r>
      <w:proofErr w:type="spellStart"/>
      <w:r w:rsidRPr="00ED0ACC">
        <w:rPr>
          <w:rStyle w:val="kursiv"/>
        </w:rPr>
        <w:t>Sector</w:t>
      </w:r>
      <w:proofErr w:type="spellEnd"/>
      <w:r w:rsidRPr="00ED0ACC">
        <w:rPr>
          <w:rStyle w:val="kursiv"/>
        </w:rPr>
        <w:t xml:space="preserve"> Network</w:t>
      </w:r>
      <w:r w:rsidRPr="00ED0ACC">
        <w:t xml:space="preserve"> </w:t>
      </w:r>
      <w:proofErr w:type="spellStart"/>
      <w:r w:rsidRPr="00ED0ACC">
        <w:t>innanfor</w:t>
      </w:r>
      <w:proofErr w:type="spellEnd"/>
      <w:r w:rsidRPr="00ED0ACC">
        <w:t xml:space="preserve"> Barents-samarbeidet med Finland, Russland og Sverige, og </w:t>
      </w:r>
      <w:proofErr w:type="spellStart"/>
      <w:r w:rsidRPr="00ED0ACC">
        <w:t>eit</w:t>
      </w:r>
      <w:proofErr w:type="spellEnd"/>
      <w:r w:rsidRPr="00ED0ACC">
        <w:t xml:space="preserve"> </w:t>
      </w:r>
      <w:proofErr w:type="spellStart"/>
      <w:r w:rsidRPr="00ED0ACC">
        <w:t>sirkumborealt</w:t>
      </w:r>
      <w:proofErr w:type="spellEnd"/>
      <w:r w:rsidRPr="00ED0ACC">
        <w:t xml:space="preserve"> samarbeid der òg Canada og USA </w:t>
      </w:r>
      <w:proofErr w:type="spellStart"/>
      <w:r w:rsidRPr="00ED0ACC">
        <w:t>deltek</w:t>
      </w:r>
      <w:proofErr w:type="spellEnd"/>
      <w:r w:rsidRPr="00ED0ACC">
        <w:t xml:space="preserve">. </w:t>
      </w:r>
      <w:proofErr w:type="spellStart"/>
      <w:r w:rsidRPr="00ED0ACC">
        <w:t>Noreg</w:t>
      </w:r>
      <w:proofErr w:type="spellEnd"/>
      <w:r w:rsidRPr="00ED0ACC">
        <w:t xml:space="preserve"> tok over formannskapet i </w:t>
      </w:r>
      <w:r w:rsidRPr="00ED0ACC">
        <w:rPr>
          <w:rStyle w:val="kursiv"/>
        </w:rPr>
        <w:t xml:space="preserve">Barents Forest </w:t>
      </w:r>
      <w:proofErr w:type="spellStart"/>
      <w:r w:rsidRPr="00ED0ACC">
        <w:rPr>
          <w:rStyle w:val="kursiv"/>
        </w:rPr>
        <w:t>Sector</w:t>
      </w:r>
      <w:proofErr w:type="spellEnd"/>
      <w:r w:rsidRPr="00ED0ACC">
        <w:rPr>
          <w:rStyle w:val="kursiv"/>
        </w:rPr>
        <w:t xml:space="preserve"> Network</w:t>
      </w:r>
      <w:r w:rsidRPr="00ED0ACC">
        <w:t xml:space="preserve"> i oktober 2019 og vil ha dette til oktober 2021. </w:t>
      </w:r>
      <w:proofErr w:type="spellStart"/>
      <w:r w:rsidRPr="00ED0ACC">
        <w:t>Vidare</w:t>
      </w:r>
      <w:proofErr w:type="spellEnd"/>
      <w:r w:rsidRPr="00ED0ACC">
        <w:t xml:space="preserve"> er skog og skogbruk </w:t>
      </w:r>
      <w:proofErr w:type="spellStart"/>
      <w:r w:rsidRPr="00ED0ACC">
        <w:t>ein</w:t>
      </w:r>
      <w:proofErr w:type="spellEnd"/>
      <w:r w:rsidRPr="00ED0ACC">
        <w:t xml:space="preserve"> del av samarbeidet i Nordisk ministerråd.</w:t>
      </w:r>
    </w:p>
    <w:p w14:paraId="07E11FCD" w14:textId="77777777" w:rsidR="005507D0" w:rsidRPr="00ED0ACC" w:rsidRDefault="005507D0" w:rsidP="00ED0ACC">
      <w:r w:rsidRPr="00ED0ACC">
        <w:t xml:space="preserve">Løyvinga skal òg </w:t>
      </w:r>
      <w:proofErr w:type="spellStart"/>
      <w:r w:rsidRPr="00ED0ACC">
        <w:t>nyttast</w:t>
      </w:r>
      <w:proofErr w:type="spellEnd"/>
      <w:r w:rsidRPr="00ED0ACC">
        <w:t xml:space="preserve"> til norsk </w:t>
      </w:r>
      <w:proofErr w:type="spellStart"/>
      <w:r w:rsidRPr="00ED0ACC">
        <w:t>medverknad</w:t>
      </w:r>
      <w:proofErr w:type="spellEnd"/>
      <w:r w:rsidRPr="00ED0ACC">
        <w:t xml:space="preserve"> i andre forum for internasjonalt samarbeid om skogspørsmål, til dømes FNs organisasjon for mat og landbruk (FAO). Løyvinga må </w:t>
      </w:r>
      <w:proofErr w:type="spellStart"/>
      <w:r w:rsidRPr="00ED0ACC">
        <w:t>sjåast</w:t>
      </w:r>
      <w:proofErr w:type="spellEnd"/>
      <w:r w:rsidRPr="00ED0ACC">
        <w:t xml:space="preserve"> i </w:t>
      </w:r>
      <w:proofErr w:type="spellStart"/>
      <w:r w:rsidRPr="00ED0ACC">
        <w:t>samanheng</w:t>
      </w:r>
      <w:proofErr w:type="spellEnd"/>
      <w:r w:rsidRPr="00ED0ACC">
        <w:t xml:space="preserve"> med løyvinga til Norsk institutt for bioøkonomi (NIBIO) på kapittel 1136, post 50, som skal </w:t>
      </w:r>
      <w:proofErr w:type="spellStart"/>
      <w:r w:rsidRPr="00ED0ACC">
        <w:t>dekkje</w:t>
      </w:r>
      <w:proofErr w:type="spellEnd"/>
      <w:r w:rsidRPr="00ED0ACC">
        <w:t xml:space="preserve"> bidrag </w:t>
      </w:r>
      <w:proofErr w:type="spellStart"/>
      <w:r w:rsidRPr="00ED0ACC">
        <w:t>frå</w:t>
      </w:r>
      <w:proofErr w:type="spellEnd"/>
      <w:r w:rsidRPr="00ED0ACC">
        <w:t xml:space="preserve"> instituttet til internasjonalt </w:t>
      </w:r>
      <w:proofErr w:type="spellStart"/>
      <w:r w:rsidRPr="00ED0ACC">
        <w:t>skogpolitisk</w:t>
      </w:r>
      <w:proofErr w:type="spellEnd"/>
      <w:r w:rsidRPr="00ED0ACC">
        <w:t xml:space="preserve"> samarbeid.</w:t>
      </w:r>
    </w:p>
    <w:p w14:paraId="628D9DF0" w14:textId="77777777" w:rsidR="005507D0" w:rsidRPr="00ED0ACC" w:rsidRDefault="005507D0" w:rsidP="00ED0ACC">
      <w:pPr>
        <w:pStyle w:val="Undertittel"/>
      </w:pPr>
      <w:r w:rsidRPr="00ED0ACC">
        <w:t>Rapportering 2020</w:t>
      </w:r>
    </w:p>
    <w:p w14:paraId="6DF0EF4E" w14:textId="77777777" w:rsidR="005507D0" w:rsidRPr="00ED0ACC" w:rsidRDefault="005507D0" w:rsidP="00ED0ACC">
      <w:proofErr w:type="spellStart"/>
      <w:r w:rsidRPr="00ED0ACC">
        <w:t>Noreg</w:t>
      </w:r>
      <w:proofErr w:type="spellEnd"/>
      <w:r w:rsidRPr="00ED0ACC">
        <w:t xml:space="preserve"> har i 2020 </w:t>
      </w:r>
      <w:proofErr w:type="spellStart"/>
      <w:r w:rsidRPr="00ED0ACC">
        <w:t>bidrege</w:t>
      </w:r>
      <w:proofErr w:type="spellEnd"/>
      <w:r w:rsidRPr="00ED0ACC">
        <w:t xml:space="preserve"> med 1 mill. kroner til </w:t>
      </w:r>
      <w:proofErr w:type="spellStart"/>
      <w:r w:rsidRPr="00ED0ACC">
        <w:t>eit</w:t>
      </w:r>
      <w:proofErr w:type="spellEnd"/>
      <w:r w:rsidRPr="00ED0ACC">
        <w:t xml:space="preserve"> fond som finansierer </w:t>
      </w:r>
      <w:proofErr w:type="spellStart"/>
      <w:r w:rsidRPr="00ED0ACC">
        <w:t>verksemda</w:t>
      </w:r>
      <w:proofErr w:type="spellEnd"/>
      <w:r w:rsidRPr="00ED0ACC">
        <w:t xml:space="preserve"> i Policy Support </w:t>
      </w:r>
      <w:proofErr w:type="spellStart"/>
      <w:r w:rsidRPr="00ED0ACC">
        <w:t>Facility</w:t>
      </w:r>
      <w:proofErr w:type="spellEnd"/>
      <w:r w:rsidRPr="00ED0ACC">
        <w:t xml:space="preserve"> under EFI. Dette programmet skal kople forsking og politikkutvikling, og er </w:t>
      </w:r>
      <w:proofErr w:type="spellStart"/>
      <w:r w:rsidRPr="00ED0ACC">
        <w:t>eit</w:t>
      </w:r>
      <w:proofErr w:type="spellEnd"/>
      <w:r w:rsidRPr="00ED0ACC">
        <w:t xml:space="preserve"> godt bidrag til kunnskapsutvikling knytt til nasjonal skogpolitikk og europeisk </w:t>
      </w:r>
      <w:proofErr w:type="spellStart"/>
      <w:r w:rsidRPr="00ED0ACC">
        <w:t>skogpolitisk</w:t>
      </w:r>
      <w:proofErr w:type="spellEnd"/>
      <w:r w:rsidRPr="00ED0ACC">
        <w:t xml:space="preserve"> samarbeid. I 2020 har fondet finansiert to </w:t>
      </w:r>
      <w:proofErr w:type="spellStart"/>
      <w:r w:rsidRPr="00ED0ACC">
        <w:t>rapportar</w:t>
      </w:r>
      <w:proofErr w:type="spellEnd"/>
      <w:r w:rsidRPr="00ED0ACC">
        <w:t xml:space="preserve"> i serien </w:t>
      </w:r>
      <w:r w:rsidRPr="00ED0ACC">
        <w:rPr>
          <w:rStyle w:val="kursiv"/>
        </w:rPr>
        <w:t>From Science to Policy</w:t>
      </w:r>
      <w:r w:rsidRPr="00ED0ACC">
        <w:t xml:space="preserve">, om skogforvaltninga i Europa og om status og utsikter for bioøkonomien i Europa og Kina. Det har òg </w:t>
      </w:r>
      <w:proofErr w:type="spellStart"/>
      <w:r w:rsidRPr="00ED0ACC">
        <w:t>vore</w:t>
      </w:r>
      <w:proofErr w:type="spellEnd"/>
      <w:r w:rsidRPr="00ED0ACC">
        <w:t xml:space="preserve"> gitt ut </w:t>
      </w:r>
      <w:proofErr w:type="spellStart"/>
      <w:r w:rsidRPr="00ED0ACC">
        <w:t>kortare</w:t>
      </w:r>
      <w:proofErr w:type="spellEnd"/>
      <w:r w:rsidRPr="00ED0ACC">
        <w:t xml:space="preserve"> </w:t>
      </w:r>
      <w:proofErr w:type="spellStart"/>
      <w:r w:rsidRPr="00ED0ACC">
        <w:t>nyheitsskriv</w:t>
      </w:r>
      <w:proofErr w:type="spellEnd"/>
      <w:r w:rsidRPr="00ED0ACC">
        <w:t xml:space="preserve"> om aktuelle saker. </w:t>
      </w:r>
      <w:r w:rsidRPr="00ED0ACC">
        <w:rPr>
          <w:rStyle w:val="kursiv"/>
        </w:rPr>
        <w:t>Think Forest</w:t>
      </w:r>
      <w:r w:rsidRPr="00ED0ACC">
        <w:t xml:space="preserve"> har arrangert fire seminar om EUs </w:t>
      </w:r>
      <w:r w:rsidRPr="00ED0ACC">
        <w:rPr>
          <w:rStyle w:val="kursiv"/>
        </w:rPr>
        <w:t xml:space="preserve">Green </w:t>
      </w:r>
      <w:proofErr w:type="spellStart"/>
      <w:r w:rsidRPr="00ED0ACC">
        <w:rPr>
          <w:rStyle w:val="kursiv"/>
        </w:rPr>
        <w:t>Deal</w:t>
      </w:r>
      <w:proofErr w:type="spellEnd"/>
      <w:r w:rsidRPr="00ED0ACC">
        <w:t xml:space="preserve"> og skog, europeisk skogpolitikk etter 2020, </w:t>
      </w:r>
      <w:proofErr w:type="spellStart"/>
      <w:r w:rsidRPr="00ED0ACC">
        <w:t>oppfatningar</w:t>
      </w:r>
      <w:proofErr w:type="spellEnd"/>
      <w:r w:rsidRPr="00ED0ACC">
        <w:t xml:space="preserve"> om skog og bioøkonomi og bioøkonomi i Kina og Europa. Grunna koronapandemien blei seminara arrangert digitalt.</w:t>
      </w:r>
    </w:p>
    <w:p w14:paraId="4F196B7C" w14:textId="77777777" w:rsidR="005507D0" w:rsidRPr="00ED0ACC" w:rsidRDefault="005507D0" w:rsidP="00ED0ACC">
      <w:r w:rsidRPr="00ED0ACC">
        <w:t xml:space="preserve">NIBIO er </w:t>
      </w:r>
      <w:proofErr w:type="spellStart"/>
      <w:r w:rsidRPr="00ED0ACC">
        <w:t>ein</w:t>
      </w:r>
      <w:proofErr w:type="spellEnd"/>
      <w:r w:rsidRPr="00ED0ACC">
        <w:t xml:space="preserve"> viktig aktør i oppfølginga av det internasjonale skogsamarbeidet, mellom anna i FOREST EUROPE, FAO og UNECE. </w:t>
      </w:r>
      <w:proofErr w:type="spellStart"/>
      <w:r w:rsidRPr="00ED0ACC">
        <w:t>Ein</w:t>
      </w:r>
      <w:proofErr w:type="spellEnd"/>
      <w:r w:rsidRPr="00ED0ACC">
        <w:t xml:space="preserve"> viktig del av dette er å sikre rapportering og delta i utviklingsarbeidet til </w:t>
      </w:r>
      <w:proofErr w:type="spellStart"/>
      <w:r w:rsidRPr="00ED0ACC">
        <w:t>desse</w:t>
      </w:r>
      <w:proofErr w:type="spellEnd"/>
      <w:r w:rsidRPr="00ED0ACC">
        <w:t xml:space="preserve"> </w:t>
      </w:r>
      <w:proofErr w:type="spellStart"/>
      <w:r w:rsidRPr="00ED0ACC">
        <w:t>organisasjonane</w:t>
      </w:r>
      <w:proofErr w:type="spellEnd"/>
      <w:r w:rsidRPr="00ED0ACC">
        <w:t xml:space="preserve"> og </w:t>
      </w:r>
      <w:proofErr w:type="spellStart"/>
      <w:r w:rsidRPr="00ED0ACC">
        <w:t>prosessane</w:t>
      </w:r>
      <w:proofErr w:type="spellEnd"/>
      <w:r w:rsidRPr="00ED0ACC">
        <w:t xml:space="preserve">. NIBIO har i 2020 hatt </w:t>
      </w:r>
      <w:r w:rsidRPr="00ED0ACC">
        <w:lastRenderedPageBreak/>
        <w:t xml:space="preserve">sekretariatfunksjonen for det norske formannskapet i </w:t>
      </w:r>
      <w:r w:rsidRPr="00ED0ACC">
        <w:rPr>
          <w:rStyle w:val="kursiv"/>
        </w:rPr>
        <w:t xml:space="preserve">Barents Forest </w:t>
      </w:r>
      <w:proofErr w:type="spellStart"/>
      <w:r w:rsidRPr="00ED0ACC">
        <w:rPr>
          <w:rStyle w:val="kursiv"/>
        </w:rPr>
        <w:t>Sector</w:t>
      </w:r>
      <w:proofErr w:type="spellEnd"/>
      <w:r w:rsidRPr="00ED0ACC">
        <w:rPr>
          <w:rStyle w:val="kursiv"/>
        </w:rPr>
        <w:t xml:space="preserve"> Network</w:t>
      </w:r>
      <w:r w:rsidRPr="00ED0ACC">
        <w:t xml:space="preserve">, og </w:t>
      </w:r>
      <w:proofErr w:type="spellStart"/>
      <w:r w:rsidRPr="00ED0ACC">
        <w:t>bidrege</w:t>
      </w:r>
      <w:proofErr w:type="spellEnd"/>
      <w:r w:rsidRPr="00ED0ACC">
        <w:t xml:space="preserve"> i det </w:t>
      </w:r>
      <w:proofErr w:type="spellStart"/>
      <w:r w:rsidRPr="00ED0ACC">
        <w:t>løpande</w:t>
      </w:r>
      <w:proofErr w:type="spellEnd"/>
      <w:r w:rsidRPr="00ED0ACC">
        <w:t xml:space="preserve"> arbeidet og i å </w:t>
      </w:r>
      <w:proofErr w:type="spellStart"/>
      <w:r w:rsidRPr="00ED0ACC">
        <w:t>leggje</w:t>
      </w:r>
      <w:proofErr w:type="spellEnd"/>
      <w:r w:rsidRPr="00ED0ACC">
        <w:t xml:space="preserve"> grunnlaget for </w:t>
      </w:r>
      <w:proofErr w:type="spellStart"/>
      <w:r w:rsidRPr="00ED0ACC">
        <w:t>eit</w:t>
      </w:r>
      <w:proofErr w:type="spellEnd"/>
      <w:r w:rsidRPr="00ED0ACC">
        <w:t xml:space="preserve"> </w:t>
      </w:r>
      <w:proofErr w:type="spellStart"/>
      <w:r w:rsidRPr="00ED0ACC">
        <w:t>avsluttande</w:t>
      </w:r>
      <w:proofErr w:type="spellEnd"/>
      <w:r w:rsidRPr="00ED0ACC">
        <w:t xml:space="preserve"> arrangement i 2021.</w:t>
      </w:r>
    </w:p>
    <w:p w14:paraId="1D3D6078" w14:textId="77777777" w:rsidR="005507D0" w:rsidRPr="00ED0ACC" w:rsidRDefault="005507D0" w:rsidP="00ED0ACC">
      <w:pPr>
        <w:pStyle w:val="Undertittel"/>
      </w:pPr>
      <w:r w:rsidRPr="00ED0ACC">
        <w:t>Budsjettframlegg 2022</w:t>
      </w:r>
    </w:p>
    <w:p w14:paraId="56AAAF10"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1,3 mill. kroner til internasjonalt skogsamarbeid.</w:t>
      </w:r>
    </w:p>
    <w:p w14:paraId="6D0ADFFD" w14:textId="77777777" w:rsidR="005507D0" w:rsidRPr="00ED0ACC" w:rsidRDefault="005507D0" w:rsidP="00ED0ACC">
      <w:r w:rsidRPr="00ED0ACC">
        <w:t xml:space="preserve">Løyvinga skal </w:t>
      </w:r>
      <w:proofErr w:type="spellStart"/>
      <w:r w:rsidRPr="00ED0ACC">
        <w:t>nyttast</w:t>
      </w:r>
      <w:proofErr w:type="spellEnd"/>
      <w:r w:rsidRPr="00ED0ACC">
        <w:t xml:space="preserve"> til </w:t>
      </w:r>
      <w:proofErr w:type="spellStart"/>
      <w:r w:rsidRPr="00ED0ACC">
        <w:t>vidare</w:t>
      </w:r>
      <w:proofErr w:type="spellEnd"/>
      <w:r w:rsidRPr="00ED0ACC">
        <w:t xml:space="preserve"> oppfølging av internasjonale </w:t>
      </w:r>
      <w:proofErr w:type="spellStart"/>
      <w:r w:rsidRPr="00ED0ACC">
        <w:t>prosessar</w:t>
      </w:r>
      <w:proofErr w:type="spellEnd"/>
      <w:r w:rsidRPr="00ED0ACC">
        <w:t xml:space="preserve">. </w:t>
      </w:r>
      <w:proofErr w:type="spellStart"/>
      <w:r w:rsidRPr="00ED0ACC">
        <w:t>Hovuddelen</w:t>
      </w:r>
      <w:proofErr w:type="spellEnd"/>
      <w:r w:rsidRPr="00ED0ACC">
        <w:t xml:space="preserve"> vil bli nytta til å føre </w:t>
      </w:r>
      <w:proofErr w:type="spellStart"/>
      <w:r w:rsidRPr="00ED0ACC">
        <w:t>vidare</w:t>
      </w:r>
      <w:proofErr w:type="spellEnd"/>
      <w:r w:rsidRPr="00ED0ACC">
        <w:t xml:space="preserve"> bidraget til arbeidet i EFI.</w:t>
      </w:r>
    </w:p>
    <w:p w14:paraId="553FCB52" w14:textId="77777777" w:rsidR="005507D0" w:rsidRPr="00ED0ACC" w:rsidRDefault="005507D0" w:rsidP="00ED0ACC">
      <w:pPr>
        <w:pStyle w:val="b-post"/>
      </w:pPr>
      <w:r w:rsidRPr="00ED0ACC">
        <w:t>Post 72 Stiftinga Norsk senter for økologisk landbruk (NORSØK)</w:t>
      </w:r>
    </w:p>
    <w:p w14:paraId="0B67DD89" w14:textId="77777777" w:rsidR="005507D0" w:rsidRPr="00ED0ACC" w:rsidRDefault="005507D0" w:rsidP="00ED0ACC">
      <w:pPr>
        <w:pStyle w:val="Undertittel"/>
      </w:pPr>
      <w:r w:rsidRPr="00ED0ACC">
        <w:t>Formål med løyvinga</w:t>
      </w:r>
    </w:p>
    <w:p w14:paraId="2AAA94F5" w14:textId="77777777" w:rsidR="005507D0" w:rsidRPr="00ED0ACC" w:rsidRDefault="005507D0" w:rsidP="00ED0ACC">
      <w:r w:rsidRPr="00ED0ACC">
        <w:t xml:space="preserve">Norsk senter for økologisk landbruk (NORSØK) er ei privat, sjølvstendig stifting som arbeider med forsking, rådgiving og formidling av kunnskap </w:t>
      </w:r>
      <w:proofErr w:type="spellStart"/>
      <w:r w:rsidRPr="00ED0ACC">
        <w:t>innan</w:t>
      </w:r>
      <w:proofErr w:type="spellEnd"/>
      <w:r w:rsidRPr="00ED0ACC">
        <w:t xml:space="preserve"> fagområda økologisk landbruk og matproduksjon, miljø, </w:t>
      </w:r>
      <w:proofErr w:type="spellStart"/>
      <w:r w:rsidRPr="00ED0ACC">
        <w:t>berekraft</w:t>
      </w:r>
      <w:proofErr w:type="spellEnd"/>
      <w:r w:rsidRPr="00ED0ACC">
        <w:t xml:space="preserve"> og fornybar energi.</w:t>
      </w:r>
    </w:p>
    <w:p w14:paraId="6D2139B7" w14:textId="77777777" w:rsidR="005507D0" w:rsidRPr="00ED0ACC" w:rsidRDefault="005507D0" w:rsidP="00ED0ACC">
      <w:r w:rsidRPr="00ED0ACC">
        <w:t xml:space="preserve">Løyvinga skal gå til utvikling og formidling av kunnskap om produksjon og forbruk av økologisk mat. </w:t>
      </w:r>
      <w:proofErr w:type="spellStart"/>
      <w:r w:rsidRPr="00ED0ACC">
        <w:t>Ein</w:t>
      </w:r>
      <w:proofErr w:type="spellEnd"/>
      <w:r w:rsidRPr="00ED0ACC">
        <w:t xml:space="preserve"> mindre del av løyvinga kan gå til forskingsretta arbeid.</w:t>
      </w:r>
    </w:p>
    <w:p w14:paraId="2EB022F5" w14:textId="77777777" w:rsidR="005507D0" w:rsidRPr="00ED0ACC" w:rsidRDefault="005507D0" w:rsidP="00ED0ACC">
      <w:pPr>
        <w:pStyle w:val="Undertittel"/>
      </w:pPr>
      <w:r w:rsidRPr="00ED0ACC">
        <w:t>Rapportering 2020</w:t>
      </w:r>
    </w:p>
    <w:p w14:paraId="3639E60C" w14:textId="77777777" w:rsidR="005507D0" w:rsidRPr="00ED0ACC" w:rsidRDefault="005507D0" w:rsidP="00ED0ACC">
      <w:r w:rsidRPr="00ED0ACC">
        <w:t xml:space="preserve">Det blei løyvd 7,9 mill. kroner til formålet. Stiftinga har drive både </w:t>
      </w:r>
      <w:proofErr w:type="spellStart"/>
      <w:r w:rsidRPr="00ED0ACC">
        <w:t>munnleg</w:t>
      </w:r>
      <w:proofErr w:type="spellEnd"/>
      <w:r w:rsidRPr="00ED0ACC">
        <w:t xml:space="preserve"> og </w:t>
      </w:r>
      <w:proofErr w:type="spellStart"/>
      <w:r w:rsidRPr="00ED0ACC">
        <w:t>skriftleg</w:t>
      </w:r>
      <w:proofErr w:type="spellEnd"/>
      <w:r w:rsidRPr="00ED0ACC">
        <w:t xml:space="preserve"> formidling til bønder, </w:t>
      </w:r>
      <w:proofErr w:type="spellStart"/>
      <w:r w:rsidRPr="00ED0ACC">
        <w:t>landbruksrådgivarar</w:t>
      </w:r>
      <w:proofErr w:type="spellEnd"/>
      <w:r w:rsidRPr="00ED0ACC">
        <w:t xml:space="preserve">, </w:t>
      </w:r>
      <w:proofErr w:type="spellStart"/>
      <w:r w:rsidRPr="00ED0ACC">
        <w:t>studentar</w:t>
      </w:r>
      <w:proofErr w:type="spellEnd"/>
      <w:r w:rsidRPr="00ED0ACC">
        <w:t xml:space="preserve">, </w:t>
      </w:r>
      <w:proofErr w:type="spellStart"/>
      <w:r w:rsidRPr="00ED0ACC">
        <w:t>offentleg</w:t>
      </w:r>
      <w:proofErr w:type="spellEnd"/>
      <w:r w:rsidRPr="00ED0ACC">
        <w:t xml:space="preserve"> forvaltning, </w:t>
      </w:r>
      <w:proofErr w:type="spellStart"/>
      <w:r w:rsidRPr="00ED0ACC">
        <w:t>forbrukarar</w:t>
      </w:r>
      <w:proofErr w:type="spellEnd"/>
      <w:r w:rsidRPr="00ED0ACC">
        <w:t xml:space="preserve"> og </w:t>
      </w:r>
      <w:proofErr w:type="spellStart"/>
      <w:r w:rsidRPr="00ED0ACC">
        <w:t>storhushaldning</w:t>
      </w:r>
      <w:proofErr w:type="spellEnd"/>
      <w:r w:rsidRPr="00ED0ACC">
        <w:t xml:space="preserve">. Formidlinga har skjedd gjennom ulike </w:t>
      </w:r>
      <w:proofErr w:type="spellStart"/>
      <w:r w:rsidRPr="00ED0ACC">
        <w:t>nettstader</w:t>
      </w:r>
      <w:proofErr w:type="spellEnd"/>
      <w:r w:rsidRPr="00ED0ACC">
        <w:t xml:space="preserve">, </w:t>
      </w:r>
      <w:proofErr w:type="spellStart"/>
      <w:r w:rsidRPr="00ED0ACC">
        <w:t>artiklar</w:t>
      </w:r>
      <w:proofErr w:type="spellEnd"/>
      <w:r w:rsidRPr="00ED0ACC">
        <w:t xml:space="preserve"> i fagtidsskrift, foredrag og ulike arrangement. Grunna koronapandemien i 2020 blei </w:t>
      </w:r>
      <w:proofErr w:type="spellStart"/>
      <w:r w:rsidRPr="00ED0ACC">
        <w:t>mykje</w:t>
      </w:r>
      <w:proofErr w:type="spellEnd"/>
      <w:r w:rsidRPr="00ED0ACC">
        <w:t xml:space="preserve"> av den fysiske </w:t>
      </w:r>
      <w:proofErr w:type="spellStart"/>
      <w:r w:rsidRPr="00ED0ACC">
        <w:t>verksemda</w:t>
      </w:r>
      <w:proofErr w:type="spellEnd"/>
      <w:r w:rsidRPr="00ED0ACC">
        <w:t xml:space="preserve"> flytta over til digitale plattformer. </w:t>
      </w:r>
      <w:proofErr w:type="spellStart"/>
      <w:r w:rsidRPr="00ED0ACC">
        <w:t>Desse</w:t>
      </w:r>
      <w:proofErr w:type="spellEnd"/>
      <w:r w:rsidRPr="00ED0ACC">
        <w:t xml:space="preserve"> arrangementa har hatt stor deltaking. </w:t>
      </w:r>
      <w:proofErr w:type="spellStart"/>
      <w:r w:rsidRPr="00ED0ACC">
        <w:t>Ikkje</w:t>
      </w:r>
      <w:proofErr w:type="spellEnd"/>
      <w:r w:rsidRPr="00ED0ACC">
        <w:t xml:space="preserve"> all formidlingsaktivitet har det </w:t>
      </w:r>
      <w:proofErr w:type="spellStart"/>
      <w:r w:rsidRPr="00ED0ACC">
        <w:t>vore</w:t>
      </w:r>
      <w:proofErr w:type="spellEnd"/>
      <w:r w:rsidRPr="00ED0ACC">
        <w:t xml:space="preserve"> </w:t>
      </w:r>
      <w:proofErr w:type="spellStart"/>
      <w:r w:rsidRPr="00ED0ACC">
        <w:t>mogleg</w:t>
      </w:r>
      <w:proofErr w:type="spellEnd"/>
      <w:r w:rsidRPr="00ED0ACC">
        <w:t xml:space="preserve"> å gjennomføre digitalt, mellom anna besøk på NORSØK sin </w:t>
      </w:r>
      <w:proofErr w:type="spellStart"/>
      <w:r w:rsidRPr="00ED0ACC">
        <w:t>eigedom</w:t>
      </w:r>
      <w:proofErr w:type="spellEnd"/>
      <w:r w:rsidRPr="00ED0ACC">
        <w:t xml:space="preserve">. Slik type aktivitet er </w:t>
      </w:r>
      <w:proofErr w:type="spellStart"/>
      <w:r w:rsidRPr="00ED0ACC">
        <w:t>difor</w:t>
      </w:r>
      <w:proofErr w:type="spellEnd"/>
      <w:r w:rsidRPr="00ED0ACC">
        <w:t xml:space="preserve"> redusert </w:t>
      </w:r>
      <w:proofErr w:type="spellStart"/>
      <w:r w:rsidRPr="00ED0ACC">
        <w:t>samanlikna</w:t>
      </w:r>
      <w:proofErr w:type="spellEnd"/>
      <w:r w:rsidRPr="00ED0ACC">
        <w:t xml:space="preserve"> med </w:t>
      </w:r>
      <w:proofErr w:type="spellStart"/>
      <w:r w:rsidRPr="00ED0ACC">
        <w:t>tidlegare</w:t>
      </w:r>
      <w:proofErr w:type="spellEnd"/>
      <w:r w:rsidRPr="00ED0ACC">
        <w:t xml:space="preserve"> år.</w:t>
      </w:r>
    </w:p>
    <w:p w14:paraId="663B3A6A" w14:textId="77777777" w:rsidR="005507D0" w:rsidRPr="00ED0ACC" w:rsidRDefault="005507D0" w:rsidP="00ED0ACC">
      <w:r w:rsidRPr="00ED0ACC">
        <w:t xml:space="preserve">Stiftinga </w:t>
      </w:r>
      <w:proofErr w:type="spellStart"/>
      <w:r w:rsidRPr="00ED0ACC">
        <w:t>deltek</w:t>
      </w:r>
      <w:proofErr w:type="spellEnd"/>
      <w:r w:rsidRPr="00ED0ACC">
        <w:t xml:space="preserve"> på ei </w:t>
      </w:r>
      <w:proofErr w:type="spellStart"/>
      <w:r w:rsidRPr="00ED0ACC">
        <w:t>rekkje</w:t>
      </w:r>
      <w:proofErr w:type="spellEnd"/>
      <w:r w:rsidRPr="00ED0ACC">
        <w:t xml:space="preserve"> samarbeidsarenaer, og har aktiv samhandling med andre kompetanse-, fag- og forskingsmiljø. Stiftinga legg vekt på dialog og samarbeid med </w:t>
      </w:r>
      <w:proofErr w:type="spellStart"/>
      <w:r w:rsidRPr="00ED0ACC">
        <w:t>fleire</w:t>
      </w:r>
      <w:proofErr w:type="spellEnd"/>
      <w:r w:rsidRPr="00ED0ACC">
        <w:t xml:space="preserve"> </w:t>
      </w:r>
      <w:proofErr w:type="spellStart"/>
      <w:r w:rsidRPr="00ED0ACC">
        <w:t>organisasjonar</w:t>
      </w:r>
      <w:proofErr w:type="spellEnd"/>
      <w:r w:rsidRPr="00ED0ACC">
        <w:t xml:space="preserve"> nasjonalt og internasjonalt. NORSØK har </w:t>
      </w:r>
      <w:proofErr w:type="spellStart"/>
      <w:r w:rsidRPr="00ED0ACC">
        <w:t>eit</w:t>
      </w:r>
      <w:proofErr w:type="spellEnd"/>
      <w:r w:rsidRPr="00ED0ACC">
        <w:t xml:space="preserve"> </w:t>
      </w:r>
      <w:proofErr w:type="spellStart"/>
      <w:r w:rsidRPr="00ED0ACC">
        <w:t>omfattande</w:t>
      </w:r>
      <w:proofErr w:type="spellEnd"/>
      <w:r w:rsidRPr="00ED0ACC">
        <w:t xml:space="preserve"> samarbeid med Norsk Landbruksrådgiving og NIBIO. </w:t>
      </w:r>
      <w:proofErr w:type="spellStart"/>
      <w:r w:rsidRPr="00ED0ACC">
        <w:t>Innanfor</w:t>
      </w:r>
      <w:proofErr w:type="spellEnd"/>
      <w:r w:rsidRPr="00ED0ACC">
        <w:t xml:space="preserve"> løyvinga har NORSØK òg </w:t>
      </w:r>
      <w:proofErr w:type="spellStart"/>
      <w:r w:rsidRPr="00ED0ACC">
        <w:t>arbeidd</w:t>
      </w:r>
      <w:proofErr w:type="spellEnd"/>
      <w:r w:rsidRPr="00ED0ACC">
        <w:t xml:space="preserve"> med å samle og utvikle kunnskap </w:t>
      </w:r>
      <w:proofErr w:type="spellStart"/>
      <w:r w:rsidRPr="00ED0ACC">
        <w:t>innanfor</w:t>
      </w:r>
      <w:proofErr w:type="spellEnd"/>
      <w:r w:rsidRPr="00ED0ACC">
        <w:t xml:space="preserve"> ei </w:t>
      </w:r>
      <w:proofErr w:type="spellStart"/>
      <w:r w:rsidRPr="00ED0ACC">
        <w:t>rekkje</w:t>
      </w:r>
      <w:proofErr w:type="spellEnd"/>
      <w:r w:rsidRPr="00ED0ACC">
        <w:t xml:space="preserve"> tema som jordkvalitet, agronomi, klima og planter, fornybar energi, dyrevelferd og driftsopplegg, plantevern, og økologisk forbruk.</w:t>
      </w:r>
    </w:p>
    <w:p w14:paraId="093CEF78" w14:textId="77777777" w:rsidR="005507D0" w:rsidRPr="00ED0ACC" w:rsidRDefault="005507D0" w:rsidP="00ED0ACC">
      <w:pPr>
        <w:pStyle w:val="Undertittel"/>
      </w:pPr>
      <w:r w:rsidRPr="00ED0ACC">
        <w:t>Budsjettframlegg 2022</w:t>
      </w:r>
    </w:p>
    <w:p w14:paraId="01BB84D9"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7,9 mill. kroner til stiftinga NORSØK. Aktuelle tiltak som skal </w:t>
      </w:r>
      <w:proofErr w:type="spellStart"/>
      <w:r w:rsidRPr="00ED0ACC">
        <w:t>finansierast</w:t>
      </w:r>
      <w:proofErr w:type="spellEnd"/>
      <w:r w:rsidRPr="00ED0ACC">
        <w:t xml:space="preserve"> av løyvinga, vil bli avklart i dialog mellom stiftinga og departementet.</w:t>
      </w:r>
    </w:p>
    <w:p w14:paraId="11E4196E" w14:textId="77777777" w:rsidR="005507D0" w:rsidRPr="00ED0ACC" w:rsidRDefault="005507D0" w:rsidP="00ED0ACC">
      <w:pPr>
        <w:pStyle w:val="b-post"/>
      </w:pPr>
      <w:r w:rsidRPr="00ED0ACC">
        <w:t xml:space="preserve">Post 73 Ekstraordinært </w:t>
      </w:r>
      <w:proofErr w:type="spellStart"/>
      <w:r w:rsidRPr="00ED0ACC">
        <w:t>tilskot</w:t>
      </w:r>
      <w:proofErr w:type="spellEnd"/>
      <w:r w:rsidRPr="00ED0ACC">
        <w:t xml:space="preserve"> til </w:t>
      </w:r>
      <w:proofErr w:type="spellStart"/>
      <w:r w:rsidRPr="00ED0ACC">
        <w:t>Dyrsku’n</w:t>
      </w:r>
      <w:proofErr w:type="spellEnd"/>
    </w:p>
    <w:p w14:paraId="76B044F6" w14:textId="77777777" w:rsidR="005507D0" w:rsidRPr="00ED0ACC" w:rsidRDefault="005507D0" w:rsidP="00ED0ACC">
      <w:pPr>
        <w:pStyle w:val="Undertittel"/>
      </w:pPr>
      <w:r w:rsidRPr="00ED0ACC">
        <w:t>Formål med løyvinga</w:t>
      </w:r>
    </w:p>
    <w:p w14:paraId="63528475" w14:textId="77777777" w:rsidR="005507D0" w:rsidRPr="00ED0ACC" w:rsidRDefault="005507D0" w:rsidP="00ED0ACC">
      <w:r w:rsidRPr="00ED0ACC">
        <w:t xml:space="preserve">Landbruksmessa </w:t>
      </w:r>
      <w:proofErr w:type="spellStart"/>
      <w:r w:rsidRPr="00ED0ACC">
        <w:t>Dyrsku’n</w:t>
      </w:r>
      <w:proofErr w:type="spellEnd"/>
      <w:r w:rsidRPr="00ED0ACC">
        <w:t xml:space="preserve"> blei avlyst i 2020 som </w:t>
      </w:r>
      <w:proofErr w:type="spellStart"/>
      <w:r w:rsidRPr="00ED0ACC">
        <w:t>følgje</w:t>
      </w:r>
      <w:proofErr w:type="spellEnd"/>
      <w:r w:rsidRPr="00ED0ACC">
        <w:t xml:space="preserve"> av koronapandemien og tiltaka for å hindre smittespreiing. </w:t>
      </w:r>
      <w:proofErr w:type="spellStart"/>
      <w:r w:rsidRPr="00ED0ACC">
        <w:t>Dyrsku’n</w:t>
      </w:r>
      <w:proofErr w:type="spellEnd"/>
      <w:r w:rsidRPr="00ED0ACC">
        <w:t xml:space="preserve"> </w:t>
      </w:r>
      <w:proofErr w:type="spellStart"/>
      <w:r w:rsidRPr="00ED0ACC">
        <w:t>samlar</w:t>
      </w:r>
      <w:proofErr w:type="spellEnd"/>
      <w:r w:rsidRPr="00ED0ACC">
        <w:t xml:space="preserve"> normalt om lag 90 000 </w:t>
      </w:r>
      <w:proofErr w:type="spellStart"/>
      <w:r w:rsidRPr="00ED0ACC">
        <w:t>besøkande</w:t>
      </w:r>
      <w:proofErr w:type="spellEnd"/>
      <w:r w:rsidRPr="00ED0ACC">
        <w:t xml:space="preserve"> over tre </w:t>
      </w:r>
      <w:proofErr w:type="spellStart"/>
      <w:r w:rsidRPr="00ED0ACC">
        <w:t>dagar</w:t>
      </w:r>
      <w:proofErr w:type="spellEnd"/>
      <w:r w:rsidRPr="00ED0ACC">
        <w:t xml:space="preserve">. Før ordninga med støtte til store arrangement for publikum blei etablert, fall </w:t>
      </w:r>
      <w:proofErr w:type="spellStart"/>
      <w:r w:rsidRPr="00ED0ACC">
        <w:t>Dyrsku’n</w:t>
      </w:r>
      <w:proofErr w:type="spellEnd"/>
      <w:r w:rsidRPr="00ED0ACC">
        <w:t xml:space="preserve"> </w:t>
      </w:r>
      <w:proofErr w:type="spellStart"/>
      <w:r w:rsidRPr="00ED0ACC">
        <w:t>utanfor</w:t>
      </w:r>
      <w:proofErr w:type="spellEnd"/>
      <w:r w:rsidRPr="00ED0ACC">
        <w:t xml:space="preserve"> </w:t>
      </w:r>
      <w:proofErr w:type="spellStart"/>
      <w:r w:rsidRPr="00ED0ACC">
        <w:t>dei</w:t>
      </w:r>
      <w:proofErr w:type="spellEnd"/>
      <w:r w:rsidRPr="00ED0ACC">
        <w:t xml:space="preserve"> </w:t>
      </w:r>
      <w:proofErr w:type="spellStart"/>
      <w:r w:rsidRPr="00ED0ACC">
        <w:t>ordningane</w:t>
      </w:r>
      <w:proofErr w:type="spellEnd"/>
      <w:r w:rsidRPr="00ED0ACC">
        <w:t xml:space="preserve"> som var etablert for å hjelpe </w:t>
      </w:r>
      <w:proofErr w:type="spellStart"/>
      <w:r w:rsidRPr="00ED0ACC">
        <w:t>verksemder</w:t>
      </w:r>
      <w:proofErr w:type="spellEnd"/>
      <w:r w:rsidRPr="00ED0ACC">
        <w:t xml:space="preserve"> gjennom pandemien.</w:t>
      </w:r>
    </w:p>
    <w:p w14:paraId="6FB05657" w14:textId="77777777" w:rsidR="005507D0" w:rsidRPr="00ED0ACC" w:rsidRDefault="005507D0" w:rsidP="00ED0ACC">
      <w:r w:rsidRPr="00ED0ACC">
        <w:t xml:space="preserve">Avlysinga sette </w:t>
      </w:r>
      <w:proofErr w:type="spellStart"/>
      <w:r w:rsidRPr="00ED0ACC">
        <w:t>Dyrsku’n</w:t>
      </w:r>
      <w:proofErr w:type="spellEnd"/>
      <w:r w:rsidRPr="00ED0ACC">
        <w:t xml:space="preserve"> i </w:t>
      </w:r>
      <w:proofErr w:type="spellStart"/>
      <w:r w:rsidRPr="00ED0ACC">
        <w:t>ein</w:t>
      </w:r>
      <w:proofErr w:type="spellEnd"/>
      <w:r w:rsidRPr="00ED0ACC">
        <w:t xml:space="preserve"> svært </w:t>
      </w:r>
      <w:proofErr w:type="spellStart"/>
      <w:r w:rsidRPr="00ED0ACC">
        <w:t>vanskeleg</w:t>
      </w:r>
      <w:proofErr w:type="spellEnd"/>
      <w:r w:rsidRPr="00ED0ACC">
        <w:t xml:space="preserve"> økonomisk situasjon. </w:t>
      </w:r>
      <w:proofErr w:type="spellStart"/>
      <w:r w:rsidRPr="00ED0ACC">
        <w:t>Dyrsku’n</w:t>
      </w:r>
      <w:proofErr w:type="spellEnd"/>
      <w:r w:rsidRPr="00ED0ACC">
        <w:t xml:space="preserve"> står i ei særstilling på grunn av </w:t>
      </w:r>
      <w:proofErr w:type="spellStart"/>
      <w:r w:rsidRPr="00ED0ACC">
        <w:t>si</w:t>
      </w:r>
      <w:proofErr w:type="spellEnd"/>
      <w:r w:rsidRPr="00ED0ACC">
        <w:t xml:space="preserve"> lange historie og posisjonen som </w:t>
      </w:r>
      <w:proofErr w:type="spellStart"/>
      <w:r w:rsidRPr="00ED0ACC">
        <w:t>ein</w:t>
      </w:r>
      <w:proofErr w:type="spellEnd"/>
      <w:r w:rsidRPr="00ED0ACC">
        <w:t xml:space="preserve"> nasjonal arena og samlingsplass for landbruket. Arrangementet skaper </w:t>
      </w:r>
      <w:proofErr w:type="spellStart"/>
      <w:r w:rsidRPr="00ED0ACC">
        <w:t>dessutan</w:t>
      </w:r>
      <w:proofErr w:type="spellEnd"/>
      <w:r w:rsidRPr="00ED0ACC">
        <w:t xml:space="preserve"> positive ringverknader for økonomien i Seljord og i regionen. For å </w:t>
      </w:r>
      <w:proofErr w:type="spellStart"/>
      <w:r w:rsidRPr="00ED0ACC">
        <w:t>leggje</w:t>
      </w:r>
      <w:proofErr w:type="spellEnd"/>
      <w:r w:rsidRPr="00ED0ACC">
        <w:t xml:space="preserve"> til rette for </w:t>
      </w:r>
      <w:proofErr w:type="spellStart"/>
      <w:r w:rsidRPr="00ED0ACC">
        <w:t>vidare</w:t>
      </w:r>
      <w:proofErr w:type="spellEnd"/>
      <w:r w:rsidRPr="00ED0ACC">
        <w:t xml:space="preserve"> drift og gjennomføring av framtidige arrangement, blei det løyvd 11,2 mill. </w:t>
      </w:r>
      <w:r w:rsidRPr="00ED0ACC">
        <w:lastRenderedPageBreak/>
        <w:t xml:space="preserve">kroner til selskapet </w:t>
      </w:r>
      <w:proofErr w:type="spellStart"/>
      <w:r w:rsidRPr="00ED0ACC">
        <w:t>Dyrsku’n</w:t>
      </w:r>
      <w:proofErr w:type="spellEnd"/>
      <w:r w:rsidRPr="00ED0ACC">
        <w:t xml:space="preserve"> Arrangement AS. Løyvinga skulle </w:t>
      </w:r>
      <w:proofErr w:type="spellStart"/>
      <w:r w:rsidRPr="00ED0ACC">
        <w:t>leggje</w:t>
      </w:r>
      <w:proofErr w:type="spellEnd"/>
      <w:r w:rsidRPr="00ED0ACC">
        <w:t xml:space="preserve"> til rette for </w:t>
      </w:r>
      <w:proofErr w:type="spellStart"/>
      <w:r w:rsidRPr="00ED0ACC">
        <w:t>vidare</w:t>
      </w:r>
      <w:proofErr w:type="spellEnd"/>
      <w:r w:rsidRPr="00ED0ACC">
        <w:t xml:space="preserve"> drift og gjennomføring av arrangement </w:t>
      </w:r>
      <w:proofErr w:type="spellStart"/>
      <w:r w:rsidRPr="00ED0ACC">
        <w:t>dei</w:t>
      </w:r>
      <w:proofErr w:type="spellEnd"/>
      <w:r w:rsidRPr="00ED0ACC">
        <w:t xml:space="preserve"> </w:t>
      </w:r>
      <w:proofErr w:type="spellStart"/>
      <w:r w:rsidRPr="00ED0ACC">
        <w:t>kommande</w:t>
      </w:r>
      <w:proofErr w:type="spellEnd"/>
      <w:r w:rsidRPr="00ED0ACC">
        <w:t xml:space="preserve"> åra. Den skulle </w:t>
      </w:r>
      <w:proofErr w:type="spellStart"/>
      <w:r w:rsidRPr="00ED0ACC">
        <w:t>dekkje</w:t>
      </w:r>
      <w:proofErr w:type="spellEnd"/>
      <w:r w:rsidRPr="00ED0ACC">
        <w:t xml:space="preserve"> 70 pst. av det berekna inntektstapet i 2020. Det ekstraordinære tilskottet blei notifisert til </w:t>
      </w:r>
      <w:proofErr w:type="spellStart"/>
      <w:r w:rsidRPr="00ED0ACC">
        <w:t>EFTAs</w:t>
      </w:r>
      <w:proofErr w:type="spellEnd"/>
      <w:r w:rsidRPr="00ED0ACC">
        <w:t xml:space="preserve"> </w:t>
      </w:r>
      <w:proofErr w:type="spellStart"/>
      <w:r w:rsidRPr="00ED0ACC">
        <w:t>overvakingsorgan</w:t>
      </w:r>
      <w:proofErr w:type="spellEnd"/>
      <w:r w:rsidRPr="00ED0ACC">
        <w:t xml:space="preserve"> (ESA) og </w:t>
      </w:r>
      <w:proofErr w:type="spellStart"/>
      <w:r w:rsidRPr="00ED0ACC">
        <w:t>godkjend</w:t>
      </w:r>
      <w:proofErr w:type="spellEnd"/>
      <w:r w:rsidRPr="00ED0ACC">
        <w:t xml:space="preserve"> 19. oktober 2020.</w:t>
      </w:r>
    </w:p>
    <w:p w14:paraId="5AED3FA4" w14:textId="77777777" w:rsidR="005507D0" w:rsidRPr="00ED0ACC" w:rsidRDefault="005507D0" w:rsidP="00ED0ACC">
      <w:pPr>
        <w:pStyle w:val="Undertittel"/>
      </w:pPr>
      <w:r w:rsidRPr="00ED0ACC">
        <w:t>Rapportering 2020</w:t>
      </w:r>
    </w:p>
    <w:p w14:paraId="5AAF501E" w14:textId="77777777" w:rsidR="005507D0" w:rsidRPr="00ED0ACC" w:rsidRDefault="005507D0" w:rsidP="00ED0ACC">
      <w:r w:rsidRPr="00ED0ACC">
        <w:t xml:space="preserve">Det blei løyvd 11,2 mill. kroner for å sikre </w:t>
      </w:r>
      <w:proofErr w:type="spellStart"/>
      <w:r w:rsidRPr="00ED0ACC">
        <w:t>vidare</w:t>
      </w:r>
      <w:proofErr w:type="spellEnd"/>
      <w:r w:rsidRPr="00ED0ACC">
        <w:t xml:space="preserve"> drift og gjennomføring av framtidige landbruksmesser på </w:t>
      </w:r>
      <w:proofErr w:type="spellStart"/>
      <w:r w:rsidRPr="00ED0ACC">
        <w:t>Dyrskuplassen</w:t>
      </w:r>
      <w:proofErr w:type="spellEnd"/>
      <w:r w:rsidRPr="00ED0ACC">
        <w:t xml:space="preserve"> i Seljord. </w:t>
      </w:r>
    </w:p>
    <w:p w14:paraId="12A16B10" w14:textId="77777777" w:rsidR="005507D0" w:rsidRPr="00ED0ACC" w:rsidRDefault="005507D0" w:rsidP="00ED0ACC">
      <w:r w:rsidRPr="00ED0ACC">
        <w:t xml:space="preserve">Den ekstraordinære støtta blei nytta på </w:t>
      </w:r>
      <w:proofErr w:type="spellStart"/>
      <w:r w:rsidRPr="00ED0ACC">
        <w:t>fleire</w:t>
      </w:r>
      <w:proofErr w:type="spellEnd"/>
      <w:r w:rsidRPr="00ED0ACC">
        <w:t xml:space="preserve"> område. Selskapet </w:t>
      </w:r>
      <w:proofErr w:type="spellStart"/>
      <w:r w:rsidRPr="00ED0ACC">
        <w:t>fekk</w:t>
      </w:r>
      <w:proofErr w:type="spellEnd"/>
      <w:r w:rsidRPr="00ED0ACC">
        <w:t xml:space="preserve"> </w:t>
      </w:r>
      <w:proofErr w:type="spellStart"/>
      <w:r w:rsidRPr="00ED0ACC">
        <w:t>moglegheit</w:t>
      </w:r>
      <w:proofErr w:type="spellEnd"/>
      <w:r w:rsidRPr="00ED0ACC">
        <w:t xml:space="preserve"> til å hente permitterte tilsette tilbake, og i staden </w:t>
      </w:r>
      <w:proofErr w:type="gramStart"/>
      <w:r w:rsidRPr="00ED0ACC">
        <w:t>fokusere</w:t>
      </w:r>
      <w:proofErr w:type="gramEnd"/>
      <w:r w:rsidRPr="00ED0ACC">
        <w:t xml:space="preserve"> på planlegging og arbeid mot framtidige arrangement. I arbeidet mot arrangementet i 2021 blei det mellom anna jobba svært </w:t>
      </w:r>
      <w:proofErr w:type="spellStart"/>
      <w:r w:rsidRPr="00ED0ACC">
        <w:t>mykje</w:t>
      </w:r>
      <w:proofErr w:type="spellEnd"/>
      <w:r w:rsidRPr="00ED0ACC">
        <w:t xml:space="preserve"> med smittevernarbeid. Tilskottet blei nytta til å </w:t>
      </w:r>
      <w:proofErr w:type="spellStart"/>
      <w:r w:rsidRPr="00ED0ACC">
        <w:t>dekkje</w:t>
      </w:r>
      <w:proofErr w:type="spellEnd"/>
      <w:r w:rsidRPr="00ED0ACC">
        <w:t xml:space="preserve"> faste kostnader som </w:t>
      </w:r>
      <w:proofErr w:type="spellStart"/>
      <w:r w:rsidRPr="00ED0ACC">
        <w:t>leige</w:t>
      </w:r>
      <w:proofErr w:type="spellEnd"/>
      <w:r w:rsidRPr="00ED0ACC">
        <w:t xml:space="preserve">, </w:t>
      </w:r>
      <w:proofErr w:type="spellStart"/>
      <w:r w:rsidRPr="00ED0ACC">
        <w:t>straum</w:t>
      </w:r>
      <w:proofErr w:type="spellEnd"/>
      <w:r w:rsidRPr="00ED0ACC">
        <w:t xml:space="preserve">, kommunale avgifter, </w:t>
      </w:r>
      <w:proofErr w:type="spellStart"/>
      <w:r w:rsidRPr="00ED0ACC">
        <w:t>lisensar</w:t>
      </w:r>
      <w:proofErr w:type="spellEnd"/>
      <w:r w:rsidRPr="00ED0ACC">
        <w:t xml:space="preserve">, telefon, forsikring og andre </w:t>
      </w:r>
      <w:proofErr w:type="spellStart"/>
      <w:r w:rsidRPr="00ED0ACC">
        <w:t>naudsynte</w:t>
      </w:r>
      <w:proofErr w:type="spellEnd"/>
      <w:r w:rsidRPr="00ED0ACC">
        <w:t xml:space="preserve"> kostnader. Selskapet har arbeidd </w:t>
      </w:r>
      <w:proofErr w:type="spellStart"/>
      <w:r w:rsidRPr="00ED0ACC">
        <w:t>kontinuerleg</w:t>
      </w:r>
      <w:proofErr w:type="spellEnd"/>
      <w:r w:rsidRPr="00ED0ACC">
        <w:t xml:space="preserve"> med kostnadskutt der det har </w:t>
      </w:r>
      <w:proofErr w:type="spellStart"/>
      <w:r w:rsidRPr="00ED0ACC">
        <w:t>vore</w:t>
      </w:r>
      <w:proofErr w:type="spellEnd"/>
      <w:r w:rsidRPr="00ED0ACC">
        <w:t xml:space="preserve"> </w:t>
      </w:r>
      <w:proofErr w:type="spellStart"/>
      <w:r w:rsidRPr="00ED0ACC">
        <w:t>mogleg</w:t>
      </w:r>
      <w:proofErr w:type="spellEnd"/>
      <w:r w:rsidRPr="00ED0ACC">
        <w:t xml:space="preserve">. Den </w:t>
      </w:r>
      <w:proofErr w:type="spellStart"/>
      <w:r w:rsidRPr="00ED0ACC">
        <w:t>endelege</w:t>
      </w:r>
      <w:proofErr w:type="spellEnd"/>
      <w:r w:rsidRPr="00ED0ACC">
        <w:t xml:space="preserve"> </w:t>
      </w:r>
      <w:proofErr w:type="spellStart"/>
      <w:r w:rsidRPr="00ED0ACC">
        <w:t>rekneskapen</w:t>
      </w:r>
      <w:proofErr w:type="spellEnd"/>
      <w:r w:rsidRPr="00ED0ACC">
        <w:t xml:space="preserve"> for </w:t>
      </w:r>
      <w:proofErr w:type="spellStart"/>
      <w:r w:rsidRPr="00ED0ACC">
        <w:t>Dyrsku'n</w:t>
      </w:r>
      <w:proofErr w:type="spellEnd"/>
      <w:r w:rsidRPr="00ED0ACC">
        <w:t xml:space="preserve"> Arrangement AS for 2020 viser </w:t>
      </w:r>
      <w:proofErr w:type="spellStart"/>
      <w:r w:rsidRPr="00ED0ACC">
        <w:t>eit</w:t>
      </w:r>
      <w:proofErr w:type="spellEnd"/>
      <w:r w:rsidRPr="00ED0ACC">
        <w:t xml:space="preserve"> </w:t>
      </w:r>
      <w:proofErr w:type="spellStart"/>
      <w:r w:rsidRPr="00ED0ACC">
        <w:t>underskot</w:t>
      </w:r>
      <w:proofErr w:type="spellEnd"/>
      <w:r w:rsidRPr="00ED0ACC">
        <w:t xml:space="preserve"> på 1,5 mill. kroner før skatt. Det ekstraordinære tilskottet har i stor grad </w:t>
      </w:r>
      <w:proofErr w:type="spellStart"/>
      <w:r w:rsidRPr="00ED0ACC">
        <w:t>medverka</w:t>
      </w:r>
      <w:proofErr w:type="spellEnd"/>
      <w:r w:rsidRPr="00ED0ACC">
        <w:t xml:space="preserve"> til at </w:t>
      </w:r>
      <w:proofErr w:type="spellStart"/>
      <w:r w:rsidRPr="00ED0ACC">
        <w:t>Dyrsku’n</w:t>
      </w:r>
      <w:proofErr w:type="spellEnd"/>
      <w:r w:rsidRPr="00ED0ACC">
        <w:t xml:space="preserve"> Arrangement AS har hatt </w:t>
      </w:r>
      <w:proofErr w:type="spellStart"/>
      <w:r w:rsidRPr="00ED0ACC">
        <w:t>moglegheit</w:t>
      </w:r>
      <w:proofErr w:type="spellEnd"/>
      <w:r w:rsidRPr="00ED0ACC">
        <w:t xml:space="preserve"> til å arbeide for </w:t>
      </w:r>
      <w:proofErr w:type="spellStart"/>
      <w:r w:rsidRPr="00ED0ACC">
        <w:t>vidare</w:t>
      </w:r>
      <w:proofErr w:type="spellEnd"/>
      <w:r w:rsidRPr="00ED0ACC">
        <w:t xml:space="preserve"> drift og planlegging av framtidige arrangement for å </w:t>
      </w:r>
      <w:proofErr w:type="spellStart"/>
      <w:r w:rsidRPr="00ED0ACC">
        <w:t>halde</w:t>
      </w:r>
      <w:proofErr w:type="spellEnd"/>
      <w:r w:rsidRPr="00ED0ACC">
        <w:t xml:space="preserve"> ved lag posisjonen </w:t>
      </w:r>
      <w:proofErr w:type="spellStart"/>
      <w:r w:rsidRPr="00ED0ACC">
        <w:t>Dyrsku’n</w:t>
      </w:r>
      <w:proofErr w:type="spellEnd"/>
      <w:r w:rsidRPr="00ED0ACC">
        <w:t xml:space="preserve"> har som </w:t>
      </w:r>
      <w:proofErr w:type="spellStart"/>
      <w:r w:rsidRPr="00ED0ACC">
        <w:t>ein</w:t>
      </w:r>
      <w:proofErr w:type="spellEnd"/>
      <w:r w:rsidRPr="00ED0ACC">
        <w:t xml:space="preserve"> nasjonal arena og samlingsplass for landbruket.</w:t>
      </w:r>
    </w:p>
    <w:p w14:paraId="55950852" w14:textId="77777777" w:rsidR="005507D0" w:rsidRPr="00ED0ACC" w:rsidRDefault="005507D0" w:rsidP="00ED0ACC">
      <w:pPr>
        <w:pStyle w:val="b-budkaptit"/>
      </w:pPr>
      <w:r w:rsidRPr="00ED0ACC">
        <w:t xml:space="preserve">Kap. 1139 </w:t>
      </w:r>
      <w:proofErr w:type="spellStart"/>
      <w:r w:rsidRPr="00ED0ACC">
        <w:t>Genressursar</w:t>
      </w:r>
      <w:proofErr w:type="spellEnd"/>
      <w:r w:rsidRPr="00ED0ACC">
        <w:t xml:space="preserve">, miljø- og </w:t>
      </w:r>
      <w:proofErr w:type="spellStart"/>
      <w:r w:rsidRPr="00ED0ACC">
        <w:t>ressursregistreringar</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6AE60886" w14:textId="77777777" w:rsidTr="0068762C">
        <w:trPr>
          <w:trHeight w:val="640"/>
          <w:hidden/>
        </w:trPr>
        <w:tc>
          <w:tcPr>
            <w:tcW w:w="1140" w:type="dxa"/>
            <w:shd w:val="clear" w:color="auto" w:fill="FFFFFF"/>
          </w:tcPr>
          <w:p w14:paraId="516D24E1" w14:textId="77777777" w:rsidR="005507D0" w:rsidRPr="00ED0ACC" w:rsidRDefault="005507D0" w:rsidP="0068762C">
            <w:pPr>
              <w:pStyle w:val="Tabellnavn"/>
            </w:pPr>
            <w:r w:rsidRPr="00ED0ACC">
              <w:t>KPAL</w:t>
            </w:r>
          </w:p>
        </w:tc>
        <w:tc>
          <w:tcPr>
            <w:tcW w:w="4560" w:type="dxa"/>
          </w:tcPr>
          <w:p w14:paraId="632CA593" w14:textId="77777777" w:rsidR="005507D0" w:rsidRPr="00ED0ACC" w:rsidRDefault="005507D0" w:rsidP="0068762C">
            <w:pPr>
              <w:pStyle w:val="Tabellnavn"/>
            </w:pPr>
          </w:p>
        </w:tc>
        <w:tc>
          <w:tcPr>
            <w:tcW w:w="1140" w:type="dxa"/>
          </w:tcPr>
          <w:p w14:paraId="42D8F070" w14:textId="77777777" w:rsidR="005507D0" w:rsidRPr="00ED0ACC" w:rsidRDefault="005507D0" w:rsidP="0068762C">
            <w:pPr>
              <w:pStyle w:val="Tabellnavn"/>
              <w:jc w:val="right"/>
            </w:pPr>
          </w:p>
        </w:tc>
        <w:tc>
          <w:tcPr>
            <w:tcW w:w="1140" w:type="dxa"/>
          </w:tcPr>
          <w:p w14:paraId="178CD214" w14:textId="77777777" w:rsidR="005507D0" w:rsidRPr="00ED0ACC" w:rsidRDefault="005507D0" w:rsidP="0068762C">
            <w:pPr>
              <w:pStyle w:val="Tabellnavn"/>
              <w:jc w:val="right"/>
            </w:pPr>
          </w:p>
        </w:tc>
        <w:tc>
          <w:tcPr>
            <w:tcW w:w="1140" w:type="dxa"/>
          </w:tcPr>
          <w:p w14:paraId="1064177E" w14:textId="77777777" w:rsidR="005507D0" w:rsidRPr="00ED0ACC" w:rsidRDefault="005507D0" w:rsidP="0068762C">
            <w:pPr>
              <w:jc w:val="right"/>
            </w:pPr>
            <w:r w:rsidRPr="00ED0ACC">
              <w:t>(i 1 000 kr)</w:t>
            </w:r>
          </w:p>
        </w:tc>
      </w:tr>
      <w:tr w:rsidR="005507D0" w:rsidRPr="00ED0ACC" w14:paraId="14405F48" w14:textId="77777777" w:rsidTr="0068762C">
        <w:trPr>
          <w:trHeight w:val="600"/>
        </w:trPr>
        <w:tc>
          <w:tcPr>
            <w:tcW w:w="1140" w:type="dxa"/>
          </w:tcPr>
          <w:p w14:paraId="15E1EF06" w14:textId="77777777" w:rsidR="005507D0" w:rsidRPr="00ED0ACC" w:rsidRDefault="005507D0" w:rsidP="0068762C">
            <w:r w:rsidRPr="00ED0ACC">
              <w:t>Post</w:t>
            </w:r>
          </w:p>
        </w:tc>
        <w:tc>
          <w:tcPr>
            <w:tcW w:w="4560" w:type="dxa"/>
          </w:tcPr>
          <w:p w14:paraId="179B73DA" w14:textId="77777777" w:rsidR="005507D0" w:rsidRPr="00ED0ACC" w:rsidRDefault="005507D0" w:rsidP="0068762C">
            <w:proofErr w:type="spellStart"/>
            <w:r w:rsidRPr="00ED0ACC">
              <w:t>Nemning</w:t>
            </w:r>
            <w:proofErr w:type="spellEnd"/>
          </w:p>
        </w:tc>
        <w:tc>
          <w:tcPr>
            <w:tcW w:w="1140" w:type="dxa"/>
          </w:tcPr>
          <w:p w14:paraId="41B82E4A"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51D49A48" w14:textId="77777777" w:rsidR="005507D0" w:rsidRPr="00ED0ACC" w:rsidRDefault="005507D0" w:rsidP="0068762C">
            <w:pPr>
              <w:jc w:val="right"/>
            </w:pPr>
            <w:r w:rsidRPr="00ED0ACC">
              <w:t>Saldert budsjett 2021</w:t>
            </w:r>
          </w:p>
        </w:tc>
        <w:tc>
          <w:tcPr>
            <w:tcW w:w="1140" w:type="dxa"/>
          </w:tcPr>
          <w:p w14:paraId="642FAE58" w14:textId="77777777" w:rsidR="005507D0" w:rsidRPr="00ED0ACC" w:rsidRDefault="005507D0" w:rsidP="0068762C">
            <w:pPr>
              <w:jc w:val="right"/>
            </w:pPr>
            <w:r w:rsidRPr="00ED0ACC">
              <w:t xml:space="preserve">Forslag </w:t>
            </w:r>
            <w:r w:rsidRPr="00ED0ACC">
              <w:br/>
              <w:t>2022</w:t>
            </w:r>
          </w:p>
        </w:tc>
      </w:tr>
      <w:tr w:rsidR="005507D0" w:rsidRPr="00ED0ACC" w14:paraId="6287B455" w14:textId="77777777" w:rsidTr="0068762C">
        <w:trPr>
          <w:trHeight w:val="640"/>
        </w:trPr>
        <w:tc>
          <w:tcPr>
            <w:tcW w:w="1140" w:type="dxa"/>
          </w:tcPr>
          <w:p w14:paraId="0494038F" w14:textId="77777777" w:rsidR="005507D0" w:rsidRPr="00ED0ACC" w:rsidRDefault="005507D0" w:rsidP="0068762C">
            <w:r w:rsidRPr="00ED0ACC">
              <w:t>71</w:t>
            </w:r>
          </w:p>
        </w:tc>
        <w:tc>
          <w:tcPr>
            <w:tcW w:w="4560" w:type="dxa"/>
          </w:tcPr>
          <w:p w14:paraId="3D59337B" w14:textId="77777777" w:rsidR="005507D0" w:rsidRPr="00ED0ACC" w:rsidRDefault="005507D0" w:rsidP="0068762C">
            <w:r w:rsidRPr="00ED0ACC">
              <w:t>Tilskott til genressursforvaltning og miljøtiltak</w:t>
            </w:r>
            <w:r w:rsidRPr="00ED0ACC">
              <w:rPr>
                <w:rStyle w:val="kursiv"/>
              </w:rPr>
              <w:t>, kan </w:t>
            </w:r>
            <w:proofErr w:type="spellStart"/>
            <w:r w:rsidRPr="00ED0ACC">
              <w:rPr>
                <w:rStyle w:val="kursiv"/>
              </w:rPr>
              <w:t>overførast</w:t>
            </w:r>
            <w:proofErr w:type="spellEnd"/>
          </w:p>
        </w:tc>
        <w:tc>
          <w:tcPr>
            <w:tcW w:w="1140" w:type="dxa"/>
          </w:tcPr>
          <w:p w14:paraId="2218C7CF" w14:textId="77777777" w:rsidR="005507D0" w:rsidRPr="00ED0ACC" w:rsidRDefault="005507D0" w:rsidP="0068762C">
            <w:pPr>
              <w:jc w:val="right"/>
            </w:pPr>
            <w:r w:rsidRPr="00ED0ACC">
              <w:t>29 198</w:t>
            </w:r>
          </w:p>
        </w:tc>
        <w:tc>
          <w:tcPr>
            <w:tcW w:w="1140" w:type="dxa"/>
          </w:tcPr>
          <w:p w14:paraId="2BB606AC" w14:textId="77777777" w:rsidR="005507D0" w:rsidRPr="00ED0ACC" w:rsidRDefault="005507D0" w:rsidP="0068762C">
            <w:pPr>
              <w:jc w:val="right"/>
            </w:pPr>
            <w:r w:rsidRPr="00ED0ACC">
              <w:t>30 205</w:t>
            </w:r>
          </w:p>
        </w:tc>
        <w:tc>
          <w:tcPr>
            <w:tcW w:w="1140" w:type="dxa"/>
          </w:tcPr>
          <w:p w14:paraId="012AD05A" w14:textId="77777777" w:rsidR="005507D0" w:rsidRPr="00ED0ACC" w:rsidRDefault="005507D0" w:rsidP="0068762C">
            <w:pPr>
              <w:jc w:val="right"/>
            </w:pPr>
            <w:r w:rsidRPr="00ED0ACC">
              <w:t>30 081</w:t>
            </w:r>
          </w:p>
        </w:tc>
      </w:tr>
      <w:tr w:rsidR="005507D0" w:rsidRPr="00ED0ACC" w14:paraId="7D66AB97" w14:textId="77777777" w:rsidTr="0068762C">
        <w:trPr>
          <w:trHeight w:val="380"/>
        </w:trPr>
        <w:tc>
          <w:tcPr>
            <w:tcW w:w="1140" w:type="dxa"/>
          </w:tcPr>
          <w:p w14:paraId="0B1DFE18" w14:textId="77777777" w:rsidR="005507D0" w:rsidRPr="00ED0ACC" w:rsidRDefault="005507D0" w:rsidP="0068762C"/>
        </w:tc>
        <w:tc>
          <w:tcPr>
            <w:tcW w:w="4560" w:type="dxa"/>
          </w:tcPr>
          <w:p w14:paraId="18A99C2A" w14:textId="77777777" w:rsidR="005507D0" w:rsidRPr="00ED0ACC" w:rsidRDefault="005507D0" w:rsidP="0068762C">
            <w:r w:rsidRPr="00ED0ACC">
              <w:t>Sum kap. 1139</w:t>
            </w:r>
          </w:p>
        </w:tc>
        <w:tc>
          <w:tcPr>
            <w:tcW w:w="1140" w:type="dxa"/>
          </w:tcPr>
          <w:p w14:paraId="3DD8A8A3" w14:textId="77777777" w:rsidR="005507D0" w:rsidRPr="00ED0ACC" w:rsidRDefault="005507D0" w:rsidP="0068762C">
            <w:pPr>
              <w:jc w:val="right"/>
            </w:pPr>
            <w:r w:rsidRPr="00ED0ACC">
              <w:t>29 198</w:t>
            </w:r>
          </w:p>
        </w:tc>
        <w:tc>
          <w:tcPr>
            <w:tcW w:w="1140" w:type="dxa"/>
          </w:tcPr>
          <w:p w14:paraId="3BCA4397" w14:textId="77777777" w:rsidR="005507D0" w:rsidRPr="00ED0ACC" w:rsidRDefault="005507D0" w:rsidP="0068762C">
            <w:pPr>
              <w:jc w:val="right"/>
            </w:pPr>
            <w:r w:rsidRPr="00ED0ACC">
              <w:t>30 205</w:t>
            </w:r>
          </w:p>
        </w:tc>
        <w:tc>
          <w:tcPr>
            <w:tcW w:w="1140" w:type="dxa"/>
          </w:tcPr>
          <w:p w14:paraId="598FD18B" w14:textId="77777777" w:rsidR="005507D0" w:rsidRPr="00ED0ACC" w:rsidRDefault="005507D0" w:rsidP="0068762C">
            <w:pPr>
              <w:jc w:val="right"/>
            </w:pPr>
            <w:r w:rsidRPr="00ED0ACC">
              <w:t>30 081</w:t>
            </w:r>
          </w:p>
        </w:tc>
      </w:tr>
    </w:tbl>
    <w:p w14:paraId="18ECC3C0" w14:textId="77777777" w:rsidR="005507D0" w:rsidRPr="00ED0ACC" w:rsidRDefault="005507D0" w:rsidP="00ED0ACC">
      <w:pPr>
        <w:pStyle w:val="b-post"/>
      </w:pPr>
      <w:r w:rsidRPr="00ED0ACC">
        <w:t>Post 71 Tilskott til genressursforvaltning og miljøtiltak</w:t>
      </w:r>
    </w:p>
    <w:p w14:paraId="4E1E5026" w14:textId="77777777" w:rsidR="005507D0" w:rsidRPr="00ED0ACC" w:rsidRDefault="005507D0" w:rsidP="00ED0ACC">
      <w:pPr>
        <w:pStyle w:val="Undertittel"/>
      </w:pPr>
      <w:r w:rsidRPr="00ED0ACC">
        <w:t>Formål med løyvinga</w:t>
      </w:r>
    </w:p>
    <w:p w14:paraId="7BF5B2DE" w14:textId="77777777" w:rsidR="005507D0" w:rsidRPr="00ED0ACC" w:rsidRDefault="005507D0" w:rsidP="00ED0ACC">
      <w:r w:rsidRPr="00ED0ACC">
        <w:t xml:space="preserve">Over post 71 blir det gitt støtte til tiltak </w:t>
      </w:r>
      <w:proofErr w:type="spellStart"/>
      <w:r w:rsidRPr="00ED0ACC">
        <w:t>innanfor</w:t>
      </w:r>
      <w:proofErr w:type="spellEnd"/>
      <w:r w:rsidRPr="00ED0ACC">
        <w:t xml:space="preserve"> delmålet </w:t>
      </w:r>
      <w:proofErr w:type="spellStart"/>
      <w:r w:rsidRPr="00ED0ACC">
        <w:t>berekraftig</w:t>
      </w:r>
      <w:proofErr w:type="spellEnd"/>
      <w:r w:rsidRPr="00ED0ACC">
        <w:t xml:space="preserve"> bruk og </w:t>
      </w:r>
      <w:proofErr w:type="spellStart"/>
      <w:r w:rsidRPr="00ED0ACC">
        <w:t>eit</w:t>
      </w:r>
      <w:proofErr w:type="spellEnd"/>
      <w:r w:rsidRPr="00ED0ACC">
        <w:t xml:space="preserve"> sterkt vern av areal og ressursgrunnlag i landbruket, som ligg under </w:t>
      </w:r>
      <w:proofErr w:type="spellStart"/>
      <w:r w:rsidRPr="00ED0ACC">
        <w:t>hovudmålet</w:t>
      </w:r>
      <w:proofErr w:type="spellEnd"/>
      <w:r w:rsidRPr="00ED0ACC">
        <w:t xml:space="preserve"> om </w:t>
      </w:r>
      <w:proofErr w:type="spellStart"/>
      <w:r w:rsidRPr="00ED0ACC">
        <w:t>berekraftig</w:t>
      </w:r>
      <w:proofErr w:type="spellEnd"/>
      <w:r w:rsidRPr="00ED0ACC">
        <w:t xml:space="preserve"> landbruk med </w:t>
      </w:r>
      <w:proofErr w:type="spellStart"/>
      <w:r w:rsidRPr="00ED0ACC">
        <w:t>lågare</w:t>
      </w:r>
      <w:proofErr w:type="spellEnd"/>
      <w:r w:rsidRPr="00ED0ACC">
        <w:t xml:space="preserve"> utslepp av </w:t>
      </w:r>
      <w:proofErr w:type="spellStart"/>
      <w:r w:rsidRPr="00ED0ACC">
        <w:t>klimagassar</w:t>
      </w:r>
      <w:proofErr w:type="spellEnd"/>
      <w:r w:rsidRPr="00ED0ACC">
        <w:t xml:space="preserve">. </w:t>
      </w:r>
      <w:proofErr w:type="spellStart"/>
      <w:r w:rsidRPr="00ED0ACC">
        <w:t>Løyvingar</w:t>
      </w:r>
      <w:proofErr w:type="spellEnd"/>
      <w:r w:rsidRPr="00ED0ACC">
        <w:t xml:space="preserve"> over posten </w:t>
      </w:r>
      <w:proofErr w:type="spellStart"/>
      <w:r w:rsidRPr="00ED0ACC">
        <w:t>omfattar</w:t>
      </w:r>
      <w:proofErr w:type="spellEnd"/>
      <w:r w:rsidRPr="00ED0ACC">
        <w:t xml:space="preserve"> tiltak for å </w:t>
      </w:r>
      <w:proofErr w:type="spellStart"/>
      <w:r w:rsidRPr="00ED0ACC">
        <w:t>styrkje</w:t>
      </w:r>
      <w:proofErr w:type="spellEnd"/>
      <w:r w:rsidRPr="00ED0ACC">
        <w:t xml:space="preserve"> nasjonalt og internasjonalt arbeid med å ta vare på og sikre </w:t>
      </w:r>
      <w:proofErr w:type="spellStart"/>
      <w:r w:rsidRPr="00ED0ACC">
        <w:t>berekraftig</w:t>
      </w:r>
      <w:proofErr w:type="spellEnd"/>
      <w:r w:rsidRPr="00ED0ACC">
        <w:t xml:space="preserve"> bruk av </w:t>
      </w:r>
      <w:proofErr w:type="spellStart"/>
      <w:r w:rsidRPr="00ED0ACC">
        <w:t>genressursar</w:t>
      </w:r>
      <w:proofErr w:type="spellEnd"/>
      <w:r w:rsidRPr="00ED0ACC">
        <w:t xml:space="preserve"> i jord- og skogbruket. </w:t>
      </w:r>
      <w:proofErr w:type="spellStart"/>
      <w:r w:rsidRPr="00ED0ACC">
        <w:t>Midlar</w:t>
      </w:r>
      <w:proofErr w:type="spellEnd"/>
      <w:r w:rsidRPr="00ED0ACC">
        <w:t xml:space="preserve"> til prosjektet </w:t>
      </w:r>
      <w:r w:rsidRPr="00ED0ACC">
        <w:rPr>
          <w:rStyle w:val="kursiv"/>
        </w:rPr>
        <w:t>Miljøregistreringer i Skog</w:t>
      </w:r>
      <w:r w:rsidRPr="00ED0ACC">
        <w:t xml:space="preserve"> (</w:t>
      </w:r>
      <w:proofErr w:type="spellStart"/>
      <w:r w:rsidRPr="00ED0ACC">
        <w:t>MiS</w:t>
      </w:r>
      <w:proofErr w:type="spellEnd"/>
      <w:r w:rsidRPr="00ED0ACC">
        <w:t>) ved Norsk institutt for bioøkonomi (NIBIO) inngår òg i denne posten.</w:t>
      </w:r>
    </w:p>
    <w:p w14:paraId="1BDBF286" w14:textId="77777777" w:rsidR="005507D0" w:rsidRPr="00ED0ACC" w:rsidRDefault="005507D0" w:rsidP="00ED0ACC">
      <w:pPr>
        <w:pStyle w:val="Undertittel"/>
      </w:pPr>
      <w:r w:rsidRPr="00ED0ACC">
        <w:t>Rapportering 2020</w:t>
      </w:r>
    </w:p>
    <w:p w14:paraId="5FF3CC87" w14:textId="77777777" w:rsidR="005507D0" w:rsidRPr="00ED0ACC" w:rsidRDefault="005507D0" w:rsidP="00ED0ACC">
      <w:r w:rsidRPr="00ED0ACC">
        <w:t>Koordineringa av det nasjonale arbeidet med genressursforvaltning er lagd til Norsk genressurssenter under NIBIO.</w:t>
      </w:r>
    </w:p>
    <w:p w14:paraId="26FA4CAF" w14:textId="77777777" w:rsidR="005507D0" w:rsidRPr="00ED0ACC" w:rsidRDefault="005507D0" w:rsidP="00ED0ACC">
      <w:r w:rsidRPr="00ED0ACC">
        <w:t xml:space="preserve">Tilskott til bevaring og </w:t>
      </w:r>
      <w:proofErr w:type="spellStart"/>
      <w:r w:rsidRPr="00ED0ACC">
        <w:t>berekraftig</w:t>
      </w:r>
      <w:proofErr w:type="spellEnd"/>
      <w:r w:rsidRPr="00ED0ACC">
        <w:t xml:space="preserve"> utvikling og bruk av husdyr-, plante- og skogtregenetiske </w:t>
      </w:r>
      <w:proofErr w:type="spellStart"/>
      <w:r w:rsidRPr="00ED0ACC">
        <w:t>ressursar</w:t>
      </w:r>
      <w:proofErr w:type="spellEnd"/>
      <w:r w:rsidRPr="00ED0ACC">
        <w:t xml:space="preserve"> som har eller kan få tyding for mat og landbruk i </w:t>
      </w:r>
      <w:proofErr w:type="spellStart"/>
      <w:r w:rsidRPr="00ED0ACC">
        <w:t>Noreg</w:t>
      </w:r>
      <w:proofErr w:type="spellEnd"/>
      <w:r w:rsidRPr="00ED0ACC">
        <w:t xml:space="preserve">, blir forvalta av Landbruksdirektoratet. Over post 71 blei det i 2020 innvilga tilskott på 6,8 mill. kroner, fordelt på i alt 63 prosjekt. Tilskottet blei </w:t>
      </w:r>
      <w:r w:rsidRPr="00ED0ACC">
        <w:lastRenderedPageBreak/>
        <w:t xml:space="preserve">gitt til tiltak som </w:t>
      </w:r>
      <w:proofErr w:type="spellStart"/>
      <w:r w:rsidRPr="00ED0ACC">
        <w:t>bidreg</w:t>
      </w:r>
      <w:proofErr w:type="spellEnd"/>
      <w:r w:rsidRPr="00ED0ACC">
        <w:t xml:space="preserve"> til å nå nasjonale mål og til å oppfylle </w:t>
      </w:r>
      <w:proofErr w:type="spellStart"/>
      <w:r w:rsidRPr="00ED0ACC">
        <w:t>Noregs</w:t>
      </w:r>
      <w:proofErr w:type="spellEnd"/>
      <w:r w:rsidRPr="00ED0ACC">
        <w:t xml:space="preserve"> internasjonale </w:t>
      </w:r>
      <w:proofErr w:type="spellStart"/>
      <w:r w:rsidRPr="00ED0ACC">
        <w:t>forpliktingar</w:t>
      </w:r>
      <w:proofErr w:type="spellEnd"/>
      <w:r w:rsidRPr="00ED0ACC">
        <w:t xml:space="preserve">. </w:t>
      </w:r>
      <w:proofErr w:type="spellStart"/>
      <w:r w:rsidRPr="00ED0ACC">
        <w:t>Prioriteringar</w:t>
      </w:r>
      <w:proofErr w:type="spellEnd"/>
      <w:r w:rsidRPr="00ED0ACC">
        <w:t xml:space="preserve"> og satsingsområde i </w:t>
      </w:r>
      <w:proofErr w:type="spellStart"/>
      <w:r w:rsidRPr="00ED0ACC">
        <w:t>gjeldande</w:t>
      </w:r>
      <w:proofErr w:type="spellEnd"/>
      <w:r w:rsidRPr="00ED0ACC">
        <w:t xml:space="preserve"> </w:t>
      </w:r>
      <w:proofErr w:type="spellStart"/>
      <w:r w:rsidRPr="00ED0ACC">
        <w:t>handlingsplanar</w:t>
      </w:r>
      <w:proofErr w:type="spellEnd"/>
      <w:r w:rsidRPr="00ED0ACC">
        <w:t xml:space="preserve"> for bevaringsverdige </w:t>
      </w:r>
      <w:proofErr w:type="spellStart"/>
      <w:r w:rsidRPr="00ED0ACC">
        <w:t>husdyrrasar</w:t>
      </w:r>
      <w:proofErr w:type="spellEnd"/>
      <w:r w:rsidRPr="00ED0ACC">
        <w:t xml:space="preserve"> og plante- og skogtregenetiske </w:t>
      </w:r>
      <w:proofErr w:type="spellStart"/>
      <w:r w:rsidRPr="00ED0ACC">
        <w:t>ressursar</w:t>
      </w:r>
      <w:proofErr w:type="spellEnd"/>
      <w:r w:rsidRPr="00ED0ACC">
        <w:t xml:space="preserve">, er </w:t>
      </w:r>
      <w:proofErr w:type="spellStart"/>
      <w:r w:rsidRPr="00ED0ACC">
        <w:t>difor</w:t>
      </w:r>
      <w:proofErr w:type="spellEnd"/>
      <w:r w:rsidRPr="00ED0ACC">
        <w:t xml:space="preserve"> lagde til grunn for </w:t>
      </w:r>
      <w:proofErr w:type="spellStart"/>
      <w:r w:rsidRPr="00ED0ACC">
        <w:t>løyvingane</w:t>
      </w:r>
      <w:proofErr w:type="spellEnd"/>
      <w:r w:rsidRPr="00ED0ACC">
        <w:t xml:space="preserve">. Som </w:t>
      </w:r>
      <w:proofErr w:type="spellStart"/>
      <w:r w:rsidRPr="00ED0ACC">
        <w:t>tidlegare</w:t>
      </w:r>
      <w:proofErr w:type="spellEnd"/>
      <w:r w:rsidRPr="00ED0ACC">
        <w:t xml:space="preserve"> år gjekk </w:t>
      </w:r>
      <w:proofErr w:type="spellStart"/>
      <w:r w:rsidRPr="00ED0ACC">
        <w:t>dei</w:t>
      </w:r>
      <w:proofErr w:type="spellEnd"/>
      <w:r w:rsidRPr="00ED0ACC">
        <w:t xml:space="preserve"> fleste tilskotta i 2020 til </w:t>
      </w:r>
      <w:proofErr w:type="spellStart"/>
      <w:r w:rsidRPr="00ED0ACC">
        <w:t>aktivitetar</w:t>
      </w:r>
      <w:proofErr w:type="spellEnd"/>
      <w:r w:rsidRPr="00ED0ACC">
        <w:t xml:space="preserve"> for å sikre </w:t>
      </w:r>
      <w:proofErr w:type="spellStart"/>
      <w:r w:rsidRPr="00ED0ACC">
        <w:t>genressursane</w:t>
      </w:r>
      <w:proofErr w:type="spellEnd"/>
      <w:r w:rsidRPr="00ED0ACC">
        <w:t xml:space="preserve"> på lang sikt. Døme på dette er tilskott til avlslag, </w:t>
      </w:r>
      <w:proofErr w:type="spellStart"/>
      <w:r w:rsidRPr="00ED0ACC">
        <w:t>bevaringsbesetningar</w:t>
      </w:r>
      <w:proofErr w:type="spellEnd"/>
      <w:r w:rsidRPr="00ED0ACC">
        <w:t xml:space="preserve"> og klonarkiv som </w:t>
      </w:r>
      <w:proofErr w:type="spellStart"/>
      <w:r w:rsidRPr="00ED0ACC">
        <w:t>tek</w:t>
      </w:r>
      <w:proofErr w:type="spellEnd"/>
      <w:r w:rsidRPr="00ED0ACC">
        <w:t xml:space="preserve"> hand om truga </w:t>
      </w:r>
      <w:proofErr w:type="spellStart"/>
      <w:r w:rsidRPr="00ED0ACC">
        <w:t>husdyrrasar</w:t>
      </w:r>
      <w:proofErr w:type="spellEnd"/>
      <w:r w:rsidRPr="00ED0ACC">
        <w:t xml:space="preserve"> og plantegenetiske </w:t>
      </w:r>
      <w:proofErr w:type="spellStart"/>
      <w:r w:rsidRPr="00ED0ACC">
        <w:t>ressursar</w:t>
      </w:r>
      <w:proofErr w:type="spellEnd"/>
      <w:r w:rsidRPr="00ED0ACC">
        <w:t xml:space="preserve"> i samarbeid med Norsk genressurssenter. Det er òg gitt støtte til drifta av genbanken for verpehøns på </w:t>
      </w:r>
      <w:proofErr w:type="spellStart"/>
      <w:r w:rsidRPr="00ED0ACC">
        <w:t>Hvam</w:t>
      </w:r>
      <w:proofErr w:type="spellEnd"/>
      <w:r w:rsidRPr="00ED0ACC">
        <w:t xml:space="preserve">, der </w:t>
      </w:r>
      <w:proofErr w:type="spellStart"/>
      <w:r w:rsidRPr="00ED0ACC">
        <w:t>dei</w:t>
      </w:r>
      <w:proofErr w:type="spellEnd"/>
      <w:r w:rsidRPr="00ED0ACC">
        <w:t xml:space="preserve"> </w:t>
      </w:r>
      <w:proofErr w:type="spellStart"/>
      <w:r w:rsidRPr="00ED0ACC">
        <w:t>tidlegare</w:t>
      </w:r>
      <w:proofErr w:type="spellEnd"/>
      <w:r w:rsidRPr="00ED0ACC">
        <w:t xml:space="preserve"> kommersielle </w:t>
      </w:r>
      <w:proofErr w:type="spellStart"/>
      <w:r w:rsidRPr="00ED0ACC">
        <w:t>verpehønslinene</w:t>
      </w:r>
      <w:proofErr w:type="spellEnd"/>
      <w:r w:rsidRPr="00ED0ACC">
        <w:t xml:space="preserve"> er bevarte i </w:t>
      </w:r>
      <w:proofErr w:type="spellStart"/>
      <w:r w:rsidRPr="00ED0ACC">
        <w:t>ein</w:t>
      </w:r>
      <w:proofErr w:type="spellEnd"/>
      <w:r w:rsidRPr="00ED0ACC">
        <w:t xml:space="preserve"> </w:t>
      </w:r>
      <w:proofErr w:type="spellStart"/>
      <w:r w:rsidRPr="00ED0ACC">
        <w:t>levande</w:t>
      </w:r>
      <w:proofErr w:type="spellEnd"/>
      <w:r w:rsidRPr="00ED0ACC">
        <w:t xml:space="preserve"> genbank. I 2020 blei det òg gitt tilskott til </w:t>
      </w:r>
      <w:proofErr w:type="spellStart"/>
      <w:r w:rsidRPr="00ED0ACC">
        <w:t>fleire</w:t>
      </w:r>
      <w:proofErr w:type="spellEnd"/>
      <w:r w:rsidRPr="00ED0ACC">
        <w:t xml:space="preserve"> prosjekt, mellom anna til prosjekt for å sjå på </w:t>
      </w:r>
      <w:proofErr w:type="spellStart"/>
      <w:r w:rsidRPr="00ED0ACC">
        <w:t>immunkomponentar</w:t>
      </w:r>
      <w:proofErr w:type="spellEnd"/>
      <w:r w:rsidRPr="00ED0ACC">
        <w:t xml:space="preserve"> i mjølk </w:t>
      </w:r>
      <w:proofErr w:type="spellStart"/>
      <w:r w:rsidRPr="00ED0ACC">
        <w:t>frå</w:t>
      </w:r>
      <w:proofErr w:type="spellEnd"/>
      <w:r w:rsidRPr="00ED0ACC">
        <w:t xml:space="preserve"> bevaringsverdige </w:t>
      </w:r>
      <w:proofErr w:type="spellStart"/>
      <w:r w:rsidRPr="00ED0ACC">
        <w:t>storferasar</w:t>
      </w:r>
      <w:proofErr w:type="spellEnd"/>
      <w:r w:rsidRPr="00ED0ACC">
        <w:t xml:space="preserve">, risikovurdering av soppen </w:t>
      </w:r>
      <w:proofErr w:type="spellStart"/>
      <w:r w:rsidRPr="00ED0ACC">
        <w:rPr>
          <w:rStyle w:val="kursiv"/>
        </w:rPr>
        <w:t>Diplodia</w:t>
      </w:r>
      <w:proofErr w:type="spellEnd"/>
      <w:r w:rsidRPr="00ED0ACC">
        <w:rPr>
          <w:rStyle w:val="kursiv"/>
        </w:rPr>
        <w:t xml:space="preserve"> </w:t>
      </w:r>
      <w:proofErr w:type="spellStart"/>
      <w:r w:rsidRPr="00ED0ACC">
        <w:rPr>
          <w:rStyle w:val="kursiv"/>
        </w:rPr>
        <w:t>sapinea</w:t>
      </w:r>
      <w:proofErr w:type="spellEnd"/>
      <w:r w:rsidRPr="00ED0ACC">
        <w:t xml:space="preserve"> ved produksjon av furu og uttesting og bruk av historiske norske </w:t>
      </w:r>
      <w:proofErr w:type="spellStart"/>
      <w:r w:rsidRPr="00ED0ACC">
        <w:t>kornsortar</w:t>
      </w:r>
      <w:proofErr w:type="spellEnd"/>
      <w:r w:rsidRPr="00ED0ACC">
        <w:t>.</w:t>
      </w:r>
    </w:p>
    <w:p w14:paraId="6B5C8FCB" w14:textId="77777777" w:rsidR="005507D0" w:rsidRPr="00ED0ACC" w:rsidRDefault="005507D0" w:rsidP="00ED0ACC">
      <w:r w:rsidRPr="00ED0ACC">
        <w:t xml:space="preserve">Det blei utbetalt vel 1 mill. kroner til den internasjonale plantetraktaten sitt fond for nyttefordeling (Benefit </w:t>
      </w:r>
      <w:proofErr w:type="spellStart"/>
      <w:r w:rsidRPr="00ED0ACC">
        <w:t>Sharing</w:t>
      </w:r>
      <w:proofErr w:type="spellEnd"/>
      <w:r w:rsidRPr="00ED0ACC">
        <w:t xml:space="preserve"> Fund) over posten. Det </w:t>
      </w:r>
      <w:proofErr w:type="spellStart"/>
      <w:r w:rsidRPr="00ED0ACC">
        <w:t>svarar</w:t>
      </w:r>
      <w:proofErr w:type="spellEnd"/>
      <w:r w:rsidRPr="00ED0ACC">
        <w:t xml:space="preserve"> til 0,1 pst. av verdien av omsett såvare i </w:t>
      </w:r>
      <w:proofErr w:type="spellStart"/>
      <w:r w:rsidRPr="00ED0ACC">
        <w:t>Noreg</w:t>
      </w:r>
      <w:proofErr w:type="spellEnd"/>
      <w:r w:rsidRPr="00ED0ACC">
        <w:t xml:space="preserve"> i 2019.</w:t>
      </w:r>
    </w:p>
    <w:p w14:paraId="59053DC1" w14:textId="77777777" w:rsidR="005507D0" w:rsidRPr="00ED0ACC" w:rsidRDefault="005507D0" w:rsidP="00ED0ACC">
      <w:r w:rsidRPr="00ED0ACC">
        <w:t xml:space="preserve">Svalbard globale frøhvelv er etablert for å sikre at den globale matforsyninga i framtida kan dra nytte av det store genetiske </w:t>
      </w:r>
      <w:proofErr w:type="spellStart"/>
      <w:r w:rsidRPr="00ED0ACC">
        <w:t>mangfaldet</w:t>
      </w:r>
      <w:proofErr w:type="spellEnd"/>
      <w:r w:rsidRPr="00ED0ACC">
        <w:t xml:space="preserve"> </w:t>
      </w:r>
      <w:proofErr w:type="spellStart"/>
      <w:r w:rsidRPr="00ED0ACC">
        <w:t>innan</w:t>
      </w:r>
      <w:proofErr w:type="spellEnd"/>
      <w:r w:rsidRPr="00ED0ACC">
        <w:t xml:space="preserve"> matplantene våre. </w:t>
      </w:r>
      <w:proofErr w:type="spellStart"/>
      <w:r w:rsidRPr="00ED0ACC">
        <w:t>Særskilde</w:t>
      </w:r>
      <w:proofErr w:type="spellEnd"/>
      <w:r w:rsidRPr="00ED0ACC">
        <w:t xml:space="preserve"> </w:t>
      </w:r>
      <w:proofErr w:type="spellStart"/>
      <w:r w:rsidRPr="00ED0ACC">
        <w:t>vekstar</w:t>
      </w:r>
      <w:proofErr w:type="spellEnd"/>
      <w:r w:rsidRPr="00ED0ACC">
        <w:t xml:space="preserve"> av stor verdi for den globale matforsyninga, er sikra i kvelvet. Dette spesialbygde fryselageret, som er lagt inn i permafrosten i fjellet, husar </w:t>
      </w:r>
      <w:proofErr w:type="spellStart"/>
      <w:r w:rsidRPr="00ED0ACC">
        <w:t>sikkerheitskopiar</w:t>
      </w:r>
      <w:proofErr w:type="spellEnd"/>
      <w:r w:rsidRPr="00ED0ACC">
        <w:t xml:space="preserve"> av frø </w:t>
      </w:r>
      <w:proofErr w:type="spellStart"/>
      <w:r w:rsidRPr="00ED0ACC">
        <w:t>frå</w:t>
      </w:r>
      <w:proofErr w:type="spellEnd"/>
      <w:r w:rsidRPr="00ED0ACC">
        <w:t xml:space="preserve"> heile verda. 42 </w:t>
      </w:r>
      <w:proofErr w:type="spellStart"/>
      <w:r w:rsidRPr="00ED0ACC">
        <w:t>institusjonar</w:t>
      </w:r>
      <w:proofErr w:type="spellEnd"/>
      <w:r w:rsidRPr="00ED0ACC">
        <w:t xml:space="preserve"> la til </w:t>
      </w:r>
      <w:proofErr w:type="spellStart"/>
      <w:r w:rsidRPr="00ED0ACC">
        <w:t>saman</w:t>
      </w:r>
      <w:proofErr w:type="spellEnd"/>
      <w:r w:rsidRPr="00ED0ACC">
        <w:t xml:space="preserve"> inn 82 501 nye frøprøver i 2020. Ved utgangen av 2020 har 87 </w:t>
      </w:r>
      <w:proofErr w:type="spellStart"/>
      <w:r w:rsidRPr="00ED0ACC">
        <w:t>institusjonar</w:t>
      </w:r>
      <w:proofErr w:type="spellEnd"/>
      <w:r w:rsidRPr="00ED0ACC">
        <w:t xml:space="preserve"> verda over lagra 1 074 533 </w:t>
      </w:r>
      <w:proofErr w:type="spellStart"/>
      <w:r w:rsidRPr="00ED0ACC">
        <w:t>sikkerheitskopiar</w:t>
      </w:r>
      <w:proofErr w:type="spellEnd"/>
      <w:r w:rsidRPr="00ED0ACC">
        <w:t xml:space="preserve"> i kvelvet på Svalbard. Frølageret er </w:t>
      </w:r>
      <w:proofErr w:type="spellStart"/>
      <w:r w:rsidRPr="00ED0ACC">
        <w:t>eit</w:t>
      </w:r>
      <w:proofErr w:type="spellEnd"/>
      <w:r w:rsidRPr="00ED0ACC">
        <w:t xml:space="preserve"> viktig bidrag </w:t>
      </w:r>
      <w:proofErr w:type="spellStart"/>
      <w:r w:rsidRPr="00ED0ACC">
        <w:t>frå</w:t>
      </w:r>
      <w:proofErr w:type="spellEnd"/>
      <w:r w:rsidRPr="00ED0ACC">
        <w:t xml:space="preserve"> </w:t>
      </w:r>
      <w:proofErr w:type="spellStart"/>
      <w:r w:rsidRPr="00ED0ACC">
        <w:t>Noreg</w:t>
      </w:r>
      <w:proofErr w:type="spellEnd"/>
      <w:r w:rsidRPr="00ED0ACC">
        <w:t xml:space="preserve"> til det internasjonale samarbeidet for bevaring av genetiske </w:t>
      </w:r>
      <w:proofErr w:type="spellStart"/>
      <w:r w:rsidRPr="00ED0ACC">
        <w:t>ressursar</w:t>
      </w:r>
      <w:proofErr w:type="spellEnd"/>
      <w:r w:rsidRPr="00ED0ACC">
        <w:t xml:space="preserve"> for mat og landbruk. </w:t>
      </w:r>
      <w:proofErr w:type="spellStart"/>
      <w:r w:rsidRPr="00ED0ACC">
        <w:t>Midlane</w:t>
      </w:r>
      <w:proofErr w:type="spellEnd"/>
      <w:r w:rsidRPr="00ED0ACC">
        <w:t xml:space="preserve"> i 2020 gjekk til drift av frølageret, som mellom anna inkluderer </w:t>
      </w:r>
      <w:proofErr w:type="spellStart"/>
      <w:r w:rsidRPr="00ED0ACC">
        <w:t>husleige</w:t>
      </w:r>
      <w:proofErr w:type="spellEnd"/>
      <w:r w:rsidRPr="00ED0ACC">
        <w:t xml:space="preserve">, kapitalkostnader, driftsutgifter til </w:t>
      </w:r>
      <w:proofErr w:type="spellStart"/>
      <w:r w:rsidRPr="00ED0ACC">
        <w:t>NordGen</w:t>
      </w:r>
      <w:proofErr w:type="spellEnd"/>
      <w:r w:rsidRPr="00ED0ACC">
        <w:t xml:space="preserve"> for arbeid med deponering av frø, arbeid med informasjon og styrkt </w:t>
      </w:r>
      <w:proofErr w:type="spellStart"/>
      <w:r w:rsidRPr="00ED0ACC">
        <w:t>driftssikkerheit</w:t>
      </w:r>
      <w:proofErr w:type="spellEnd"/>
      <w:r w:rsidRPr="00ED0ACC">
        <w:t>.</w:t>
      </w:r>
    </w:p>
    <w:p w14:paraId="391EFB3E" w14:textId="77777777" w:rsidR="005507D0" w:rsidRPr="00ED0ACC" w:rsidRDefault="005507D0" w:rsidP="00ED0ACC">
      <w:r w:rsidRPr="00ED0ACC">
        <w:t xml:space="preserve">Departementet gir støtte til prosjektet </w:t>
      </w:r>
      <w:r w:rsidRPr="00ED0ACC">
        <w:rPr>
          <w:rStyle w:val="kursiv"/>
        </w:rPr>
        <w:t>Miljøregistreringer i Skog</w:t>
      </w:r>
      <w:r w:rsidRPr="00ED0ACC">
        <w:t xml:space="preserve"> (</w:t>
      </w:r>
      <w:proofErr w:type="spellStart"/>
      <w:r w:rsidRPr="00ED0ACC">
        <w:t>MiS</w:t>
      </w:r>
      <w:proofErr w:type="spellEnd"/>
      <w:r w:rsidRPr="00ED0ACC">
        <w:t xml:space="preserve">), som gir </w:t>
      </w:r>
      <w:proofErr w:type="spellStart"/>
      <w:r w:rsidRPr="00ED0ACC">
        <w:t>eit</w:t>
      </w:r>
      <w:proofErr w:type="spellEnd"/>
      <w:r w:rsidRPr="00ED0ACC">
        <w:t xml:space="preserve"> </w:t>
      </w:r>
      <w:proofErr w:type="spellStart"/>
      <w:r w:rsidRPr="00ED0ACC">
        <w:t>fagleg</w:t>
      </w:r>
      <w:proofErr w:type="spellEnd"/>
      <w:r w:rsidRPr="00ED0ACC">
        <w:t xml:space="preserve"> fundament for </w:t>
      </w:r>
      <w:proofErr w:type="spellStart"/>
      <w:r w:rsidRPr="00ED0ACC">
        <w:t>eit</w:t>
      </w:r>
      <w:proofErr w:type="spellEnd"/>
      <w:r w:rsidRPr="00ED0ACC">
        <w:t xml:space="preserve"> standardisert og godt dokumentert opplegg for registrering av areal som er spesielt viktige for biologisk </w:t>
      </w:r>
      <w:proofErr w:type="spellStart"/>
      <w:r w:rsidRPr="00ED0ACC">
        <w:t>mangfald</w:t>
      </w:r>
      <w:proofErr w:type="spellEnd"/>
      <w:r w:rsidRPr="00ED0ACC">
        <w:t xml:space="preserve"> i skog. Det blei løyvd 4,6 mill. kroner til dette arbeidet for 2020. </w:t>
      </w:r>
      <w:proofErr w:type="spellStart"/>
      <w:r w:rsidRPr="00ED0ACC">
        <w:t>Miljøregistreringane</w:t>
      </w:r>
      <w:proofErr w:type="spellEnd"/>
      <w:r w:rsidRPr="00ED0ACC">
        <w:t xml:space="preserve"> gir grunnlag for miljøomsyn i skogbruket, for miljøsertifiseringa i skogbruket, og blir nytta av </w:t>
      </w:r>
      <w:proofErr w:type="spellStart"/>
      <w:r w:rsidRPr="00ED0ACC">
        <w:t>skogeigarane</w:t>
      </w:r>
      <w:proofErr w:type="spellEnd"/>
      <w:r w:rsidRPr="00ED0ACC">
        <w:t xml:space="preserve"> for å finne område som kan </w:t>
      </w:r>
      <w:proofErr w:type="spellStart"/>
      <w:r w:rsidRPr="00ED0ACC">
        <w:t>vere</w:t>
      </w:r>
      <w:proofErr w:type="spellEnd"/>
      <w:r w:rsidRPr="00ED0ACC">
        <w:t xml:space="preserve"> aktuelle for frivillig vern. Stortinget har </w:t>
      </w:r>
      <w:proofErr w:type="spellStart"/>
      <w:r w:rsidRPr="00ED0ACC">
        <w:t>vedteke</w:t>
      </w:r>
      <w:proofErr w:type="spellEnd"/>
      <w:r w:rsidRPr="00ED0ACC">
        <w:t xml:space="preserve"> at det er klassifiseringssystemet </w:t>
      </w:r>
      <w:r w:rsidRPr="00ED0ACC">
        <w:rPr>
          <w:rStyle w:val="kursiv"/>
        </w:rPr>
        <w:t>Natur i Norge</w:t>
      </w:r>
      <w:r w:rsidRPr="00ED0ACC">
        <w:t xml:space="preserve"> (</w:t>
      </w:r>
      <w:proofErr w:type="spellStart"/>
      <w:r w:rsidRPr="00ED0ACC">
        <w:t>NiN</w:t>
      </w:r>
      <w:proofErr w:type="spellEnd"/>
      <w:r w:rsidRPr="00ED0ACC">
        <w:t xml:space="preserve">), som Artsdatabanken har ansvaret for, som skal brukast ved </w:t>
      </w:r>
      <w:proofErr w:type="spellStart"/>
      <w:r w:rsidRPr="00ED0ACC">
        <w:t>offentleg</w:t>
      </w:r>
      <w:proofErr w:type="spellEnd"/>
      <w:r w:rsidRPr="00ED0ACC">
        <w:t xml:space="preserve"> kartlegging av natur. </w:t>
      </w:r>
      <w:proofErr w:type="spellStart"/>
      <w:r w:rsidRPr="00ED0ACC">
        <w:t>NiN</w:t>
      </w:r>
      <w:proofErr w:type="spellEnd"/>
      <w:r w:rsidRPr="00ED0ACC">
        <w:t xml:space="preserve"> er </w:t>
      </w:r>
      <w:proofErr w:type="spellStart"/>
      <w:r w:rsidRPr="00ED0ACC">
        <w:t>teke</w:t>
      </w:r>
      <w:proofErr w:type="spellEnd"/>
      <w:r w:rsidRPr="00ED0ACC">
        <w:t xml:space="preserve"> i bruk og innarbeidd i </w:t>
      </w:r>
      <w:proofErr w:type="spellStart"/>
      <w:r w:rsidRPr="00ED0ACC">
        <w:t>MiS</w:t>
      </w:r>
      <w:proofErr w:type="spellEnd"/>
      <w:r w:rsidRPr="00ED0ACC">
        <w:t>-kartlegginga.</w:t>
      </w:r>
    </w:p>
    <w:p w14:paraId="7499431A" w14:textId="77777777" w:rsidR="005507D0" w:rsidRPr="00ED0ACC" w:rsidRDefault="005507D0" w:rsidP="00ED0ACC">
      <w:r w:rsidRPr="00ED0ACC">
        <w:t xml:space="preserve">Norsk </w:t>
      </w:r>
      <w:proofErr w:type="spellStart"/>
      <w:r w:rsidRPr="00ED0ACC">
        <w:t>Fjordhestsenter</w:t>
      </w:r>
      <w:proofErr w:type="spellEnd"/>
      <w:r w:rsidRPr="00ED0ACC">
        <w:t xml:space="preserve"> og Nasjonalt senter for nordlandshest/lyngshest </w:t>
      </w:r>
      <w:proofErr w:type="spellStart"/>
      <w:r w:rsidRPr="00ED0ACC">
        <w:t>fekk</w:t>
      </w:r>
      <w:proofErr w:type="spellEnd"/>
      <w:r w:rsidRPr="00ED0ACC">
        <w:t xml:space="preserve"> til </w:t>
      </w:r>
      <w:proofErr w:type="spellStart"/>
      <w:r w:rsidRPr="00ED0ACC">
        <w:t>saman</w:t>
      </w:r>
      <w:proofErr w:type="spellEnd"/>
      <w:r w:rsidRPr="00ED0ACC">
        <w:t xml:space="preserve"> tildelt 4,9 mill. kroner i 2020. </w:t>
      </w:r>
      <w:proofErr w:type="spellStart"/>
      <w:r w:rsidRPr="00ED0ACC">
        <w:t>Sentera</w:t>
      </w:r>
      <w:proofErr w:type="spellEnd"/>
      <w:r w:rsidRPr="00ED0ACC">
        <w:t xml:space="preserve"> har ansvar for å </w:t>
      </w:r>
      <w:proofErr w:type="spellStart"/>
      <w:r w:rsidRPr="00ED0ACC">
        <w:t>fremje</w:t>
      </w:r>
      <w:proofErr w:type="spellEnd"/>
      <w:r w:rsidRPr="00ED0ACC">
        <w:t xml:space="preserve"> </w:t>
      </w:r>
      <w:proofErr w:type="spellStart"/>
      <w:r w:rsidRPr="00ED0ACC">
        <w:t>dei</w:t>
      </w:r>
      <w:proofErr w:type="spellEnd"/>
      <w:r w:rsidRPr="00ED0ACC">
        <w:t xml:space="preserve"> to nasjonale </w:t>
      </w:r>
      <w:proofErr w:type="spellStart"/>
      <w:r w:rsidRPr="00ED0ACC">
        <w:t>rasane</w:t>
      </w:r>
      <w:proofErr w:type="spellEnd"/>
      <w:r w:rsidRPr="00ED0ACC">
        <w:t xml:space="preserve"> fjordhest og nordlandshest/lyngshest. Det blir fødd </w:t>
      </w:r>
      <w:proofErr w:type="spellStart"/>
      <w:r w:rsidRPr="00ED0ACC">
        <w:t>urovekkjande</w:t>
      </w:r>
      <w:proofErr w:type="spellEnd"/>
      <w:r w:rsidRPr="00ED0ACC">
        <w:t xml:space="preserve"> få føl av </w:t>
      </w:r>
      <w:proofErr w:type="spellStart"/>
      <w:r w:rsidRPr="00ED0ACC">
        <w:t>dei</w:t>
      </w:r>
      <w:proofErr w:type="spellEnd"/>
      <w:r w:rsidRPr="00ED0ACC">
        <w:t xml:space="preserve"> nasjonale </w:t>
      </w:r>
      <w:proofErr w:type="spellStart"/>
      <w:r w:rsidRPr="00ED0ACC">
        <w:t>rasane</w:t>
      </w:r>
      <w:proofErr w:type="spellEnd"/>
      <w:r w:rsidRPr="00ED0ACC">
        <w:t xml:space="preserve">, og denne tendensen har vart i </w:t>
      </w:r>
      <w:proofErr w:type="spellStart"/>
      <w:r w:rsidRPr="00ED0ACC">
        <w:t>ein</w:t>
      </w:r>
      <w:proofErr w:type="spellEnd"/>
      <w:r w:rsidRPr="00ED0ACC">
        <w:t xml:space="preserve"> del år. Fjordhest og nordlandshest/lyngshest har hatt stabile eller svakt </w:t>
      </w:r>
      <w:proofErr w:type="spellStart"/>
      <w:r w:rsidRPr="00ED0ACC">
        <w:t>aukande</w:t>
      </w:r>
      <w:proofErr w:type="spellEnd"/>
      <w:r w:rsidRPr="00ED0ACC">
        <w:t xml:space="preserve"> </w:t>
      </w:r>
      <w:proofErr w:type="spellStart"/>
      <w:r w:rsidRPr="00ED0ACC">
        <w:t>bedekningstal</w:t>
      </w:r>
      <w:proofErr w:type="spellEnd"/>
      <w:r w:rsidRPr="00ED0ACC">
        <w:t xml:space="preserve"> </w:t>
      </w:r>
      <w:proofErr w:type="spellStart"/>
      <w:r w:rsidRPr="00ED0ACC">
        <w:t>dei</w:t>
      </w:r>
      <w:proofErr w:type="spellEnd"/>
      <w:r w:rsidRPr="00ED0ACC">
        <w:t xml:space="preserve"> </w:t>
      </w:r>
      <w:proofErr w:type="spellStart"/>
      <w:r w:rsidRPr="00ED0ACC">
        <w:t>seinare</w:t>
      </w:r>
      <w:proofErr w:type="spellEnd"/>
      <w:r w:rsidRPr="00ED0ACC">
        <w:t xml:space="preserve"> åra, og </w:t>
      </w:r>
      <w:proofErr w:type="spellStart"/>
      <w:r w:rsidRPr="00ED0ACC">
        <w:t>dei</w:t>
      </w:r>
      <w:proofErr w:type="spellEnd"/>
      <w:r w:rsidRPr="00ED0ACC">
        <w:t xml:space="preserve"> har </w:t>
      </w:r>
      <w:proofErr w:type="spellStart"/>
      <w:r w:rsidRPr="00ED0ACC">
        <w:t>auka</w:t>
      </w:r>
      <w:proofErr w:type="spellEnd"/>
      <w:r w:rsidRPr="00ED0ACC">
        <w:t xml:space="preserve"> </w:t>
      </w:r>
      <w:proofErr w:type="spellStart"/>
      <w:r w:rsidRPr="00ED0ACC">
        <w:t>talet</w:t>
      </w:r>
      <w:proofErr w:type="spellEnd"/>
      <w:r w:rsidRPr="00ED0ACC">
        <w:t xml:space="preserve"> på </w:t>
      </w:r>
      <w:proofErr w:type="spellStart"/>
      <w:r w:rsidRPr="00ED0ACC">
        <w:t>hingstar</w:t>
      </w:r>
      <w:proofErr w:type="spellEnd"/>
      <w:r w:rsidRPr="00ED0ACC">
        <w:t xml:space="preserve"> som blir nytta. Fjordhest og nordlandshest/lyngshest har ei stabil innavlsutvikling over ganske lang tid og ser ut til å </w:t>
      </w:r>
      <w:proofErr w:type="spellStart"/>
      <w:r w:rsidRPr="00ED0ACC">
        <w:t>halde</w:t>
      </w:r>
      <w:proofErr w:type="spellEnd"/>
      <w:r w:rsidRPr="00ED0ACC">
        <w:t xml:space="preserve"> denne trenden ved lag. </w:t>
      </w:r>
      <w:proofErr w:type="spellStart"/>
      <w:r w:rsidRPr="00ED0ACC">
        <w:t>Fagutvalet</w:t>
      </w:r>
      <w:proofErr w:type="spellEnd"/>
      <w:r w:rsidRPr="00ED0ACC">
        <w:t xml:space="preserve"> for avl og bevaring av nasjonale </w:t>
      </w:r>
      <w:proofErr w:type="spellStart"/>
      <w:r w:rsidRPr="00ED0ACC">
        <w:t>hesterasar</w:t>
      </w:r>
      <w:proofErr w:type="spellEnd"/>
      <w:r w:rsidRPr="00ED0ACC">
        <w:t xml:space="preserve"> leverer </w:t>
      </w:r>
      <w:proofErr w:type="spellStart"/>
      <w:r w:rsidRPr="00ED0ACC">
        <w:t>årleg</w:t>
      </w:r>
      <w:proofErr w:type="spellEnd"/>
      <w:r w:rsidRPr="00ED0ACC">
        <w:t xml:space="preserve"> ei tilråding til departementet om oppfølging av handlingsplan for bevaring, til støtte for </w:t>
      </w:r>
      <w:proofErr w:type="spellStart"/>
      <w:r w:rsidRPr="00ED0ACC">
        <w:t>dei</w:t>
      </w:r>
      <w:proofErr w:type="spellEnd"/>
      <w:r w:rsidRPr="00ED0ACC">
        <w:t xml:space="preserve"> </w:t>
      </w:r>
      <w:proofErr w:type="spellStart"/>
      <w:r w:rsidRPr="00ED0ACC">
        <w:t>prioriteringane</w:t>
      </w:r>
      <w:proofErr w:type="spellEnd"/>
      <w:r w:rsidRPr="00ED0ACC">
        <w:t xml:space="preserve"> av </w:t>
      </w:r>
      <w:proofErr w:type="spellStart"/>
      <w:r w:rsidRPr="00ED0ACC">
        <w:t>midlar</w:t>
      </w:r>
      <w:proofErr w:type="spellEnd"/>
      <w:r w:rsidRPr="00ED0ACC">
        <w:t xml:space="preserve"> som departementet </w:t>
      </w:r>
      <w:proofErr w:type="spellStart"/>
      <w:r w:rsidRPr="00ED0ACC">
        <w:t>gjer</w:t>
      </w:r>
      <w:proofErr w:type="spellEnd"/>
      <w:r w:rsidRPr="00ED0ACC">
        <w:t>.</w:t>
      </w:r>
    </w:p>
    <w:p w14:paraId="36B02486" w14:textId="77777777" w:rsidR="005507D0" w:rsidRPr="00ED0ACC" w:rsidRDefault="005507D0" w:rsidP="00ED0ACC">
      <w:r w:rsidRPr="00ED0ACC">
        <w:t xml:space="preserve">Over posten blei det òg løyvd 0,4 mill. kroner til stiftinga Det norske arboret til arbeidet med </w:t>
      </w:r>
      <w:proofErr w:type="spellStart"/>
      <w:r w:rsidRPr="00ED0ACC">
        <w:t>samlingar</w:t>
      </w:r>
      <w:proofErr w:type="spellEnd"/>
      <w:r w:rsidRPr="00ED0ACC">
        <w:t xml:space="preserve"> av tre og </w:t>
      </w:r>
      <w:proofErr w:type="spellStart"/>
      <w:r w:rsidRPr="00ED0ACC">
        <w:t>buskar</w:t>
      </w:r>
      <w:proofErr w:type="spellEnd"/>
      <w:r w:rsidRPr="00ED0ACC">
        <w:t xml:space="preserve"> som </w:t>
      </w:r>
      <w:proofErr w:type="spellStart"/>
      <w:r w:rsidRPr="00ED0ACC">
        <w:t>eignar</w:t>
      </w:r>
      <w:proofErr w:type="spellEnd"/>
      <w:r w:rsidRPr="00ED0ACC">
        <w:t xml:space="preserve"> seg for norske forhold, og til </w:t>
      </w:r>
      <w:proofErr w:type="spellStart"/>
      <w:r w:rsidRPr="00ED0ACC">
        <w:t>formidlingsverksemd</w:t>
      </w:r>
      <w:proofErr w:type="spellEnd"/>
      <w:r w:rsidRPr="00ED0ACC">
        <w:t>.</w:t>
      </w:r>
    </w:p>
    <w:p w14:paraId="1E75E7B2" w14:textId="77777777" w:rsidR="005507D0" w:rsidRPr="00ED0ACC" w:rsidRDefault="005507D0" w:rsidP="00ED0ACC">
      <w:r w:rsidRPr="00ED0ACC">
        <w:t xml:space="preserve">Stiftinga Norsk </w:t>
      </w:r>
      <w:proofErr w:type="spellStart"/>
      <w:r w:rsidRPr="00ED0ACC">
        <w:t>Hjortesenter</w:t>
      </w:r>
      <w:proofErr w:type="spellEnd"/>
      <w:r w:rsidRPr="00ED0ACC">
        <w:t xml:space="preserve"> </w:t>
      </w:r>
      <w:proofErr w:type="spellStart"/>
      <w:r w:rsidRPr="00ED0ACC">
        <w:t>fekk</w:t>
      </w:r>
      <w:proofErr w:type="spellEnd"/>
      <w:r w:rsidRPr="00ED0ACC">
        <w:t xml:space="preserve"> i 2020 tildelt 1,1 mill. kroner for å </w:t>
      </w:r>
      <w:proofErr w:type="spellStart"/>
      <w:r w:rsidRPr="00ED0ACC">
        <w:t>halde</w:t>
      </w:r>
      <w:proofErr w:type="spellEnd"/>
      <w:r w:rsidRPr="00ED0ACC">
        <w:t xml:space="preserve"> fram som kompetansesenter for hjort – både </w:t>
      </w:r>
      <w:proofErr w:type="spellStart"/>
      <w:r w:rsidRPr="00ED0ACC">
        <w:t>viltlevande</w:t>
      </w:r>
      <w:proofErr w:type="spellEnd"/>
      <w:r w:rsidRPr="00ED0ACC">
        <w:t xml:space="preserve"> og i oppdrett. </w:t>
      </w:r>
      <w:proofErr w:type="spellStart"/>
      <w:r w:rsidRPr="00ED0ACC">
        <w:t>Hjortesenteret</w:t>
      </w:r>
      <w:proofErr w:type="spellEnd"/>
      <w:r w:rsidRPr="00ED0ACC">
        <w:t xml:space="preserve"> </w:t>
      </w:r>
      <w:proofErr w:type="spellStart"/>
      <w:r w:rsidRPr="00ED0ACC">
        <w:t>bidreg</w:t>
      </w:r>
      <w:proofErr w:type="spellEnd"/>
      <w:r w:rsidRPr="00ED0ACC">
        <w:t xml:space="preserve"> til kunnskapsutvikling og </w:t>
      </w:r>
      <w:proofErr w:type="spellStart"/>
      <w:r w:rsidRPr="00ED0ACC">
        <w:t>auka</w:t>
      </w:r>
      <w:proofErr w:type="spellEnd"/>
      <w:r w:rsidRPr="00ED0ACC">
        <w:t xml:space="preserve"> kompetanse om hjort som ressurs, hos private, hos </w:t>
      </w:r>
      <w:proofErr w:type="spellStart"/>
      <w:r w:rsidRPr="00ED0ACC">
        <w:t>rettshavarar</w:t>
      </w:r>
      <w:proofErr w:type="spellEnd"/>
      <w:r w:rsidRPr="00ED0ACC">
        <w:t xml:space="preserve"> og i forvaltninga.</w:t>
      </w:r>
    </w:p>
    <w:p w14:paraId="2C46684A" w14:textId="77777777" w:rsidR="005507D0" w:rsidRPr="00ED0ACC" w:rsidRDefault="005507D0" w:rsidP="00ED0ACC">
      <w:pPr>
        <w:pStyle w:val="Undertittel"/>
      </w:pPr>
      <w:r w:rsidRPr="00ED0ACC">
        <w:lastRenderedPageBreak/>
        <w:t>Budsjettframlegg 2022</w:t>
      </w:r>
    </w:p>
    <w:p w14:paraId="241BA372" w14:textId="1C5A14C4" w:rsidR="005507D0" w:rsidRDefault="005507D0" w:rsidP="00ED0ACC">
      <w:r w:rsidRPr="00ED0ACC">
        <w:t xml:space="preserve">Departementet </w:t>
      </w:r>
      <w:proofErr w:type="spellStart"/>
      <w:r w:rsidRPr="00ED0ACC">
        <w:t>gjer</w:t>
      </w:r>
      <w:proofErr w:type="spellEnd"/>
      <w:r w:rsidRPr="00ED0ACC">
        <w:t xml:space="preserve"> framlegg om ei løyving på 30,1 mill. kroner til tilskott til genressursforvaltning og miljøtiltak. Fordeling av løyvinga på tiltak framgår av tabell 6.5. Det er </w:t>
      </w:r>
      <w:proofErr w:type="spellStart"/>
      <w:r w:rsidRPr="00ED0ACC">
        <w:t>frå</w:t>
      </w:r>
      <w:proofErr w:type="spellEnd"/>
      <w:r w:rsidRPr="00ED0ACC">
        <w:t xml:space="preserve"> og med 2022 gjort ei teknisk flytting av støtta til Stiftinga Norsk </w:t>
      </w:r>
      <w:proofErr w:type="spellStart"/>
      <w:r w:rsidRPr="00ED0ACC">
        <w:t>Hjortesenter</w:t>
      </w:r>
      <w:proofErr w:type="spellEnd"/>
      <w:r w:rsidRPr="00ED0ACC">
        <w:t xml:space="preserve"> til kap. 1141, post 75.</w:t>
      </w:r>
    </w:p>
    <w:p w14:paraId="46DB51E2" w14:textId="66E12B28" w:rsidR="0068762C" w:rsidRPr="00ED0ACC" w:rsidRDefault="0068762C" w:rsidP="0068762C">
      <w:pPr>
        <w:pStyle w:val="tabell-tittel"/>
      </w:pPr>
      <w:r w:rsidRPr="00ED0ACC">
        <w:t>Tilskott til genressursforvaltning og miljøtiltak (i 1000 kroner)</w:t>
      </w:r>
    </w:p>
    <w:p w14:paraId="535A079B" w14:textId="77777777" w:rsidR="005507D0" w:rsidRPr="00ED0ACC" w:rsidRDefault="005507D0" w:rsidP="00ED0ACC">
      <w:pPr>
        <w:pStyle w:val="Tabellnavn"/>
      </w:pPr>
      <w:r w:rsidRPr="00ED0ACC">
        <w:t>03J1xt2</w:t>
      </w:r>
    </w:p>
    <w:tbl>
      <w:tblPr>
        <w:tblStyle w:val="StandardTabell"/>
        <w:tblW w:w="9120" w:type="dxa"/>
        <w:tblLayout w:type="fixed"/>
        <w:tblLook w:val="04A0" w:firstRow="1" w:lastRow="0" w:firstColumn="1" w:lastColumn="0" w:noHBand="0" w:noVBand="1"/>
      </w:tblPr>
      <w:tblGrid>
        <w:gridCol w:w="6080"/>
        <w:gridCol w:w="1520"/>
        <w:gridCol w:w="1520"/>
      </w:tblGrid>
      <w:tr w:rsidR="005507D0" w:rsidRPr="00ED0ACC" w14:paraId="0499FF51" w14:textId="77777777" w:rsidTr="0068762C">
        <w:trPr>
          <w:trHeight w:val="360"/>
        </w:trPr>
        <w:tc>
          <w:tcPr>
            <w:tcW w:w="6080" w:type="dxa"/>
            <w:shd w:val="clear" w:color="auto" w:fill="FFFFFF"/>
          </w:tcPr>
          <w:p w14:paraId="33799FF0" w14:textId="77777777" w:rsidR="005507D0" w:rsidRPr="00ED0ACC" w:rsidRDefault="005507D0" w:rsidP="0068762C">
            <w:r w:rsidRPr="00ED0ACC">
              <w:t>Tiltak</w:t>
            </w:r>
          </w:p>
        </w:tc>
        <w:tc>
          <w:tcPr>
            <w:tcW w:w="1520" w:type="dxa"/>
          </w:tcPr>
          <w:p w14:paraId="5BF99AEB" w14:textId="77777777" w:rsidR="005507D0" w:rsidRPr="00ED0ACC" w:rsidRDefault="005507D0" w:rsidP="0068762C">
            <w:pPr>
              <w:jc w:val="right"/>
            </w:pPr>
            <w:r w:rsidRPr="00ED0ACC">
              <w:t>2021</w:t>
            </w:r>
          </w:p>
        </w:tc>
        <w:tc>
          <w:tcPr>
            <w:tcW w:w="1520" w:type="dxa"/>
          </w:tcPr>
          <w:p w14:paraId="11B91652" w14:textId="77777777" w:rsidR="005507D0" w:rsidRPr="00ED0ACC" w:rsidRDefault="005507D0" w:rsidP="0068762C">
            <w:pPr>
              <w:jc w:val="right"/>
            </w:pPr>
            <w:r w:rsidRPr="00ED0ACC">
              <w:t>Budsjett 2022</w:t>
            </w:r>
          </w:p>
        </w:tc>
      </w:tr>
      <w:tr w:rsidR="005507D0" w:rsidRPr="00ED0ACC" w14:paraId="26903B24" w14:textId="77777777" w:rsidTr="0068762C">
        <w:trPr>
          <w:trHeight w:val="380"/>
        </w:trPr>
        <w:tc>
          <w:tcPr>
            <w:tcW w:w="6080" w:type="dxa"/>
          </w:tcPr>
          <w:p w14:paraId="22E46A65" w14:textId="77777777" w:rsidR="005507D0" w:rsidRPr="00ED0ACC" w:rsidRDefault="005507D0" w:rsidP="0068762C">
            <w:r w:rsidRPr="00ED0ACC">
              <w:t>Genressurstiltak</w:t>
            </w:r>
          </w:p>
        </w:tc>
        <w:tc>
          <w:tcPr>
            <w:tcW w:w="1520" w:type="dxa"/>
          </w:tcPr>
          <w:p w14:paraId="2FD25F5D" w14:textId="77777777" w:rsidR="005507D0" w:rsidRPr="00ED0ACC" w:rsidRDefault="005507D0" w:rsidP="0068762C">
            <w:pPr>
              <w:jc w:val="right"/>
            </w:pPr>
            <w:r w:rsidRPr="00ED0ACC">
              <w:t>7 040</w:t>
            </w:r>
          </w:p>
        </w:tc>
        <w:tc>
          <w:tcPr>
            <w:tcW w:w="1520" w:type="dxa"/>
          </w:tcPr>
          <w:p w14:paraId="34A12EE1" w14:textId="77777777" w:rsidR="005507D0" w:rsidRPr="00ED0ACC" w:rsidRDefault="005507D0" w:rsidP="0068762C">
            <w:pPr>
              <w:jc w:val="right"/>
            </w:pPr>
            <w:r w:rsidRPr="00ED0ACC">
              <w:t>7 040</w:t>
            </w:r>
          </w:p>
        </w:tc>
      </w:tr>
      <w:tr w:rsidR="005507D0" w:rsidRPr="00ED0ACC" w14:paraId="791FA36B" w14:textId="77777777" w:rsidTr="0068762C">
        <w:trPr>
          <w:trHeight w:val="380"/>
        </w:trPr>
        <w:tc>
          <w:tcPr>
            <w:tcW w:w="6080" w:type="dxa"/>
          </w:tcPr>
          <w:p w14:paraId="06399FE9" w14:textId="77777777" w:rsidR="005507D0" w:rsidRPr="00ED0ACC" w:rsidRDefault="005507D0" w:rsidP="0068762C">
            <w:r w:rsidRPr="00ED0ACC">
              <w:t>Svalbard globale frøhvelv</w:t>
            </w:r>
          </w:p>
        </w:tc>
        <w:tc>
          <w:tcPr>
            <w:tcW w:w="1520" w:type="dxa"/>
          </w:tcPr>
          <w:p w14:paraId="6BB85A39" w14:textId="77777777" w:rsidR="005507D0" w:rsidRPr="00ED0ACC" w:rsidRDefault="005507D0" w:rsidP="0068762C">
            <w:pPr>
              <w:jc w:val="right"/>
            </w:pPr>
            <w:r w:rsidRPr="00ED0ACC">
              <w:t>10 249</w:t>
            </w:r>
          </w:p>
        </w:tc>
        <w:tc>
          <w:tcPr>
            <w:tcW w:w="1520" w:type="dxa"/>
          </w:tcPr>
          <w:p w14:paraId="1A6A3FD6" w14:textId="77777777" w:rsidR="005507D0" w:rsidRPr="00ED0ACC" w:rsidRDefault="005507D0" w:rsidP="0068762C">
            <w:pPr>
              <w:jc w:val="right"/>
            </w:pPr>
            <w:r w:rsidRPr="00ED0ACC">
              <w:t>10 249</w:t>
            </w:r>
          </w:p>
        </w:tc>
      </w:tr>
      <w:tr w:rsidR="005507D0" w:rsidRPr="00ED0ACC" w14:paraId="57322895" w14:textId="77777777" w:rsidTr="0068762C">
        <w:trPr>
          <w:trHeight w:val="380"/>
        </w:trPr>
        <w:tc>
          <w:tcPr>
            <w:tcW w:w="6080" w:type="dxa"/>
          </w:tcPr>
          <w:p w14:paraId="4DCD464B" w14:textId="77777777" w:rsidR="005507D0" w:rsidRPr="00ED0ACC" w:rsidRDefault="005507D0" w:rsidP="0068762C">
            <w:r w:rsidRPr="00ED0ACC">
              <w:t>Nordisk genressurssenter (</w:t>
            </w:r>
            <w:proofErr w:type="spellStart"/>
            <w:r w:rsidRPr="00ED0ACC">
              <w:t>NordGen</w:t>
            </w:r>
            <w:proofErr w:type="spellEnd"/>
            <w:r w:rsidRPr="00ED0ACC">
              <w:t>)</w:t>
            </w:r>
          </w:p>
        </w:tc>
        <w:tc>
          <w:tcPr>
            <w:tcW w:w="1520" w:type="dxa"/>
          </w:tcPr>
          <w:p w14:paraId="570E7FFD" w14:textId="77777777" w:rsidR="005507D0" w:rsidRPr="00ED0ACC" w:rsidRDefault="005507D0" w:rsidP="0068762C">
            <w:pPr>
              <w:jc w:val="right"/>
            </w:pPr>
            <w:r w:rsidRPr="00ED0ACC">
              <w:t>1 850</w:t>
            </w:r>
          </w:p>
        </w:tc>
        <w:tc>
          <w:tcPr>
            <w:tcW w:w="1520" w:type="dxa"/>
          </w:tcPr>
          <w:p w14:paraId="6250F775" w14:textId="77777777" w:rsidR="005507D0" w:rsidRPr="00ED0ACC" w:rsidRDefault="005507D0" w:rsidP="0068762C">
            <w:pPr>
              <w:jc w:val="right"/>
            </w:pPr>
            <w:r w:rsidRPr="00ED0ACC">
              <w:t>1 850</w:t>
            </w:r>
          </w:p>
        </w:tc>
      </w:tr>
      <w:tr w:rsidR="005507D0" w:rsidRPr="00ED0ACC" w14:paraId="734ADCE3" w14:textId="77777777" w:rsidTr="0068762C">
        <w:trPr>
          <w:trHeight w:val="380"/>
        </w:trPr>
        <w:tc>
          <w:tcPr>
            <w:tcW w:w="6080" w:type="dxa"/>
          </w:tcPr>
          <w:p w14:paraId="3A4BB73E" w14:textId="77777777" w:rsidR="005507D0" w:rsidRPr="00ED0ACC" w:rsidRDefault="005507D0" w:rsidP="0068762C">
            <w:r w:rsidRPr="00ED0ACC">
              <w:t>Prosjektet Miljøregistreringer i skog (</w:t>
            </w:r>
            <w:proofErr w:type="spellStart"/>
            <w:r w:rsidRPr="00ED0ACC">
              <w:t>MiS</w:t>
            </w:r>
            <w:proofErr w:type="spellEnd"/>
            <w:r w:rsidRPr="00ED0ACC">
              <w:t>-prosjektet)</w:t>
            </w:r>
          </w:p>
        </w:tc>
        <w:tc>
          <w:tcPr>
            <w:tcW w:w="1520" w:type="dxa"/>
          </w:tcPr>
          <w:p w14:paraId="05C19A92" w14:textId="77777777" w:rsidR="005507D0" w:rsidRPr="00ED0ACC" w:rsidRDefault="005507D0" w:rsidP="0068762C">
            <w:pPr>
              <w:jc w:val="right"/>
            </w:pPr>
            <w:r w:rsidRPr="00ED0ACC">
              <w:t>4 550</w:t>
            </w:r>
          </w:p>
        </w:tc>
        <w:tc>
          <w:tcPr>
            <w:tcW w:w="1520" w:type="dxa"/>
          </w:tcPr>
          <w:p w14:paraId="6F538CBB" w14:textId="77777777" w:rsidR="005507D0" w:rsidRPr="00ED0ACC" w:rsidRDefault="005507D0" w:rsidP="0068762C">
            <w:pPr>
              <w:jc w:val="right"/>
            </w:pPr>
            <w:r w:rsidRPr="00ED0ACC">
              <w:t>4 550</w:t>
            </w:r>
          </w:p>
        </w:tc>
      </w:tr>
      <w:tr w:rsidR="005507D0" w:rsidRPr="00ED0ACC" w14:paraId="20EAD88A" w14:textId="77777777" w:rsidTr="0068762C">
        <w:trPr>
          <w:trHeight w:val="380"/>
        </w:trPr>
        <w:tc>
          <w:tcPr>
            <w:tcW w:w="6080" w:type="dxa"/>
          </w:tcPr>
          <w:p w14:paraId="1A08F384" w14:textId="77777777" w:rsidR="005507D0" w:rsidRPr="00ED0ACC" w:rsidRDefault="005507D0" w:rsidP="0068762C">
            <w:r w:rsidRPr="00ED0ACC">
              <w:t xml:space="preserve">Nasjonalt senter for nordlandshest/lyngshest og Norsk </w:t>
            </w:r>
            <w:proofErr w:type="spellStart"/>
            <w:r w:rsidRPr="00ED0ACC">
              <w:t>Fjordhestsenter</w:t>
            </w:r>
            <w:proofErr w:type="spellEnd"/>
            <w:r w:rsidRPr="00ED0ACC">
              <w:t xml:space="preserve"> </w:t>
            </w:r>
          </w:p>
        </w:tc>
        <w:tc>
          <w:tcPr>
            <w:tcW w:w="1520" w:type="dxa"/>
          </w:tcPr>
          <w:p w14:paraId="6472DCF4" w14:textId="77777777" w:rsidR="005507D0" w:rsidRPr="00ED0ACC" w:rsidRDefault="005507D0" w:rsidP="0068762C">
            <w:pPr>
              <w:jc w:val="right"/>
            </w:pPr>
            <w:r w:rsidRPr="00ED0ACC">
              <w:t>4 947</w:t>
            </w:r>
          </w:p>
        </w:tc>
        <w:tc>
          <w:tcPr>
            <w:tcW w:w="1520" w:type="dxa"/>
          </w:tcPr>
          <w:p w14:paraId="259359DA" w14:textId="77777777" w:rsidR="005507D0" w:rsidRPr="00ED0ACC" w:rsidRDefault="005507D0" w:rsidP="0068762C">
            <w:pPr>
              <w:jc w:val="right"/>
            </w:pPr>
            <w:r w:rsidRPr="00ED0ACC">
              <w:t>4 947</w:t>
            </w:r>
          </w:p>
        </w:tc>
      </w:tr>
      <w:tr w:rsidR="005507D0" w:rsidRPr="00ED0ACC" w14:paraId="16DBFB8A" w14:textId="77777777" w:rsidTr="0068762C">
        <w:trPr>
          <w:trHeight w:val="380"/>
        </w:trPr>
        <w:tc>
          <w:tcPr>
            <w:tcW w:w="6080" w:type="dxa"/>
          </w:tcPr>
          <w:p w14:paraId="6C81DF87" w14:textId="77777777" w:rsidR="005507D0" w:rsidRPr="00ED0ACC" w:rsidRDefault="005507D0" w:rsidP="0068762C">
            <w:r w:rsidRPr="00ED0ACC">
              <w:t xml:space="preserve">Stiftinga Det norske arboret og Norsk </w:t>
            </w:r>
            <w:proofErr w:type="spellStart"/>
            <w:r w:rsidRPr="00ED0ACC">
              <w:t>Hjortesenter</w:t>
            </w:r>
            <w:proofErr w:type="spellEnd"/>
          </w:p>
        </w:tc>
        <w:tc>
          <w:tcPr>
            <w:tcW w:w="1520" w:type="dxa"/>
          </w:tcPr>
          <w:p w14:paraId="4D691D20" w14:textId="77777777" w:rsidR="005507D0" w:rsidRPr="00ED0ACC" w:rsidRDefault="005507D0" w:rsidP="0068762C">
            <w:pPr>
              <w:jc w:val="right"/>
            </w:pPr>
            <w:r w:rsidRPr="00ED0ACC">
              <w:t>1 569</w:t>
            </w:r>
          </w:p>
        </w:tc>
        <w:tc>
          <w:tcPr>
            <w:tcW w:w="1520" w:type="dxa"/>
          </w:tcPr>
          <w:p w14:paraId="548F41CB" w14:textId="77777777" w:rsidR="005507D0" w:rsidRPr="00ED0ACC" w:rsidRDefault="005507D0" w:rsidP="0068762C">
            <w:pPr>
              <w:jc w:val="right"/>
            </w:pPr>
            <w:r w:rsidRPr="00ED0ACC">
              <w:t>445</w:t>
            </w:r>
          </w:p>
        </w:tc>
      </w:tr>
      <w:tr w:rsidR="005507D0" w:rsidRPr="00ED0ACC" w14:paraId="0EFACB0A" w14:textId="77777777" w:rsidTr="0068762C">
        <w:trPr>
          <w:trHeight w:val="380"/>
        </w:trPr>
        <w:tc>
          <w:tcPr>
            <w:tcW w:w="6080" w:type="dxa"/>
          </w:tcPr>
          <w:p w14:paraId="104D9B1A" w14:textId="77777777" w:rsidR="005507D0" w:rsidRPr="00ED0ACC" w:rsidRDefault="005507D0" w:rsidP="0068762C">
            <w:r w:rsidRPr="00ED0ACC">
              <w:t xml:space="preserve">Kommunale </w:t>
            </w:r>
            <w:proofErr w:type="spellStart"/>
            <w:r w:rsidRPr="00ED0ACC">
              <w:t>jordvernstrategiar</w:t>
            </w:r>
            <w:proofErr w:type="spellEnd"/>
          </w:p>
        </w:tc>
        <w:tc>
          <w:tcPr>
            <w:tcW w:w="1520" w:type="dxa"/>
          </w:tcPr>
          <w:p w14:paraId="0C43F03E" w14:textId="77777777" w:rsidR="005507D0" w:rsidRPr="00ED0ACC" w:rsidRDefault="005507D0" w:rsidP="0068762C">
            <w:pPr>
              <w:jc w:val="right"/>
            </w:pPr>
            <w:r w:rsidRPr="00ED0ACC">
              <w:t>-</w:t>
            </w:r>
          </w:p>
        </w:tc>
        <w:tc>
          <w:tcPr>
            <w:tcW w:w="1520" w:type="dxa"/>
          </w:tcPr>
          <w:p w14:paraId="25642C0E" w14:textId="77777777" w:rsidR="005507D0" w:rsidRPr="00ED0ACC" w:rsidRDefault="005507D0" w:rsidP="0068762C">
            <w:pPr>
              <w:jc w:val="right"/>
            </w:pPr>
            <w:r w:rsidRPr="00ED0ACC">
              <w:t>1 000</w:t>
            </w:r>
          </w:p>
        </w:tc>
      </w:tr>
      <w:tr w:rsidR="005507D0" w:rsidRPr="00ED0ACC" w14:paraId="767FBF6F" w14:textId="77777777" w:rsidTr="0068762C">
        <w:trPr>
          <w:trHeight w:val="380"/>
        </w:trPr>
        <w:tc>
          <w:tcPr>
            <w:tcW w:w="6080" w:type="dxa"/>
          </w:tcPr>
          <w:p w14:paraId="464BE9B7" w14:textId="77777777" w:rsidR="005507D0" w:rsidRPr="00ED0ACC" w:rsidRDefault="005507D0" w:rsidP="0068762C">
            <w:r w:rsidRPr="00ED0ACC">
              <w:t>Sum genressursforvaltning og miljøtiltak</w:t>
            </w:r>
          </w:p>
        </w:tc>
        <w:tc>
          <w:tcPr>
            <w:tcW w:w="1520" w:type="dxa"/>
          </w:tcPr>
          <w:p w14:paraId="6951FC53" w14:textId="77777777" w:rsidR="005507D0" w:rsidRPr="00ED0ACC" w:rsidRDefault="005507D0" w:rsidP="0068762C">
            <w:pPr>
              <w:jc w:val="right"/>
            </w:pPr>
            <w:r w:rsidRPr="00ED0ACC">
              <w:t>30 205</w:t>
            </w:r>
          </w:p>
        </w:tc>
        <w:tc>
          <w:tcPr>
            <w:tcW w:w="1520" w:type="dxa"/>
          </w:tcPr>
          <w:p w14:paraId="0949FD1C" w14:textId="77777777" w:rsidR="005507D0" w:rsidRPr="00ED0ACC" w:rsidRDefault="005507D0" w:rsidP="0068762C">
            <w:pPr>
              <w:jc w:val="right"/>
            </w:pPr>
            <w:r w:rsidRPr="00ED0ACC">
              <w:t>30 081</w:t>
            </w:r>
          </w:p>
        </w:tc>
      </w:tr>
    </w:tbl>
    <w:p w14:paraId="35C2637B" w14:textId="77777777" w:rsidR="005507D0" w:rsidRPr="00ED0ACC" w:rsidRDefault="005507D0" w:rsidP="00ED0ACC">
      <w:r w:rsidRPr="00ED0ACC">
        <w:t xml:space="preserve">Arbeidet som blir finansiert over denne posten, </w:t>
      </w:r>
      <w:proofErr w:type="spellStart"/>
      <w:r w:rsidRPr="00ED0ACC">
        <w:t>bidreg</w:t>
      </w:r>
      <w:proofErr w:type="spellEnd"/>
      <w:r w:rsidRPr="00ED0ACC">
        <w:t xml:space="preserve"> til å oppfylle </w:t>
      </w:r>
      <w:proofErr w:type="spellStart"/>
      <w:r w:rsidRPr="00ED0ACC">
        <w:t>Noregs</w:t>
      </w:r>
      <w:proofErr w:type="spellEnd"/>
      <w:r w:rsidRPr="00ED0ACC">
        <w:t xml:space="preserve"> bidrag til FNs mål for </w:t>
      </w:r>
      <w:proofErr w:type="spellStart"/>
      <w:r w:rsidRPr="00ED0ACC">
        <w:t>berekraftig</w:t>
      </w:r>
      <w:proofErr w:type="spellEnd"/>
      <w:r w:rsidRPr="00ED0ACC">
        <w:t xml:space="preserve"> utvikling og følgjer opp Nasjonal strategi for bevaring og </w:t>
      </w:r>
      <w:proofErr w:type="spellStart"/>
      <w:r w:rsidRPr="00ED0ACC">
        <w:t>berekraftig</w:t>
      </w:r>
      <w:proofErr w:type="spellEnd"/>
      <w:r w:rsidRPr="00ED0ACC">
        <w:t xml:space="preserve"> bruk av genetiske </w:t>
      </w:r>
      <w:proofErr w:type="spellStart"/>
      <w:r w:rsidRPr="00ED0ACC">
        <w:t>ressursar</w:t>
      </w:r>
      <w:proofErr w:type="spellEnd"/>
      <w:r w:rsidRPr="00ED0ACC">
        <w:t xml:space="preserve"> for mat og landbruk: </w:t>
      </w:r>
      <w:r w:rsidRPr="00ED0ACC">
        <w:rPr>
          <w:rStyle w:val="kursiv"/>
        </w:rPr>
        <w:t>Forråd av gener – muligheter og beredskap for framtidas landbruk</w:t>
      </w:r>
      <w:r w:rsidRPr="00ED0ACC">
        <w:t>.</w:t>
      </w:r>
    </w:p>
    <w:p w14:paraId="7D6F3B8C" w14:textId="77777777" w:rsidR="005507D0" w:rsidRPr="00ED0ACC" w:rsidRDefault="005507D0" w:rsidP="00ED0ACC">
      <w:r w:rsidRPr="00ED0ACC">
        <w:t xml:space="preserve">Det er ei sentral </w:t>
      </w:r>
      <w:proofErr w:type="spellStart"/>
      <w:r w:rsidRPr="00ED0ACC">
        <w:t>målsetjing</w:t>
      </w:r>
      <w:proofErr w:type="spellEnd"/>
      <w:r w:rsidRPr="00ED0ACC">
        <w:t xml:space="preserve"> for bruken av </w:t>
      </w:r>
      <w:proofErr w:type="spellStart"/>
      <w:r w:rsidRPr="00ED0ACC">
        <w:t>desse</w:t>
      </w:r>
      <w:proofErr w:type="spellEnd"/>
      <w:r w:rsidRPr="00ED0ACC">
        <w:t xml:space="preserve"> </w:t>
      </w:r>
      <w:proofErr w:type="spellStart"/>
      <w:r w:rsidRPr="00ED0ACC">
        <w:t>midlane</w:t>
      </w:r>
      <w:proofErr w:type="spellEnd"/>
      <w:r w:rsidRPr="00ED0ACC">
        <w:t xml:space="preserve"> å sikre langsiktig bevaring av genetiske </w:t>
      </w:r>
      <w:proofErr w:type="spellStart"/>
      <w:r w:rsidRPr="00ED0ACC">
        <w:t>ressursar</w:t>
      </w:r>
      <w:proofErr w:type="spellEnd"/>
      <w:r w:rsidRPr="00ED0ACC">
        <w:t xml:space="preserve"> ved å stimulere til </w:t>
      </w:r>
      <w:proofErr w:type="spellStart"/>
      <w:r w:rsidRPr="00ED0ACC">
        <w:t>forpliktande</w:t>
      </w:r>
      <w:proofErr w:type="spellEnd"/>
      <w:r w:rsidRPr="00ED0ACC">
        <w:t xml:space="preserve"> eigeninnsats </w:t>
      </w:r>
      <w:proofErr w:type="spellStart"/>
      <w:r w:rsidRPr="00ED0ACC">
        <w:t>frå</w:t>
      </w:r>
      <w:proofErr w:type="spellEnd"/>
      <w:r w:rsidRPr="00ED0ACC">
        <w:t xml:space="preserve"> private, lokale og </w:t>
      </w:r>
      <w:proofErr w:type="spellStart"/>
      <w:r w:rsidRPr="00ED0ACC">
        <w:t>offentlege</w:t>
      </w:r>
      <w:proofErr w:type="spellEnd"/>
      <w:r w:rsidRPr="00ED0ACC">
        <w:t xml:space="preserve"> </w:t>
      </w:r>
      <w:proofErr w:type="spellStart"/>
      <w:r w:rsidRPr="00ED0ACC">
        <w:t>samarbeidspartnarar</w:t>
      </w:r>
      <w:proofErr w:type="spellEnd"/>
      <w:r w:rsidRPr="00ED0ACC">
        <w:t xml:space="preserve">. I 2022 vil det òg bli lagt vekt på bevaring av skogtre og ville </w:t>
      </w:r>
      <w:proofErr w:type="spellStart"/>
      <w:r w:rsidRPr="00ED0ACC">
        <w:t>slektningar</w:t>
      </w:r>
      <w:proofErr w:type="spellEnd"/>
      <w:r w:rsidRPr="00ED0ACC">
        <w:t xml:space="preserve"> til kulturplanter i naturlege </w:t>
      </w:r>
      <w:proofErr w:type="spellStart"/>
      <w:r w:rsidRPr="00ED0ACC">
        <w:t>populasjonar</w:t>
      </w:r>
      <w:proofErr w:type="spellEnd"/>
      <w:r w:rsidRPr="00ED0ACC">
        <w:t xml:space="preserve"> i verneområde. Midla skal òg bidra til å stimulere til </w:t>
      </w:r>
      <w:proofErr w:type="spellStart"/>
      <w:r w:rsidRPr="00ED0ACC">
        <w:t>auka</w:t>
      </w:r>
      <w:proofErr w:type="spellEnd"/>
      <w:r w:rsidRPr="00ED0ACC">
        <w:t xml:space="preserve"> bruk og næringsutvikling basert på </w:t>
      </w:r>
      <w:proofErr w:type="spellStart"/>
      <w:r w:rsidRPr="00ED0ACC">
        <w:t>dei</w:t>
      </w:r>
      <w:proofErr w:type="spellEnd"/>
      <w:r w:rsidRPr="00ED0ACC">
        <w:t xml:space="preserve"> genetiske </w:t>
      </w:r>
      <w:proofErr w:type="spellStart"/>
      <w:r w:rsidRPr="00ED0ACC">
        <w:t>ressursane</w:t>
      </w:r>
      <w:proofErr w:type="spellEnd"/>
      <w:r w:rsidRPr="00ED0ACC">
        <w:t xml:space="preserve">, og i møte med nye </w:t>
      </w:r>
      <w:proofErr w:type="spellStart"/>
      <w:r w:rsidRPr="00ED0ACC">
        <w:t>utfordringar</w:t>
      </w:r>
      <w:proofErr w:type="spellEnd"/>
      <w:r w:rsidRPr="00ED0ACC">
        <w:t xml:space="preserve">, til dømes </w:t>
      </w:r>
      <w:proofErr w:type="spellStart"/>
      <w:r w:rsidRPr="00ED0ACC">
        <w:t>klimaendringar</w:t>
      </w:r>
      <w:proofErr w:type="spellEnd"/>
      <w:r w:rsidRPr="00ED0ACC">
        <w:t>.</w:t>
      </w:r>
    </w:p>
    <w:p w14:paraId="2F4C7035" w14:textId="77777777" w:rsidR="005507D0" w:rsidRPr="00ED0ACC" w:rsidRDefault="005507D0" w:rsidP="00ED0ACC">
      <w:r w:rsidRPr="00ED0ACC">
        <w:t xml:space="preserve">Departementet vil aktivt </w:t>
      </w:r>
      <w:proofErr w:type="spellStart"/>
      <w:r w:rsidRPr="00ED0ACC">
        <w:t>følgje</w:t>
      </w:r>
      <w:proofErr w:type="spellEnd"/>
      <w:r w:rsidRPr="00ED0ACC">
        <w:t xml:space="preserve"> opp samarbeidet under Nordisk ministerråd og i </w:t>
      </w:r>
      <w:proofErr w:type="spellStart"/>
      <w:r w:rsidRPr="00ED0ACC">
        <w:t>NordGen</w:t>
      </w:r>
      <w:proofErr w:type="spellEnd"/>
      <w:r w:rsidRPr="00ED0ACC">
        <w:t xml:space="preserve">, mellom anna det nordiske samarbeidet om frøforedling, som er </w:t>
      </w:r>
      <w:proofErr w:type="spellStart"/>
      <w:r w:rsidRPr="00ED0ACC">
        <w:t>eit</w:t>
      </w:r>
      <w:proofErr w:type="spellEnd"/>
      <w:r w:rsidRPr="00ED0ACC">
        <w:t xml:space="preserve"> viktig langsiktig tiltak for å utvikle klimatilpassa plantemateriale. </w:t>
      </w:r>
      <w:proofErr w:type="spellStart"/>
      <w:r w:rsidRPr="00ED0ACC">
        <w:t>Innanfor</w:t>
      </w:r>
      <w:proofErr w:type="spellEnd"/>
      <w:r w:rsidRPr="00ED0ACC">
        <w:t xml:space="preserve"> </w:t>
      </w:r>
      <w:proofErr w:type="spellStart"/>
      <w:r w:rsidRPr="00ED0ACC">
        <w:t>NordGen</w:t>
      </w:r>
      <w:proofErr w:type="spellEnd"/>
      <w:r w:rsidRPr="00ED0ACC">
        <w:t xml:space="preserve"> er den </w:t>
      </w:r>
      <w:proofErr w:type="spellStart"/>
      <w:r w:rsidRPr="00ED0ACC">
        <w:t>faglege</w:t>
      </w:r>
      <w:proofErr w:type="spellEnd"/>
      <w:r w:rsidRPr="00ED0ACC">
        <w:t xml:space="preserve"> </w:t>
      </w:r>
      <w:proofErr w:type="spellStart"/>
      <w:r w:rsidRPr="00ED0ACC">
        <w:t>verksemda</w:t>
      </w:r>
      <w:proofErr w:type="spellEnd"/>
      <w:r w:rsidRPr="00ED0ACC">
        <w:t xml:space="preserve"> knytt til husdyr og skogtre lokalisert i </w:t>
      </w:r>
      <w:proofErr w:type="spellStart"/>
      <w:r w:rsidRPr="00ED0ACC">
        <w:t>Noreg</w:t>
      </w:r>
      <w:proofErr w:type="spellEnd"/>
      <w:r w:rsidRPr="00ED0ACC">
        <w:t xml:space="preserve">. Det er </w:t>
      </w:r>
      <w:proofErr w:type="spellStart"/>
      <w:r w:rsidRPr="00ED0ACC">
        <w:t>eit</w:t>
      </w:r>
      <w:proofErr w:type="spellEnd"/>
      <w:r w:rsidRPr="00ED0ACC">
        <w:t xml:space="preserve"> mål å utnytte </w:t>
      </w:r>
      <w:proofErr w:type="spellStart"/>
      <w:r w:rsidRPr="00ED0ACC">
        <w:t>synergieffektar</w:t>
      </w:r>
      <w:proofErr w:type="spellEnd"/>
      <w:r w:rsidRPr="00ED0ACC">
        <w:t xml:space="preserve"> som ligg i samlokalisering med Norsk genressurssenter, og departementet </w:t>
      </w:r>
      <w:proofErr w:type="spellStart"/>
      <w:r w:rsidRPr="00ED0ACC">
        <w:t>gjer</w:t>
      </w:r>
      <w:proofErr w:type="spellEnd"/>
      <w:r w:rsidRPr="00ED0ACC">
        <w:t xml:space="preserve"> framlegg om støtte til denne </w:t>
      </w:r>
      <w:proofErr w:type="spellStart"/>
      <w:r w:rsidRPr="00ED0ACC">
        <w:t>verksemda</w:t>
      </w:r>
      <w:proofErr w:type="spellEnd"/>
      <w:r w:rsidRPr="00ED0ACC">
        <w:t xml:space="preserve"> i </w:t>
      </w:r>
      <w:proofErr w:type="spellStart"/>
      <w:r w:rsidRPr="00ED0ACC">
        <w:t>NordGen</w:t>
      </w:r>
      <w:proofErr w:type="spellEnd"/>
      <w:r w:rsidRPr="00ED0ACC">
        <w:t xml:space="preserve"> med 1,85 mill. kroner. Det er òg sett av </w:t>
      </w:r>
      <w:proofErr w:type="spellStart"/>
      <w:r w:rsidRPr="00ED0ACC">
        <w:t>midlar</w:t>
      </w:r>
      <w:proofErr w:type="spellEnd"/>
      <w:r w:rsidRPr="00ED0ACC">
        <w:t xml:space="preserve"> på posten til Plantetraktaten sitt fond for nyttefordeling til oppfølging av lovnaden </w:t>
      </w:r>
      <w:proofErr w:type="spellStart"/>
      <w:r w:rsidRPr="00ED0ACC">
        <w:t>Noreg</w:t>
      </w:r>
      <w:proofErr w:type="spellEnd"/>
      <w:r w:rsidRPr="00ED0ACC">
        <w:t xml:space="preserve"> gav ved </w:t>
      </w:r>
      <w:proofErr w:type="spellStart"/>
      <w:r w:rsidRPr="00ED0ACC">
        <w:t>opninga</w:t>
      </w:r>
      <w:proofErr w:type="spellEnd"/>
      <w:r w:rsidRPr="00ED0ACC">
        <w:t xml:space="preserve"> av Svalbard globale frøhvelv, om å gi ei </w:t>
      </w:r>
      <w:proofErr w:type="spellStart"/>
      <w:r w:rsidRPr="00ED0ACC">
        <w:t>årleg</w:t>
      </w:r>
      <w:proofErr w:type="spellEnd"/>
      <w:r w:rsidRPr="00ED0ACC">
        <w:t xml:space="preserve"> støtte som svarer til 0,1 pst. av verdien av </w:t>
      </w:r>
      <w:proofErr w:type="spellStart"/>
      <w:r w:rsidRPr="00ED0ACC">
        <w:t>årleg</w:t>
      </w:r>
      <w:proofErr w:type="spellEnd"/>
      <w:r w:rsidRPr="00ED0ACC">
        <w:t xml:space="preserve"> omsett såvare. </w:t>
      </w:r>
      <w:proofErr w:type="spellStart"/>
      <w:r w:rsidRPr="00ED0ACC">
        <w:t>Midlane</w:t>
      </w:r>
      <w:proofErr w:type="spellEnd"/>
      <w:r w:rsidRPr="00ED0ACC">
        <w:t xml:space="preserve"> går til bønder i utviklingsland og </w:t>
      </w:r>
      <w:proofErr w:type="spellStart"/>
      <w:r w:rsidRPr="00ED0ACC">
        <w:t>deira</w:t>
      </w:r>
      <w:proofErr w:type="spellEnd"/>
      <w:r w:rsidRPr="00ED0ACC">
        <w:t xml:space="preserve"> </w:t>
      </w:r>
      <w:proofErr w:type="spellStart"/>
      <w:r w:rsidRPr="00ED0ACC">
        <w:t>berekraftige</w:t>
      </w:r>
      <w:proofErr w:type="spellEnd"/>
      <w:r w:rsidRPr="00ED0ACC">
        <w:t xml:space="preserve"> bruk av </w:t>
      </w:r>
      <w:proofErr w:type="spellStart"/>
      <w:r w:rsidRPr="00ED0ACC">
        <w:t>plantemangfald</w:t>
      </w:r>
      <w:proofErr w:type="spellEnd"/>
      <w:r w:rsidRPr="00ED0ACC">
        <w:t xml:space="preserve"> for å sikre lokal </w:t>
      </w:r>
      <w:proofErr w:type="spellStart"/>
      <w:r w:rsidRPr="00ED0ACC">
        <w:t>matsikkerheit</w:t>
      </w:r>
      <w:proofErr w:type="spellEnd"/>
      <w:r w:rsidRPr="00ED0ACC">
        <w:t>.</w:t>
      </w:r>
    </w:p>
    <w:p w14:paraId="22796EF5" w14:textId="77777777" w:rsidR="005507D0" w:rsidRPr="00ED0ACC" w:rsidRDefault="005507D0" w:rsidP="00ED0ACC">
      <w:r w:rsidRPr="00ED0ACC">
        <w:t xml:space="preserve">Over posten vil det bli gitt tilskott til drift av Svalbard globale frøhvelv som inkluderer </w:t>
      </w:r>
      <w:proofErr w:type="spellStart"/>
      <w:r w:rsidRPr="00ED0ACC">
        <w:t>husleige</w:t>
      </w:r>
      <w:proofErr w:type="spellEnd"/>
      <w:r w:rsidRPr="00ED0ACC">
        <w:t xml:space="preserve"> for investeringa i anlegget, driftsutgifter, koordinering av frømottak og informasjon til </w:t>
      </w:r>
      <w:proofErr w:type="spellStart"/>
      <w:r w:rsidRPr="00ED0ACC">
        <w:t>depositørar</w:t>
      </w:r>
      <w:proofErr w:type="spellEnd"/>
      <w:r w:rsidRPr="00ED0ACC">
        <w:t xml:space="preserve"> og til </w:t>
      </w:r>
      <w:proofErr w:type="spellStart"/>
      <w:r w:rsidRPr="00ED0ACC">
        <w:t>omverda</w:t>
      </w:r>
      <w:proofErr w:type="spellEnd"/>
      <w:r w:rsidRPr="00ED0ACC">
        <w:t xml:space="preserve">. Det globale tryggingslageret for frø på Svalbard har god oppslutning </w:t>
      </w:r>
      <w:proofErr w:type="spellStart"/>
      <w:r w:rsidRPr="00ED0ACC">
        <w:t>frå</w:t>
      </w:r>
      <w:proofErr w:type="spellEnd"/>
      <w:r w:rsidRPr="00ED0ACC">
        <w:t xml:space="preserve"> </w:t>
      </w:r>
      <w:proofErr w:type="spellStart"/>
      <w:r w:rsidRPr="00ED0ACC">
        <w:t>genbankane</w:t>
      </w:r>
      <w:proofErr w:type="spellEnd"/>
      <w:r w:rsidRPr="00ED0ACC">
        <w:t xml:space="preserve"> i verda. Landbruks- og matdepartementet har inngått avtale både med internasjonale jordbruksforskningssentre, nasjonale </w:t>
      </w:r>
      <w:proofErr w:type="spellStart"/>
      <w:r w:rsidRPr="00ED0ACC">
        <w:t>frøbevaringsinstitusjonar</w:t>
      </w:r>
      <w:proofErr w:type="spellEnd"/>
      <w:r w:rsidRPr="00ED0ACC">
        <w:t xml:space="preserve"> og private </w:t>
      </w:r>
      <w:proofErr w:type="spellStart"/>
      <w:r w:rsidRPr="00ED0ACC">
        <w:t>frøsamlingar</w:t>
      </w:r>
      <w:proofErr w:type="spellEnd"/>
      <w:r w:rsidRPr="00ED0ACC">
        <w:t xml:space="preserve"> om langsiktig </w:t>
      </w:r>
      <w:r w:rsidRPr="00ED0ACC">
        <w:lastRenderedPageBreak/>
        <w:t xml:space="preserve">sikringslagring av </w:t>
      </w:r>
      <w:proofErr w:type="spellStart"/>
      <w:r w:rsidRPr="00ED0ACC">
        <w:t>deira</w:t>
      </w:r>
      <w:proofErr w:type="spellEnd"/>
      <w:r w:rsidRPr="00ED0ACC">
        <w:t xml:space="preserve"> frø på Svalbard. Det er </w:t>
      </w:r>
      <w:proofErr w:type="spellStart"/>
      <w:r w:rsidRPr="00ED0ACC">
        <w:t>framleis</w:t>
      </w:r>
      <w:proofErr w:type="spellEnd"/>
      <w:r w:rsidRPr="00ED0ACC">
        <w:t xml:space="preserve"> stor interesse for det globale frølageret i internasjonale medium og hos </w:t>
      </w:r>
      <w:proofErr w:type="spellStart"/>
      <w:r w:rsidRPr="00ED0ACC">
        <w:t>allmenta</w:t>
      </w:r>
      <w:proofErr w:type="spellEnd"/>
      <w:r w:rsidRPr="00ED0ACC">
        <w:t xml:space="preserve">. Internasjonale </w:t>
      </w:r>
      <w:proofErr w:type="spellStart"/>
      <w:r w:rsidRPr="00ED0ACC">
        <w:t>aktørar</w:t>
      </w:r>
      <w:proofErr w:type="spellEnd"/>
      <w:r w:rsidRPr="00ED0ACC">
        <w:t xml:space="preserve">, det internasjonale panelet for frøkvelvet og partsmøte i Den internasjonale plantetraktaten er viktige </w:t>
      </w:r>
      <w:proofErr w:type="spellStart"/>
      <w:r w:rsidRPr="00ED0ACC">
        <w:t>støttespelarar</w:t>
      </w:r>
      <w:proofErr w:type="spellEnd"/>
      <w:r w:rsidRPr="00ED0ACC">
        <w:t xml:space="preserve"> i drifta av frøkvelvet.</w:t>
      </w:r>
    </w:p>
    <w:p w14:paraId="27A26E58"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4,6 mill. kroner til NIBIO i 2022 for å føre </w:t>
      </w:r>
      <w:proofErr w:type="spellStart"/>
      <w:r w:rsidRPr="00ED0ACC">
        <w:t>vidare</w:t>
      </w:r>
      <w:proofErr w:type="spellEnd"/>
      <w:r w:rsidRPr="00ED0ACC">
        <w:t xml:space="preserve"> kunnskapsoppbygginga omkring biologisk </w:t>
      </w:r>
      <w:proofErr w:type="spellStart"/>
      <w:r w:rsidRPr="00ED0ACC">
        <w:t>mangfald</w:t>
      </w:r>
      <w:proofErr w:type="spellEnd"/>
      <w:r w:rsidRPr="00ED0ACC">
        <w:t xml:space="preserve"> og </w:t>
      </w:r>
      <w:proofErr w:type="spellStart"/>
      <w:r w:rsidRPr="00ED0ACC">
        <w:t>miljøregistreringar</w:t>
      </w:r>
      <w:proofErr w:type="spellEnd"/>
      <w:r w:rsidRPr="00ED0ACC">
        <w:t xml:space="preserve"> i skogbruksplanlegginga gjennom </w:t>
      </w:r>
      <w:proofErr w:type="spellStart"/>
      <w:r w:rsidRPr="00ED0ACC">
        <w:t>MiS</w:t>
      </w:r>
      <w:proofErr w:type="spellEnd"/>
      <w:r w:rsidRPr="00ED0ACC">
        <w:t xml:space="preserve">-prosjektet. Landbruksdirektoratet har ansvar for opplegget for </w:t>
      </w:r>
      <w:proofErr w:type="spellStart"/>
      <w:r w:rsidRPr="00ED0ACC">
        <w:t>registreringane</w:t>
      </w:r>
      <w:proofErr w:type="spellEnd"/>
      <w:r w:rsidRPr="00ED0ACC">
        <w:t xml:space="preserve"> og gjennomføringa av </w:t>
      </w:r>
      <w:proofErr w:type="spellStart"/>
      <w:r w:rsidRPr="00ED0ACC">
        <w:t>MiS</w:t>
      </w:r>
      <w:proofErr w:type="spellEnd"/>
      <w:r w:rsidRPr="00ED0ACC">
        <w:t xml:space="preserve">-kartlegginga. Prosjektet skal </w:t>
      </w:r>
      <w:proofErr w:type="spellStart"/>
      <w:r w:rsidRPr="00ED0ACC">
        <w:t>saman</w:t>
      </w:r>
      <w:proofErr w:type="spellEnd"/>
      <w:r w:rsidRPr="00ED0ACC">
        <w:t xml:space="preserve"> med Landbruksdirektoratet </w:t>
      </w:r>
      <w:proofErr w:type="spellStart"/>
      <w:r w:rsidRPr="00ED0ACC">
        <w:t>følgje</w:t>
      </w:r>
      <w:proofErr w:type="spellEnd"/>
      <w:r w:rsidRPr="00ED0ACC">
        <w:t xml:space="preserve"> opp resultat og </w:t>
      </w:r>
      <w:proofErr w:type="spellStart"/>
      <w:r w:rsidRPr="00ED0ACC">
        <w:t>erfaringar</w:t>
      </w:r>
      <w:proofErr w:type="spellEnd"/>
      <w:r w:rsidRPr="00ED0ACC">
        <w:t xml:space="preserve"> for å </w:t>
      </w:r>
      <w:proofErr w:type="spellStart"/>
      <w:r w:rsidRPr="00ED0ACC">
        <w:t>vidareutvikle</w:t>
      </w:r>
      <w:proofErr w:type="spellEnd"/>
      <w:r w:rsidRPr="00ED0ACC">
        <w:t xml:space="preserve"> opplegget for </w:t>
      </w:r>
      <w:proofErr w:type="spellStart"/>
      <w:r w:rsidRPr="00ED0ACC">
        <w:t>registreringane</w:t>
      </w:r>
      <w:proofErr w:type="spellEnd"/>
      <w:r w:rsidRPr="00ED0ACC">
        <w:t>.</w:t>
      </w:r>
    </w:p>
    <w:p w14:paraId="1D6FE86F" w14:textId="77777777" w:rsidR="005507D0" w:rsidRPr="00ED0ACC" w:rsidRDefault="005507D0" w:rsidP="00ED0ACC">
      <w:r w:rsidRPr="00ED0ACC">
        <w:t xml:space="preserve">I </w:t>
      </w:r>
      <w:proofErr w:type="spellStart"/>
      <w:r w:rsidRPr="00ED0ACC">
        <w:t>karttenesta</w:t>
      </w:r>
      <w:proofErr w:type="spellEnd"/>
      <w:r w:rsidRPr="00ED0ACC">
        <w:t xml:space="preserve"> Skogportalen hos NIBIO skal </w:t>
      </w:r>
      <w:proofErr w:type="spellStart"/>
      <w:r w:rsidRPr="00ED0ACC">
        <w:t>framleis</w:t>
      </w:r>
      <w:proofErr w:type="spellEnd"/>
      <w:r w:rsidRPr="00ED0ACC">
        <w:t xml:space="preserve"> </w:t>
      </w:r>
      <w:proofErr w:type="spellStart"/>
      <w:r w:rsidRPr="00ED0ACC">
        <w:t>MiS</w:t>
      </w:r>
      <w:proofErr w:type="spellEnd"/>
      <w:r w:rsidRPr="00ED0ACC">
        <w:t xml:space="preserve">-data og </w:t>
      </w:r>
      <w:proofErr w:type="spellStart"/>
      <w:r w:rsidRPr="00ED0ACC">
        <w:t>annan</w:t>
      </w:r>
      <w:proofErr w:type="spellEnd"/>
      <w:r w:rsidRPr="00ED0ACC">
        <w:t xml:space="preserve"> relevant miljøinformasjon </w:t>
      </w:r>
      <w:proofErr w:type="spellStart"/>
      <w:r w:rsidRPr="00ED0ACC">
        <w:t>frå</w:t>
      </w:r>
      <w:proofErr w:type="spellEnd"/>
      <w:r w:rsidRPr="00ED0ACC">
        <w:t xml:space="preserve"> ulike kjelder, samlast og </w:t>
      </w:r>
      <w:proofErr w:type="spellStart"/>
      <w:r w:rsidRPr="00ED0ACC">
        <w:t>tilpassast</w:t>
      </w:r>
      <w:proofErr w:type="spellEnd"/>
      <w:r w:rsidRPr="00ED0ACC">
        <w:t xml:space="preserve"> behova til næringa og </w:t>
      </w:r>
      <w:proofErr w:type="spellStart"/>
      <w:r w:rsidRPr="00ED0ACC">
        <w:t>offentleg</w:t>
      </w:r>
      <w:proofErr w:type="spellEnd"/>
      <w:r w:rsidRPr="00ED0ACC">
        <w:t xml:space="preserve"> forvaltning.</w:t>
      </w:r>
    </w:p>
    <w:p w14:paraId="6934A238" w14:textId="77777777" w:rsidR="005507D0" w:rsidRPr="00ED0ACC" w:rsidRDefault="005507D0" w:rsidP="00ED0ACC">
      <w:r w:rsidRPr="00ED0ACC">
        <w:t xml:space="preserve">Landbruksdirektoratet skal </w:t>
      </w:r>
      <w:proofErr w:type="spellStart"/>
      <w:r w:rsidRPr="00ED0ACC">
        <w:t>sørgje</w:t>
      </w:r>
      <w:proofErr w:type="spellEnd"/>
      <w:r w:rsidRPr="00ED0ACC">
        <w:t xml:space="preserve"> for at Natur i Norge (</w:t>
      </w:r>
      <w:proofErr w:type="spellStart"/>
      <w:r w:rsidRPr="00ED0ACC">
        <w:t>NiN</w:t>
      </w:r>
      <w:proofErr w:type="spellEnd"/>
      <w:r w:rsidRPr="00ED0ACC">
        <w:t xml:space="preserve">) blir ført </w:t>
      </w:r>
      <w:proofErr w:type="spellStart"/>
      <w:r w:rsidRPr="00ED0ACC">
        <w:t>vidare</w:t>
      </w:r>
      <w:proofErr w:type="spellEnd"/>
      <w:r w:rsidRPr="00ED0ACC">
        <w:t xml:space="preserve"> i skogbruksplanlegginga. </w:t>
      </w:r>
      <w:proofErr w:type="spellStart"/>
      <w:r w:rsidRPr="00ED0ACC">
        <w:t>Registreringane</w:t>
      </w:r>
      <w:proofErr w:type="spellEnd"/>
      <w:r w:rsidRPr="00ED0ACC">
        <w:t xml:space="preserve"> vil </w:t>
      </w:r>
      <w:proofErr w:type="spellStart"/>
      <w:r w:rsidRPr="00ED0ACC">
        <w:t>framleis</w:t>
      </w:r>
      <w:proofErr w:type="spellEnd"/>
      <w:r w:rsidRPr="00ED0ACC">
        <w:t xml:space="preserve"> òg bli nytta i arbeidet med å finne område som kan </w:t>
      </w:r>
      <w:proofErr w:type="spellStart"/>
      <w:r w:rsidRPr="00ED0ACC">
        <w:t>vere</w:t>
      </w:r>
      <w:proofErr w:type="spellEnd"/>
      <w:r w:rsidRPr="00ED0ACC">
        <w:t xml:space="preserve"> aktuelle for frivillig vern. Departementet la våren 2021 fram </w:t>
      </w:r>
      <w:proofErr w:type="spellStart"/>
      <w:r w:rsidRPr="00ED0ACC">
        <w:t>ein</w:t>
      </w:r>
      <w:proofErr w:type="spellEnd"/>
      <w:r w:rsidRPr="00ED0ACC">
        <w:t xml:space="preserve"> rapport som </w:t>
      </w:r>
      <w:proofErr w:type="spellStart"/>
      <w:r w:rsidRPr="00ED0ACC">
        <w:t>peikar</w:t>
      </w:r>
      <w:proofErr w:type="spellEnd"/>
      <w:r w:rsidRPr="00ED0ACC">
        <w:t xml:space="preserve"> på ulike tiltak for </w:t>
      </w:r>
      <w:proofErr w:type="spellStart"/>
      <w:r w:rsidRPr="00ED0ACC">
        <w:t>auka</w:t>
      </w:r>
      <w:proofErr w:type="spellEnd"/>
      <w:r w:rsidRPr="00ED0ACC">
        <w:t xml:space="preserve"> ivaretaking av </w:t>
      </w:r>
      <w:proofErr w:type="spellStart"/>
      <w:r w:rsidRPr="00ED0ACC">
        <w:t>nøkkelbiotopar</w:t>
      </w:r>
      <w:proofErr w:type="spellEnd"/>
      <w:r w:rsidRPr="00ED0ACC">
        <w:t xml:space="preserve">. Departementet vil lage </w:t>
      </w:r>
      <w:proofErr w:type="spellStart"/>
      <w:r w:rsidRPr="00ED0ACC">
        <w:t>ein</w:t>
      </w:r>
      <w:proofErr w:type="spellEnd"/>
      <w:r w:rsidRPr="00ED0ACC">
        <w:t xml:space="preserve"> oppfølgingsplan </w:t>
      </w:r>
      <w:proofErr w:type="spellStart"/>
      <w:r w:rsidRPr="00ED0ACC">
        <w:t>saman</w:t>
      </w:r>
      <w:proofErr w:type="spellEnd"/>
      <w:r w:rsidRPr="00ED0ACC">
        <w:t xml:space="preserve"> med Landbruksdirektoratet og NIBIO.</w:t>
      </w:r>
    </w:p>
    <w:p w14:paraId="23402B84" w14:textId="77777777" w:rsidR="005507D0" w:rsidRPr="00ED0ACC" w:rsidRDefault="005507D0" w:rsidP="00ED0ACC">
      <w:r w:rsidRPr="00ED0ACC">
        <w:t xml:space="preserve">Departementet </w:t>
      </w:r>
      <w:proofErr w:type="spellStart"/>
      <w:r w:rsidRPr="00ED0ACC">
        <w:t>gjer</w:t>
      </w:r>
      <w:proofErr w:type="spellEnd"/>
      <w:r w:rsidRPr="00ED0ACC">
        <w:t xml:space="preserve"> òg framlegg om ei løyving på 4,9 mill. kroner til Norsk </w:t>
      </w:r>
      <w:proofErr w:type="spellStart"/>
      <w:r w:rsidRPr="00ED0ACC">
        <w:t>Fjordhestsenter</w:t>
      </w:r>
      <w:proofErr w:type="spellEnd"/>
      <w:r w:rsidRPr="00ED0ACC">
        <w:t xml:space="preserve"> og Nasjonalt senter for nordlandshest/lyngshest, mellom anna til </w:t>
      </w:r>
      <w:proofErr w:type="spellStart"/>
      <w:r w:rsidRPr="00ED0ACC">
        <w:t>oppgåver</w:t>
      </w:r>
      <w:proofErr w:type="spellEnd"/>
      <w:r w:rsidRPr="00ED0ACC">
        <w:t xml:space="preserve"> </w:t>
      </w:r>
      <w:proofErr w:type="spellStart"/>
      <w:r w:rsidRPr="00ED0ACC">
        <w:t>dei</w:t>
      </w:r>
      <w:proofErr w:type="spellEnd"/>
      <w:r w:rsidRPr="00ED0ACC">
        <w:t xml:space="preserve"> utfører i samarbeid med raselaga for å </w:t>
      </w:r>
      <w:proofErr w:type="spellStart"/>
      <w:r w:rsidRPr="00ED0ACC">
        <w:t>fremje</w:t>
      </w:r>
      <w:proofErr w:type="spellEnd"/>
      <w:r w:rsidRPr="00ED0ACC">
        <w:t xml:space="preserve"> og bevare </w:t>
      </w:r>
      <w:proofErr w:type="spellStart"/>
      <w:r w:rsidRPr="00ED0ACC">
        <w:t>dei</w:t>
      </w:r>
      <w:proofErr w:type="spellEnd"/>
      <w:r w:rsidRPr="00ED0ACC">
        <w:t xml:space="preserve"> to nasjonale </w:t>
      </w:r>
      <w:proofErr w:type="spellStart"/>
      <w:r w:rsidRPr="00ED0ACC">
        <w:t>rasane</w:t>
      </w:r>
      <w:proofErr w:type="spellEnd"/>
      <w:r w:rsidRPr="00ED0ACC">
        <w:t xml:space="preserve"> fjordhest og nordlandshest/lyngshest.</w:t>
      </w:r>
    </w:p>
    <w:p w14:paraId="6FD23361" w14:textId="77777777" w:rsidR="005507D0" w:rsidRPr="00ED0ACC" w:rsidRDefault="005507D0" w:rsidP="00ED0ACC">
      <w:r w:rsidRPr="00ED0ACC">
        <w:t xml:space="preserve">Departementet vil føre </w:t>
      </w:r>
      <w:proofErr w:type="spellStart"/>
      <w:r w:rsidRPr="00ED0ACC">
        <w:t>vidare</w:t>
      </w:r>
      <w:proofErr w:type="spellEnd"/>
      <w:r w:rsidRPr="00ED0ACC">
        <w:t xml:space="preserve"> støtta til stiftinga Det norske arboret.</w:t>
      </w:r>
    </w:p>
    <w:p w14:paraId="6E09F491" w14:textId="77777777" w:rsidR="005507D0" w:rsidRPr="00ED0ACC" w:rsidRDefault="005507D0" w:rsidP="00ED0ACC">
      <w:pPr>
        <w:pStyle w:val="b-budkaptit"/>
      </w:pPr>
      <w:r w:rsidRPr="00ED0ACC">
        <w:t xml:space="preserve">Kap. 1140 Haustbare </w:t>
      </w:r>
      <w:proofErr w:type="spellStart"/>
      <w:r w:rsidRPr="00ED0ACC">
        <w:t>viltressursar</w:t>
      </w:r>
      <w:proofErr w:type="spellEnd"/>
      <w:r w:rsidRPr="00ED0ACC">
        <w:t xml:space="preserve"> – forvaltning og tilskott til viltformål (Viltfondet)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23BF541A" w14:textId="77777777" w:rsidTr="0068762C">
        <w:trPr>
          <w:trHeight w:val="640"/>
          <w:hidden/>
        </w:trPr>
        <w:tc>
          <w:tcPr>
            <w:tcW w:w="1140" w:type="dxa"/>
            <w:shd w:val="clear" w:color="auto" w:fill="FFFFFF"/>
          </w:tcPr>
          <w:p w14:paraId="0EF840E9" w14:textId="77777777" w:rsidR="005507D0" w:rsidRPr="00ED0ACC" w:rsidRDefault="005507D0" w:rsidP="0068762C">
            <w:pPr>
              <w:pStyle w:val="Tabellnavn"/>
            </w:pPr>
            <w:r w:rsidRPr="00ED0ACC">
              <w:t>KPAL</w:t>
            </w:r>
          </w:p>
        </w:tc>
        <w:tc>
          <w:tcPr>
            <w:tcW w:w="4560" w:type="dxa"/>
          </w:tcPr>
          <w:p w14:paraId="64DEE337" w14:textId="77777777" w:rsidR="005507D0" w:rsidRPr="00ED0ACC" w:rsidRDefault="005507D0" w:rsidP="0068762C">
            <w:pPr>
              <w:pStyle w:val="Tabellnavn"/>
            </w:pPr>
          </w:p>
        </w:tc>
        <w:tc>
          <w:tcPr>
            <w:tcW w:w="1140" w:type="dxa"/>
          </w:tcPr>
          <w:p w14:paraId="55BF9423" w14:textId="77777777" w:rsidR="005507D0" w:rsidRPr="00ED0ACC" w:rsidRDefault="005507D0" w:rsidP="0068762C">
            <w:pPr>
              <w:pStyle w:val="Tabellnavn"/>
              <w:jc w:val="right"/>
            </w:pPr>
          </w:p>
        </w:tc>
        <w:tc>
          <w:tcPr>
            <w:tcW w:w="1140" w:type="dxa"/>
          </w:tcPr>
          <w:p w14:paraId="31A2F6C8" w14:textId="77777777" w:rsidR="005507D0" w:rsidRPr="00ED0ACC" w:rsidRDefault="005507D0" w:rsidP="0068762C">
            <w:pPr>
              <w:pStyle w:val="Tabellnavn"/>
              <w:jc w:val="right"/>
            </w:pPr>
          </w:p>
        </w:tc>
        <w:tc>
          <w:tcPr>
            <w:tcW w:w="1140" w:type="dxa"/>
          </w:tcPr>
          <w:p w14:paraId="53E217FE" w14:textId="77777777" w:rsidR="005507D0" w:rsidRPr="00ED0ACC" w:rsidRDefault="005507D0" w:rsidP="0068762C">
            <w:pPr>
              <w:jc w:val="right"/>
            </w:pPr>
            <w:r w:rsidRPr="00ED0ACC">
              <w:t>(i 1 000 kr)</w:t>
            </w:r>
          </w:p>
        </w:tc>
      </w:tr>
      <w:tr w:rsidR="005507D0" w:rsidRPr="00ED0ACC" w14:paraId="413BC72C" w14:textId="77777777" w:rsidTr="0068762C">
        <w:trPr>
          <w:trHeight w:val="600"/>
        </w:trPr>
        <w:tc>
          <w:tcPr>
            <w:tcW w:w="1140" w:type="dxa"/>
          </w:tcPr>
          <w:p w14:paraId="7E0A2157" w14:textId="77777777" w:rsidR="005507D0" w:rsidRPr="00ED0ACC" w:rsidRDefault="005507D0" w:rsidP="0068762C">
            <w:r w:rsidRPr="00ED0ACC">
              <w:t>Post</w:t>
            </w:r>
          </w:p>
        </w:tc>
        <w:tc>
          <w:tcPr>
            <w:tcW w:w="4560" w:type="dxa"/>
          </w:tcPr>
          <w:p w14:paraId="65ADF3C6" w14:textId="77777777" w:rsidR="005507D0" w:rsidRPr="00ED0ACC" w:rsidRDefault="005507D0" w:rsidP="0068762C">
            <w:proofErr w:type="spellStart"/>
            <w:r w:rsidRPr="00ED0ACC">
              <w:t>Nemning</w:t>
            </w:r>
            <w:proofErr w:type="spellEnd"/>
          </w:p>
        </w:tc>
        <w:tc>
          <w:tcPr>
            <w:tcW w:w="1140" w:type="dxa"/>
          </w:tcPr>
          <w:p w14:paraId="5D6DE5CB"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5C15880B" w14:textId="77777777" w:rsidR="005507D0" w:rsidRPr="00ED0ACC" w:rsidRDefault="005507D0" w:rsidP="0068762C">
            <w:pPr>
              <w:jc w:val="right"/>
            </w:pPr>
            <w:r w:rsidRPr="00ED0ACC">
              <w:t>Saldert budsjett 2021</w:t>
            </w:r>
          </w:p>
        </w:tc>
        <w:tc>
          <w:tcPr>
            <w:tcW w:w="1140" w:type="dxa"/>
          </w:tcPr>
          <w:p w14:paraId="4110EC08" w14:textId="77777777" w:rsidR="005507D0" w:rsidRPr="00ED0ACC" w:rsidRDefault="005507D0" w:rsidP="0068762C">
            <w:pPr>
              <w:jc w:val="right"/>
            </w:pPr>
            <w:r w:rsidRPr="00ED0ACC">
              <w:t xml:space="preserve">Forslag </w:t>
            </w:r>
            <w:r w:rsidRPr="00ED0ACC">
              <w:br/>
              <w:t>2022</w:t>
            </w:r>
          </w:p>
        </w:tc>
      </w:tr>
      <w:tr w:rsidR="005507D0" w:rsidRPr="00ED0ACC" w14:paraId="0451CF66" w14:textId="77777777" w:rsidTr="0068762C">
        <w:trPr>
          <w:trHeight w:val="380"/>
        </w:trPr>
        <w:tc>
          <w:tcPr>
            <w:tcW w:w="1140" w:type="dxa"/>
          </w:tcPr>
          <w:p w14:paraId="2D54BBC7" w14:textId="77777777" w:rsidR="005507D0" w:rsidRPr="00ED0ACC" w:rsidRDefault="005507D0" w:rsidP="0068762C">
            <w:r w:rsidRPr="00ED0ACC">
              <w:t>01</w:t>
            </w:r>
          </w:p>
        </w:tc>
        <w:tc>
          <w:tcPr>
            <w:tcW w:w="4560" w:type="dxa"/>
          </w:tcPr>
          <w:p w14:paraId="26B47E23" w14:textId="77777777" w:rsidR="005507D0" w:rsidRPr="00ED0ACC" w:rsidRDefault="005507D0" w:rsidP="0068762C">
            <w:r w:rsidRPr="00ED0ACC">
              <w:t>Driftsutgifter</w:t>
            </w:r>
          </w:p>
        </w:tc>
        <w:tc>
          <w:tcPr>
            <w:tcW w:w="1140" w:type="dxa"/>
          </w:tcPr>
          <w:p w14:paraId="7557CB12" w14:textId="77777777" w:rsidR="005507D0" w:rsidRPr="00ED0ACC" w:rsidRDefault="005507D0" w:rsidP="0068762C">
            <w:pPr>
              <w:jc w:val="right"/>
            </w:pPr>
            <w:r w:rsidRPr="00ED0ACC">
              <w:t>16 320</w:t>
            </w:r>
          </w:p>
        </w:tc>
        <w:tc>
          <w:tcPr>
            <w:tcW w:w="1140" w:type="dxa"/>
          </w:tcPr>
          <w:p w14:paraId="441660E2" w14:textId="77777777" w:rsidR="005507D0" w:rsidRPr="00ED0ACC" w:rsidRDefault="005507D0" w:rsidP="0068762C">
            <w:pPr>
              <w:jc w:val="right"/>
            </w:pPr>
            <w:r w:rsidRPr="00ED0ACC">
              <w:t>14 904</w:t>
            </w:r>
          </w:p>
        </w:tc>
        <w:tc>
          <w:tcPr>
            <w:tcW w:w="1140" w:type="dxa"/>
          </w:tcPr>
          <w:p w14:paraId="298F94F2" w14:textId="77777777" w:rsidR="005507D0" w:rsidRPr="00ED0ACC" w:rsidRDefault="005507D0" w:rsidP="0068762C">
            <w:pPr>
              <w:jc w:val="right"/>
            </w:pPr>
            <w:r w:rsidRPr="00ED0ACC">
              <w:t>14 829</w:t>
            </w:r>
          </w:p>
        </w:tc>
      </w:tr>
      <w:tr w:rsidR="005507D0" w:rsidRPr="00ED0ACC" w14:paraId="69A7FE53" w14:textId="77777777" w:rsidTr="0068762C">
        <w:trPr>
          <w:trHeight w:val="380"/>
        </w:trPr>
        <w:tc>
          <w:tcPr>
            <w:tcW w:w="1140" w:type="dxa"/>
          </w:tcPr>
          <w:p w14:paraId="518E3A78" w14:textId="77777777" w:rsidR="005507D0" w:rsidRPr="00ED0ACC" w:rsidRDefault="005507D0" w:rsidP="0068762C">
            <w:r w:rsidRPr="00ED0ACC">
              <w:t>21</w:t>
            </w:r>
          </w:p>
        </w:tc>
        <w:tc>
          <w:tcPr>
            <w:tcW w:w="4560" w:type="dxa"/>
          </w:tcPr>
          <w:p w14:paraId="5865F332" w14:textId="77777777" w:rsidR="005507D0" w:rsidRPr="00ED0ACC" w:rsidRDefault="005507D0" w:rsidP="0068762C">
            <w:r w:rsidRPr="00ED0ACC">
              <w:t>Spesielle driftsutgifter</w:t>
            </w:r>
          </w:p>
        </w:tc>
        <w:tc>
          <w:tcPr>
            <w:tcW w:w="1140" w:type="dxa"/>
          </w:tcPr>
          <w:p w14:paraId="5A2FAAB1" w14:textId="77777777" w:rsidR="005507D0" w:rsidRPr="00ED0ACC" w:rsidRDefault="005507D0" w:rsidP="0068762C">
            <w:pPr>
              <w:jc w:val="right"/>
            </w:pPr>
            <w:r w:rsidRPr="00ED0ACC">
              <w:t>24 066</w:t>
            </w:r>
          </w:p>
        </w:tc>
        <w:tc>
          <w:tcPr>
            <w:tcW w:w="1140" w:type="dxa"/>
          </w:tcPr>
          <w:p w14:paraId="71B426DC" w14:textId="77777777" w:rsidR="005507D0" w:rsidRPr="00ED0ACC" w:rsidRDefault="005507D0" w:rsidP="0068762C">
            <w:pPr>
              <w:jc w:val="right"/>
            </w:pPr>
            <w:r w:rsidRPr="00ED0ACC">
              <w:t>21 868</w:t>
            </w:r>
          </w:p>
        </w:tc>
        <w:tc>
          <w:tcPr>
            <w:tcW w:w="1140" w:type="dxa"/>
          </w:tcPr>
          <w:p w14:paraId="2743A89B" w14:textId="77777777" w:rsidR="005507D0" w:rsidRPr="00ED0ACC" w:rsidRDefault="005507D0" w:rsidP="0068762C">
            <w:pPr>
              <w:jc w:val="right"/>
            </w:pPr>
            <w:r w:rsidRPr="00ED0ACC">
              <w:t>27 183</w:t>
            </w:r>
          </w:p>
        </w:tc>
      </w:tr>
      <w:tr w:rsidR="005507D0" w:rsidRPr="00ED0ACC" w14:paraId="24E43AB0" w14:textId="77777777" w:rsidTr="0068762C">
        <w:trPr>
          <w:trHeight w:val="380"/>
        </w:trPr>
        <w:tc>
          <w:tcPr>
            <w:tcW w:w="1140" w:type="dxa"/>
          </w:tcPr>
          <w:p w14:paraId="6CD4A2F2" w14:textId="77777777" w:rsidR="005507D0" w:rsidRPr="00ED0ACC" w:rsidRDefault="005507D0" w:rsidP="0068762C">
            <w:r w:rsidRPr="00ED0ACC">
              <w:t>71</w:t>
            </w:r>
          </w:p>
        </w:tc>
        <w:tc>
          <w:tcPr>
            <w:tcW w:w="4560" w:type="dxa"/>
          </w:tcPr>
          <w:p w14:paraId="347C143A" w14:textId="77777777" w:rsidR="005507D0" w:rsidRPr="00ED0ACC" w:rsidRDefault="005507D0" w:rsidP="0068762C">
            <w:r w:rsidRPr="00ED0ACC">
              <w:t>Tilskott til viltformål</w:t>
            </w:r>
            <w:r w:rsidRPr="00ED0ACC">
              <w:rPr>
                <w:rStyle w:val="kursiv"/>
              </w:rPr>
              <w:t xml:space="preserve">, kan </w:t>
            </w:r>
            <w:proofErr w:type="spellStart"/>
            <w:r w:rsidRPr="00ED0ACC">
              <w:rPr>
                <w:rStyle w:val="kursiv"/>
              </w:rPr>
              <w:t>overførast</w:t>
            </w:r>
            <w:proofErr w:type="spellEnd"/>
          </w:p>
        </w:tc>
        <w:tc>
          <w:tcPr>
            <w:tcW w:w="1140" w:type="dxa"/>
          </w:tcPr>
          <w:p w14:paraId="1720C7B8" w14:textId="77777777" w:rsidR="005507D0" w:rsidRPr="00ED0ACC" w:rsidRDefault="005507D0" w:rsidP="0068762C">
            <w:pPr>
              <w:jc w:val="right"/>
            </w:pPr>
            <w:r w:rsidRPr="00ED0ACC">
              <w:t>33 040</w:t>
            </w:r>
          </w:p>
        </w:tc>
        <w:tc>
          <w:tcPr>
            <w:tcW w:w="1140" w:type="dxa"/>
          </w:tcPr>
          <w:p w14:paraId="5F9A9EBB" w14:textId="77777777" w:rsidR="005507D0" w:rsidRPr="00ED0ACC" w:rsidRDefault="005507D0" w:rsidP="0068762C">
            <w:pPr>
              <w:jc w:val="right"/>
            </w:pPr>
            <w:r w:rsidRPr="00ED0ACC">
              <w:t>35 278</w:t>
            </w:r>
          </w:p>
        </w:tc>
        <w:tc>
          <w:tcPr>
            <w:tcW w:w="1140" w:type="dxa"/>
          </w:tcPr>
          <w:p w14:paraId="49C85150" w14:textId="77777777" w:rsidR="005507D0" w:rsidRPr="00ED0ACC" w:rsidRDefault="005507D0" w:rsidP="0068762C">
            <w:pPr>
              <w:jc w:val="right"/>
            </w:pPr>
            <w:r w:rsidRPr="00ED0ACC">
              <w:t>35 278</w:t>
            </w:r>
          </w:p>
        </w:tc>
      </w:tr>
      <w:tr w:rsidR="005507D0" w:rsidRPr="00ED0ACC" w14:paraId="755406E1" w14:textId="77777777" w:rsidTr="0068762C">
        <w:trPr>
          <w:trHeight w:val="380"/>
        </w:trPr>
        <w:tc>
          <w:tcPr>
            <w:tcW w:w="1140" w:type="dxa"/>
          </w:tcPr>
          <w:p w14:paraId="62AC367F" w14:textId="77777777" w:rsidR="005507D0" w:rsidRPr="00ED0ACC" w:rsidRDefault="005507D0" w:rsidP="0068762C"/>
        </w:tc>
        <w:tc>
          <w:tcPr>
            <w:tcW w:w="4560" w:type="dxa"/>
          </w:tcPr>
          <w:p w14:paraId="03B387B3" w14:textId="77777777" w:rsidR="005507D0" w:rsidRPr="00ED0ACC" w:rsidRDefault="005507D0" w:rsidP="0068762C">
            <w:r w:rsidRPr="00ED0ACC">
              <w:t>Sum kap. 1140</w:t>
            </w:r>
          </w:p>
        </w:tc>
        <w:tc>
          <w:tcPr>
            <w:tcW w:w="1140" w:type="dxa"/>
          </w:tcPr>
          <w:p w14:paraId="19697E2D" w14:textId="77777777" w:rsidR="005507D0" w:rsidRPr="00ED0ACC" w:rsidRDefault="005507D0" w:rsidP="0068762C">
            <w:pPr>
              <w:jc w:val="right"/>
            </w:pPr>
            <w:r w:rsidRPr="00ED0ACC">
              <w:t>73 426</w:t>
            </w:r>
          </w:p>
        </w:tc>
        <w:tc>
          <w:tcPr>
            <w:tcW w:w="1140" w:type="dxa"/>
          </w:tcPr>
          <w:p w14:paraId="7F1A34E6" w14:textId="77777777" w:rsidR="005507D0" w:rsidRPr="00ED0ACC" w:rsidRDefault="005507D0" w:rsidP="0068762C">
            <w:pPr>
              <w:jc w:val="right"/>
            </w:pPr>
            <w:r w:rsidRPr="00ED0ACC">
              <w:t>72 050</w:t>
            </w:r>
          </w:p>
        </w:tc>
        <w:tc>
          <w:tcPr>
            <w:tcW w:w="1140" w:type="dxa"/>
          </w:tcPr>
          <w:p w14:paraId="2B6C505F" w14:textId="77777777" w:rsidR="005507D0" w:rsidRPr="00ED0ACC" w:rsidRDefault="005507D0" w:rsidP="0068762C">
            <w:pPr>
              <w:jc w:val="right"/>
            </w:pPr>
            <w:r w:rsidRPr="00ED0ACC">
              <w:t>77 290</w:t>
            </w:r>
          </w:p>
        </w:tc>
      </w:tr>
    </w:tbl>
    <w:p w14:paraId="08D7619D" w14:textId="77777777" w:rsidR="005507D0" w:rsidRPr="00ED0ACC" w:rsidRDefault="005507D0" w:rsidP="00ED0ACC">
      <w:pPr>
        <w:pStyle w:val="b-post"/>
      </w:pPr>
      <w:r w:rsidRPr="00ED0ACC">
        <w:t xml:space="preserve">Om </w:t>
      </w:r>
      <w:proofErr w:type="spellStart"/>
      <w:r w:rsidRPr="00ED0ACC">
        <w:t>løyvingane</w:t>
      </w:r>
      <w:proofErr w:type="spellEnd"/>
      <w:r w:rsidRPr="00ED0ACC">
        <w:t xml:space="preserve"> under kap. 1140</w:t>
      </w:r>
    </w:p>
    <w:p w14:paraId="49C875F0" w14:textId="77777777" w:rsidR="005507D0" w:rsidRPr="00ED0ACC" w:rsidRDefault="005507D0" w:rsidP="00ED0ACC">
      <w:r w:rsidRPr="00ED0ACC">
        <w:t xml:space="preserve">Kapittelet </w:t>
      </w:r>
      <w:proofErr w:type="spellStart"/>
      <w:r w:rsidRPr="00ED0ACC">
        <w:t>omfattar</w:t>
      </w:r>
      <w:proofErr w:type="spellEnd"/>
      <w:r w:rsidRPr="00ED0ACC">
        <w:t xml:space="preserve"> utgifter til tiltak </w:t>
      </w:r>
      <w:proofErr w:type="spellStart"/>
      <w:r w:rsidRPr="00ED0ACC">
        <w:t>innanfor</w:t>
      </w:r>
      <w:proofErr w:type="spellEnd"/>
      <w:r w:rsidRPr="00ED0ACC">
        <w:t xml:space="preserve"> viltforvaltninga. </w:t>
      </w:r>
      <w:proofErr w:type="spellStart"/>
      <w:r w:rsidRPr="00ED0ACC">
        <w:t>Midlane</w:t>
      </w:r>
      <w:proofErr w:type="spellEnd"/>
      <w:r w:rsidRPr="00ED0ACC">
        <w:t xml:space="preserve"> under kap. 1140 er primært retta mot målet om </w:t>
      </w:r>
      <w:proofErr w:type="spellStart"/>
      <w:r w:rsidRPr="00ED0ACC">
        <w:t>auka</w:t>
      </w:r>
      <w:proofErr w:type="spellEnd"/>
      <w:r w:rsidRPr="00ED0ACC">
        <w:t xml:space="preserve"> verdiskaping under Landbruks- og matdepartementet, og resultatområda </w:t>
      </w:r>
      <w:proofErr w:type="spellStart"/>
      <w:r w:rsidRPr="00ED0ACC">
        <w:t>Naturmangfald</w:t>
      </w:r>
      <w:proofErr w:type="spellEnd"/>
      <w:r w:rsidRPr="00ED0ACC">
        <w:t xml:space="preserve"> og friluftsliv under Klima- og miljødepartementet.</w:t>
      </w:r>
    </w:p>
    <w:p w14:paraId="2A6150FB" w14:textId="77777777" w:rsidR="005507D0" w:rsidRPr="00ED0ACC" w:rsidRDefault="005507D0" w:rsidP="00ED0ACC">
      <w:r w:rsidRPr="00ED0ACC">
        <w:t xml:space="preserve">Kvart år betaler </w:t>
      </w:r>
      <w:proofErr w:type="spellStart"/>
      <w:r w:rsidRPr="00ED0ACC">
        <w:t>jegerane</w:t>
      </w:r>
      <w:proofErr w:type="spellEnd"/>
      <w:r w:rsidRPr="00ED0ACC">
        <w:t xml:space="preserve"> inn jeger- og fellingsavgifter til Viltfondet. </w:t>
      </w:r>
      <w:proofErr w:type="spellStart"/>
      <w:r w:rsidRPr="00ED0ACC">
        <w:t>Desse</w:t>
      </w:r>
      <w:proofErr w:type="spellEnd"/>
      <w:r w:rsidRPr="00ED0ACC">
        <w:t xml:space="preserve"> </w:t>
      </w:r>
      <w:proofErr w:type="spellStart"/>
      <w:r w:rsidRPr="00ED0ACC">
        <w:t>midlane</w:t>
      </w:r>
      <w:proofErr w:type="spellEnd"/>
      <w:r w:rsidRPr="00ED0ACC">
        <w:t xml:space="preserve"> blir inntektsførte på kap. 5576 Sektoravgifter under Landbruks- og matdepartementet, post 72 Jeger- og fellingsavgifter, og blir nytta til tiltak som </w:t>
      </w:r>
      <w:proofErr w:type="spellStart"/>
      <w:r w:rsidRPr="00ED0ACC">
        <w:t>fremjar</w:t>
      </w:r>
      <w:proofErr w:type="spellEnd"/>
      <w:r w:rsidRPr="00ED0ACC">
        <w:t xml:space="preserve"> viltforvaltninga, jf. viltlova § 43.</w:t>
      </w:r>
    </w:p>
    <w:p w14:paraId="726C6A06" w14:textId="77777777" w:rsidR="005507D0" w:rsidRPr="00ED0ACC" w:rsidRDefault="005507D0" w:rsidP="00ED0ACC">
      <w:proofErr w:type="spellStart"/>
      <w:r w:rsidRPr="00ED0ACC">
        <w:t>Inntektsløyvingane</w:t>
      </w:r>
      <w:proofErr w:type="spellEnd"/>
      <w:r w:rsidRPr="00ED0ACC">
        <w:t xml:space="preserve"> over kap. 5576 finansierer utgifter over kap. 1140, post 01, 21 og 71 og utgifter til forvaltning av ordninga under kap. 1420, post 01, jf. </w:t>
      </w:r>
      <w:proofErr w:type="spellStart"/>
      <w:r w:rsidRPr="00ED0ACC">
        <w:t>Prop</w:t>
      </w:r>
      <w:proofErr w:type="spellEnd"/>
      <w:r w:rsidRPr="00ED0ACC">
        <w:t xml:space="preserve"> 1 S </w:t>
      </w:r>
      <w:proofErr w:type="spellStart"/>
      <w:r w:rsidRPr="00ED0ACC">
        <w:t>frå</w:t>
      </w:r>
      <w:proofErr w:type="spellEnd"/>
      <w:r w:rsidRPr="00ED0ACC">
        <w:t xml:space="preserve"> Klima- og miljødepartementet. For </w:t>
      </w:r>
      <w:proofErr w:type="spellStart"/>
      <w:r w:rsidRPr="00ED0ACC">
        <w:lastRenderedPageBreak/>
        <w:t>nærare</w:t>
      </w:r>
      <w:proofErr w:type="spellEnd"/>
      <w:r w:rsidRPr="00ED0ACC">
        <w:t xml:space="preserve"> omtale av avgiftene og forholda mellom kap. 1140, 1420, 5576 og inntektene til Viltfondet, sjå kap. 5576.</w:t>
      </w:r>
    </w:p>
    <w:p w14:paraId="442C54E7" w14:textId="77777777" w:rsidR="005507D0" w:rsidRPr="00ED0ACC" w:rsidRDefault="005507D0" w:rsidP="00ED0ACC">
      <w:proofErr w:type="spellStart"/>
      <w:r w:rsidRPr="00ED0ACC">
        <w:t>Løn</w:t>
      </w:r>
      <w:proofErr w:type="spellEnd"/>
      <w:r w:rsidRPr="00ED0ACC">
        <w:t xml:space="preserve"> og </w:t>
      </w:r>
      <w:proofErr w:type="spellStart"/>
      <w:r w:rsidRPr="00ED0ACC">
        <w:t>godtgjersler</w:t>
      </w:r>
      <w:proofErr w:type="spellEnd"/>
      <w:r w:rsidRPr="00ED0ACC">
        <w:t xml:space="preserve"> til fast tilsette </w:t>
      </w:r>
      <w:proofErr w:type="spellStart"/>
      <w:r w:rsidRPr="00ED0ACC">
        <w:t>innanfor</w:t>
      </w:r>
      <w:proofErr w:type="spellEnd"/>
      <w:r w:rsidRPr="00ED0ACC">
        <w:t xml:space="preserve"> det </w:t>
      </w:r>
      <w:proofErr w:type="spellStart"/>
      <w:r w:rsidRPr="00ED0ACC">
        <w:t>statlege</w:t>
      </w:r>
      <w:proofErr w:type="spellEnd"/>
      <w:r w:rsidRPr="00ED0ACC">
        <w:t xml:space="preserve"> </w:t>
      </w:r>
      <w:proofErr w:type="spellStart"/>
      <w:r w:rsidRPr="00ED0ACC">
        <w:t>verksemdsområdet</w:t>
      </w:r>
      <w:proofErr w:type="spellEnd"/>
      <w:r w:rsidRPr="00ED0ACC">
        <w:t xml:space="preserve"> blir </w:t>
      </w:r>
      <w:proofErr w:type="spellStart"/>
      <w:r w:rsidRPr="00ED0ACC">
        <w:t>ikkje</w:t>
      </w:r>
      <w:proofErr w:type="spellEnd"/>
      <w:r w:rsidRPr="00ED0ACC">
        <w:t xml:space="preserve"> dekte over kap. 1140, men over kap. 1100 Landbruks- og matdepartementet, kap. 1420 Miljødirektoratet og kap. 525 </w:t>
      </w:r>
      <w:proofErr w:type="spellStart"/>
      <w:r w:rsidRPr="00ED0ACC">
        <w:t>Statsforvaltarane</w:t>
      </w:r>
      <w:proofErr w:type="spellEnd"/>
      <w:r w:rsidRPr="00ED0ACC">
        <w:t>.</w:t>
      </w:r>
    </w:p>
    <w:p w14:paraId="73C1EAF8" w14:textId="77777777" w:rsidR="005507D0" w:rsidRPr="00ED0ACC" w:rsidRDefault="005507D0" w:rsidP="00ED0ACC">
      <w:r w:rsidRPr="00ED0ACC">
        <w:t xml:space="preserve">Bruken av </w:t>
      </w:r>
      <w:proofErr w:type="spellStart"/>
      <w:r w:rsidRPr="00ED0ACC">
        <w:t>midlane</w:t>
      </w:r>
      <w:proofErr w:type="spellEnd"/>
      <w:r w:rsidRPr="00ED0ACC">
        <w:t xml:space="preserve"> i Viltfondet blir drøfta med </w:t>
      </w:r>
      <w:proofErr w:type="spellStart"/>
      <w:r w:rsidRPr="00ED0ACC">
        <w:t>representantar</w:t>
      </w:r>
      <w:proofErr w:type="spellEnd"/>
      <w:r w:rsidRPr="00ED0ACC">
        <w:t xml:space="preserve"> for </w:t>
      </w:r>
      <w:proofErr w:type="spellStart"/>
      <w:r w:rsidRPr="00ED0ACC">
        <w:t>brukarinteressene</w:t>
      </w:r>
      <w:proofErr w:type="spellEnd"/>
      <w:r w:rsidRPr="00ED0ACC">
        <w:t xml:space="preserve">. Dette må </w:t>
      </w:r>
      <w:proofErr w:type="spellStart"/>
      <w:r w:rsidRPr="00ED0ACC">
        <w:t>sjåast</w:t>
      </w:r>
      <w:proofErr w:type="spellEnd"/>
      <w:r w:rsidRPr="00ED0ACC">
        <w:t xml:space="preserve"> i </w:t>
      </w:r>
      <w:proofErr w:type="spellStart"/>
      <w:r w:rsidRPr="00ED0ACC">
        <w:t>samanheng</w:t>
      </w:r>
      <w:proofErr w:type="spellEnd"/>
      <w:r w:rsidRPr="00ED0ACC">
        <w:t xml:space="preserve"> med at arbeidet med konkrete tiltak i mange tilfelle krev innsats </w:t>
      </w:r>
      <w:proofErr w:type="spellStart"/>
      <w:r w:rsidRPr="00ED0ACC">
        <w:t>frå</w:t>
      </w:r>
      <w:proofErr w:type="spellEnd"/>
      <w:r w:rsidRPr="00ED0ACC">
        <w:t xml:space="preserve"> </w:t>
      </w:r>
      <w:proofErr w:type="spellStart"/>
      <w:r w:rsidRPr="00ED0ACC">
        <w:t>dei</w:t>
      </w:r>
      <w:proofErr w:type="spellEnd"/>
      <w:r w:rsidRPr="00ED0ACC">
        <w:t xml:space="preserve"> frivillige </w:t>
      </w:r>
      <w:proofErr w:type="spellStart"/>
      <w:r w:rsidRPr="00ED0ACC">
        <w:t>organisasjonane</w:t>
      </w:r>
      <w:proofErr w:type="spellEnd"/>
      <w:r w:rsidRPr="00ED0ACC">
        <w:t xml:space="preserve">, og at </w:t>
      </w:r>
      <w:proofErr w:type="spellStart"/>
      <w:r w:rsidRPr="00ED0ACC">
        <w:t>dei</w:t>
      </w:r>
      <w:proofErr w:type="spellEnd"/>
      <w:r w:rsidRPr="00ED0ACC">
        <w:t xml:space="preserve"> sentrale ledda i </w:t>
      </w:r>
      <w:proofErr w:type="spellStart"/>
      <w:r w:rsidRPr="00ED0ACC">
        <w:t>desse</w:t>
      </w:r>
      <w:proofErr w:type="spellEnd"/>
      <w:r w:rsidRPr="00ED0ACC">
        <w:t xml:space="preserve"> </w:t>
      </w:r>
      <w:proofErr w:type="spellStart"/>
      <w:r w:rsidRPr="00ED0ACC">
        <w:t>organisasjonane</w:t>
      </w:r>
      <w:proofErr w:type="spellEnd"/>
      <w:r w:rsidRPr="00ED0ACC">
        <w:t xml:space="preserve"> skal kunne ha synspunkt på disponeringa.</w:t>
      </w:r>
    </w:p>
    <w:p w14:paraId="7160301D" w14:textId="77777777" w:rsidR="005507D0" w:rsidRPr="00ED0ACC" w:rsidRDefault="005507D0" w:rsidP="00ED0ACC">
      <w:proofErr w:type="spellStart"/>
      <w:r w:rsidRPr="00ED0ACC">
        <w:t>Løyvingane</w:t>
      </w:r>
      <w:proofErr w:type="spellEnd"/>
      <w:r w:rsidRPr="00ED0ACC">
        <w:t xml:space="preserve"> skal </w:t>
      </w:r>
      <w:proofErr w:type="spellStart"/>
      <w:r w:rsidRPr="00ED0ACC">
        <w:t>nyttast</w:t>
      </w:r>
      <w:proofErr w:type="spellEnd"/>
      <w:r w:rsidRPr="00ED0ACC">
        <w:t xml:space="preserve"> til </w:t>
      </w:r>
      <w:proofErr w:type="spellStart"/>
      <w:r w:rsidRPr="00ED0ACC">
        <w:t>oppgåver</w:t>
      </w:r>
      <w:proofErr w:type="spellEnd"/>
      <w:r w:rsidRPr="00ED0ACC">
        <w:t xml:space="preserve"> under Landbruks- og matdepartementet når tiltaka er retta mot </w:t>
      </w:r>
      <w:proofErr w:type="spellStart"/>
      <w:r w:rsidRPr="00ED0ACC">
        <w:t>dei</w:t>
      </w:r>
      <w:proofErr w:type="spellEnd"/>
      <w:r w:rsidRPr="00ED0ACC">
        <w:t xml:space="preserve"> haustbare </w:t>
      </w:r>
      <w:proofErr w:type="spellStart"/>
      <w:r w:rsidRPr="00ED0ACC">
        <w:t>viltartane</w:t>
      </w:r>
      <w:proofErr w:type="spellEnd"/>
      <w:r w:rsidRPr="00ED0ACC">
        <w:t xml:space="preserve">, men òg til </w:t>
      </w:r>
      <w:proofErr w:type="spellStart"/>
      <w:r w:rsidRPr="00ED0ACC">
        <w:t>oppgåver</w:t>
      </w:r>
      <w:proofErr w:type="spellEnd"/>
      <w:r w:rsidRPr="00ED0ACC">
        <w:t xml:space="preserve"> under Klima- og miljødepartementet når tiltaka er retta mot </w:t>
      </w:r>
      <w:proofErr w:type="spellStart"/>
      <w:r w:rsidRPr="00ED0ACC">
        <w:t>artar</w:t>
      </w:r>
      <w:proofErr w:type="spellEnd"/>
      <w:r w:rsidRPr="00ED0ACC">
        <w:t xml:space="preserve"> som </w:t>
      </w:r>
      <w:proofErr w:type="spellStart"/>
      <w:r w:rsidRPr="00ED0ACC">
        <w:t>ikkje</w:t>
      </w:r>
      <w:proofErr w:type="spellEnd"/>
      <w:r w:rsidRPr="00ED0ACC">
        <w:t xml:space="preserve"> er </w:t>
      </w:r>
      <w:proofErr w:type="spellStart"/>
      <w:r w:rsidRPr="00ED0ACC">
        <w:t>rekna</w:t>
      </w:r>
      <w:proofErr w:type="spellEnd"/>
      <w:r w:rsidRPr="00ED0ACC">
        <w:t xml:space="preserve"> som haustbare. Landbruks- og matdepartementet stiller </w:t>
      </w:r>
      <w:proofErr w:type="spellStart"/>
      <w:r w:rsidRPr="00ED0ACC">
        <w:t>årleg</w:t>
      </w:r>
      <w:proofErr w:type="spellEnd"/>
      <w:r w:rsidRPr="00ED0ACC">
        <w:t xml:space="preserve"> </w:t>
      </w:r>
      <w:proofErr w:type="spellStart"/>
      <w:r w:rsidRPr="00ED0ACC">
        <w:t>midlar</w:t>
      </w:r>
      <w:proofErr w:type="spellEnd"/>
      <w:r w:rsidRPr="00ED0ACC">
        <w:t xml:space="preserve"> til </w:t>
      </w:r>
      <w:proofErr w:type="spellStart"/>
      <w:r w:rsidRPr="00ED0ACC">
        <w:t>ikkje</w:t>
      </w:r>
      <w:proofErr w:type="spellEnd"/>
      <w:r w:rsidRPr="00ED0ACC">
        <w:t xml:space="preserve">-haustbare </w:t>
      </w:r>
      <w:proofErr w:type="spellStart"/>
      <w:r w:rsidRPr="00ED0ACC">
        <w:t>artar</w:t>
      </w:r>
      <w:proofErr w:type="spellEnd"/>
      <w:r w:rsidRPr="00ED0ACC">
        <w:t xml:space="preserve"> til disposisjon for Klima- og miljødepartementet. </w:t>
      </w:r>
      <w:proofErr w:type="spellStart"/>
      <w:r w:rsidRPr="00ED0ACC">
        <w:t>Budsjettmidlane</w:t>
      </w:r>
      <w:proofErr w:type="spellEnd"/>
      <w:r w:rsidRPr="00ED0ACC">
        <w:t xml:space="preserve"> blir fordelte mellom haustbare og </w:t>
      </w:r>
      <w:proofErr w:type="spellStart"/>
      <w:r w:rsidRPr="00ED0ACC">
        <w:t>ikkje</w:t>
      </w:r>
      <w:proofErr w:type="spellEnd"/>
      <w:r w:rsidRPr="00ED0ACC">
        <w:t xml:space="preserve">-haustbare </w:t>
      </w:r>
      <w:proofErr w:type="spellStart"/>
      <w:r w:rsidRPr="00ED0ACC">
        <w:t>artar</w:t>
      </w:r>
      <w:proofErr w:type="spellEnd"/>
      <w:r w:rsidRPr="00ED0ACC">
        <w:t xml:space="preserve"> basert på </w:t>
      </w:r>
      <w:proofErr w:type="spellStart"/>
      <w:r w:rsidRPr="00ED0ACC">
        <w:t>erfaringstal</w:t>
      </w:r>
      <w:proofErr w:type="spellEnd"/>
      <w:r w:rsidRPr="00ED0ACC">
        <w:t>.</w:t>
      </w:r>
    </w:p>
    <w:p w14:paraId="1222CAD7" w14:textId="77777777" w:rsidR="005507D0" w:rsidRPr="00ED0ACC" w:rsidRDefault="005507D0" w:rsidP="00ED0ACC">
      <w:pPr>
        <w:pStyle w:val="b-post"/>
      </w:pPr>
      <w:r w:rsidRPr="00ED0ACC">
        <w:t>Post 01 Driftsutgifter</w:t>
      </w:r>
    </w:p>
    <w:p w14:paraId="5BCC48C9" w14:textId="77777777" w:rsidR="005507D0" w:rsidRPr="00ED0ACC" w:rsidRDefault="005507D0" w:rsidP="00ED0ACC">
      <w:pPr>
        <w:pStyle w:val="Undertittel"/>
      </w:pPr>
      <w:r w:rsidRPr="00ED0ACC">
        <w:t>Formål med løyvinga</w:t>
      </w:r>
    </w:p>
    <w:p w14:paraId="47112714" w14:textId="77777777" w:rsidR="005507D0" w:rsidRPr="00ED0ACC" w:rsidRDefault="005507D0" w:rsidP="00ED0ACC">
      <w:proofErr w:type="spellStart"/>
      <w:r w:rsidRPr="00ED0ACC">
        <w:t>Midlane</w:t>
      </w:r>
      <w:proofErr w:type="spellEnd"/>
      <w:r w:rsidRPr="00ED0ACC">
        <w:t xml:space="preserve"> under posten er i </w:t>
      </w:r>
      <w:proofErr w:type="spellStart"/>
      <w:r w:rsidRPr="00ED0ACC">
        <w:t>hovudsak</w:t>
      </w:r>
      <w:proofErr w:type="spellEnd"/>
      <w:r w:rsidRPr="00ED0ACC">
        <w:t xml:space="preserve"> retta mot </w:t>
      </w:r>
      <w:proofErr w:type="spellStart"/>
      <w:r w:rsidRPr="00ED0ACC">
        <w:t>dei</w:t>
      </w:r>
      <w:proofErr w:type="spellEnd"/>
      <w:r w:rsidRPr="00ED0ACC">
        <w:t xml:space="preserve"> haustbare </w:t>
      </w:r>
      <w:proofErr w:type="spellStart"/>
      <w:r w:rsidRPr="00ED0ACC">
        <w:t>viltressursane</w:t>
      </w:r>
      <w:proofErr w:type="spellEnd"/>
      <w:r w:rsidRPr="00ED0ACC">
        <w:t>.</w:t>
      </w:r>
    </w:p>
    <w:p w14:paraId="7814FEDB" w14:textId="77777777" w:rsidR="005507D0" w:rsidRPr="00ED0ACC" w:rsidRDefault="005507D0" w:rsidP="00ED0ACC">
      <w:r w:rsidRPr="00ED0ACC">
        <w:t xml:space="preserve">Posten </w:t>
      </w:r>
      <w:proofErr w:type="spellStart"/>
      <w:r w:rsidRPr="00ED0ACC">
        <w:t>dekkjer</w:t>
      </w:r>
      <w:proofErr w:type="spellEnd"/>
      <w:r w:rsidRPr="00ED0ACC">
        <w:t xml:space="preserve"> utgifter til </w:t>
      </w:r>
      <w:proofErr w:type="spellStart"/>
      <w:r w:rsidRPr="00ED0ACC">
        <w:t>løn</w:t>
      </w:r>
      <w:proofErr w:type="spellEnd"/>
      <w:r w:rsidRPr="00ED0ACC">
        <w:t xml:space="preserve"> og </w:t>
      </w:r>
      <w:proofErr w:type="spellStart"/>
      <w:r w:rsidRPr="00ED0ACC">
        <w:t>godtgjersler</w:t>
      </w:r>
      <w:proofErr w:type="spellEnd"/>
      <w:r w:rsidRPr="00ED0ACC">
        <w:t xml:space="preserve"> for </w:t>
      </w:r>
      <w:proofErr w:type="spellStart"/>
      <w:r w:rsidRPr="00ED0ACC">
        <w:t>dei</w:t>
      </w:r>
      <w:proofErr w:type="spellEnd"/>
      <w:r w:rsidRPr="00ED0ACC">
        <w:t xml:space="preserve"> </w:t>
      </w:r>
      <w:proofErr w:type="spellStart"/>
      <w:r w:rsidRPr="00ED0ACC">
        <w:t>statlege</w:t>
      </w:r>
      <w:proofErr w:type="spellEnd"/>
      <w:r w:rsidRPr="00ED0ACC">
        <w:t xml:space="preserve"> villreinnemndene og andre driftsutgifter knytte til viltforvaltninga, som det nasjonale Jegerregisteret i Brønnøysund, utarbeiding av jaktstatistikk, utvikling og drift av </w:t>
      </w:r>
      <w:proofErr w:type="spellStart"/>
      <w:r w:rsidRPr="00ED0ACC">
        <w:t>betalingstenesta</w:t>
      </w:r>
      <w:proofErr w:type="spellEnd"/>
      <w:r w:rsidRPr="00ED0ACC">
        <w:t xml:space="preserve"> for jegeravgifta og informasjonstiltak.</w:t>
      </w:r>
    </w:p>
    <w:p w14:paraId="58821A88" w14:textId="77777777" w:rsidR="005507D0" w:rsidRPr="00ED0ACC" w:rsidRDefault="005507D0" w:rsidP="00ED0ACC">
      <w:pPr>
        <w:pStyle w:val="Undertittel"/>
      </w:pPr>
      <w:r w:rsidRPr="00ED0ACC">
        <w:t>Rapportering 2020</w:t>
      </w:r>
    </w:p>
    <w:p w14:paraId="1240C0BB" w14:textId="77777777" w:rsidR="005507D0" w:rsidRPr="00ED0ACC" w:rsidRDefault="005507D0" w:rsidP="00ED0ACC">
      <w:r w:rsidRPr="00ED0ACC">
        <w:t xml:space="preserve">Arbeidet i villreinnemndene er ført </w:t>
      </w:r>
      <w:proofErr w:type="spellStart"/>
      <w:r w:rsidRPr="00ED0ACC">
        <w:t>vidare</w:t>
      </w:r>
      <w:proofErr w:type="spellEnd"/>
      <w:r w:rsidRPr="00ED0ACC">
        <w:t xml:space="preserve">. For enkelte av nemndene krev </w:t>
      </w:r>
      <w:proofErr w:type="spellStart"/>
      <w:r w:rsidRPr="00ED0ACC">
        <w:t>skrantesjuka</w:t>
      </w:r>
      <w:proofErr w:type="spellEnd"/>
      <w:r w:rsidRPr="00ED0ACC">
        <w:t xml:space="preserve"> </w:t>
      </w:r>
      <w:proofErr w:type="spellStart"/>
      <w:r w:rsidRPr="00ED0ACC">
        <w:t>auka</w:t>
      </w:r>
      <w:proofErr w:type="spellEnd"/>
      <w:r w:rsidRPr="00ED0ACC">
        <w:t xml:space="preserve"> innsats. Arbeidet i Jegerregisteret held fram og blir utvikla </w:t>
      </w:r>
      <w:proofErr w:type="spellStart"/>
      <w:r w:rsidRPr="00ED0ACC">
        <w:t>vidare</w:t>
      </w:r>
      <w:proofErr w:type="spellEnd"/>
      <w:r w:rsidRPr="00ED0ACC">
        <w:t>.</w:t>
      </w:r>
    </w:p>
    <w:p w14:paraId="592E79EF" w14:textId="77777777" w:rsidR="005507D0" w:rsidRPr="00ED0ACC" w:rsidRDefault="005507D0" w:rsidP="00ED0ACC">
      <w:pPr>
        <w:pStyle w:val="Undertittel"/>
      </w:pPr>
      <w:r w:rsidRPr="00ED0ACC">
        <w:t>Budsjettframlegg 2022</w:t>
      </w:r>
    </w:p>
    <w:p w14:paraId="6708A1E9"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14,8 mill. kroner.</w:t>
      </w:r>
    </w:p>
    <w:p w14:paraId="51384A8D" w14:textId="77777777" w:rsidR="005507D0" w:rsidRPr="00ED0ACC" w:rsidRDefault="005507D0" w:rsidP="00ED0ACC">
      <w:pPr>
        <w:pStyle w:val="b-post"/>
      </w:pPr>
      <w:r w:rsidRPr="00ED0ACC">
        <w:t>Post 21 Spesielle driftsutgifter</w:t>
      </w:r>
    </w:p>
    <w:p w14:paraId="7790D411" w14:textId="77777777" w:rsidR="005507D0" w:rsidRPr="00ED0ACC" w:rsidRDefault="005507D0" w:rsidP="00ED0ACC">
      <w:pPr>
        <w:pStyle w:val="Undertittel"/>
      </w:pPr>
      <w:r w:rsidRPr="00ED0ACC">
        <w:t>Formål med løyvinga</w:t>
      </w:r>
    </w:p>
    <w:p w14:paraId="0A249002" w14:textId="77777777" w:rsidR="005507D0" w:rsidRPr="00ED0ACC" w:rsidRDefault="005507D0" w:rsidP="00ED0ACC">
      <w:proofErr w:type="spellStart"/>
      <w:r w:rsidRPr="00ED0ACC">
        <w:t>Midlane</w:t>
      </w:r>
      <w:proofErr w:type="spellEnd"/>
      <w:r w:rsidRPr="00ED0ACC">
        <w:t xml:space="preserve"> under posten er retta mot større nasjonale tiltak, mellom anna kjøp av </w:t>
      </w:r>
      <w:proofErr w:type="spellStart"/>
      <w:r w:rsidRPr="00ED0ACC">
        <w:t>tenester</w:t>
      </w:r>
      <w:proofErr w:type="spellEnd"/>
      <w:r w:rsidRPr="00ED0ACC">
        <w:t>.</w:t>
      </w:r>
    </w:p>
    <w:p w14:paraId="37B54BB5" w14:textId="77777777" w:rsidR="005507D0" w:rsidRPr="00ED0ACC" w:rsidRDefault="005507D0" w:rsidP="00ED0ACC">
      <w:r w:rsidRPr="00ED0ACC">
        <w:t xml:space="preserve">Posten </w:t>
      </w:r>
      <w:proofErr w:type="spellStart"/>
      <w:r w:rsidRPr="00ED0ACC">
        <w:t>dekkjer</w:t>
      </w:r>
      <w:proofErr w:type="spellEnd"/>
      <w:r w:rsidRPr="00ED0ACC">
        <w:t xml:space="preserve"> utgifter til </w:t>
      </w:r>
      <w:proofErr w:type="spellStart"/>
      <w:r w:rsidRPr="00ED0ACC">
        <w:t>faglege</w:t>
      </w:r>
      <w:proofErr w:type="spellEnd"/>
      <w:r w:rsidRPr="00ED0ACC">
        <w:t xml:space="preserve"> prosjekt og oppdrag som blir sikra gjennomførte av Miljødirektoratet. Der regionale eller sentrale styresmakter </w:t>
      </w:r>
      <w:proofErr w:type="spellStart"/>
      <w:r w:rsidRPr="00ED0ACC">
        <w:t>set</w:t>
      </w:r>
      <w:proofErr w:type="spellEnd"/>
      <w:r w:rsidRPr="00ED0ACC">
        <w:t xml:space="preserve"> i verk oppdrag hos andre, eller kjøper </w:t>
      </w:r>
      <w:proofErr w:type="spellStart"/>
      <w:r w:rsidRPr="00ED0ACC">
        <w:t>tenester</w:t>
      </w:r>
      <w:proofErr w:type="spellEnd"/>
      <w:r w:rsidRPr="00ED0ACC">
        <w:t xml:space="preserve"> der det er krav om ulike </w:t>
      </w:r>
      <w:proofErr w:type="spellStart"/>
      <w:r w:rsidRPr="00ED0ACC">
        <w:t>leveransar</w:t>
      </w:r>
      <w:proofErr w:type="spellEnd"/>
      <w:r w:rsidRPr="00ED0ACC">
        <w:t xml:space="preserve">, skal utgiftene </w:t>
      </w:r>
      <w:proofErr w:type="spellStart"/>
      <w:r w:rsidRPr="00ED0ACC">
        <w:t>dekkjast</w:t>
      </w:r>
      <w:proofErr w:type="spellEnd"/>
      <w:r w:rsidRPr="00ED0ACC">
        <w:t xml:space="preserve"> over post 21. Det </w:t>
      </w:r>
      <w:proofErr w:type="spellStart"/>
      <w:r w:rsidRPr="00ED0ACC">
        <w:t>gjeld</w:t>
      </w:r>
      <w:proofErr w:type="spellEnd"/>
      <w:r w:rsidRPr="00ED0ACC">
        <w:t xml:space="preserve"> mellom anna nasjonale </w:t>
      </w:r>
      <w:proofErr w:type="spellStart"/>
      <w:r w:rsidRPr="00ED0ACC">
        <w:t>overvakingsprogram</w:t>
      </w:r>
      <w:proofErr w:type="spellEnd"/>
      <w:r w:rsidRPr="00ED0ACC">
        <w:t>, digitaliseringsprosjekt, forsking og utgreiing.</w:t>
      </w:r>
    </w:p>
    <w:p w14:paraId="41263453" w14:textId="77777777" w:rsidR="005507D0" w:rsidRPr="00ED0ACC" w:rsidRDefault="005507D0" w:rsidP="00ED0ACC">
      <w:pPr>
        <w:pStyle w:val="Undertittel"/>
      </w:pPr>
      <w:r w:rsidRPr="00ED0ACC">
        <w:t>Rapportering 2020</w:t>
      </w:r>
    </w:p>
    <w:p w14:paraId="71B21842" w14:textId="77777777" w:rsidR="005507D0" w:rsidRPr="00ED0ACC" w:rsidRDefault="005507D0" w:rsidP="00ED0ACC">
      <w:r w:rsidRPr="00ED0ACC">
        <w:t xml:space="preserve">Utgifter til drift og utvikling av hjorteviltregisteret blir dekte over denne posten. Hjorteviltregisteret er bygd opp for å sikre </w:t>
      </w:r>
      <w:proofErr w:type="spellStart"/>
      <w:r w:rsidRPr="00ED0ACC">
        <w:t>opplysningar</w:t>
      </w:r>
      <w:proofErr w:type="spellEnd"/>
      <w:r w:rsidRPr="00ED0ACC">
        <w:t xml:space="preserve"> om </w:t>
      </w:r>
      <w:proofErr w:type="spellStart"/>
      <w:r w:rsidRPr="00ED0ACC">
        <w:t>jegerobservasjonar</w:t>
      </w:r>
      <w:proofErr w:type="spellEnd"/>
      <w:r w:rsidRPr="00ED0ACC">
        <w:t xml:space="preserve"> og felte dyr under jakt. Kommunen er pålagd å nytte dette i </w:t>
      </w:r>
      <w:proofErr w:type="spellStart"/>
      <w:r w:rsidRPr="00ED0ACC">
        <w:t>si</w:t>
      </w:r>
      <w:proofErr w:type="spellEnd"/>
      <w:r w:rsidRPr="00ED0ACC">
        <w:t xml:space="preserve"> forvaltning og rapportering av data til statistiske formål, mellom anna til SSB. Registeret er òg sentralt i formidling av data om </w:t>
      </w:r>
      <w:proofErr w:type="spellStart"/>
      <w:r w:rsidRPr="00ED0ACC">
        <w:t>skrantesjukeanalysar</w:t>
      </w:r>
      <w:proofErr w:type="spellEnd"/>
      <w:r w:rsidRPr="00ED0ACC">
        <w:t xml:space="preserve">. Data </w:t>
      </w:r>
      <w:proofErr w:type="spellStart"/>
      <w:r w:rsidRPr="00ED0ACC">
        <w:t>frå</w:t>
      </w:r>
      <w:proofErr w:type="spellEnd"/>
      <w:r w:rsidRPr="00ED0ACC">
        <w:t xml:space="preserve"> </w:t>
      </w:r>
      <w:proofErr w:type="spellStart"/>
      <w:r w:rsidRPr="00ED0ACC">
        <w:t>bestandsovervakingsprogrammet</w:t>
      </w:r>
      <w:proofErr w:type="spellEnd"/>
      <w:r w:rsidRPr="00ED0ACC">
        <w:t xml:space="preserve"> for hjortevilt blir lagra i registeret. Her blir òg informasjon om alle fallvilttilfelle lagra, mellom anna </w:t>
      </w:r>
      <w:proofErr w:type="spellStart"/>
      <w:r w:rsidRPr="00ED0ACC">
        <w:t>viltpåkøyrsler</w:t>
      </w:r>
      <w:proofErr w:type="spellEnd"/>
      <w:r w:rsidRPr="00ED0ACC">
        <w:t xml:space="preserve"> på veg og bane. Utgifter til ulike forskingsprosjekt på </w:t>
      </w:r>
      <w:r w:rsidRPr="00ED0ACC">
        <w:lastRenderedPageBreak/>
        <w:t xml:space="preserve">haustbare </w:t>
      </w:r>
      <w:proofErr w:type="spellStart"/>
      <w:r w:rsidRPr="00ED0ACC">
        <w:t>artar</w:t>
      </w:r>
      <w:proofErr w:type="spellEnd"/>
      <w:r w:rsidRPr="00ED0ACC">
        <w:t xml:space="preserve"> i regi av </w:t>
      </w:r>
      <w:proofErr w:type="spellStart"/>
      <w:r w:rsidRPr="00ED0ACC">
        <w:t>forskingsinstitusjonar</w:t>
      </w:r>
      <w:proofErr w:type="spellEnd"/>
      <w:r w:rsidRPr="00ED0ACC">
        <w:t xml:space="preserve"> er ført på post 21, i tillegg til drift av program for </w:t>
      </w:r>
      <w:proofErr w:type="spellStart"/>
      <w:r w:rsidRPr="00ED0ACC">
        <w:t>bestandsovervaking</w:t>
      </w:r>
      <w:proofErr w:type="spellEnd"/>
      <w:r w:rsidRPr="00ED0ACC">
        <w:t xml:space="preserve"> av hjortevilt og </w:t>
      </w:r>
      <w:proofErr w:type="spellStart"/>
      <w:r w:rsidRPr="00ED0ACC">
        <w:t>helseovervaking</w:t>
      </w:r>
      <w:proofErr w:type="spellEnd"/>
      <w:r w:rsidRPr="00ED0ACC">
        <w:t xml:space="preserve"> av vilt. Arbeidet med å digitalisere jegerdokumentasjonen held fram i dialog med </w:t>
      </w:r>
      <w:proofErr w:type="spellStart"/>
      <w:r w:rsidRPr="00ED0ACC">
        <w:t>brukarinteressene</w:t>
      </w:r>
      <w:proofErr w:type="spellEnd"/>
      <w:r w:rsidRPr="00ED0ACC">
        <w:t>.</w:t>
      </w:r>
    </w:p>
    <w:p w14:paraId="5859A073" w14:textId="77777777" w:rsidR="005507D0" w:rsidRPr="00ED0ACC" w:rsidRDefault="005507D0" w:rsidP="00ED0ACC">
      <w:pPr>
        <w:pStyle w:val="Undertittel"/>
      </w:pPr>
      <w:r w:rsidRPr="00ED0ACC">
        <w:t>Budsjettframlegg 2022</w:t>
      </w:r>
    </w:p>
    <w:p w14:paraId="016D3B04"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27,2 mill. kroner, som er </w:t>
      </w:r>
      <w:proofErr w:type="spellStart"/>
      <w:r w:rsidRPr="00ED0ACC">
        <w:t>ein</w:t>
      </w:r>
      <w:proofErr w:type="spellEnd"/>
      <w:r w:rsidRPr="00ED0ACC">
        <w:t xml:space="preserve"> </w:t>
      </w:r>
      <w:proofErr w:type="spellStart"/>
      <w:r w:rsidRPr="00ED0ACC">
        <w:t>auke</w:t>
      </w:r>
      <w:proofErr w:type="spellEnd"/>
      <w:r w:rsidRPr="00ED0ACC">
        <w:t xml:space="preserve"> på om lag 5,3 mill. kroner. </w:t>
      </w:r>
      <w:proofErr w:type="spellStart"/>
      <w:r w:rsidRPr="00ED0ACC">
        <w:t>Ein</w:t>
      </w:r>
      <w:proofErr w:type="spellEnd"/>
      <w:r w:rsidRPr="00ED0ACC">
        <w:t xml:space="preserve"> del av </w:t>
      </w:r>
      <w:proofErr w:type="spellStart"/>
      <w:r w:rsidRPr="00ED0ACC">
        <w:t>auken</w:t>
      </w:r>
      <w:proofErr w:type="spellEnd"/>
      <w:r w:rsidRPr="00ED0ACC">
        <w:t xml:space="preserve"> har sin bakgrunn i at </w:t>
      </w:r>
      <w:proofErr w:type="spellStart"/>
      <w:r w:rsidRPr="00ED0ACC">
        <w:t>midlar</w:t>
      </w:r>
      <w:proofErr w:type="spellEnd"/>
      <w:r w:rsidRPr="00ED0ACC">
        <w:t xml:space="preserve"> </w:t>
      </w:r>
      <w:proofErr w:type="spellStart"/>
      <w:r w:rsidRPr="00ED0ACC">
        <w:t>frå</w:t>
      </w:r>
      <w:proofErr w:type="spellEnd"/>
      <w:r w:rsidRPr="00ED0ACC">
        <w:t xml:space="preserve"> Viltfondet </w:t>
      </w:r>
      <w:proofErr w:type="spellStart"/>
      <w:r w:rsidRPr="00ED0ACC">
        <w:t>ikkje</w:t>
      </w:r>
      <w:proofErr w:type="spellEnd"/>
      <w:r w:rsidRPr="00ED0ACC">
        <w:t xml:space="preserve"> lenger blir </w:t>
      </w:r>
      <w:proofErr w:type="spellStart"/>
      <w:r w:rsidRPr="00ED0ACC">
        <w:t>øyremerkte</w:t>
      </w:r>
      <w:proofErr w:type="spellEnd"/>
      <w:r w:rsidRPr="00ED0ACC">
        <w:t xml:space="preserve"> til viltforsking i grunnfinansieringa av miljøinstitutta, jf. omtale under kap. 5576, post 72 og under kap. 1410, post 50 i Klima- og miljødepartementets budsjettproposisjon. </w:t>
      </w:r>
      <w:proofErr w:type="spellStart"/>
      <w:r w:rsidRPr="00ED0ACC">
        <w:t>Desse</w:t>
      </w:r>
      <w:proofErr w:type="spellEnd"/>
      <w:r w:rsidRPr="00ED0ACC">
        <w:t xml:space="preserve"> </w:t>
      </w:r>
      <w:proofErr w:type="spellStart"/>
      <w:r w:rsidRPr="00ED0ACC">
        <w:t>midlane</w:t>
      </w:r>
      <w:proofErr w:type="spellEnd"/>
      <w:r w:rsidRPr="00ED0ACC">
        <w:t xml:space="preserve"> blir </w:t>
      </w:r>
      <w:proofErr w:type="spellStart"/>
      <w:r w:rsidRPr="00ED0ACC">
        <w:t>frå</w:t>
      </w:r>
      <w:proofErr w:type="spellEnd"/>
      <w:r w:rsidRPr="00ED0ACC">
        <w:t xml:space="preserve"> 2022 nytta til ymse vilttiltak under denne posten. Auken er elles knytt til </w:t>
      </w:r>
      <w:proofErr w:type="spellStart"/>
      <w:r w:rsidRPr="00ED0ACC">
        <w:t>auka</w:t>
      </w:r>
      <w:proofErr w:type="spellEnd"/>
      <w:r w:rsidRPr="00ED0ACC">
        <w:t xml:space="preserve"> uttak av kapital i Viltfondet, som mellom anna vil bli nytta til </w:t>
      </w:r>
      <w:proofErr w:type="spellStart"/>
      <w:r w:rsidRPr="00ED0ACC">
        <w:t>vidareføring</w:t>
      </w:r>
      <w:proofErr w:type="spellEnd"/>
      <w:r w:rsidRPr="00ED0ACC">
        <w:t xml:space="preserve"> av digitaliseringsprosjekt </w:t>
      </w:r>
      <w:proofErr w:type="spellStart"/>
      <w:r w:rsidRPr="00ED0ACC">
        <w:t>innanfor</w:t>
      </w:r>
      <w:proofErr w:type="spellEnd"/>
      <w:r w:rsidRPr="00ED0ACC">
        <w:t xml:space="preserve"> jegerdokumentasjon og hjorteviltforvaltning. Løyvinga i 2022 skal </w:t>
      </w:r>
      <w:proofErr w:type="spellStart"/>
      <w:r w:rsidRPr="00ED0ACC">
        <w:t>prioriterast</w:t>
      </w:r>
      <w:proofErr w:type="spellEnd"/>
      <w:r w:rsidRPr="00ED0ACC">
        <w:t xml:space="preserve"> til nasjonale </w:t>
      </w:r>
      <w:proofErr w:type="spellStart"/>
      <w:r w:rsidRPr="00ED0ACC">
        <w:t>overvakingsprogram</w:t>
      </w:r>
      <w:proofErr w:type="spellEnd"/>
      <w:r w:rsidRPr="00ED0ACC">
        <w:t xml:space="preserve"> </w:t>
      </w:r>
      <w:proofErr w:type="spellStart"/>
      <w:r w:rsidRPr="00ED0ACC">
        <w:t>innanfor</w:t>
      </w:r>
      <w:proofErr w:type="spellEnd"/>
      <w:r w:rsidRPr="00ED0ACC">
        <w:t xml:space="preserve"> vilthelse og -</w:t>
      </w:r>
      <w:proofErr w:type="spellStart"/>
      <w:r w:rsidRPr="00ED0ACC">
        <w:t>bestandar</w:t>
      </w:r>
      <w:proofErr w:type="spellEnd"/>
      <w:r w:rsidRPr="00ED0ACC">
        <w:t xml:space="preserve">, drift og utvikling av Hjorteviltregisteret, og </w:t>
      </w:r>
      <w:proofErr w:type="spellStart"/>
      <w:r w:rsidRPr="00ED0ACC">
        <w:t>naudsynt</w:t>
      </w:r>
      <w:proofErr w:type="spellEnd"/>
      <w:r w:rsidRPr="00ED0ACC">
        <w:t xml:space="preserve"> forsking og utvikling. Hjorteviltregisteret er sentralt for varetaking og bruk av data om hjortevilt, både for </w:t>
      </w:r>
      <w:proofErr w:type="spellStart"/>
      <w:r w:rsidRPr="00ED0ACC">
        <w:t>kommunar</w:t>
      </w:r>
      <w:proofErr w:type="spellEnd"/>
      <w:r w:rsidRPr="00ED0ACC">
        <w:t xml:space="preserve"> og andre. Løyvinga må òg </w:t>
      </w:r>
      <w:proofErr w:type="spellStart"/>
      <w:r w:rsidRPr="00ED0ACC">
        <w:t>sjåast</w:t>
      </w:r>
      <w:proofErr w:type="spellEnd"/>
      <w:r w:rsidRPr="00ED0ACC">
        <w:t xml:space="preserve"> i </w:t>
      </w:r>
      <w:proofErr w:type="spellStart"/>
      <w:r w:rsidRPr="00ED0ACC">
        <w:t>samanheng</w:t>
      </w:r>
      <w:proofErr w:type="spellEnd"/>
      <w:r w:rsidRPr="00ED0ACC">
        <w:t xml:space="preserve"> med </w:t>
      </w:r>
      <w:proofErr w:type="spellStart"/>
      <w:r w:rsidRPr="00ED0ACC">
        <w:t>midlane</w:t>
      </w:r>
      <w:proofErr w:type="spellEnd"/>
      <w:r w:rsidRPr="00ED0ACC">
        <w:t xml:space="preserve"> som blir tildelte som tilskott under post 71.</w:t>
      </w:r>
    </w:p>
    <w:p w14:paraId="567DB6C2" w14:textId="77777777" w:rsidR="005507D0" w:rsidRPr="00ED0ACC" w:rsidRDefault="005507D0" w:rsidP="00ED0ACC">
      <w:pPr>
        <w:pStyle w:val="b-post"/>
      </w:pPr>
      <w:r w:rsidRPr="00ED0ACC">
        <w:t>Post 71 Tilskott til viltformål</w:t>
      </w:r>
    </w:p>
    <w:p w14:paraId="2FD9140F" w14:textId="77777777" w:rsidR="005507D0" w:rsidRPr="00ED0ACC" w:rsidRDefault="005507D0" w:rsidP="00ED0ACC">
      <w:pPr>
        <w:pStyle w:val="Undertittel"/>
      </w:pPr>
      <w:r w:rsidRPr="00ED0ACC">
        <w:t>Formål med løyvinga</w:t>
      </w:r>
    </w:p>
    <w:p w14:paraId="35E351C0" w14:textId="77777777" w:rsidR="005507D0" w:rsidRPr="00ED0ACC" w:rsidRDefault="005507D0" w:rsidP="00ED0ACC">
      <w:proofErr w:type="spellStart"/>
      <w:r w:rsidRPr="00ED0ACC">
        <w:t>Midlane</w:t>
      </w:r>
      <w:proofErr w:type="spellEnd"/>
      <w:r w:rsidRPr="00ED0ACC">
        <w:t xml:space="preserve"> under posten er retta mot </w:t>
      </w:r>
      <w:proofErr w:type="spellStart"/>
      <w:r w:rsidRPr="00ED0ACC">
        <w:t>auka</w:t>
      </w:r>
      <w:proofErr w:type="spellEnd"/>
      <w:r w:rsidRPr="00ED0ACC">
        <w:t xml:space="preserve"> verdiskaping og oppbygging av kunnskapsgrunnlaget for forvaltning av </w:t>
      </w:r>
      <w:proofErr w:type="spellStart"/>
      <w:r w:rsidRPr="00ED0ACC">
        <w:t>viltressursane</w:t>
      </w:r>
      <w:proofErr w:type="spellEnd"/>
      <w:r w:rsidRPr="00ED0ACC">
        <w:t xml:space="preserve">. Målet for tilskottsordninga er å </w:t>
      </w:r>
      <w:proofErr w:type="spellStart"/>
      <w:r w:rsidRPr="00ED0ACC">
        <w:t>medverke</w:t>
      </w:r>
      <w:proofErr w:type="spellEnd"/>
      <w:r w:rsidRPr="00ED0ACC">
        <w:t xml:space="preserve"> til at det blir </w:t>
      </w:r>
      <w:proofErr w:type="spellStart"/>
      <w:r w:rsidRPr="00ED0ACC">
        <w:t>eit</w:t>
      </w:r>
      <w:proofErr w:type="spellEnd"/>
      <w:r w:rsidRPr="00ED0ACC">
        <w:t xml:space="preserve"> haustingsverdig overskott av vilt, og til å ta vare på produktiviteten og </w:t>
      </w:r>
      <w:proofErr w:type="spellStart"/>
      <w:r w:rsidRPr="00ED0ACC">
        <w:t>mangfaldet</w:t>
      </w:r>
      <w:proofErr w:type="spellEnd"/>
      <w:r w:rsidRPr="00ED0ACC">
        <w:t xml:space="preserve"> i naturen regionalt og nasjonalt. Tiltaka som blir sette i verk skal gi betre kunnskap om </w:t>
      </w:r>
      <w:proofErr w:type="spellStart"/>
      <w:r w:rsidRPr="00ED0ACC">
        <w:t>artar</w:t>
      </w:r>
      <w:proofErr w:type="spellEnd"/>
      <w:r w:rsidRPr="00ED0ACC">
        <w:t xml:space="preserve"> og </w:t>
      </w:r>
      <w:proofErr w:type="spellStart"/>
      <w:r w:rsidRPr="00ED0ACC">
        <w:t>bestandar</w:t>
      </w:r>
      <w:proofErr w:type="spellEnd"/>
      <w:r w:rsidRPr="00ED0ACC">
        <w:t xml:space="preserve"> og korleis </w:t>
      </w:r>
      <w:proofErr w:type="spellStart"/>
      <w:r w:rsidRPr="00ED0ACC">
        <w:t>dei</w:t>
      </w:r>
      <w:proofErr w:type="spellEnd"/>
      <w:r w:rsidRPr="00ED0ACC">
        <w:t xml:space="preserve"> kan </w:t>
      </w:r>
      <w:proofErr w:type="spellStart"/>
      <w:r w:rsidRPr="00ED0ACC">
        <w:t>haustast</w:t>
      </w:r>
      <w:proofErr w:type="spellEnd"/>
      <w:r w:rsidRPr="00ED0ACC">
        <w:t xml:space="preserve"> på beste måten.</w:t>
      </w:r>
    </w:p>
    <w:p w14:paraId="6CC40578" w14:textId="77777777" w:rsidR="005507D0" w:rsidRPr="00ED0ACC" w:rsidRDefault="005507D0" w:rsidP="00ED0ACC">
      <w:r w:rsidRPr="00ED0ACC">
        <w:t xml:space="preserve">Det kan bli gitt tilskott </w:t>
      </w:r>
      <w:proofErr w:type="spellStart"/>
      <w:r w:rsidRPr="00ED0ACC">
        <w:t>innanfor</w:t>
      </w:r>
      <w:proofErr w:type="spellEnd"/>
      <w:r w:rsidRPr="00ED0ACC">
        <w:t xml:space="preserve"> område som jakt og </w:t>
      </w:r>
      <w:proofErr w:type="spellStart"/>
      <w:r w:rsidRPr="00ED0ACC">
        <w:t>jaktmoglegheiter</w:t>
      </w:r>
      <w:proofErr w:type="spellEnd"/>
      <w:r w:rsidRPr="00ED0ACC">
        <w:t xml:space="preserve">, viltkartlegging, innarbeiding av leveområde for vilt og viltinteresser i kommunale planar etter plan- og bygningslova, samarbeid om viltforvaltninga lokalt og oppretting og drift av lokale samarbeidsråd, forskings- og </w:t>
      </w:r>
      <w:proofErr w:type="spellStart"/>
      <w:r w:rsidRPr="00ED0ACC">
        <w:t>studentoppgåver</w:t>
      </w:r>
      <w:proofErr w:type="spellEnd"/>
      <w:r w:rsidRPr="00ED0ACC">
        <w:t xml:space="preserve"> og andre </w:t>
      </w:r>
      <w:proofErr w:type="spellStart"/>
      <w:r w:rsidRPr="00ED0ACC">
        <w:t>særleg</w:t>
      </w:r>
      <w:proofErr w:type="spellEnd"/>
      <w:r w:rsidRPr="00ED0ACC">
        <w:t xml:space="preserve"> prioriterte viltformål. Søknader om tilskott til tiltak som inngår som </w:t>
      </w:r>
      <w:proofErr w:type="spellStart"/>
      <w:r w:rsidRPr="00ED0ACC">
        <w:t>ein</w:t>
      </w:r>
      <w:proofErr w:type="spellEnd"/>
      <w:r w:rsidRPr="00ED0ACC">
        <w:t xml:space="preserve"> del av </w:t>
      </w:r>
      <w:proofErr w:type="spellStart"/>
      <w:r w:rsidRPr="00ED0ACC">
        <w:t>eit</w:t>
      </w:r>
      <w:proofErr w:type="spellEnd"/>
      <w:r w:rsidRPr="00ED0ACC">
        <w:t xml:space="preserve"> planbasert arbeid, blir prioriterte.</w:t>
      </w:r>
    </w:p>
    <w:p w14:paraId="3712BAD0" w14:textId="77777777" w:rsidR="005507D0" w:rsidRPr="00ED0ACC" w:rsidRDefault="005507D0" w:rsidP="00ED0ACC">
      <w:proofErr w:type="spellStart"/>
      <w:r w:rsidRPr="00ED0ACC">
        <w:t>Innanfor</w:t>
      </w:r>
      <w:proofErr w:type="spellEnd"/>
      <w:r w:rsidRPr="00ED0ACC">
        <w:t xml:space="preserve"> </w:t>
      </w:r>
      <w:proofErr w:type="spellStart"/>
      <w:r w:rsidRPr="00ED0ACC">
        <w:t>desse</w:t>
      </w:r>
      <w:proofErr w:type="spellEnd"/>
      <w:r w:rsidRPr="00ED0ACC">
        <w:t xml:space="preserve"> rammene skal posten </w:t>
      </w:r>
      <w:proofErr w:type="spellStart"/>
      <w:r w:rsidRPr="00ED0ACC">
        <w:t>dekkje</w:t>
      </w:r>
      <w:proofErr w:type="spellEnd"/>
      <w:r w:rsidRPr="00ED0ACC">
        <w:t xml:space="preserve"> tiltak i samband med forvaltning av hjortevilt, under dette tiltaksretta </w:t>
      </w:r>
      <w:proofErr w:type="spellStart"/>
      <w:r w:rsidRPr="00ED0ACC">
        <w:t>undersøkingar</w:t>
      </w:r>
      <w:proofErr w:type="spellEnd"/>
      <w:r w:rsidRPr="00ED0ACC">
        <w:t xml:space="preserve">, metodeutvikling, tilskott til praktiske tiltak, </w:t>
      </w:r>
      <w:proofErr w:type="spellStart"/>
      <w:r w:rsidRPr="00ED0ACC">
        <w:t>medverknad</w:t>
      </w:r>
      <w:proofErr w:type="spellEnd"/>
      <w:r w:rsidRPr="00ED0ACC">
        <w:t xml:space="preserve"> til å løyse </w:t>
      </w:r>
      <w:proofErr w:type="spellStart"/>
      <w:r w:rsidRPr="00ED0ACC">
        <w:t>oppgåver</w:t>
      </w:r>
      <w:proofErr w:type="spellEnd"/>
      <w:r w:rsidRPr="00ED0ACC">
        <w:t xml:space="preserve"> og stimulerings- og informasjonstiltak i regi av </w:t>
      </w:r>
      <w:proofErr w:type="spellStart"/>
      <w:r w:rsidRPr="00ED0ACC">
        <w:t>organisasjonar</w:t>
      </w:r>
      <w:proofErr w:type="spellEnd"/>
      <w:r w:rsidRPr="00ED0ACC">
        <w:t xml:space="preserve"> og andre.</w:t>
      </w:r>
    </w:p>
    <w:p w14:paraId="64959EE4" w14:textId="77777777" w:rsidR="005507D0" w:rsidRPr="00ED0ACC" w:rsidRDefault="005507D0" w:rsidP="00ED0ACC">
      <w:proofErr w:type="spellStart"/>
      <w:r w:rsidRPr="00ED0ACC">
        <w:t>Vidare</w:t>
      </w:r>
      <w:proofErr w:type="spellEnd"/>
      <w:r w:rsidRPr="00ED0ACC">
        <w:t xml:space="preserve"> skal posten </w:t>
      </w:r>
      <w:proofErr w:type="spellStart"/>
      <w:r w:rsidRPr="00ED0ACC">
        <w:t>dekkje</w:t>
      </w:r>
      <w:proofErr w:type="spellEnd"/>
      <w:r w:rsidRPr="00ED0ACC">
        <w:t xml:space="preserve"> tiltak i villreinforvaltninga som drift av villreinområda, </w:t>
      </w:r>
      <w:proofErr w:type="spellStart"/>
      <w:r w:rsidRPr="00ED0ACC">
        <w:t>teljing</w:t>
      </w:r>
      <w:proofErr w:type="spellEnd"/>
      <w:r w:rsidRPr="00ED0ACC">
        <w:t xml:space="preserve"> av </w:t>
      </w:r>
      <w:proofErr w:type="spellStart"/>
      <w:r w:rsidRPr="00ED0ACC">
        <w:t>bestandar</w:t>
      </w:r>
      <w:proofErr w:type="spellEnd"/>
      <w:r w:rsidRPr="00ED0ACC">
        <w:t xml:space="preserve">, </w:t>
      </w:r>
      <w:proofErr w:type="spellStart"/>
      <w:r w:rsidRPr="00ED0ACC">
        <w:t>overvaking</w:t>
      </w:r>
      <w:proofErr w:type="spellEnd"/>
      <w:r w:rsidRPr="00ED0ACC">
        <w:t xml:space="preserve">, styrking av oppsyn og registrering i villreinområda, og utvikling av </w:t>
      </w:r>
      <w:proofErr w:type="spellStart"/>
      <w:r w:rsidRPr="00ED0ACC">
        <w:t>driftsplanar</w:t>
      </w:r>
      <w:proofErr w:type="spellEnd"/>
      <w:r w:rsidRPr="00ED0ACC">
        <w:t xml:space="preserve">. Innbetalte fellingsavgifter skal </w:t>
      </w:r>
      <w:proofErr w:type="spellStart"/>
      <w:r w:rsidRPr="00ED0ACC">
        <w:t>førast</w:t>
      </w:r>
      <w:proofErr w:type="spellEnd"/>
      <w:r w:rsidRPr="00ED0ACC">
        <w:t xml:space="preserve"> tilbake til det enkelte villreinområdet, og </w:t>
      </w:r>
      <w:proofErr w:type="spellStart"/>
      <w:r w:rsidRPr="00ED0ACC">
        <w:t>midlane</w:t>
      </w:r>
      <w:proofErr w:type="spellEnd"/>
      <w:r w:rsidRPr="00ED0ACC">
        <w:t xml:space="preserve"> skal </w:t>
      </w:r>
      <w:proofErr w:type="spellStart"/>
      <w:r w:rsidRPr="00ED0ACC">
        <w:t>disponerast</w:t>
      </w:r>
      <w:proofErr w:type="spellEnd"/>
      <w:r w:rsidRPr="00ED0ACC">
        <w:t xml:space="preserve"> av villreinnemnda.</w:t>
      </w:r>
    </w:p>
    <w:p w14:paraId="5AFD8F28" w14:textId="77777777" w:rsidR="005507D0" w:rsidRPr="00ED0ACC" w:rsidRDefault="005507D0" w:rsidP="00ED0ACC">
      <w:proofErr w:type="spellStart"/>
      <w:r w:rsidRPr="00ED0ACC">
        <w:t>Midlar</w:t>
      </w:r>
      <w:proofErr w:type="spellEnd"/>
      <w:r w:rsidRPr="00ED0ACC">
        <w:t xml:space="preserve"> under posten kan òg gå til tilskott til vilttiltak og prosjekt i regi av regionale og </w:t>
      </w:r>
      <w:proofErr w:type="spellStart"/>
      <w:r w:rsidRPr="00ED0ACC">
        <w:t>landsomfattande</w:t>
      </w:r>
      <w:proofErr w:type="spellEnd"/>
      <w:r w:rsidRPr="00ED0ACC">
        <w:t xml:space="preserve"> </w:t>
      </w:r>
      <w:proofErr w:type="spellStart"/>
      <w:r w:rsidRPr="00ED0ACC">
        <w:t>organisasjonar</w:t>
      </w:r>
      <w:proofErr w:type="spellEnd"/>
      <w:r w:rsidRPr="00ED0ACC">
        <w:t xml:space="preserve">, og lokale vilttiltak og utviklingstiltak som er </w:t>
      </w:r>
      <w:proofErr w:type="spellStart"/>
      <w:r w:rsidRPr="00ED0ACC">
        <w:t>naudsynte</w:t>
      </w:r>
      <w:proofErr w:type="spellEnd"/>
      <w:r w:rsidRPr="00ED0ACC">
        <w:t xml:space="preserve"> for </w:t>
      </w:r>
      <w:proofErr w:type="spellStart"/>
      <w:r w:rsidRPr="00ED0ACC">
        <w:t>seinare</w:t>
      </w:r>
      <w:proofErr w:type="spellEnd"/>
      <w:r w:rsidRPr="00ED0ACC">
        <w:t xml:space="preserve"> å kunne </w:t>
      </w:r>
      <w:proofErr w:type="spellStart"/>
      <w:r w:rsidRPr="00ED0ACC">
        <w:t>setje</w:t>
      </w:r>
      <w:proofErr w:type="spellEnd"/>
      <w:r w:rsidRPr="00ED0ACC">
        <w:t xml:space="preserve"> i verk praktiske tiltak i distrikta. I tillegg er </w:t>
      </w:r>
      <w:proofErr w:type="spellStart"/>
      <w:r w:rsidRPr="00ED0ACC">
        <w:t>tilskottsmidlane</w:t>
      </w:r>
      <w:proofErr w:type="spellEnd"/>
      <w:r w:rsidRPr="00ED0ACC">
        <w:t xml:space="preserve"> som </w:t>
      </w:r>
      <w:proofErr w:type="spellStart"/>
      <w:r w:rsidRPr="00ED0ACC">
        <w:t>fylkeskommunane</w:t>
      </w:r>
      <w:proofErr w:type="spellEnd"/>
      <w:r w:rsidRPr="00ED0ACC">
        <w:t xml:space="preserve"> </w:t>
      </w:r>
      <w:proofErr w:type="spellStart"/>
      <w:r w:rsidRPr="00ED0ACC">
        <w:t>nyttar</w:t>
      </w:r>
      <w:proofErr w:type="spellEnd"/>
      <w:r w:rsidRPr="00ED0ACC">
        <w:t xml:space="preserve"> til haustbart vilt førte under denne posten. Den enkelte fylkeskommune gir etter søknad </w:t>
      </w:r>
      <w:proofErr w:type="spellStart"/>
      <w:r w:rsidRPr="00ED0ACC">
        <w:t>midlar</w:t>
      </w:r>
      <w:proofErr w:type="spellEnd"/>
      <w:r w:rsidRPr="00ED0ACC">
        <w:t xml:space="preserve"> til praktiske tiltak knytte til </w:t>
      </w:r>
      <w:proofErr w:type="spellStart"/>
      <w:r w:rsidRPr="00ED0ACC">
        <w:t>desse</w:t>
      </w:r>
      <w:proofErr w:type="spellEnd"/>
      <w:r w:rsidRPr="00ED0ACC">
        <w:t xml:space="preserve"> </w:t>
      </w:r>
      <w:proofErr w:type="spellStart"/>
      <w:r w:rsidRPr="00ED0ACC">
        <w:t>artane</w:t>
      </w:r>
      <w:proofErr w:type="spellEnd"/>
      <w:r w:rsidRPr="00ED0ACC">
        <w:t xml:space="preserve">. Det vil òg kunne tildelast tilskott til sentrale </w:t>
      </w:r>
      <w:proofErr w:type="spellStart"/>
      <w:r w:rsidRPr="00ED0ACC">
        <w:t>organisasjonar</w:t>
      </w:r>
      <w:proofErr w:type="spellEnd"/>
      <w:r w:rsidRPr="00ED0ACC">
        <w:t xml:space="preserve"> som utfører </w:t>
      </w:r>
      <w:proofErr w:type="spellStart"/>
      <w:r w:rsidRPr="00ED0ACC">
        <w:t>oppgåver</w:t>
      </w:r>
      <w:proofErr w:type="spellEnd"/>
      <w:r w:rsidRPr="00ED0ACC">
        <w:t xml:space="preserve"> for viltforvaltninga. </w:t>
      </w:r>
      <w:proofErr w:type="spellStart"/>
      <w:r w:rsidRPr="00ED0ACC">
        <w:t>Fleire</w:t>
      </w:r>
      <w:proofErr w:type="spellEnd"/>
      <w:r w:rsidRPr="00ED0ACC">
        <w:t xml:space="preserve"> av </w:t>
      </w:r>
      <w:proofErr w:type="spellStart"/>
      <w:r w:rsidRPr="00ED0ACC">
        <w:t>dei</w:t>
      </w:r>
      <w:proofErr w:type="spellEnd"/>
      <w:r w:rsidRPr="00ED0ACC">
        <w:t xml:space="preserve"> store </w:t>
      </w:r>
      <w:proofErr w:type="spellStart"/>
      <w:r w:rsidRPr="00ED0ACC">
        <w:t>landsdekkjande</w:t>
      </w:r>
      <w:proofErr w:type="spellEnd"/>
      <w:r w:rsidRPr="00ED0ACC">
        <w:t xml:space="preserve"> </w:t>
      </w:r>
      <w:proofErr w:type="spellStart"/>
      <w:r w:rsidRPr="00ED0ACC">
        <w:t>organisasjonane</w:t>
      </w:r>
      <w:proofErr w:type="spellEnd"/>
      <w:r w:rsidRPr="00ED0ACC">
        <w:t xml:space="preserve"> utfører </w:t>
      </w:r>
      <w:proofErr w:type="spellStart"/>
      <w:r w:rsidRPr="00ED0ACC">
        <w:t>eit</w:t>
      </w:r>
      <w:proofErr w:type="spellEnd"/>
      <w:r w:rsidRPr="00ED0ACC">
        <w:t xml:space="preserve"> </w:t>
      </w:r>
      <w:proofErr w:type="spellStart"/>
      <w:r w:rsidRPr="00ED0ACC">
        <w:t>omfattande</w:t>
      </w:r>
      <w:proofErr w:type="spellEnd"/>
      <w:r w:rsidRPr="00ED0ACC">
        <w:t xml:space="preserve"> frivillig arbeid </w:t>
      </w:r>
      <w:proofErr w:type="spellStart"/>
      <w:r w:rsidRPr="00ED0ACC">
        <w:t>innanfor</w:t>
      </w:r>
      <w:proofErr w:type="spellEnd"/>
      <w:r w:rsidRPr="00ED0ACC">
        <w:t xml:space="preserve"> viltforvaltninga.</w:t>
      </w:r>
    </w:p>
    <w:p w14:paraId="4C69D4D0" w14:textId="77777777" w:rsidR="005507D0" w:rsidRPr="00ED0ACC" w:rsidRDefault="005507D0" w:rsidP="00ED0ACC">
      <w:r w:rsidRPr="00ED0ACC">
        <w:t xml:space="preserve">I tillegg skal posten </w:t>
      </w:r>
      <w:proofErr w:type="spellStart"/>
      <w:r w:rsidRPr="00ED0ACC">
        <w:t>dekkje</w:t>
      </w:r>
      <w:proofErr w:type="spellEnd"/>
      <w:r w:rsidRPr="00ED0ACC">
        <w:t xml:space="preserve"> utgifter til </w:t>
      </w:r>
      <w:proofErr w:type="spellStart"/>
      <w:r w:rsidRPr="00ED0ACC">
        <w:t>overvaking</w:t>
      </w:r>
      <w:proofErr w:type="spellEnd"/>
      <w:r w:rsidRPr="00ED0ACC">
        <w:t xml:space="preserve"> for å sikre </w:t>
      </w:r>
      <w:proofErr w:type="spellStart"/>
      <w:r w:rsidRPr="00ED0ACC">
        <w:t>kontinuerleg</w:t>
      </w:r>
      <w:proofErr w:type="spellEnd"/>
      <w:r w:rsidRPr="00ED0ACC">
        <w:t xml:space="preserve"> oversikt over bestandsstatus og utvikling av </w:t>
      </w:r>
      <w:proofErr w:type="spellStart"/>
      <w:r w:rsidRPr="00ED0ACC">
        <w:t>artar</w:t>
      </w:r>
      <w:proofErr w:type="spellEnd"/>
      <w:r w:rsidRPr="00ED0ACC">
        <w:t xml:space="preserve"> og grupper av </w:t>
      </w:r>
      <w:proofErr w:type="spellStart"/>
      <w:r w:rsidRPr="00ED0ACC">
        <w:t>viltartar</w:t>
      </w:r>
      <w:proofErr w:type="spellEnd"/>
      <w:r w:rsidRPr="00ED0ACC">
        <w:t xml:space="preserve">. </w:t>
      </w:r>
      <w:proofErr w:type="spellStart"/>
      <w:r w:rsidRPr="00ED0ACC">
        <w:t>Overvakingsprosjekta</w:t>
      </w:r>
      <w:proofErr w:type="spellEnd"/>
      <w:r w:rsidRPr="00ED0ACC">
        <w:t xml:space="preserve"> skal gi </w:t>
      </w:r>
      <w:proofErr w:type="spellStart"/>
      <w:r w:rsidRPr="00ED0ACC">
        <w:t>eit</w:t>
      </w:r>
      <w:proofErr w:type="spellEnd"/>
      <w:r w:rsidRPr="00ED0ACC">
        <w:t xml:space="preserve"> </w:t>
      </w:r>
      <w:proofErr w:type="spellStart"/>
      <w:r w:rsidRPr="00ED0ACC">
        <w:t>årleg</w:t>
      </w:r>
      <w:proofErr w:type="spellEnd"/>
      <w:r w:rsidRPr="00ED0ACC">
        <w:t xml:space="preserve"> oppdatert datagrunnlag for å </w:t>
      </w:r>
      <w:proofErr w:type="spellStart"/>
      <w:r w:rsidRPr="00ED0ACC">
        <w:t>setje</w:t>
      </w:r>
      <w:proofErr w:type="spellEnd"/>
      <w:r w:rsidRPr="00ED0ACC">
        <w:t xml:space="preserve"> i verk sentrale, regionale og lokale tiltak for forvaltning og justering av </w:t>
      </w:r>
      <w:proofErr w:type="spellStart"/>
      <w:r w:rsidRPr="00ED0ACC">
        <w:t>verkemiddel</w:t>
      </w:r>
      <w:proofErr w:type="spellEnd"/>
      <w:r w:rsidRPr="00ED0ACC">
        <w:t xml:space="preserve"> og </w:t>
      </w:r>
      <w:proofErr w:type="spellStart"/>
      <w:r w:rsidRPr="00ED0ACC">
        <w:t>avdekkje</w:t>
      </w:r>
      <w:proofErr w:type="spellEnd"/>
      <w:r w:rsidRPr="00ED0ACC">
        <w:t xml:space="preserve"> kunnskapsbehov.</w:t>
      </w:r>
    </w:p>
    <w:p w14:paraId="1315FCE4" w14:textId="77777777" w:rsidR="005507D0" w:rsidRPr="00ED0ACC" w:rsidRDefault="005507D0" w:rsidP="00ED0ACC">
      <w:r w:rsidRPr="00ED0ACC">
        <w:lastRenderedPageBreak/>
        <w:t xml:space="preserve">Resultatkontroll og oppfølging skjer ved at </w:t>
      </w:r>
      <w:proofErr w:type="spellStart"/>
      <w:r w:rsidRPr="00ED0ACC">
        <w:t>mottakarane</w:t>
      </w:r>
      <w:proofErr w:type="spellEnd"/>
      <w:r w:rsidRPr="00ED0ACC">
        <w:t xml:space="preserve"> av tilskott leverer </w:t>
      </w:r>
      <w:proofErr w:type="spellStart"/>
      <w:r w:rsidRPr="00ED0ACC">
        <w:t>sluttrapportar</w:t>
      </w:r>
      <w:proofErr w:type="spellEnd"/>
      <w:r w:rsidRPr="00ED0ACC">
        <w:t xml:space="preserve">, </w:t>
      </w:r>
      <w:proofErr w:type="spellStart"/>
      <w:r w:rsidRPr="00ED0ACC">
        <w:t>rekneskap</w:t>
      </w:r>
      <w:proofErr w:type="spellEnd"/>
      <w:r w:rsidRPr="00ED0ACC">
        <w:t xml:space="preserve"> og eventuelt </w:t>
      </w:r>
      <w:proofErr w:type="spellStart"/>
      <w:r w:rsidRPr="00ED0ACC">
        <w:t>framdriftsrapportar</w:t>
      </w:r>
      <w:proofErr w:type="spellEnd"/>
      <w:r w:rsidRPr="00ED0ACC">
        <w:t xml:space="preserve"> med </w:t>
      </w:r>
      <w:proofErr w:type="spellStart"/>
      <w:r w:rsidRPr="00ED0ACC">
        <w:t>rekneskap</w:t>
      </w:r>
      <w:proofErr w:type="spellEnd"/>
      <w:r w:rsidRPr="00ED0ACC">
        <w:t xml:space="preserve">. Det blir gjort </w:t>
      </w:r>
      <w:proofErr w:type="spellStart"/>
      <w:r w:rsidRPr="00ED0ACC">
        <w:t>ein</w:t>
      </w:r>
      <w:proofErr w:type="spellEnd"/>
      <w:r w:rsidRPr="00ED0ACC">
        <w:t xml:space="preserve"> generell formalia- og sannsynskontroll av </w:t>
      </w:r>
      <w:proofErr w:type="spellStart"/>
      <w:r w:rsidRPr="00ED0ACC">
        <w:t>rapportane</w:t>
      </w:r>
      <w:proofErr w:type="spellEnd"/>
      <w:r w:rsidRPr="00ED0ACC">
        <w:t xml:space="preserve"> og </w:t>
      </w:r>
      <w:proofErr w:type="spellStart"/>
      <w:r w:rsidRPr="00ED0ACC">
        <w:t>rekneskapane</w:t>
      </w:r>
      <w:proofErr w:type="spellEnd"/>
      <w:r w:rsidRPr="00ED0ACC">
        <w:t xml:space="preserve">. Den faktiske verknaden av tilskotta kan </w:t>
      </w:r>
      <w:proofErr w:type="spellStart"/>
      <w:r w:rsidRPr="00ED0ACC">
        <w:t>ikkje</w:t>
      </w:r>
      <w:proofErr w:type="spellEnd"/>
      <w:r w:rsidRPr="00ED0ACC">
        <w:t xml:space="preserve"> </w:t>
      </w:r>
      <w:proofErr w:type="spellStart"/>
      <w:r w:rsidRPr="00ED0ACC">
        <w:t>vurderast</w:t>
      </w:r>
      <w:proofErr w:type="spellEnd"/>
      <w:r w:rsidRPr="00ED0ACC">
        <w:t xml:space="preserve"> </w:t>
      </w:r>
      <w:proofErr w:type="spellStart"/>
      <w:r w:rsidRPr="00ED0ACC">
        <w:t>frå</w:t>
      </w:r>
      <w:proofErr w:type="spellEnd"/>
      <w:r w:rsidRPr="00ED0ACC">
        <w:t xml:space="preserve"> år til år, men må </w:t>
      </w:r>
      <w:proofErr w:type="spellStart"/>
      <w:r w:rsidRPr="00ED0ACC">
        <w:t>vurderast</w:t>
      </w:r>
      <w:proofErr w:type="spellEnd"/>
      <w:r w:rsidRPr="00ED0ACC">
        <w:t xml:space="preserve"> i </w:t>
      </w:r>
      <w:proofErr w:type="spellStart"/>
      <w:r w:rsidRPr="00ED0ACC">
        <w:t>eit</w:t>
      </w:r>
      <w:proofErr w:type="spellEnd"/>
      <w:r w:rsidRPr="00ED0ACC">
        <w:t xml:space="preserve"> langsiktig perspektiv og i </w:t>
      </w:r>
      <w:proofErr w:type="spellStart"/>
      <w:r w:rsidRPr="00ED0ACC">
        <w:t>samanheng</w:t>
      </w:r>
      <w:proofErr w:type="spellEnd"/>
      <w:r w:rsidRPr="00ED0ACC">
        <w:t xml:space="preserve"> med andre </w:t>
      </w:r>
      <w:proofErr w:type="spellStart"/>
      <w:r w:rsidRPr="00ED0ACC">
        <w:t>verkemiddel</w:t>
      </w:r>
      <w:proofErr w:type="spellEnd"/>
      <w:r w:rsidRPr="00ED0ACC">
        <w:t xml:space="preserve"> og årsaksforhold.</w:t>
      </w:r>
    </w:p>
    <w:p w14:paraId="4D937BB0" w14:textId="77777777" w:rsidR="005507D0" w:rsidRPr="00ED0ACC" w:rsidRDefault="005507D0" w:rsidP="00ED0ACC">
      <w:pPr>
        <w:pStyle w:val="Undertittel"/>
      </w:pPr>
      <w:r w:rsidRPr="00ED0ACC">
        <w:t>Rapportering 2020</w:t>
      </w:r>
    </w:p>
    <w:p w14:paraId="2DFCE601" w14:textId="77777777" w:rsidR="005507D0" w:rsidRPr="00ED0ACC" w:rsidRDefault="005507D0" w:rsidP="00ED0ACC">
      <w:proofErr w:type="spellStart"/>
      <w:r w:rsidRPr="00ED0ACC">
        <w:t>Løyvingane</w:t>
      </w:r>
      <w:proofErr w:type="spellEnd"/>
      <w:r w:rsidRPr="00ED0ACC">
        <w:t xml:space="preserve"> blei i 2020 nytta om lag som </w:t>
      </w:r>
      <w:proofErr w:type="spellStart"/>
      <w:r w:rsidRPr="00ED0ACC">
        <w:t>tidlegare</w:t>
      </w:r>
      <w:proofErr w:type="spellEnd"/>
      <w:r w:rsidRPr="00ED0ACC">
        <w:t xml:space="preserve"> år. For 2020 blei det levert 634 søknader i Miljødirektoratets elektroniske søknadssenter. Av </w:t>
      </w:r>
      <w:proofErr w:type="spellStart"/>
      <w:r w:rsidRPr="00ED0ACC">
        <w:t>desse</w:t>
      </w:r>
      <w:proofErr w:type="spellEnd"/>
      <w:r w:rsidRPr="00ED0ACC">
        <w:t xml:space="preserve"> var 155 stila til Miljødirektoratet, mens resten blei handsama regionalt. </w:t>
      </w:r>
      <w:proofErr w:type="spellStart"/>
      <w:r w:rsidRPr="00ED0ACC">
        <w:t>Nokre</w:t>
      </w:r>
      <w:proofErr w:type="spellEnd"/>
      <w:r w:rsidRPr="00ED0ACC">
        <w:t xml:space="preserve"> søknader er sende </w:t>
      </w:r>
      <w:proofErr w:type="spellStart"/>
      <w:r w:rsidRPr="00ED0ACC">
        <w:t>fleire</w:t>
      </w:r>
      <w:proofErr w:type="spellEnd"/>
      <w:r w:rsidRPr="00ED0ACC">
        <w:t xml:space="preserve"> </w:t>
      </w:r>
      <w:proofErr w:type="spellStart"/>
      <w:r w:rsidRPr="00ED0ACC">
        <w:t>mottakarar</w:t>
      </w:r>
      <w:proofErr w:type="spellEnd"/>
      <w:r w:rsidRPr="00ED0ACC">
        <w:t xml:space="preserve">. Det blei gitt tilskott til </w:t>
      </w:r>
      <w:proofErr w:type="spellStart"/>
      <w:r w:rsidRPr="00ED0ACC">
        <w:t>dei</w:t>
      </w:r>
      <w:proofErr w:type="spellEnd"/>
      <w:r w:rsidRPr="00ED0ACC">
        <w:t xml:space="preserve"> fleste </w:t>
      </w:r>
      <w:proofErr w:type="spellStart"/>
      <w:r w:rsidRPr="00ED0ACC">
        <w:t>aktørar</w:t>
      </w:r>
      <w:proofErr w:type="spellEnd"/>
      <w:r w:rsidRPr="00ED0ACC">
        <w:t xml:space="preserve"> og </w:t>
      </w:r>
      <w:proofErr w:type="spellStart"/>
      <w:r w:rsidRPr="00ED0ACC">
        <w:t>grupperingar</w:t>
      </w:r>
      <w:proofErr w:type="spellEnd"/>
      <w:r w:rsidRPr="00ED0ACC">
        <w:t xml:space="preserve"> som arbeider med viltforvaltning. Ordninga med elektronisk innlevering av søknader fungerer godt, og ordninga fører til støtte til ulike tiltak i regi av </w:t>
      </w:r>
      <w:proofErr w:type="spellStart"/>
      <w:r w:rsidRPr="00ED0ACC">
        <w:t>enkeltpersonar</w:t>
      </w:r>
      <w:proofErr w:type="spellEnd"/>
      <w:r w:rsidRPr="00ED0ACC">
        <w:t xml:space="preserve">, </w:t>
      </w:r>
      <w:proofErr w:type="spellStart"/>
      <w:r w:rsidRPr="00ED0ACC">
        <w:t>organisasjonar</w:t>
      </w:r>
      <w:proofErr w:type="spellEnd"/>
      <w:r w:rsidRPr="00ED0ACC">
        <w:t xml:space="preserve"> og lag. </w:t>
      </w:r>
      <w:proofErr w:type="spellStart"/>
      <w:r w:rsidRPr="00ED0ACC">
        <w:t>Løyvingane</w:t>
      </w:r>
      <w:proofErr w:type="spellEnd"/>
      <w:r w:rsidRPr="00ED0ACC">
        <w:t xml:space="preserve"> over posten har òg gjort det </w:t>
      </w:r>
      <w:proofErr w:type="spellStart"/>
      <w:r w:rsidRPr="00ED0ACC">
        <w:t>mogleg</w:t>
      </w:r>
      <w:proofErr w:type="spellEnd"/>
      <w:r w:rsidRPr="00ED0ACC">
        <w:t xml:space="preserve"> at </w:t>
      </w:r>
      <w:proofErr w:type="spellStart"/>
      <w:r w:rsidRPr="00ED0ACC">
        <w:t>søkjarar</w:t>
      </w:r>
      <w:proofErr w:type="spellEnd"/>
      <w:r w:rsidRPr="00ED0ACC">
        <w:t xml:space="preserve"> kan </w:t>
      </w:r>
      <w:proofErr w:type="spellStart"/>
      <w:r w:rsidRPr="00ED0ACC">
        <w:t>medverke</w:t>
      </w:r>
      <w:proofErr w:type="spellEnd"/>
      <w:r w:rsidRPr="00ED0ACC">
        <w:t xml:space="preserve"> i prosjekt der andre har ansvar for </w:t>
      </w:r>
      <w:proofErr w:type="spellStart"/>
      <w:r w:rsidRPr="00ED0ACC">
        <w:t>hovudfinansieringa</w:t>
      </w:r>
      <w:proofErr w:type="spellEnd"/>
      <w:r w:rsidRPr="00ED0ACC">
        <w:t xml:space="preserve">, til dømes prosjekt under </w:t>
      </w:r>
      <w:proofErr w:type="spellStart"/>
      <w:r w:rsidRPr="00ED0ACC">
        <w:t>Noregs</w:t>
      </w:r>
      <w:proofErr w:type="spellEnd"/>
      <w:r w:rsidRPr="00ED0ACC">
        <w:t xml:space="preserve"> forskingsråd. Ordninga er </w:t>
      </w:r>
      <w:proofErr w:type="spellStart"/>
      <w:r w:rsidRPr="00ED0ACC">
        <w:t>vidare</w:t>
      </w:r>
      <w:proofErr w:type="spellEnd"/>
      <w:r w:rsidRPr="00ED0ACC">
        <w:t xml:space="preserve"> nytta til støtte til studentprosjekt, der slik støtte </w:t>
      </w:r>
      <w:proofErr w:type="spellStart"/>
      <w:r w:rsidRPr="00ED0ACC">
        <w:t>inneber</w:t>
      </w:r>
      <w:proofErr w:type="spellEnd"/>
      <w:r w:rsidRPr="00ED0ACC">
        <w:t xml:space="preserve"> at det blir gjennomført prosjekt med </w:t>
      </w:r>
      <w:proofErr w:type="spellStart"/>
      <w:r w:rsidRPr="00ED0ACC">
        <w:t>fagleg</w:t>
      </w:r>
      <w:proofErr w:type="spellEnd"/>
      <w:r w:rsidRPr="00ED0ACC">
        <w:t xml:space="preserve"> relevans for viltforvaltninga.</w:t>
      </w:r>
    </w:p>
    <w:p w14:paraId="5A1090C0" w14:textId="77777777" w:rsidR="005507D0" w:rsidRPr="00ED0ACC" w:rsidRDefault="005507D0" w:rsidP="00ED0ACC">
      <w:r w:rsidRPr="00ED0ACC">
        <w:t xml:space="preserve">Det er </w:t>
      </w:r>
      <w:proofErr w:type="spellStart"/>
      <w:r w:rsidRPr="00ED0ACC">
        <w:t>eit</w:t>
      </w:r>
      <w:proofErr w:type="spellEnd"/>
      <w:r w:rsidRPr="00ED0ACC">
        <w:t xml:space="preserve"> mål at resultata </w:t>
      </w:r>
      <w:proofErr w:type="spellStart"/>
      <w:r w:rsidRPr="00ED0ACC">
        <w:t>frå</w:t>
      </w:r>
      <w:proofErr w:type="spellEnd"/>
      <w:r w:rsidRPr="00ED0ACC">
        <w:t xml:space="preserve"> bruken av </w:t>
      </w:r>
      <w:proofErr w:type="spellStart"/>
      <w:r w:rsidRPr="00ED0ACC">
        <w:t>tilskottsmidlane</w:t>
      </w:r>
      <w:proofErr w:type="spellEnd"/>
      <w:r w:rsidRPr="00ED0ACC">
        <w:t xml:space="preserve"> skal bli </w:t>
      </w:r>
      <w:proofErr w:type="spellStart"/>
      <w:r w:rsidRPr="00ED0ACC">
        <w:t>tilgjengelege</w:t>
      </w:r>
      <w:proofErr w:type="spellEnd"/>
      <w:r w:rsidRPr="00ED0ACC">
        <w:t xml:space="preserve"> for alle interesserte, og slik </w:t>
      </w:r>
      <w:proofErr w:type="spellStart"/>
      <w:r w:rsidRPr="00ED0ACC">
        <w:t>auke</w:t>
      </w:r>
      <w:proofErr w:type="spellEnd"/>
      <w:r w:rsidRPr="00ED0ACC">
        <w:t xml:space="preserve"> kunnskapen om og spreiinga av vellykka former for tiltak. </w:t>
      </w:r>
      <w:proofErr w:type="spellStart"/>
      <w:r w:rsidRPr="00ED0ACC">
        <w:t>Rapportar</w:t>
      </w:r>
      <w:proofErr w:type="spellEnd"/>
      <w:r w:rsidRPr="00ED0ACC">
        <w:t xml:space="preserve"> </w:t>
      </w:r>
      <w:proofErr w:type="spellStart"/>
      <w:r w:rsidRPr="00ED0ACC">
        <w:t>frå</w:t>
      </w:r>
      <w:proofErr w:type="spellEnd"/>
      <w:r w:rsidRPr="00ED0ACC">
        <w:t xml:space="preserve"> prosjekt og oppnådde resultat er </w:t>
      </w:r>
      <w:proofErr w:type="spellStart"/>
      <w:r w:rsidRPr="00ED0ACC">
        <w:t>tilgjengelege</w:t>
      </w:r>
      <w:proofErr w:type="spellEnd"/>
      <w:r w:rsidRPr="00ED0ACC">
        <w:t xml:space="preserve"> under søknadsarkiv i Miljødirektoratets elektroniske søknadssenter. </w:t>
      </w:r>
      <w:proofErr w:type="spellStart"/>
      <w:r w:rsidRPr="00ED0ACC">
        <w:t>Løyvingane</w:t>
      </w:r>
      <w:proofErr w:type="spellEnd"/>
      <w:r w:rsidRPr="00ED0ACC">
        <w:t xml:space="preserve"> til tilskott og handsaminga av den enkelte søknaden skal samla sett </w:t>
      </w:r>
      <w:proofErr w:type="spellStart"/>
      <w:r w:rsidRPr="00ED0ACC">
        <w:t>underbyggje</w:t>
      </w:r>
      <w:proofErr w:type="spellEnd"/>
      <w:r w:rsidRPr="00ED0ACC">
        <w:t xml:space="preserve"> </w:t>
      </w:r>
      <w:proofErr w:type="spellStart"/>
      <w:r w:rsidRPr="00ED0ACC">
        <w:t>dei</w:t>
      </w:r>
      <w:proofErr w:type="spellEnd"/>
      <w:r w:rsidRPr="00ED0ACC">
        <w:t xml:space="preserve"> nasjonale måla. Ettersom det er </w:t>
      </w:r>
      <w:proofErr w:type="spellStart"/>
      <w:r w:rsidRPr="00ED0ACC">
        <w:t>fleire</w:t>
      </w:r>
      <w:proofErr w:type="spellEnd"/>
      <w:r w:rsidRPr="00ED0ACC">
        <w:t xml:space="preserve"> ulike styresmakter og mange </w:t>
      </w:r>
      <w:proofErr w:type="spellStart"/>
      <w:r w:rsidRPr="00ED0ACC">
        <w:t>tiltakshavarar</w:t>
      </w:r>
      <w:proofErr w:type="spellEnd"/>
      <w:r w:rsidRPr="00ED0ACC">
        <w:t xml:space="preserve">, vil det </w:t>
      </w:r>
      <w:proofErr w:type="spellStart"/>
      <w:r w:rsidRPr="00ED0ACC">
        <w:t>vere</w:t>
      </w:r>
      <w:proofErr w:type="spellEnd"/>
      <w:r w:rsidRPr="00ED0ACC">
        <w:t xml:space="preserve"> ei stor </w:t>
      </w:r>
      <w:proofErr w:type="spellStart"/>
      <w:r w:rsidRPr="00ED0ACC">
        <w:t>breidd</w:t>
      </w:r>
      <w:proofErr w:type="spellEnd"/>
      <w:r w:rsidRPr="00ED0ACC">
        <w:t xml:space="preserve"> i type tiltak, og i kva som kan </w:t>
      </w:r>
      <w:proofErr w:type="spellStart"/>
      <w:r w:rsidRPr="00ED0ACC">
        <w:t>oppnåast</w:t>
      </w:r>
      <w:proofErr w:type="spellEnd"/>
      <w:r w:rsidRPr="00ED0ACC">
        <w:t xml:space="preserve"> på </w:t>
      </w:r>
      <w:proofErr w:type="spellStart"/>
      <w:r w:rsidRPr="00ED0ACC">
        <w:t>eitt</w:t>
      </w:r>
      <w:proofErr w:type="spellEnd"/>
      <w:r w:rsidRPr="00ED0ACC">
        <w:t xml:space="preserve"> enkelt år. Det er for </w:t>
      </w:r>
      <w:proofErr w:type="spellStart"/>
      <w:r w:rsidRPr="00ED0ACC">
        <w:t>ein</w:t>
      </w:r>
      <w:proofErr w:type="spellEnd"/>
      <w:r w:rsidRPr="00ED0ACC">
        <w:t xml:space="preserve"> stor del </w:t>
      </w:r>
      <w:proofErr w:type="spellStart"/>
      <w:r w:rsidRPr="00ED0ACC">
        <w:t>dei</w:t>
      </w:r>
      <w:proofErr w:type="spellEnd"/>
      <w:r w:rsidRPr="00ED0ACC">
        <w:t xml:space="preserve"> same som betaler avgift, som </w:t>
      </w:r>
      <w:proofErr w:type="spellStart"/>
      <w:r w:rsidRPr="00ED0ACC">
        <w:t>nyttar</w:t>
      </w:r>
      <w:proofErr w:type="spellEnd"/>
      <w:r w:rsidRPr="00ED0ACC">
        <w:t xml:space="preserve"> høvet til å </w:t>
      </w:r>
      <w:proofErr w:type="spellStart"/>
      <w:r w:rsidRPr="00ED0ACC">
        <w:t>søkje</w:t>
      </w:r>
      <w:proofErr w:type="spellEnd"/>
      <w:r w:rsidRPr="00ED0ACC">
        <w:t xml:space="preserve"> om tilskott, og som </w:t>
      </w:r>
      <w:proofErr w:type="spellStart"/>
      <w:r w:rsidRPr="00ED0ACC">
        <w:t>nyttar</w:t>
      </w:r>
      <w:proofErr w:type="spellEnd"/>
      <w:r w:rsidRPr="00ED0ACC">
        <w:t xml:space="preserve"> resultata. Dette fører til </w:t>
      </w:r>
      <w:proofErr w:type="spellStart"/>
      <w:r w:rsidRPr="00ED0ACC">
        <w:t>ein</w:t>
      </w:r>
      <w:proofErr w:type="spellEnd"/>
      <w:r w:rsidRPr="00ED0ACC">
        <w:t xml:space="preserve"> god </w:t>
      </w:r>
      <w:proofErr w:type="spellStart"/>
      <w:r w:rsidRPr="00ED0ACC">
        <w:t>samanheng</w:t>
      </w:r>
      <w:proofErr w:type="spellEnd"/>
      <w:r w:rsidRPr="00ED0ACC">
        <w:t xml:space="preserve"> mellom </w:t>
      </w:r>
      <w:proofErr w:type="spellStart"/>
      <w:r w:rsidRPr="00ED0ACC">
        <w:t>tiltakstypar</w:t>
      </w:r>
      <w:proofErr w:type="spellEnd"/>
      <w:r w:rsidRPr="00ED0ACC">
        <w:t xml:space="preserve"> og </w:t>
      </w:r>
      <w:proofErr w:type="spellStart"/>
      <w:r w:rsidRPr="00ED0ACC">
        <w:t>årlege</w:t>
      </w:r>
      <w:proofErr w:type="spellEnd"/>
      <w:r w:rsidRPr="00ED0ACC">
        <w:t xml:space="preserve"> behov for resultat. Det er </w:t>
      </w:r>
      <w:proofErr w:type="spellStart"/>
      <w:r w:rsidRPr="00ED0ACC">
        <w:t>vidare</w:t>
      </w:r>
      <w:proofErr w:type="spellEnd"/>
      <w:r w:rsidRPr="00ED0ACC">
        <w:t xml:space="preserve"> slik at ressurstilgangen samla sett er vurdert å </w:t>
      </w:r>
      <w:proofErr w:type="spellStart"/>
      <w:r w:rsidRPr="00ED0ACC">
        <w:t>vere</w:t>
      </w:r>
      <w:proofErr w:type="spellEnd"/>
      <w:r w:rsidRPr="00ED0ACC">
        <w:t xml:space="preserve"> god nok i forhold til </w:t>
      </w:r>
      <w:proofErr w:type="spellStart"/>
      <w:r w:rsidRPr="00ED0ACC">
        <w:t>dei</w:t>
      </w:r>
      <w:proofErr w:type="spellEnd"/>
      <w:r w:rsidRPr="00ED0ACC">
        <w:t xml:space="preserve"> prioriterte tiltaka. Dei som </w:t>
      </w:r>
      <w:proofErr w:type="spellStart"/>
      <w:r w:rsidRPr="00ED0ACC">
        <w:t>nyttar</w:t>
      </w:r>
      <w:proofErr w:type="spellEnd"/>
      <w:r w:rsidRPr="00ED0ACC">
        <w:t xml:space="preserve"> </w:t>
      </w:r>
      <w:proofErr w:type="spellStart"/>
      <w:r w:rsidRPr="00ED0ACC">
        <w:t>tilskottsordningane</w:t>
      </w:r>
      <w:proofErr w:type="spellEnd"/>
      <w:r w:rsidRPr="00ED0ACC">
        <w:t xml:space="preserve"> eller resultata, har eigeninteresse i å oppnå </w:t>
      </w:r>
      <w:proofErr w:type="spellStart"/>
      <w:r w:rsidRPr="00ED0ACC">
        <w:t>dei</w:t>
      </w:r>
      <w:proofErr w:type="spellEnd"/>
      <w:r w:rsidRPr="00ED0ACC">
        <w:t xml:space="preserve"> nasjonale måla, ettersom måloppnåinga er </w:t>
      </w:r>
      <w:proofErr w:type="spellStart"/>
      <w:r w:rsidRPr="00ED0ACC">
        <w:t>naudsynt</w:t>
      </w:r>
      <w:proofErr w:type="spellEnd"/>
      <w:r w:rsidRPr="00ED0ACC">
        <w:t xml:space="preserve"> for å kunne </w:t>
      </w:r>
      <w:proofErr w:type="spellStart"/>
      <w:r w:rsidRPr="00ED0ACC">
        <w:t>halde</w:t>
      </w:r>
      <w:proofErr w:type="spellEnd"/>
      <w:r w:rsidRPr="00ED0ACC">
        <w:t xml:space="preserve"> oppe </w:t>
      </w:r>
      <w:proofErr w:type="spellStart"/>
      <w:r w:rsidRPr="00ED0ACC">
        <w:t>haustinga</w:t>
      </w:r>
      <w:proofErr w:type="spellEnd"/>
      <w:r w:rsidRPr="00ED0ACC">
        <w:t xml:space="preserve"> og ha </w:t>
      </w:r>
      <w:proofErr w:type="spellStart"/>
      <w:r w:rsidRPr="00ED0ACC">
        <w:t>eit</w:t>
      </w:r>
      <w:proofErr w:type="spellEnd"/>
      <w:r w:rsidRPr="00ED0ACC">
        <w:t xml:space="preserve"> godt nok kunnskapsunderlag for forvaltninga.</w:t>
      </w:r>
    </w:p>
    <w:p w14:paraId="488DEE2A" w14:textId="77777777" w:rsidR="005507D0" w:rsidRPr="00ED0ACC" w:rsidRDefault="005507D0" w:rsidP="00ED0ACC">
      <w:pPr>
        <w:pStyle w:val="Undertittel"/>
      </w:pPr>
      <w:r w:rsidRPr="00ED0ACC">
        <w:t>Budsjettframlegg 2022</w:t>
      </w:r>
    </w:p>
    <w:p w14:paraId="07F6A7FD"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35,3 mill. kroner.</w:t>
      </w:r>
    </w:p>
    <w:p w14:paraId="1C974983" w14:textId="77777777" w:rsidR="005507D0" w:rsidRPr="00ED0ACC" w:rsidRDefault="005507D0" w:rsidP="00ED0ACC">
      <w:pPr>
        <w:pStyle w:val="b-budkaptit"/>
      </w:pPr>
      <w:r w:rsidRPr="00ED0ACC">
        <w:t xml:space="preserve">Kap. 1141 Haustbare </w:t>
      </w:r>
      <w:proofErr w:type="spellStart"/>
      <w:r w:rsidRPr="00ED0ACC">
        <w:t>viltressursar</w:t>
      </w:r>
      <w:proofErr w:type="spellEnd"/>
      <w:r w:rsidRPr="00ED0ACC">
        <w:t xml:space="preserve"> – jegerprøve, tilskott til </w:t>
      </w:r>
      <w:proofErr w:type="spellStart"/>
      <w:r w:rsidRPr="00ED0ACC">
        <w:t>organisasjonar</w:t>
      </w:r>
      <w:proofErr w:type="spellEnd"/>
      <w:r w:rsidRPr="00ED0ACC">
        <w:t xml:space="preserve">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170FCC3C" w14:textId="77777777" w:rsidTr="0068762C">
        <w:trPr>
          <w:trHeight w:val="640"/>
          <w:hidden/>
        </w:trPr>
        <w:tc>
          <w:tcPr>
            <w:tcW w:w="1140" w:type="dxa"/>
            <w:shd w:val="clear" w:color="auto" w:fill="FFFFFF"/>
          </w:tcPr>
          <w:p w14:paraId="72EBEDB2" w14:textId="77777777" w:rsidR="005507D0" w:rsidRPr="00ED0ACC" w:rsidRDefault="005507D0" w:rsidP="0068762C">
            <w:pPr>
              <w:pStyle w:val="Tabellnavn"/>
            </w:pPr>
            <w:r w:rsidRPr="00ED0ACC">
              <w:t>KPAL</w:t>
            </w:r>
          </w:p>
        </w:tc>
        <w:tc>
          <w:tcPr>
            <w:tcW w:w="4560" w:type="dxa"/>
          </w:tcPr>
          <w:p w14:paraId="600AADF6" w14:textId="77777777" w:rsidR="005507D0" w:rsidRPr="00ED0ACC" w:rsidRDefault="005507D0" w:rsidP="0068762C">
            <w:pPr>
              <w:pStyle w:val="Tabellnavn"/>
            </w:pPr>
          </w:p>
        </w:tc>
        <w:tc>
          <w:tcPr>
            <w:tcW w:w="1140" w:type="dxa"/>
          </w:tcPr>
          <w:p w14:paraId="14C0B094" w14:textId="77777777" w:rsidR="005507D0" w:rsidRPr="00ED0ACC" w:rsidRDefault="005507D0" w:rsidP="0068762C">
            <w:pPr>
              <w:pStyle w:val="Tabellnavn"/>
              <w:jc w:val="right"/>
            </w:pPr>
          </w:p>
        </w:tc>
        <w:tc>
          <w:tcPr>
            <w:tcW w:w="1140" w:type="dxa"/>
          </w:tcPr>
          <w:p w14:paraId="3F42DB0F" w14:textId="77777777" w:rsidR="005507D0" w:rsidRPr="00ED0ACC" w:rsidRDefault="005507D0" w:rsidP="0068762C">
            <w:pPr>
              <w:pStyle w:val="Tabellnavn"/>
              <w:jc w:val="right"/>
            </w:pPr>
          </w:p>
        </w:tc>
        <w:tc>
          <w:tcPr>
            <w:tcW w:w="1140" w:type="dxa"/>
          </w:tcPr>
          <w:p w14:paraId="02DA9842" w14:textId="77777777" w:rsidR="005507D0" w:rsidRPr="00ED0ACC" w:rsidRDefault="005507D0" w:rsidP="0068762C">
            <w:pPr>
              <w:jc w:val="right"/>
            </w:pPr>
            <w:r w:rsidRPr="00ED0ACC">
              <w:t>(i 1 000 kr)</w:t>
            </w:r>
          </w:p>
        </w:tc>
      </w:tr>
      <w:tr w:rsidR="005507D0" w:rsidRPr="00ED0ACC" w14:paraId="42968A5D" w14:textId="77777777" w:rsidTr="0068762C">
        <w:trPr>
          <w:trHeight w:val="600"/>
        </w:trPr>
        <w:tc>
          <w:tcPr>
            <w:tcW w:w="1140" w:type="dxa"/>
          </w:tcPr>
          <w:p w14:paraId="541ACC60" w14:textId="77777777" w:rsidR="005507D0" w:rsidRPr="00ED0ACC" w:rsidRDefault="005507D0" w:rsidP="0068762C">
            <w:r w:rsidRPr="00ED0ACC">
              <w:t>Post</w:t>
            </w:r>
          </w:p>
        </w:tc>
        <w:tc>
          <w:tcPr>
            <w:tcW w:w="4560" w:type="dxa"/>
          </w:tcPr>
          <w:p w14:paraId="231F60A9" w14:textId="77777777" w:rsidR="005507D0" w:rsidRPr="00ED0ACC" w:rsidRDefault="005507D0" w:rsidP="0068762C">
            <w:proofErr w:type="spellStart"/>
            <w:r w:rsidRPr="00ED0ACC">
              <w:t>Nemning</w:t>
            </w:r>
            <w:proofErr w:type="spellEnd"/>
          </w:p>
        </w:tc>
        <w:tc>
          <w:tcPr>
            <w:tcW w:w="1140" w:type="dxa"/>
          </w:tcPr>
          <w:p w14:paraId="05CBE873"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7AA127F7" w14:textId="77777777" w:rsidR="005507D0" w:rsidRPr="00ED0ACC" w:rsidRDefault="005507D0" w:rsidP="0068762C">
            <w:pPr>
              <w:jc w:val="right"/>
            </w:pPr>
            <w:r w:rsidRPr="00ED0ACC">
              <w:t>Saldert budsjett 2021</w:t>
            </w:r>
          </w:p>
        </w:tc>
        <w:tc>
          <w:tcPr>
            <w:tcW w:w="1140" w:type="dxa"/>
          </w:tcPr>
          <w:p w14:paraId="138724AC" w14:textId="77777777" w:rsidR="005507D0" w:rsidRPr="00ED0ACC" w:rsidRDefault="005507D0" w:rsidP="0068762C">
            <w:pPr>
              <w:jc w:val="right"/>
            </w:pPr>
            <w:r w:rsidRPr="00ED0ACC">
              <w:t xml:space="preserve">Forslag </w:t>
            </w:r>
            <w:r w:rsidRPr="00ED0ACC">
              <w:br/>
              <w:t>2022</w:t>
            </w:r>
          </w:p>
        </w:tc>
      </w:tr>
      <w:tr w:rsidR="005507D0" w:rsidRPr="00ED0ACC" w14:paraId="34C8BDDB" w14:textId="77777777" w:rsidTr="0068762C">
        <w:trPr>
          <w:trHeight w:val="380"/>
        </w:trPr>
        <w:tc>
          <w:tcPr>
            <w:tcW w:w="1140" w:type="dxa"/>
          </w:tcPr>
          <w:p w14:paraId="2446EE40" w14:textId="77777777" w:rsidR="005507D0" w:rsidRPr="00ED0ACC" w:rsidRDefault="005507D0" w:rsidP="0068762C">
            <w:r w:rsidRPr="00ED0ACC">
              <w:t>23</w:t>
            </w:r>
          </w:p>
        </w:tc>
        <w:tc>
          <w:tcPr>
            <w:tcW w:w="4560" w:type="dxa"/>
          </w:tcPr>
          <w:p w14:paraId="502EC645" w14:textId="77777777" w:rsidR="005507D0" w:rsidRPr="00ED0ACC" w:rsidRDefault="005507D0" w:rsidP="0068762C">
            <w:r w:rsidRPr="00ED0ACC">
              <w:t>Jegerprøve m.m.</w:t>
            </w:r>
            <w:r w:rsidRPr="00ED0ACC">
              <w:rPr>
                <w:rStyle w:val="kursiv"/>
              </w:rPr>
              <w:t xml:space="preserve">, kan </w:t>
            </w:r>
            <w:proofErr w:type="spellStart"/>
            <w:r w:rsidRPr="00ED0ACC">
              <w:rPr>
                <w:rStyle w:val="kursiv"/>
              </w:rPr>
              <w:t>overførast</w:t>
            </w:r>
            <w:proofErr w:type="spellEnd"/>
          </w:p>
        </w:tc>
        <w:tc>
          <w:tcPr>
            <w:tcW w:w="1140" w:type="dxa"/>
          </w:tcPr>
          <w:p w14:paraId="2D7927AC" w14:textId="77777777" w:rsidR="005507D0" w:rsidRPr="00ED0ACC" w:rsidRDefault="005507D0" w:rsidP="0068762C">
            <w:pPr>
              <w:jc w:val="right"/>
            </w:pPr>
            <w:r w:rsidRPr="00ED0ACC">
              <w:t>3 422</w:t>
            </w:r>
          </w:p>
        </w:tc>
        <w:tc>
          <w:tcPr>
            <w:tcW w:w="1140" w:type="dxa"/>
          </w:tcPr>
          <w:p w14:paraId="1BF3CCD3" w14:textId="77777777" w:rsidR="005507D0" w:rsidRPr="00ED0ACC" w:rsidRDefault="005507D0" w:rsidP="0068762C">
            <w:pPr>
              <w:jc w:val="right"/>
            </w:pPr>
            <w:r w:rsidRPr="00ED0ACC">
              <w:t>3 625</w:t>
            </w:r>
          </w:p>
        </w:tc>
        <w:tc>
          <w:tcPr>
            <w:tcW w:w="1140" w:type="dxa"/>
          </w:tcPr>
          <w:p w14:paraId="73057E3C" w14:textId="77777777" w:rsidR="005507D0" w:rsidRPr="00ED0ACC" w:rsidRDefault="005507D0" w:rsidP="0068762C">
            <w:pPr>
              <w:jc w:val="right"/>
            </w:pPr>
            <w:r w:rsidRPr="00ED0ACC">
              <w:t>3 701</w:t>
            </w:r>
          </w:p>
        </w:tc>
      </w:tr>
      <w:tr w:rsidR="005507D0" w:rsidRPr="00ED0ACC" w14:paraId="226EE27D" w14:textId="77777777" w:rsidTr="0068762C">
        <w:trPr>
          <w:trHeight w:val="380"/>
        </w:trPr>
        <w:tc>
          <w:tcPr>
            <w:tcW w:w="1140" w:type="dxa"/>
          </w:tcPr>
          <w:p w14:paraId="1428505B" w14:textId="77777777" w:rsidR="005507D0" w:rsidRPr="00ED0ACC" w:rsidRDefault="005507D0" w:rsidP="0068762C">
            <w:r w:rsidRPr="00ED0ACC">
              <w:t>75</w:t>
            </w:r>
          </w:p>
        </w:tc>
        <w:tc>
          <w:tcPr>
            <w:tcW w:w="4560" w:type="dxa"/>
          </w:tcPr>
          <w:p w14:paraId="699F65B5" w14:textId="77777777" w:rsidR="005507D0" w:rsidRPr="00ED0ACC" w:rsidRDefault="005507D0" w:rsidP="0068762C">
            <w:proofErr w:type="spellStart"/>
            <w:r w:rsidRPr="00ED0ACC">
              <w:t>Organisasjonar</w:t>
            </w:r>
            <w:proofErr w:type="spellEnd"/>
            <w:r w:rsidRPr="00ED0ACC">
              <w:t xml:space="preserve"> – haustbare </w:t>
            </w:r>
            <w:proofErr w:type="spellStart"/>
            <w:r w:rsidRPr="00ED0ACC">
              <w:t>viltressursar</w:t>
            </w:r>
            <w:proofErr w:type="spellEnd"/>
          </w:p>
        </w:tc>
        <w:tc>
          <w:tcPr>
            <w:tcW w:w="1140" w:type="dxa"/>
          </w:tcPr>
          <w:p w14:paraId="230DC8DE" w14:textId="77777777" w:rsidR="005507D0" w:rsidRPr="00ED0ACC" w:rsidRDefault="005507D0" w:rsidP="0068762C">
            <w:pPr>
              <w:jc w:val="right"/>
            </w:pPr>
            <w:r w:rsidRPr="00ED0ACC">
              <w:t>6 889</w:t>
            </w:r>
          </w:p>
        </w:tc>
        <w:tc>
          <w:tcPr>
            <w:tcW w:w="1140" w:type="dxa"/>
          </w:tcPr>
          <w:p w14:paraId="62DFA6A4" w14:textId="77777777" w:rsidR="005507D0" w:rsidRPr="00ED0ACC" w:rsidRDefault="005507D0" w:rsidP="0068762C">
            <w:pPr>
              <w:jc w:val="right"/>
            </w:pPr>
            <w:r w:rsidRPr="00ED0ACC">
              <w:t>6 889</w:t>
            </w:r>
          </w:p>
        </w:tc>
        <w:tc>
          <w:tcPr>
            <w:tcW w:w="1140" w:type="dxa"/>
          </w:tcPr>
          <w:p w14:paraId="3908D20C" w14:textId="77777777" w:rsidR="005507D0" w:rsidRPr="00ED0ACC" w:rsidRDefault="005507D0" w:rsidP="0068762C">
            <w:pPr>
              <w:jc w:val="right"/>
            </w:pPr>
            <w:r w:rsidRPr="00ED0ACC">
              <w:t>8 013</w:t>
            </w:r>
          </w:p>
        </w:tc>
      </w:tr>
      <w:tr w:rsidR="005507D0" w:rsidRPr="00ED0ACC" w14:paraId="1E7B90F6" w14:textId="77777777" w:rsidTr="0068762C">
        <w:trPr>
          <w:trHeight w:val="380"/>
        </w:trPr>
        <w:tc>
          <w:tcPr>
            <w:tcW w:w="1140" w:type="dxa"/>
          </w:tcPr>
          <w:p w14:paraId="12F39DDE" w14:textId="77777777" w:rsidR="005507D0" w:rsidRPr="00ED0ACC" w:rsidRDefault="005507D0" w:rsidP="0068762C"/>
        </w:tc>
        <w:tc>
          <w:tcPr>
            <w:tcW w:w="4560" w:type="dxa"/>
          </w:tcPr>
          <w:p w14:paraId="26FC19ED" w14:textId="77777777" w:rsidR="005507D0" w:rsidRPr="00ED0ACC" w:rsidRDefault="005507D0" w:rsidP="0068762C">
            <w:r w:rsidRPr="00ED0ACC">
              <w:t>Sum kap. 1141</w:t>
            </w:r>
          </w:p>
        </w:tc>
        <w:tc>
          <w:tcPr>
            <w:tcW w:w="1140" w:type="dxa"/>
          </w:tcPr>
          <w:p w14:paraId="307B6F7E" w14:textId="77777777" w:rsidR="005507D0" w:rsidRPr="00ED0ACC" w:rsidRDefault="005507D0" w:rsidP="0068762C">
            <w:pPr>
              <w:jc w:val="right"/>
            </w:pPr>
            <w:r w:rsidRPr="00ED0ACC">
              <w:t>10 311</w:t>
            </w:r>
          </w:p>
        </w:tc>
        <w:tc>
          <w:tcPr>
            <w:tcW w:w="1140" w:type="dxa"/>
          </w:tcPr>
          <w:p w14:paraId="0A70F8D0" w14:textId="77777777" w:rsidR="005507D0" w:rsidRPr="00ED0ACC" w:rsidRDefault="005507D0" w:rsidP="0068762C">
            <w:pPr>
              <w:jc w:val="right"/>
            </w:pPr>
            <w:r w:rsidRPr="00ED0ACC">
              <w:t>10 514</w:t>
            </w:r>
          </w:p>
        </w:tc>
        <w:tc>
          <w:tcPr>
            <w:tcW w:w="1140" w:type="dxa"/>
          </w:tcPr>
          <w:p w14:paraId="2B05F458" w14:textId="77777777" w:rsidR="005507D0" w:rsidRPr="00ED0ACC" w:rsidRDefault="005507D0" w:rsidP="0068762C">
            <w:pPr>
              <w:jc w:val="right"/>
            </w:pPr>
            <w:r w:rsidRPr="00ED0ACC">
              <w:t>11 714</w:t>
            </w:r>
          </w:p>
        </w:tc>
      </w:tr>
    </w:tbl>
    <w:p w14:paraId="74CD977E" w14:textId="77777777" w:rsidR="005507D0" w:rsidRPr="00ED0ACC" w:rsidRDefault="005507D0" w:rsidP="00ED0ACC">
      <w:pPr>
        <w:pStyle w:val="b-post"/>
      </w:pPr>
      <w:r w:rsidRPr="00ED0ACC">
        <w:t>Post 23 Jegerprøve m.m.</w:t>
      </w:r>
    </w:p>
    <w:p w14:paraId="0E39BA95" w14:textId="77777777" w:rsidR="005507D0" w:rsidRPr="00ED0ACC" w:rsidRDefault="005507D0" w:rsidP="00ED0ACC">
      <w:pPr>
        <w:pStyle w:val="Undertittel"/>
      </w:pPr>
      <w:r w:rsidRPr="00ED0ACC">
        <w:t>Formål med løyvinga</w:t>
      </w:r>
    </w:p>
    <w:p w14:paraId="57B798B4" w14:textId="77777777" w:rsidR="005507D0" w:rsidRPr="00ED0ACC" w:rsidRDefault="005507D0" w:rsidP="00ED0ACC">
      <w:r w:rsidRPr="00ED0ACC">
        <w:t>Løyvinga skal gå til å drifte ordninga med den obligatoriske jegerprøva.</w:t>
      </w:r>
    </w:p>
    <w:p w14:paraId="396A2288" w14:textId="77777777" w:rsidR="005507D0" w:rsidRPr="00ED0ACC" w:rsidRDefault="005507D0" w:rsidP="00ED0ACC">
      <w:pPr>
        <w:pStyle w:val="Undertittel"/>
      </w:pPr>
      <w:r w:rsidRPr="00ED0ACC">
        <w:t>Rapportering 2020</w:t>
      </w:r>
    </w:p>
    <w:p w14:paraId="37BB9FE3" w14:textId="77777777" w:rsidR="005507D0" w:rsidRPr="00ED0ACC" w:rsidRDefault="005507D0" w:rsidP="00ED0ACC">
      <w:r w:rsidRPr="00ED0ACC">
        <w:t xml:space="preserve">Gebyrinntektene </w:t>
      </w:r>
      <w:proofErr w:type="spellStart"/>
      <w:r w:rsidRPr="00ED0ACC">
        <w:t>frå</w:t>
      </w:r>
      <w:proofErr w:type="spellEnd"/>
      <w:r w:rsidRPr="00ED0ACC">
        <w:t xml:space="preserve"> kap. 4141, post 01 </w:t>
      </w:r>
      <w:proofErr w:type="spellStart"/>
      <w:r w:rsidRPr="00ED0ACC">
        <w:t>dekkjer</w:t>
      </w:r>
      <w:proofErr w:type="spellEnd"/>
      <w:r w:rsidRPr="00ED0ACC">
        <w:t xml:space="preserve"> utgiftene under kap. 1141, post 23 til å drifte jegerprøveordninga. Inntektene </w:t>
      </w:r>
      <w:proofErr w:type="spellStart"/>
      <w:r w:rsidRPr="00ED0ACC">
        <w:t>dekkjer</w:t>
      </w:r>
      <w:proofErr w:type="spellEnd"/>
      <w:r w:rsidRPr="00ED0ACC">
        <w:t xml:space="preserve"> </w:t>
      </w:r>
      <w:proofErr w:type="spellStart"/>
      <w:r w:rsidRPr="00ED0ACC">
        <w:t>vedlikehald</w:t>
      </w:r>
      <w:proofErr w:type="spellEnd"/>
      <w:r w:rsidRPr="00ED0ACC">
        <w:t xml:space="preserve"> av undervisningsmateriell, utdanning av </w:t>
      </w:r>
      <w:proofErr w:type="spellStart"/>
      <w:r w:rsidRPr="00ED0ACC">
        <w:t>jegerprøveinstruktørar</w:t>
      </w:r>
      <w:proofErr w:type="spellEnd"/>
      <w:r w:rsidRPr="00ED0ACC">
        <w:t xml:space="preserve">, drift av e-læring, eksamensordninga og elektronisk betalingsløysing for eksamensgebyret og </w:t>
      </w:r>
      <w:proofErr w:type="spellStart"/>
      <w:r w:rsidRPr="00ED0ACC">
        <w:t>vidareutvikling</w:t>
      </w:r>
      <w:proofErr w:type="spellEnd"/>
      <w:r w:rsidRPr="00ED0ACC">
        <w:t xml:space="preserve"> av jegerprøva.</w:t>
      </w:r>
    </w:p>
    <w:p w14:paraId="33F19132" w14:textId="77777777" w:rsidR="005507D0" w:rsidRPr="00ED0ACC" w:rsidRDefault="005507D0" w:rsidP="00ED0ACC">
      <w:pPr>
        <w:pStyle w:val="Undertittel"/>
      </w:pPr>
      <w:r w:rsidRPr="00ED0ACC">
        <w:t>Budsjettframlegg 2022</w:t>
      </w:r>
    </w:p>
    <w:p w14:paraId="555BFAD0"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3,7 mill. kroner til å drifte den obligatoriske jegerprøva. Løyvinga på posten kan </w:t>
      </w:r>
      <w:proofErr w:type="spellStart"/>
      <w:r w:rsidRPr="00ED0ACC">
        <w:t>overskridast</w:t>
      </w:r>
      <w:proofErr w:type="spellEnd"/>
      <w:r w:rsidRPr="00ED0ACC">
        <w:t xml:space="preserve"> mot </w:t>
      </w:r>
      <w:proofErr w:type="spellStart"/>
      <w:r w:rsidRPr="00ED0ACC">
        <w:t>tilsvarande</w:t>
      </w:r>
      <w:proofErr w:type="spellEnd"/>
      <w:r w:rsidRPr="00ED0ACC">
        <w:t xml:space="preserve"> </w:t>
      </w:r>
      <w:proofErr w:type="spellStart"/>
      <w:r w:rsidRPr="00ED0ACC">
        <w:t>meirinntekter</w:t>
      </w:r>
      <w:proofErr w:type="spellEnd"/>
      <w:r w:rsidRPr="00ED0ACC">
        <w:t xml:space="preserve"> under kap. 4141, post 01, jf. framlegg til vedtak II.</w:t>
      </w:r>
    </w:p>
    <w:p w14:paraId="44B1DAA0" w14:textId="77777777" w:rsidR="005507D0" w:rsidRPr="00ED0ACC" w:rsidRDefault="005507D0" w:rsidP="00ED0ACC">
      <w:pPr>
        <w:pStyle w:val="b-post"/>
      </w:pPr>
      <w:r w:rsidRPr="00ED0ACC">
        <w:t xml:space="preserve">Post 75 </w:t>
      </w:r>
      <w:proofErr w:type="spellStart"/>
      <w:r w:rsidRPr="00ED0ACC">
        <w:t>Organisasjonar</w:t>
      </w:r>
      <w:proofErr w:type="spellEnd"/>
      <w:r w:rsidRPr="00ED0ACC">
        <w:t xml:space="preserve"> – haustbare </w:t>
      </w:r>
      <w:proofErr w:type="spellStart"/>
      <w:r w:rsidRPr="00ED0ACC">
        <w:t>viltressursar</w:t>
      </w:r>
      <w:proofErr w:type="spellEnd"/>
    </w:p>
    <w:p w14:paraId="761CF687" w14:textId="77777777" w:rsidR="005507D0" w:rsidRPr="00ED0ACC" w:rsidRDefault="005507D0" w:rsidP="00ED0ACC">
      <w:pPr>
        <w:pStyle w:val="Undertittel"/>
      </w:pPr>
      <w:r w:rsidRPr="00ED0ACC">
        <w:t>Formål med løyvinga</w:t>
      </w:r>
    </w:p>
    <w:p w14:paraId="502A810B" w14:textId="77777777" w:rsidR="005507D0" w:rsidRPr="00ED0ACC" w:rsidRDefault="005507D0" w:rsidP="00ED0ACC">
      <w:r w:rsidRPr="00ED0ACC">
        <w:t xml:space="preserve">Løyvinga skal </w:t>
      </w:r>
      <w:proofErr w:type="spellStart"/>
      <w:r w:rsidRPr="00ED0ACC">
        <w:t>leggje</w:t>
      </w:r>
      <w:proofErr w:type="spellEnd"/>
      <w:r w:rsidRPr="00ED0ACC">
        <w:t xml:space="preserve"> til rette for tiltak som </w:t>
      </w:r>
      <w:proofErr w:type="spellStart"/>
      <w:r w:rsidRPr="00ED0ACC">
        <w:t>fremjar</w:t>
      </w:r>
      <w:proofErr w:type="spellEnd"/>
      <w:r w:rsidRPr="00ED0ACC">
        <w:t xml:space="preserve"> jaktbasert friluftsliv, og andre tiltak som kan gi grunnlag for </w:t>
      </w:r>
      <w:proofErr w:type="spellStart"/>
      <w:r w:rsidRPr="00ED0ACC">
        <w:t>auka</w:t>
      </w:r>
      <w:proofErr w:type="spellEnd"/>
      <w:r w:rsidRPr="00ED0ACC">
        <w:t xml:space="preserve"> næringsutvikling og verdiskaping basert på haustbare </w:t>
      </w:r>
      <w:proofErr w:type="spellStart"/>
      <w:r w:rsidRPr="00ED0ACC">
        <w:t>viltressursar</w:t>
      </w:r>
      <w:proofErr w:type="spellEnd"/>
      <w:r w:rsidRPr="00ED0ACC">
        <w:t xml:space="preserve"> og viltkjøtt.</w:t>
      </w:r>
    </w:p>
    <w:p w14:paraId="09A56156" w14:textId="77777777" w:rsidR="005507D0" w:rsidRPr="00ED0ACC" w:rsidRDefault="005507D0" w:rsidP="00ED0ACC">
      <w:pPr>
        <w:pStyle w:val="Undertittel"/>
      </w:pPr>
      <w:r w:rsidRPr="00ED0ACC">
        <w:t>Rapportering 2020</w:t>
      </w:r>
    </w:p>
    <w:p w14:paraId="2893C7A8" w14:textId="77777777" w:rsidR="005507D0" w:rsidRPr="00ED0ACC" w:rsidRDefault="005507D0" w:rsidP="00ED0ACC">
      <w:r w:rsidRPr="00ED0ACC">
        <w:t xml:space="preserve">I 2020 blei det sett av 2,0 mill. kroner til tilskott til tiltak som kan gi barn og unge </w:t>
      </w:r>
      <w:proofErr w:type="spellStart"/>
      <w:r w:rsidRPr="00ED0ACC">
        <w:t>auka</w:t>
      </w:r>
      <w:proofErr w:type="spellEnd"/>
      <w:r w:rsidRPr="00ED0ACC">
        <w:t xml:space="preserve"> forståing for bruk av </w:t>
      </w:r>
      <w:proofErr w:type="spellStart"/>
      <w:r w:rsidRPr="00ED0ACC">
        <w:t>utmarksressursane</w:t>
      </w:r>
      <w:proofErr w:type="spellEnd"/>
      <w:r w:rsidRPr="00ED0ACC">
        <w:t xml:space="preserve">. Det kom til </w:t>
      </w:r>
      <w:proofErr w:type="spellStart"/>
      <w:r w:rsidRPr="00ED0ACC">
        <w:t>saman</w:t>
      </w:r>
      <w:proofErr w:type="spellEnd"/>
      <w:r w:rsidRPr="00ED0ACC">
        <w:t xml:space="preserve"> 41 søknader om tilskott i 2020, mot fem søknader i 2019. Samla blei det søkt om 5,3 mill. kroner. Det var </w:t>
      </w:r>
      <w:proofErr w:type="spellStart"/>
      <w:r w:rsidRPr="00ED0ACC">
        <w:t>ein</w:t>
      </w:r>
      <w:proofErr w:type="spellEnd"/>
      <w:r w:rsidRPr="00ED0ACC">
        <w:t xml:space="preserve"> </w:t>
      </w:r>
      <w:proofErr w:type="spellStart"/>
      <w:r w:rsidRPr="00ED0ACC">
        <w:t>vesentleg</w:t>
      </w:r>
      <w:proofErr w:type="spellEnd"/>
      <w:r w:rsidRPr="00ED0ACC">
        <w:t xml:space="preserve"> </w:t>
      </w:r>
      <w:proofErr w:type="spellStart"/>
      <w:r w:rsidRPr="00ED0ACC">
        <w:t>auke</w:t>
      </w:r>
      <w:proofErr w:type="spellEnd"/>
      <w:r w:rsidRPr="00ED0ACC">
        <w:t xml:space="preserve"> i </w:t>
      </w:r>
      <w:proofErr w:type="spellStart"/>
      <w:r w:rsidRPr="00ED0ACC">
        <w:t>talet</w:t>
      </w:r>
      <w:proofErr w:type="spellEnd"/>
      <w:r w:rsidRPr="00ED0ACC">
        <w:t xml:space="preserve"> på søknader </w:t>
      </w:r>
      <w:proofErr w:type="spellStart"/>
      <w:r w:rsidRPr="00ED0ACC">
        <w:t>samanlikna</w:t>
      </w:r>
      <w:proofErr w:type="spellEnd"/>
      <w:r w:rsidRPr="00ED0ACC">
        <w:t xml:space="preserve"> med 2019. 21 søknader blei heilt eller delvis innvilga, og heile tilskottsramma blei brukt. </w:t>
      </w:r>
      <w:proofErr w:type="spellStart"/>
      <w:r w:rsidRPr="00ED0ACC">
        <w:t>Fleire</w:t>
      </w:r>
      <w:proofErr w:type="spellEnd"/>
      <w:r w:rsidRPr="00ED0ACC">
        <w:t xml:space="preserve"> av </w:t>
      </w:r>
      <w:proofErr w:type="spellStart"/>
      <w:r w:rsidRPr="00ED0ACC">
        <w:t>søkjarane</w:t>
      </w:r>
      <w:proofErr w:type="spellEnd"/>
      <w:r w:rsidRPr="00ED0ACC">
        <w:t xml:space="preserve"> har meldt </w:t>
      </w:r>
      <w:proofErr w:type="spellStart"/>
      <w:r w:rsidRPr="00ED0ACC">
        <w:t>frå</w:t>
      </w:r>
      <w:proofErr w:type="spellEnd"/>
      <w:r w:rsidRPr="00ED0ACC">
        <w:t xml:space="preserve"> at </w:t>
      </w:r>
      <w:proofErr w:type="spellStart"/>
      <w:r w:rsidRPr="00ED0ACC">
        <w:t>dei</w:t>
      </w:r>
      <w:proofErr w:type="spellEnd"/>
      <w:r w:rsidRPr="00ED0ACC">
        <w:t xml:space="preserve"> hadde problem med å gjennomføre tiltaka fullt ut i 2020 på grunn av </w:t>
      </w:r>
      <w:proofErr w:type="spellStart"/>
      <w:r w:rsidRPr="00ED0ACC">
        <w:t>restriksjonar</w:t>
      </w:r>
      <w:proofErr w:type="spellEnd"/>
      <w:r w:rsidRPr="00ED0ACC">
        <w:t xml:space="preserve"> knytte til koronapandemien. </w:t>
      </w:r>
      <w:proofErr w:type="spellStart"/>
      <w:r w:rsidRPr="00ED0ACC">
        <w:t>Desse</w:t>
      </w:r>
      <w:proofErr w:type="spellEnd"/>
      <w:r w:rsidRPr="00ED0ACC">
        <w:t xml:space="preserve"> har fått forlenga gjennomføringsfrist til </w:t>
      </w:r>
      <w:proofErr w:type="spellStart"/>
      <w:r w:rsidRPr="00ED0ACC">
        <w:t>hausten</w:t>
      </w:r>
      <w:proofErr w:type="spellEnd"/>
      <w:r w:rsidRPr="00ED0ACC">
        <w:t xml:space="preserve"> 2021.</w:t>
      </w:r>
    </w:p>
    <w:p w14:paraId="485F4056" w14:textId="77777777" w:rsidR="005507D0" w:rsidRPr="00ED0ACC" w:rsidRDefault="005507D0" w:rsidP="00ED0ACC">
      <w:pPr>
        <w:pStyle w:val="Undertittel"/>
      </w:pPr>
      <w:r w:rsidRPr="00ED0ACC">
        <w:t>Budsjettframlegg 2022</w:t>
      </w:r>
    </w:p>
    <w:p w14:paraId="093407F3"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8,0 mill. kroner. Tilskott til Norges Jeger- og Fiskerforbund (NJFF) sine </w:t>
      </w:r>
      <w:proofErr w:type="spellStart"/>
      <w:r w:rsidRPr="00ED0ACC">
        <w:t>aktivitetar</w:t>
      </w:r>
      <w:proofErr w:type="spellEnd"/>
      <w:r w:rsidRPr="00ED0ACC">
        <w:t xml:space="preserve"> knytte til jakt og fangst på haustbare </w:t>
      </w:r>
      <w:proofErr w:type="spellStart"/>
      <w:r w:rsidRPr="00ED0ACC">
        <w:t>viltressursar</w:t>
      </w:r>
      <w:proofErr w:type="spellEnd"/>
      <w:r w:rsidRPr="00ED0ACC">
        <w:t xml:space="preserve"> og tiltak for å stimulere barn og unge til forståing og bruk av </w:t>
      </w:r>
      <w:proofErr w:type="spellStart"/>
      <w:r w:rsidRPr="00ED0ACC">
        <w:t>utmarksressursane</w:t>
      </w:r>
      <w:proofErr w:type="spellEnd"/>
      <w:r w:rsidRPr="00ED0ACC">
        <w:t xml:space="preserve"> blir ført </w:t>
      </w:r>
      <w:proofErr w:type="spellStart"/>
      <w:r w:rsidRPr="00ED0ACC">
        <w:t>vidare</w:t>
      </w:r>
      <w:proofErr w:type="spellEnd"/>
      <w:r w:rsidRPr="00ED0ACC">
        <w:t xml:space="preserve">. Det er gjort ei teknisk flytting av driftstilskottet til Stiftinga Norsk </w:t>
      </w:r>
      <w:proofErr w:type="spellStart"/>
      <w:r w:rsidRPr="00ED0ACC">
        <w:t>Hjortesenter</w:t>
      </w:r>
      <w:proofErr w:type="spellEnd"/>
      <w:r w:rsidRPr="00ED0ACC">
        <w:t xml:space="preserve">, </w:t>
      </w:r>
      <w:proofErr w:type="spellStart"/>
      <w:r w:rsidRPr="00ED0ACC">
        <w:t>frå</w:t>
      </w:r>
      <w:proofErr w:type="spellEnd"/>
      <w:r w:rsidRPr="00ED0ACC">
        <w:t xml:space="preserve"> kap. 1139, post 71 til denne posten. Stiftinga Norsk </w:t>
      </w:r>
      <w:proofErr w:type="spellStart"/>
      <w:r w:rsidRPr="00ED0ACC">
        <w:t>Hjortesenter</w:t>
      </w:r>
      <w:proofErr w:type="spellEnd"/>
      <w:r w:rsidRPr="00ED0ACC">
        <w:t xml:space="preserve"> skal, som kompetansesenter, arbeide </w:t>
      </w:r>
      <w:proofErr w:type="spellStart"/>
      <w:r w:rsidRPr="00ED0ACC">
        <w:t>vidare</w:t>
      </w:r>
      <w:proofErr w:type="spellEnd"/>
      <w:r w:rsidRPr="00ED0ACC">
        <w:t xml:space="preserve"> for at både </w:t>
      </w:r>
      <w:proofErr w:type="spellStart"/>
      <w:r w:rsidRPr="00ED0ACC">
        <w:t>viltlevande</w:t>
      </w:r>
      <w:proofErr w:type="spellEnd"/>
      <w:r w:rsidRPr="00ED0ACC">
        <w:t xml:space="preserve"> hjort og hjort i oppdrett kan gi grunnlag for </w:t>
      </w:r>
      <w:proofErr w:type="spellStart"/>
      <w:r w:rsidRPr="00ED0ACC">
        <w:t>auka</w:t>
      </w:r>
      <w:proofErr w:type="spellEnd"/>
      <w:r w:rsidRPr="00ED0ACC">
        <w:t xml:space="preserve"> næringsutvikling og verdiskaping generelt og i landbruket spesielt.</w:t>
      </w:r>
    </w:p>
    <w:p w14:paraId="2C21AD8D" w14:textId="5CC83D8D" w:rsidR="005507D0" w:rsidRDefault="005507D0" w:rsidP="00ED0ACC">
      <w:r w:rsidRPr="00ED0ACC">
        <w:t>Fordeling av løyvinga på tiltak framgår av tabell 6.6.</w:t>
      </w:r>
    </w:p>
    <w:p w14:paraId="08EE29FC" w14:textId="33CD6145" w:rsidR="0068762C" w:rsidRPr="00ED0ACC" w:rsidRDefault="0068762C" w:rsidP="0068762C">
      <w:pPr>
        <w:pStyle w:val="tabell-tittel"/>
      </w:pPr>
      <w:r w:rsidRPr="00ED0ACC">
        <w:t xml:space="preserve">Fordeling av </w:t>
      </w:r>
      <w:proofErr w:type="spellStart"/>
      <w:r w:rsidRPr="00ED0ACC">
        <w:t>midlar</w:t>
      </w:r>
      <w:proofErr w:type="spellEnd"/>
      <w:r w:rsidRPr="00ED0ACC">
        <w:t xml:space="preserve"> på kap. 1141, post 75 for 2022 (i 1 000 kroner)</w:t>
      </w:r>
    </w:p>
    <w:p w14:paraId="230BBD83" w14:textId="77777777" w:rsidR="005507D0" w:rsidRPr="00ED0ACC" w:rsidRDefault="005507D0" w:rsidP="00ED0ACC">
      <w:pPr>
        <w:pStyle w:val="Tabellnavn"/>
      </w:pPr>
      <w:r w:rsidRPr="00ED0ACC">
        <w:t>03J1xt2</w:t>
      </w:r>
    </w:p>
    <w:tbl>
      <w:tblPr>
        <w:tblStyle w:val="StandardTabell"/>
        <w:tblW w:w="9120" w:type="dxa"/>
        <w:tblLayout w:type="fixed"/>
        <w:tblLook w:val="04A0" w:firstRow="1" w:lastRow="0" w:firstColumn="1" w:lastColumn="0" w:noHBand="0" w:noVBand="1"/>
      </w:tblPr>
      <w:tblGrid>
        <w:gridCol w:w="6080"/>
        <w:gridCol w:w="1520"/>
        <w:gridCol w:w="1520"/>
      </w:tblGrid>
      <w:tr w:rsidR="005507D0" w:rsidRPr="00ED0ACC" w14:paraId="577B1914" w14:textId="77777777" w:rsidTr="0068762C">
        <w:trPr>
          <w:trHeight w:val="600"/>
        </w:trPr>
        <w:tc>
          <w:tcPr>
            <w:tcW w:w="6080" w:type="dxa"/>
            <w:shd w:val="clear" w:color="auto" w:fill="FFFFFF"/>
          </w:tcPr>
          <w:p w14:paraId="6B8A92E1" w14:textId="77777777" w:rsidR="005507D0" w:rsidRPr="00ED0ACC" w:rsidRDefault="005507D0" w:rsidP="0068762C">
            <w:r w:rsidRPr="00ED0ACC">
              <w:t>Tiltak</w:t>
            </w:r>
          </w:p>
        </w:tc>
        <w:tc>
          <w:tcPr>
            <w:tcW w:w="1520" w:type="dxa"/>
          </w:tcPr>
          <w:p w14:paraId="3E31A5C5" w14:textId="77777777" w:rsidR="005507D0" w:rsidRPr="00ED0ACC" w:rsidRDefault="005507D0" w:rsidP="0068762C">
            <w:pPr>
              <w:jc w:val="right"/>
            </w:pPr>
            <w:r w:rsidRPr="00ED0ACC">
              <w:t>Budsjett</w:t>
            </w:r>
            <w:r w:rsidRPr="00ED0ACC">
              <w:br/>
              <w:t xml:space="preserve"> 2021</w:t>
            </w:r>
          </w:p>
        </w:tc>
        <w:tc>
          <w:tcPr>
            <w:tcW w:w="1520" w:type="dxa"/>
          </w:tcPr>
          <w:p w14:paraId="11B13CED" w14:textId="77777777" w:rsidR="005507D0" w:rsidRPr="00ED0ACC" w:rsidRDefault="005507D0" w:rsidP="0068762C">
            <w:pPr>
              <w:jc w:val="right"/>
            </w:pPr>
            <w:r w:rsidRPr="00ED0ACC">
              <w:t>Budsjett</w:t>
            </w:r>
            <w:r w:rsidRPr="00ED0ACC">
              <w:br/>
              <w:t xml:space="preserve"> 2022</w:t>
            </w:r>
          </w:p>
        </w:tc>
      </w:tr>
      <w:tr w:rsidR="005507D0" w:rsidRPr="00ED0ACC" w14:paraId="7C63D19C" w14:textId="77777777" w:rsidTr="0068762C">
        <w:trPr>
          <w:trHeight w:val="380"/>
        </w:trPr>
        <w:tc>
          <w:tcPr>
            <w:tcW w:w="6080" w:type="dxa"/>
          </w:tcPr>
          <w:p w14:paraId="287DEAF6" w14:textId="77777777" w:rsidR="005507D0" w:rsidRPr="00ED0ACC" w:rsidRDefault="005507D0" w:rsidP="0068762C">
            <w:r w:rsidRPr="00ED0ACC">
              <w:lastRenderedPageBreak/>
              <w:t>Norges Jeger- og Fiskerforbund</w:t>
            </w:r>
          </w:p>
        </w:tc>
        <w:tc>
          <w:tcPr>
            <w:tcW w:w="1520" w:type="dxa"/>
          </w:tcPr>
          <w:p w14:paraId="01AB98EB" w14:textId="77777777" w:rsidR="005507D0" w:rsidRPr="00ED0ACC" w:rsidRDefault="005507D0" w:rsidP="0068762C">
            <w:pPr>
              <w:jc w:val="right"/>
            </w:pPr>
            <w:r w:rsidRPr="00ED0ACC">
              <w:t>4 861</w:t>
            </w:r>
          </w:p>
        </w:tc>
        <w:tc>
          <w:tcPr>
            <w:tcW w:w="1520" w:type="dxa"/>
          </w:tcPr>
          <w:p w14:paraId="2F160FAB" w14:textId="77777777" w:rsidR="005507D0" w:rsidRPr="00ED0ACC" w:rsidRDefault="005507D0" w:rsidP="0068762C">
            <w:pPr>
              <w:jc w:val="right"/>
            </w:pPr>
            <w:r w:rsidRPr="00ED0ACC">
              <w:t>4 861</w:t>
            </w:r>
          </w:p>
        </w:tc>
      </w:tr>
      <w:tr w:rsidR="005507D0" w:rsidRPr="00ED0ACC" w14:paraId="0D30DA1A" w14:textId="77777777" w:rsidTr="0068762C">
        <w:trPr>
          <w:trHeight w:val="380"/>
        </w:trPr>
        <w:tc>
          <w:tcPr>
            <w:tcW w:w="6080" w:type="dxa"/>
          </w:tcPr>
          <w:p w14:paraId="1C6D5140" w14:textId="77777777" w:rsidR="005507D0" w:rsidRPr="00ED0ACC" w:rsidRDefault="005507D0" w:rsidP="0068762C">
            <w:r w:rsidRPr="00ED0ACC">
              <w:t xml:space="preserve">Tiltak for barn og unge – bruk av </w:t>
            </w:r>
            <w:proofErr w:type="spellStart"/>
            <w:r w:rsidRPr="00ED0ACC">
              <w:t>utmarksressursar</w:t>
            </w:r>
            <w:proofErr w:type="spellEnd"/>
          </w:p>
        </w:tc>
        <w:tc>
          <w:tcPr>
            <w:tcW w:w="1520" w:type="dxa"/>
          </w:tcPr>
          <w:p w14:paraId="28D2B63B" w14:textId="77777777" w:rsidR="005507D0" w:rsidRPr="00ED0ACC" w:rsidRDefault="005507D0" w:rsidP="0068762C">
            <w:pPr>
              <w:jc w:val="right"/>
            </w:pPr>
            <w:r w:rsidRPr="00ED0ACC">
              <w:t>2 028</w:t>
            </w:r>
          </w:p>
        </w:tc>
        <w:tc>
          <w:tcPr>
            <w:tcW w:w="1520" w:type="dxa"/>
          </w:tcPr>
          <w:p w14:paraId="36A5AED4" w14:textId="77777777" w:rsidR="005507D0" w:rsidRPr="00ED0ACC" w:rsidRDefault="005507D0" w:rsidP="0068762C">
            <w:pPr>
              <w:jc w:val="right"/>
            </w:pPr>
            <w:r w:rsidRPr="00ED0ACC">
              <w:t>2 028</w:t>
            </w:r>
          </w:p>
        </w:tc>
      </w:tr>
      <w:tr w:rsidR="005507D0" w:rsidRPr="00ED0ACC" w14:paraId="6BB11678" w14:textId="77777777" w:rsidTr="0068762C">
        <w:trPr>
          <w:trHeight w:val="380"/>
        </w:trPr>
        <w:tc>
          <w:tcPr>
            <w:tcW w:w="6080" w:type="dxa"/>
          </w:tcPr>
          <w:p w14:paraId="262BDE2E" w14:textId="77777777" w:rsidR="005507D0" w:rsidRPr="00ED0ACC" w:rsidRDefault="005507D0" w:rsidP="0068762C">
            <w:r w:rsidRPr="00ED0ACC">
              <w:t xml:space="preserve">Stiftinga Norsk </w:t>
            </w:r>
            <w:proofErr w:type="spellStart"/>
            <w:r w:rsidRPr="00ED0ACC">
              <w:t>Hjortesenter</w:t>
            </w:r>
            <w:proofErr w:type="spellEnd"/>
          </w:p>
        </w:tc>
        <w:tc>
          <w:tcPr>
            <w:tcW w:w="1520" w:type="dxa"/>
          </w:tcPr>
          <w:p w14:paraId="7BF7502B" w14:textId="77777777" w:rsidR="005507D0" w:rsidRPr="00ED0ACC" w:rsidRDefault="005507D0" w:rsidP="0068762C">
            <w:pPr>
              <w:jc w:val="right"/>
            </w:pPr>
            <w:r w:rsidRPr="00ED0ACC">
              <w:t>-</w:t>
            </w:r>
          </w:p>
        </w:tc>
        <w:tc>
          <w:tcPr>
            <w:tcW w:w="1520" w:type="dxa"/>
          </w:tcPr>
          <w:p w14:paraId="59CB6A12" w14:textId="77777777" w:rsidR="005507D0" w:rsidRPr="00ED0ACC" w:rsidRDefault="005507D0" w:rsidP="0068762C">
            <w:pPr>
              <w:jc w:val="right"/>
            </w:pPr>
            <w:r w:rsidRPr="00ED0ACC">
              <w:t>1 124</w:t>
            </w:r>
          </w:p>
        </w:tc>
      </w:tr>
      <w:tr w:rsidR="005507D0" w:rsidRPr="00ED0ACC" w14:paraId="05B1C287" w14:textId="77777777" w:rsidTr="0068762C">
        <w:trPr>
          <w:trHeight w:val="380"/>
        </w:trPr>
        <w:tc>
          <w:tcPr>
            <w:tcW w:w="6080" w:type="dxa"/>
          </w:tcPr>
          <w:p w14:paraId="03B7E2F2" w14:textId="77777777" w:rsidR="005507D0" w:rsidRPr="00ED0ACC" w:rsidRDefault="005507D0" w:rsidP="0068762C">
            <w:r w:rsidRPr="00ED0ACC">
              <w:t>Sum kap. 1141, post 75</w:t>
            </w:r>
          </w:p>
        </w:tc>
        <w:tc>
          <w:tcPr>
            <w:tcW w:w="1520" w:type="dxa"/>
          </w:tcPr>
          <w:p w14:paraId="408A2060" w14:textId="77777777" w:rsidR="005507D0" w:rsidRPr="00ED0ACC" w:rsidRDefault="005507D0" w:rsidP="0068762C">
            <w:pPr>
              <w:jc w:val="right"/>
            </w:pPr>
            <w:r w:rsidRPr="00ED0ACC">
              <w:t>6 889</w:t>
            </w:r>
          </w:p>
        </w:tc>
        <w:tc>
          <w:tcPr>
            <w:tcW w:w="1520" w:type="dxa"/>
          </w:tcPr>
          <w:p w14:paraId="0E08E123" w14:textId="77777777" w:rsidR="005507D0" w:rsidRPr="00ED0ACC" w:rsidRDefault="005507D0" w:rsidP="0068762C">
            <w:pPr>
              <w:jc w:val="right"/>
            </w:pPr>
            <w:r w:rsidRPr="00ED0ACC">
              <w:t>8 013</w:t>
            </w:r>
          </w:p>
        </w:tc>
      </w:tr>
    </w:tbl>
    <w:p w14:paraId="4A33FF23" w14:textId="77777777" w:rsidR="005507D0" w:rsidRPr="00ED0ACC" w:rsidRDefault="005507D0" w:rsidP="00ED0ACC">
      <w:pPr>
        <w:pStyle w:val="b-budkaptit"/>
      </w:pPr>
      <w:r w:rsidRPr="00ED0ACC">
        <w:t xml:space="preserve">Kap. 4141 Haustbare </w:t>
      </w:r>
      <w:proofErr w:type="spellStart"/>
      <w:r w:rsidRPr="00ED0ACC">
        <w:t>viltressursar</w:t>
      </w:r>
      <w:proofErr w:type="spellEnd"/>
      <w:r w:rsidRPr="00ED0ACC">
        <w:t xml:space="preserve"> – jegerprøve, tilskott til </w:t>
      </w:r>
      <w:proofErr w:type="spellStart"/>
      <w:r w:rsidRPr="00ED0ACC">
        <w:t>organisasjonar</w:t>
      </w:r>
      <w:proofErr w:type="spellEnd"/>
      <w:r w:rsidRPr="00ED0ACC">
        <w:t xml:space="preserve">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5343E214" w14:textId="77777777" w:rsidTr="0068762C">
        <w:trPr>
          <w:trHeight w:val="640"/>
          <w:hidden/>
        </w:trPr>
        <w:tc>
          <w:tcPr>
            <w:tcW w:w="1140" w:type="dxa"/>
            <w:shd w:val="clear" w:color="auto" w:fill="FFFFFF"/>
          </w:tcPr>
          <w:p w14:paraId="47CFC3DF" w14:textId="77777777" w:rsidR="005507D0" w:rsidRPr="00ED0ACC" w:rsidRDefault="005507D0" w:rsidP="0068762C">
            <w:pPr>
              <w:pStyle w:val="Tabellnavn"/>
            </w:pPr>
            <w:r w:rsidRPr="00ED0ACC">
              <w:t>KPAL</w:t>
            </w:r>
          </w:p>
        </w:tc>
        <w:tc>
          <w:tcPr>
            <w:tcW w:w="4560" w:type="dxa"/>
          </w:tcPr>
          <w:p w14:paraId="089A19E8" w14:textId="77777777" w:rsidR="005507D0" w:rsidRPr="00ED0ACC" w:rsidRDefault="005507D0" w:rsidP="0068762C">
            <w:pPr>
              <w:pStyle w:val="Tabellnavn"/>
            </w:pPr>
          </w:p>
        </w:tc>
        <w:tc>
          <w:tcPr>
            <w:tcW w:w="1140" w:type="dxa"/>
          </w:tcPr>
          <w:p w14:paraId="1AE08F3B" w14:textId="77777777" w:rsidR="005507D0" w:rsidRPr="00ED0ACC" w:rsidRDefault="005507D0" w:rsidP="0068762C">
            <w:pPr>
              <w:pStyle w:val="Tabellnavn"/>
              <w:jc w:val="right"/>
            </w:pPr>
          </w:p>
        </w:tc>
        <w:tc>
          <w:tcPr>
            <w:tcW w:w="1140" w:type="dxa"/>
          </w:tcPr>
          <w:p w14:paraId="33E39BE2" w14:textId="77777777" w:rsidR="005507D0" w:rsidRPr="00ED0ACC" w:rsidRDefault="005507D0" w:rsidP="0068762C">
            <w:pPr>
              <w:pStyle w:val="Tabellnavn"/>
              <w:jc w:val="right"/>
            </w:pPr>
          </w:p>
        </w:tc>
        <w:tc>
          <w:tcPr>
            <w:tcW w:w="1140" w:type="dxa"/>
          </w:tcPr>
          <w:p w14:paraId="3DDFF196" w14:textId="77777777" w:rsidR="005507D0" w:rsidRPr="00ED0ACC" w:rsidRDefault="005507D0" w:rsidP="0068762C">
            <w:pPr>
              <w:jc w:val="right"/>
            </w:pPr>
            <w:r w:rsidRPr="00ED0ACC">
              <w:t>(i 1 000 kr)</w:t>
            </w:r>
          </w:p>
        </w:tc>
      </w:tr>
      <w:tr w:rsidR="005507D0" w:rsidRPr="00ED0ACC" w14:paraId="13CDEB5F" w14:textId="77777777" w:rsidTr="0068762C">
        <w:trPr>
          <w:trHeight w:val="600"/>
        </w:trPr>
        <w:tc>
          <w:tcPr>
            <w:tcW w:w="1140" w:type="dxa"/>
          </w:tcPr>
          <w:p w14:paraId="6E450A41" w14:textId="77777777" w:rsidR="005507D0" w:rsidRPr="00ED0ACC" w:rsidRDefault="005507D0" w:rsidP="0068762C">
            <w:r w:rsidRPr="00ED0ACC">
              <w:t>Post</w:t>
            </w:r>
          </w:p>
        </w:tc>
        <w:tc>
          <w:tcPr>
            <w:tcW w:w="4560" w:type="dxa"/>
          </w:tcPr>
          <w:p w14:paraId="69A75C84" w14:textId="77777777" w:rsidR="005507D0" w:rsidRPr="00ED0ACC" w:rsidRDefault="005507D0" w:rsidP="0068762C">
            <w:proofErr w:type="spellStart"/>
            <w:r w:rsidRPr="00ED0ACC">
              <w:t>Nemning</w:t>
            </w:r>
            <w:proofErr w:type="spellEnd"/>
          </w:p>
        </w:tc>
        <w:tc>
          <w:tcPr>
            <w:tcW w:w="1140" w:type="dxa"/>
          </w:tcPr>
          <w:p w14:paraId="54952C5D"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79D3C1A6" w14:textId="77777777" w:rsidR="005507D0" w:rsidRPr="00ED0ACC" w:rsidRDefault="005507D0" w:rsidP="0068762C">
            <w:pPr>
              <w:jc w:val="right"/>
            </w:pPr>
            <w:r w:rsidRPr="00ED0ACC">
              <w:t>Saldert</w:t>
            </w:r>
            <w:r w:rsidRPr="00ED0ACC">
              <w:br/>
              <w:t xml:space="preserve"> budsjett 2021</w:t>
            </w:r>
          </w:p>
        </w:tc>
        <w:tc>
          <w:tcPr>
            <w:tcW w:w="1140" w:type="dxa"/>
          </w:tcPr>
          <w:p w14:paraId="4BB903A7" w14:textId="77777777" w:rsidR="005507D0" w:rsidRPr="00ED0ACC" w:rsidRDefault="005507D0" w:rsidP="0068762C">
            <w:pPr>
              <w:jc w:val="right"/>
            </w:pPr>
            <w:r w:rsidRPr="00ED0ACC">
              <w:t>Forslag</w:t>
            </w:r>
            <w:r w:rsidRPr="00ED0ACC">
              <w:br/>
              <w:t xml:space="preserve"> 2022</w:t>
            </w:r>
          </w:p>
        </w:tc>
      </w:tr>
      <w:tr w:rsidR="005507D0" w:rsidRPr="00ED0ACC" w14:paraId="3F723AEB" w14:textId="77777777" w:rsidTr="0068762C">
        <w:trPr>
          <w:trHeight w:val="380"/>
        </w:trPr>
        <w:tc>
          <w:tcPr>
            <w:tcW w:w="1140" w:type="dxa"/>
          </w:tcPr>
          <w:p w14:paraId="5DCB5CD9" w14:textId="77777777" w:rsidR="005507D0" w:rsidRPr="00ED0ACC" w:rsidRDefault="005507D0" w:rsidP="0068762C">
            <w:r w:rsidRPr="00ED0ACC">
              <w:t>01</w:t>
            </w:r>
          </w:p>
        </w:tc>
        <w:tc>
          <w:tcPr>
            <w:tcW w:w="4560" w:type="dxa"/>
          </w:tcPr>
          <w:p w14:paraId="5DB5D9A8" w14:textId="77777777" w:rsidR="005507D0" w:rsidRPr="00ED0ACC" w:rsidRDefault="005507D0" w:rsidP="0068762C">
            <w:r w:rsidRPr="00ED0ACC">
              <w:t>Jegerprøve, gebyr m.m.</w:t>
            </w:r>
          </w:p>
        </w:tc>
        <w:tc>
          <w:tcPr>
            <w:tcW w:w="1140" w:type="dxa"/>
          </w:tcPr>
          <w:p w14:paraId="246BE04B" w14:textId="77777777" w:rsidR="005507D0" w:rsidRPr="00ED0ACC" w:rsidRDefault="005507D0" w:rsidP="0068762C">
            <w:pPr>
              <w:jc w:val="right"/>
            </w:pPr>
            <w:r w:rsidRPr="00ED0ACC">
              <w:t>3 424</w:t>
            </w:r>
          </w:p>
        </w:tc>
        <w:tc>
          <w:tcPr>
            <w:tcW w:w="1140" w:type="dxa"/>
          </w:tcPr>
          <w:p w14:paraId="5988640D" w14:textId="77777777" w:rsidR="005507D0" w:rsidRPr="00ED0ACC" w:rsidRDefault="005507D0" w:rsidP="0068762C">
            <w:pPr>
              <w:jc w:val="right"/>
            </w:pPr>
            <w:r w:rsidRPr="00ED0ACC">
              <w:t>3 625</w:t>
            </w:r>
          </w:p>
        </w:tc>
        <w:tc>
          <w:tcPr>
            <w:tcW w:w="1140" w:type="dxa"/>
          </w:tcPr>
          <w:p w14:paraId="60733983" w14:textId="77777777" w:rsidR="005507D0" w:rsidRPr="00ED0ACC" w:rsidRDefault="005507D0" w:rsidP="0068762C">
            <w:pPr>
              <w:jc w:val="right"/>
            </w:pPr>
            <w:r w:rsidRPr="00ED0ACC">
              <w:t>3 701</w:t>
            </w:r>
          </w:p>
        </w:tc>
      </w:tr>
      <w:tr w:rsidR="005507D0" w:rsidRPr="00ED0ACC" w14:paraId="45D2389D" w14:textId="77777777" w:rsidTr="0068762C">
        <w:trPr>
          <w:trHeight w:val="380"/>
        </w:trPr>
        <w:tc>
          <w:tcPr>
            <w:tcW w:w="1140" w:type="dxa"/>
          </w:tcPr>
          <w:p w14:paraId="1C4B2B88" w14:textId="77777777" w:rsidR="005507D0" w:rsidRPr="00ED0ACC" w:rsidRDefault="005507D0" w:rsidP="0068762C"/>
        </w:tc>
        <w:tc>
          <w:tcPr>
            <w:tcW w:w="4560" w:type="dxa"/>
          </w:tcPr>
          <w:p w14:paraId="0AD1B1F0" w14:textId="77777777" w:rsidR="005507D0" w:rsidRPr="00ED0ACC" w:rsidRDefault="005507D0" w:rsidP="0068762C">
            <w:r w:rsidRPr="00ED0ACC">
              <w:t>Sum kap. 4141</w:t>
            </w:r>
          </w:p>
        </w:tc>
        <w:tc>
          <w:tcPr>
            <w:tcW w:w="1140" w:type="dxa"/>
          </w:tcPr>
          <w:p w14:paraId="29A3FA23" w14:textId="77777777" w:rsidR="005507D0" w:rsidRPr="00ED0ACC" w:rsidRDefault="005507D0" w:rsidP="0068762C">
            <w:pPr>
              <w:jc w:val="right"/>
            </w:pPr>
            <w:r w:rsidRPr="00ED0ACC">
              <w:t>3 424</w:t>
            </w:r>
          </w:p>
        </w:tc>
        <w:tc>
          <w:tcPr>
            <w:tcW w:w="1140" w:type="dxa"/>
          </w:tcPr>
          <w:p w14:paraId="12BFE22A" w14:textId="77777777" w:rsidR="005507D0" w:rsidRPr="00ED0ACC" w:rsidRDefault="005507D0" w:rsidP="0068762C">
            <w:pPr>
              <w:jc w:val="right"/>
            </w:pPr>
            <w:r w:rsidRPr="00ED0ACC">
              <w:t>3 625</w:t>
            </w:r>
          </w:p>
        </w:tc>
        <w:tc>
          <w:tcPr>
            <w:tcW w:w="1140" w:type="dxa"/>
          </w:tcPr>
          <w:p w14:paraId="665429BE" w14:textId="77777777" w:rsidR="005507D0" w:rsidRPr="00ED0ACC" w:rsidRDefault="005507D0" w:rsidP="0068762C">
            <w:pPr>
              <w:jc w:val="right"/>
            </w:pPr>
            <w:r w:rsidRPr="00ED0ACC">
              <w:t>3 701</w:t>
            </w:r>
          </w:p>
        </w:tc>
      </w:tr>
    </w:tbl>
    <w:p w14:paraId="28C3B54D" w14:textId="77777777" w:rsidR="005507D0" w:rsidRPr="00ED0ACC" w:rsidRDefault="005507D0" w:rsidP="00ED0ACC">
      <w:pPr>
        <w:pStyle w:val="b-post"/>
      </w:pPr>
      <w:r w:rsidRPr="00ED0ACC">
        <w:t>Post 01 Jegerprøve, gebyr m.m.</w:t>
      </w:r>
    </w:p>
    <w:p w14:paraId="770F1CF1" w14:textId="77777777" w:rsidR="005507D0" w:rsidRPr="00ED0ACC" w:rsidRDefault="005507D0" w:rsidP="00ED0ACC">
      <w:pPr>
        <w:pStyle w:val="Undertittel"/>
      </w:pPr>
      <w:r w:rsidRPr="00ED0ACC">
        <w:t>Formål med løyvinga</w:t>
      </w:r>
    </w:p>
    <w:p w14:paraId="19D63ED1" w14:textId="77777777" w:rsidR="005507D0" w:rsidRPr="00ED0ACC" w:rsidRDefault="005507D0" w:rsidP="00ED0ACC">
      <w:r w:rsidRPr="00ED0ACC">
        <w:t xml:space="preserve">Inntektene på posten skal </w:t>
      </w:r>
      <w:proofErr w:type="spellStart"/>
      <w:r w:rsidRPr="00ED0ACC">
        <w:t>dekkje</w:t>
      </w:r>
      <w:proofErr w:type="spellEnd"/>
      <w:r w:rsidRPr="00ED0ACC">
        <w:t xml:space="preserve"> utgiftene til den obligatoriske jegerprøva, jf. forskrift 2. april 2002 nr. 313 om utøving av jakt, felling og fangst.</w:t>
      </w:r>
    </w:p>
    <w:p w14:paraId="4B3495BE" w14:textId="77777777" w:rsidR="005507D0" w:rsidRPr="00ED0ACC" w:rsidRDefault="005507D0" w:rsidP="00ED0ACC">
      <w:pPr>
        <w:pStyle w:val="Undertittel"/>
      </w:pPr>
      <w:r w:rsidRPr="00ED0ACC">
        <w:t>Rapportering 2020</w:t>
      </w:r>
    </w:p>
    <w:p w14:paraId="3B616E3E" w14:textId="77777777" w:rsidR="005507D0" w:rsidRPr="00ED0ACC" w:rsidRDefault="005507D0" w:rsidP="00ED0ACC">
      <w:r w:rsidRPr="00ED0ACC">
        <w:t xml:space="preserve">I 2020 var det til </w:t>
      </w:r>
      <w:proofErr w:type="spellStart"/>
      <w:r w:rsidRPr="00ED0ACC">
        <w:t>saman</w:t>
      </w:r>
      <w:proofErr w:type="spellEnd"/>
      <w:r w:rsidRPr="00ED0ACC">
        <w:t xml:space="preserve"> 10 449 </w:t>
      </w:r>
      <w:proofErr w:type="spellStart"/>
      <w:r w:rsidRPr="00ED0ACC">
        <w:t>eksamensgjennomføringar</w:t>
      </w:r>
      <w:proofErr w:type="spellEnd"/>
      <w:r w:rsidRPr="00ED0ACC">
        <w:t xml:space="preserve">, </w:t>
      </w:r>
      <w:proofErr w:type="spellStart"/>
      <w:r w:rsidRPr="00ED0ACC">
        <w:t>noko</w:t>
      </w:r>
      <w:proofErr w:type="spellEnd"/>
      <w:r w:rsidRPr="00ED0ACC">
        <w:t xml:space="preserve"> som var </w:t>
      </w:r>
      <w:proofErr w:type="spellStart"/>
      <w:r w:rsidRPr="00ED0ACC">
        <w:t>ein</w:t>
      </w:r>
      <w:proofErr w:type="spellEnd"/>
      <w:r w:rsidRPr="00ED0ACC">
        <w:t xml:space="preserve"> nedgang på 1 357 </w:t>
      </w:r>
      <w:proofErr w:type="spellStart"/>
      <w:r w:rsidRPr="00ED0ACC">
        <w:t>frå</w:t>
      </w:r>
      <w:proofErr w:type="spellEnd"/>
      <w:r w:rsidRPr="00ED0ACC">
        <w:t xml:space="preserve"> året før. Nedgangen kjem i </w:t>
      </w:r>
      <w:proofErr w:type="spellStart"/>
      <w:r w:rsidRPr="00ED0ACC">
        <w:t>hovudsak</w:t>
      </w:r>
      <w:proofErr w:type="spellEnd"/>
      <w:r w:rsidRPr="00ED0ACC">
        <w:t xml:space="preserve"> på grunn av avlyste kurs som </w:t>
      </w:r>
      <w:proofErr w:type="spellStart"/>
      <w:r w:rsidRPr="00ED0ACC">
        <w:t>følgje</w:t>
      </w:r>
      <w:proofErr w:type="spellEnd"/>
      <w:r w:rsidRPr="00ED0ACC">
        <w:t xml:space="preserve"> av koronapandemien. Sjå kap. 1141, post 23.</w:t>
      </w:r>
    </w:p>
    <w:p w14:paraId="23CF20A9" w14:textId="77777777" w:rsidR="005507D0" w:rsidRPr="00ED0ACC" w:rsidRDefault="005507D0" w:rsidP="00ED0ACC">
      <w:pPr>
        <w:pStyle w:val="Undertittel"/>
      </w:pPr>
      <w:r w:rsidRPr="00ED0ACC">
        <w:t>Budsjettframlegg 2022</w:t>
      </w:r>
    </w:p>
    <w:p w14:paraId="5C24A898"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3,7 mill. kroner. Kvar </w:t>
      </w:r>
      <w:proofErr w:type="spellStart"/>
      <w:r w:rsidRPr="00ED0ACC">
        <w:t>kursdeltakar</w:t>
      </w:r>
      <w:proofErr w:type="spellEnd"/>
      <w:r w:rsidRPr="00ED0ACC">
        <w:t xml:space="preserve"> som gjennomfører </w:t>
      </w:r>
      <w:proofErr w:type="gramStart"/>
      <w:r w:rsidRPr="00ED0ACC">
        <w:t>jegerprøveeksamen</w:t>
      </w:r>
      <w:proofErr w:type="gramEnd"/>
      <w:r w:rsidRPr="00ED0ACC">
        <w:t xml:space="preserve"> må betale </w:t>
      </w:r>
      <w:proofErr w:type="spellStart"/>
      <w:r w:rsidRPr="00ED0ACC">
        <w:t>eit</w:t>
      </w:r>
      <w:proofErr w:type="spellEnd"/>
      <w:r w:rsidRPr="00ED0ACC">
        <w:t xml:space="preserve"> eksamensgebyr per eksamensforsøk. Jegerprøvegebyret blei sist endra i 2021. Departementet </w:t>
      </w:r>
      <w:proofErr w:type="spellStart"/>
      <w:r w:rsidRPr="00ED0ACC">
        <w:t>gjer</w:t>
      </w:r>
      <w:proofErr w:type="spellEnd"/>
      <w:r w:rsidRPr="00ED0ACC">
        <w:t xml:space="preserve"> </w:t>
      </w:r>
      <w:proofErr w:type="spellStart"/>
      <w:r w:rsidRPr="00ED0ACC">
        <w:t>ikkje</w:t>
      </w:r>
      <w:proofErr w:type="spellEnd"/>
      <w:r w:rsidRPr="00ED0ACC">
        <w:t xml:space="preserve"> framlegg om å justere gebyret i 2022. Gebyrinntektene skal </w:t>
      </w:r>
      <w:proofErr w:type="spellStart"/>
      <w:r w:rsidRPr="00ED0ACC">
        <w:t>dekkje</w:t>
      </w:r>
      <w:proofErr w:type="spellEnd"/>
      <w:r w:rsidRPr="00ED0ACC">
        <w:t xml:space="preserve"> </w:t>
      </w:r>
      <w:proofErr w:type="spellStart"/>
      <w:r w:rsidRPr="00ED0ACC">
        <w:t>dei</w:t>
      </w:r>
      <w:proofErr w:type="spellEnd"/>
      <w:r w:rsidRPr="00ED0ACC">
        <w:t xml:space="preserve"> </w:t>
      </w:r>
      <w:proofErr w:type="spellStart"/>
      <w:r w:rsidRPr="00ED0ACC">
        <w:t>tilsvarande</w:t>
      </w:r>
      <w:proofErr w:type="spellEnd"/>
      <w:r w:rsidRPr="00ED0ACC">
        <w:t xml:space="preserve"> utgiftene under kap. 1141, post 23, til å drifte ordninga med jegerprøva. Kap. 1141, post 23, kan </w:t>
      </w:r>
      <w:proofErr w:type="spellStart"/>
      <w:r w:rsidRPr="00ED0ACC">
        <w:t>overskridast</w:t>
      </w:r>
      <w:proofErr w:type="spellEnd"/>
      <w:r w:rsidRPr="00ED0ACC">
        <w:t xml:space="preserve"> mot </w:t>
      </w:r>
      <w:proofErr w:type="spellStart"/>
      <w:r w:rsidRPr="00ED0ACC">
        <w:t>tilsvarande</w:t>
      </w:r>
      <w:proofErr w:type="spellEnd"/>
      <w:r w:rsidRPr="00ED0ACC">
        <w:t xml:space="preserve"> </w:t>
      </w:r>
      <w:proofErr w:type="spellStart"/>
      <w:r w:rsidRPr="00ED0ACC">
        <w:t>meirinntekter</w:t>
      </w:r>
      <w:proofErr w:type="spellEnd"/>
      <w:r w:rsidRPr="00ED0ACC">
        <w:t xml:space="preserve"> under denne posten, jf. framlegg til vedtak II.</w:t>
      </w:r>
    </w:p>
    <w:p w14:paraId="0564A7B7" w14:textId="77777777" w:rsidR="005507D0" w:rsidRPr="00ED0ACC" w:rsidRDefault="005507D0" w:rsidP="00ED0ACC">
      <w:pPr>
        <w:pStyle w:val="b-budkaptit"/>
      </w:pPr>
      <w:r w:rsidRPr="00ED0ACC">
        <w:t>Kap. 1142 Landbruksdirektoratet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3C932615" w14:textId="77777777" w:rsidTr="0068762C">
        <w:trPr>
          <w:trHeight w:val="640"/>
          <w:hidden/>
        </w:trPr>
        <w:tc>
          <w:tcPr>
            <w:tcW w:w="1140" w:type="dxa"/>
            <w:shd w:val="clear" w:color="auto" w:fill="FFFFFF"/>
          </w:tcPr>
          <w:p w14:paraId="0182B874" w14:textId="77777777" w:rsidR="005507D0" w:rsidRPr="00ED0ACC" w:rsidRDefault="005507D0" w:rsidP="0068762C">
            <w:pPr>
              <w:pStyle w:val="Tabellnavn"/>
            </w:pPr>
            <w:r w:rsidRPr="00ED0ACC">
              <w:t>KPAL</w:t>
            </w:r>
          </w:p>
        </w:tc>
        <w:tc>
          <w:tcPr>
            <w:tcW w:w="4560" w:type="dxa"/>
          </w:tcPr>
          <w:p w14:paraId="0EEAEA9F" w14:textId="77777777" w:rsidR="005507D0" w:rsidRPr="00ED0ACC" w:rsidRDefault="005507D0" w:rsidP="0068762C">
            <w:pPr>
              <w:pStyle w:val="Tabellnavn"/>
            </w:pPr>
          </w:p>
        </w:tc>
        <w:tc>
          <w:tcPr>
            <w:tcW w:w="1140" w:type="dxa"/>
          </w:tcPr>
          <w:p w14:paraId="65379D3E" w14:textId="77777777" w:rsidR="005507D0" w:rsidRPr="00ED0ACC" w:rsidRDefault="005507D0" w:rsidP="0068762C">
            <w:pPr>
              <w:pStyle w:val="Tabellnavn"/>
              <w:jc w:val="right"/>
            </w:pPr>
          </w:p>
        </w:tc>
        <w:tc>
          <w:tcPr>
            <w:tcW w:w="1140" w:type="dxa"/>
          </w:tcPr>
          <w:p w14:paraId="219843CE" w14:textId="77777777" w:rsidR="005507D0" w:rsidRPr="00ED0ACC" w:rsidRDefault="005507D0" w:rsidP="0068762C">
            <w:pPr>
              <w:pStyle w:val="Tabellnavn"/>
              <w:jc w:val="right"/>
            </w:pPr>
          </w:p>
        </w:tc>
        <w:tc>
          <w:tcPr>
            <w:tcW w:w="1140" w:type="dxa"/>
          </w:tcPr>
          <w:p w14:paraId="696E03C2" w14:textId="77777777" w:rsidR="005507D0" w:rsidRPr="00ED0ACC" w:rsidRDefault="005507D0" w:rsidP="0068762C">
            <w:pPr>
              <w:jc w:val="right"/>
            </w:pPr>
            <w:r w:rsidRPr="00ED0ACC">
              <w:t>(i 1 000 kr)</w:t>
            </w:r>
          </w:p>
        </w:tc>
      </w:tr>
      <w:tr w:rsidR="005507D0" w:rsidRPr="00ED0ACC" w14:paraId="66DDC306" w14:textId="77777777" w:rsidTr="0068762C">
        <w:trPr>
          <w:trHeight w:val="600"/>
        </w:trPr>
        <w:tc>
          <w:tcPr>
            <w:tcW w:w="1140" w:type="dxa"/>
          </w:tcPr>
          <w:p w14:paraId="7428D016" w14:textId="77777777" w:rsidR="005507D0" w:rsidRPr="00ED0ACC" w:rsidRDefault="005507D0" w:rsidP="0068762C">
            <w:r w:rsidRPr="00ED0ACC">
              <w:lastRenderedPageBreak/>
              <w:t>Post</w:t>
            </w:r>
          </w:p>
        </w:tc>
        <w:tc>
          <w:tcPr>
            <w:tcW w:w="4560" w:type="dxa"/>
          </w:tcPr>
          <w:p w14:paraId="5CC3E1BD" w14:textId="77777777" w:rsidR="005507D0" w:rsidRPr="00ED0ACC" w:rsidRDefault="005507D0" w:rsidP="0068762C">
            <w:proofErr w:type="spellStart"/>
            <w:r w:rsidRPr="00ED0ACC">
              <w:t>Nemning</w:t>
            </w:r>
            <w:proofErr w:type="spellEnd"/>
          </w:p>
        </w:tc>
        <w:tc>
          <w:tcPr>
            <w:tcW w:w="1140" w:type="dxa"/>
          </w:tcPr>
          <w:p w14:paraId="61B7F257"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68D8D5E9" w14:textId="77777777" w:rsidR="005507D0" w:rsidRPr="00ED0ACC" w:rsidRDefault="005507D0" w:rsidP="0068762C">
            <w:pPr>
              <w:jc w:val="right"/>
            </w:pPr>
            <w:r w:rsidRPr="00ED0ACC">
              <w:t>Saldert budsjett 2021</w:t>
            </w:r>
          </w:p>
        </w:tc>
        <w:tc>
          <w:tcPr>
            <w:tcW w:w="1140" w:type="dxa"/>
          </w:tcPr>
          <w:p w14:paraId="61933178" w14:textId="77777777" w:rsidR="005507D0" w:rsidRPr="00ED0ACC" w:rsidRDefault="005507D0" w:rsidP="0068762C">
            <w:pPr>
              <w:jc w:val="right"/>
            </w:pPr>
            <w:r w:rsidRPr="00ED0ACC">
              <w:t xml:space="preserve">Forslag </w:t>
            </w:r>
            <w:r w:rsidRPr="00ED0ACC">
              <w:br/>
              <w:t>2022</w:t>
            </w:r>
          </w:p>
        </w:tc>
      </w:tr>
      <w:tr w:rsidR="005507D0" w:rsidRPr="00ED0ACC" w14:paraId="35A60251" w14:textId="77777777" w:rsidTr="0068762C">
        <w:trPr>
          <w:trHeight w:val="380"/>
        </w:trPr>
        <w:tc>
          <w:tcPr>
            <w:tcW w:w="1140" w:type="dxa"/>
          </w:tcPr>
          <w:p w14:paraId="648FB5BD" w14:textId="77777777" w:rsidR="005507D0" w:rsidRPr="00ED0ACC" w:rsidRDefault="005507D0" w:rsidP="0068762C">
            <w:r w:rsidRPr="00ED0ACC">
              <w:t>01</w:t>
            </w:r>
          </w:p>
        </w:tc>
        <w:tc>
          <w:tcPr>
            <w:tcW w:w="4560" w:type="dxa"/>
          </w:tcPr>
          <w:p w14:paraId="783BF776" w14:textId="77777777" w:rsidR="005507D0" w:rsidRPr="00ED0ACC" w:rsidRDefault="005507D0" w:rsidP="0068762C">
            <w:r w:rsidRPr="00ED0ACC">
              <w:t>Driftsutgifter</w:t>
            </w:r>
          </w:p>
        </w:tc>
        <w:tc>
          <w:tcPr>
            <w:tcW w:w="1140" w:type="dxa"/>
          </w:tcPr>
          <w:p w14:paraId="2F9167F9" w14:textId="77777777" w:rsidR="005507D0" w:rsidRPr="00ED0ACC" w:rsidRDefault="005507D0" w:rsidP="0068762C">
            <w:pPr>
              <w:jc w:val="right"/>
            </w:pPr>
            <w:r w:rsidRPr="00ED0ACC">
              <w:t>269 985</w:t>
            </w:r>
          </w:p>
        </w:tc>
        <w:tc>
          <w:tcPr>
            <w:tcW w:w="1140" w:type="dxa"/>
          </w:tcPr>
          <w:p w14:paraId="784E89E7" w14:textId="77777777" w:rsidR="005507D0" w:rsidRPr="00ED0ACC" w:rsidRDefault="005507D0" w:rsidP="0068762C">
            <w:pPr>
              <w:jc w:val="right"/>
            </w:pPr>
            <w:r w:rsidRPr="00ED0ACC">
              <w:t>240 662</w:t>
            </w:r>
          </w:p>
        </w:tc>
        <w:tc>
          <w:tcPr>
            <w:tcW w:w="1140" w:type="dxa"/>
          </w:tcPr>
          <w:p w14:paraId="780D69F0" w14:textId="77777777" w:rsidR="005507D0" w:rsidRPr="00ED0ACC" w:rsidRDefault="005507D0" w:rsidP="0068762C">
            <w:pPr>
              <w:jc w:val="right"/>
            </w:pPr>
            <w:r w:rsidRPr="00ED0ACC">
              <w:t>243 682</w:t>
            </w:r>
          </w:p>
        </w:tc>
      </w:tr>
      <w:tr w:rsidR="005507D0" w:rsidRPr="00ED0ACC" w14:paraId="48421B2B" w14:textId="77777777" w:rsidTr="0068762C">
        <w:trPr>
          <w:trHeight w:val="380"/>
        </w:trPr>
        <w:tc>
          <w:tcPr>
            <w:tcW w:w="1140" w:type="dxa"/>
          </w:tcPr>
          <w:p w14:paraId="3CB3A715" w14:textId="77777777" w:rsidR="005507D0" w:rsidRPr="00ED0ACC" w:rsidRDefault="005507D0" w:rsidP="0068762C">
            <w:r w:rsidRPr="00ED0ACC">
              <w:t>45</w:t>
            </w:r>
          </w:p>
        </w:tc>
        <w:tc>
          <w:tcPr>
            <w:tcW w:w="4560" w:type="dxa"/>
          </w:tcPr>
          <w:p w14:paraId="531D994F" w14:textId="77777777" w:rsidR="005507D0" w:rsidRPr="00ED0ACC" w:rsidRDefault="005507D0" w:rsidP="0068762C">
            <w:r w:rsidRPr="00ED0ACC">
              <w:t xml:space="preserve">Større utstyrskjøp og </w:t>
            </w:r>
            <w:proofErr w:type="spellStart"/>
            <w:r w:rsidRPr="00ED0ACC">
              <w:t>vedlikehald</w:t>
            </w:r>
            <w:proofErr w:type="spellEnd"/>
            <w:r w:rsidRPr="00ED0ACC">
              <w:rPr>
                <w:rStyle w:val="kursiv"/>
              </w:rPr>
              <w:t xml:space="preserve">, kan </w:t>
            </w:r>
            <w:proofErr w:type="spellStart"/>
            <w:r w:rsidRPr="00ED0ACC">
              <w:rPr>
                <w:rStyle w:val="kursiv"/>
              </w:rPr>
              <w:t>overførast</w:t>
            </w:r>
            <w:proofErr w:type="spellEnd"/>
          </w:p>
        </w:tc>
        <w:tc>
          <w:tcPr>
            <w:tcW w:w="1140" w:type="dxa"/>
          </w:tcPr>
          <w:p w14:paraId="318F4CE2" w14:textId="77777777" w:rsidR="005507D0" w:rsidRPr="00ED0ACC" w:rsidRDefault="005507D0" w:rsidP="0068762C">
            <w:pPr>
              <w:jc w:val="right"/>
            </w:pPr>
            <w:r w:rsidRPr="00ED0ACC">
              <w:t>16 160</w:t>
            </w:r>
          </w:p>
        </w:tc>
        <w:tc>
          <w:tcPr>
            <w:tcW w:w="1140" w:type="dxa"/>
          </w:tcPr>
          <w:p w14:paraId="61854421" w14:textId="77777777" w:rsidR="005507D0" w:rsidRPr="00ED0ACC" w:rsidRDefault="005507D0" w:rsidP="0068762C">
            <w:pPr>
              <w:jc w:val="right"/>
            </w:pPr>
            <w:r w:rsidRPr="00ED0ACC">
              <w:t>12 051</w:t>
            </w:r>
          </w:p>
        </w:tc>
        <w:tc>
          <w:tcPr>
            <w:tcW w:w="1140" w:type="dxa"/>
          </w:tcPr>
          <w:p w14:paraId="50939182" w14:textId="77777777" w:rsidR="005507D0" w:rsidRPr="00ED0ACC" w:rsidRDefault="005507D0" w:rsidP="0068762C">
            <w:pPr>
              <w:jc w:val="right"/>
            </w:pPr>
            <w:r w:rsidRPr="00ED0ACC">
              <w:t>12 051</w:t>
            </w:r>
          </w:p>
        </w:tc>
      </w:tr>
      <w:tr w:rsidR="005507D0" w:rsidRPr="00ED0ACC" w14:paraId="7935E989" w14:textId="77777777" w:rsidTr="0068762C">
        <w:trPr>
          <w:trHeight w:val="380"/>
        </w:trPr>
        <w:tc>
          <w:tcPr>
            <w:tcW w:w="1140" w:type="dxa"/>
          </w:tcPr>
          <w:p w14:paraId="2B190C86" w14:textId="77777777" w:rsidR="005507D0" w:rsidRPr="00ED0ACC" w:rsidRDefault="005507D0" w:rsidP="0068762C">
            <w:r w:rsidRPr="00ED0ACC">
              <w:t>50</w:t>
            </w:r>
          </w:p>
        </w:tc>
        <w:tc>
          <w:tcPr>
            <w:tcW w:w="4560" w:type="dxa"/>
          </w:tcPr>
          <w:p w14:paraId="7B024A97" w14:textId="77777777" w:rsidR="005507D0" w:rsidRPr="00ED0ACC" w:rsidRDefault="005507D0" w:rsidP="0068762C">
            <w:r w:rsidRPr="00ED0ACC">
              <w:t>Arealressurskart</w:t>
            </w:r>
          </w:p>
        </w:tc>
        <w:tc>
          <w:tcPr>
            <w:tcW w:w="1140" w:type="dxa"/>
          </w:tcPr>
          <w:p w14:paraId="21F481DC" w14:textId="77777777" w:rsidR="005507D0" w:rsidRPr="00ED0ACC" w:rsidRDefault="005507D0" w:rsidP="0068762C">
            <w:pPr>
              <w:jc w:val="right"/>
            </w:pPr>
            <w:r w:rsidRPr="00ED0ACC">
              <w:t>7 676</w:t>
            </w:r>
          </w:p>
        </w:tc>
        <w:tc>
          <w:tcPr>
            <w:tcW w:w="1140" w:type="dxa"/>
          </w:tcPr>
          <w:p w14:paraId="3C26AA44" w14:textId="77777777" w:rsidR="005507D0" w:rsidRPr="00ED0ACC" w:rsidRDefault="005507D0" w:rsidP="0068762C">
            <w:pPr>
              <w:jc w:val="right"/>
            </w:pPr>
            <w:r w:rsidRPr="00ED0ACC">
              <w:t>7 630</w:t>
            </w:r>
          </w:p>
        </w:tc>
        <w:tc>
          <w:tcPr>
            <w:tcW w:w="1140" w:type="dxa"/>
          </w:tcPr>
          <w:p w14:paraId="325EC846" w14:textId="77777777" w:rsidR="005507D0" w:rsidRPr="00ED0ACC" w:rsidRDefault="005507D0" w:rsidP="0068762C">
            <w:pPr>
              <w:jc w:val="right"/>
            </w:pPr>
            <w:r w:rsidRPr="00ED0ACC">
              <w:t>7 592</w:t>
            </w:r>
          </w:p>
        </w:tc>
      </w:tr>
      <w:tr w:rsidR="005507D0" w:rsidRPr="00ED0ACC" w14:paraId="0ED85932" w14:textId="77777777" w:rsidTr="0068762C">
        <w:trPr>
          <w:trHeight w:val="380"/>
        </w:trPr>
        <w:tc>
          <w:tcPr>
            <w:tcW w:w="1140" w:type="dxa"/>
          </w:tcPr>
          <w:p w14:paraId="244D313F" w14:textId="77777777" w:rsidR="005507D0" w:rsidRPr="00ED0ACC" w:rsidRDefault="005507D0" w:rsidP="0068762C">
            <w:r w:rsidRPr="00ED0ACC">
              <w:t>60</w:t>
            </w:r>
          </w:p>
        </w:tc>
        <w:tc>
          <w:tcPr>
            <w:tcW w:w="4560" w:type="dxa"/>
          </w:tcPr>
          <w:p w14:paraId="4066F6C2" w14:textId="77777777" w:rsidR="005507D0" w:rsidRPr="00ED0ACC" w:rsidRDefault="005507D0" w:rsidP="0068762C">
            <w:r w:rsidRPr="00ED0ACC">
              <w:t>Tilskott til veterinærdekning</w:t>
            </w:r>
          </w:p>
        </w:tc>
        <w:tc>
          <w:tcPr>
            <w:tcW w:w="1140" w:type="dxa"/>
          </w:tcPr>
          <w:p w14:paraId="49154525" w14:textId="77777777" w:rsidR="005507D0" w:rsidRPr="00ED0ACC" w:rsidRDefault="005507D0" w:rsidP="0068762C">
            <w:pPr>
              <w:jc w:val="right"/>
            </w:pPr>
            <w:r w:rsidRPr="00ED0ACC">
              <w:t>169 795</w:t>
            </w:r>
          </w:p>
        </w:tc>
        <w:tc>
          <w:tcPr>
            <w:tcW w:w="1140" w:type="dxa"/>
          </w:tcPr>
          <w:p w14:paraId="500A8005" w14:textId="77777777" w:rsidR="005507D0" w:rsidRPr="00ED0ACC" w:rsidRDefault="005507D0" w:rsidP="0068762C">
            <w:pPr>
              <w:jc w:val="right"/>
            </w:pPr>
            <w:r w:rsidRPr="00ED0ACC">
              <w:t>174 945</w:t>
            </w:r>
          </w:p>
        </w:tc>
        <w:tc>
          <w:tcPr>
            <w:tcW w:w="1140" w:type="dxa"/>
          </w:tcPr>
          <w:p w14:paraId="3DDE2904" w14:textId="77777777" w:rsidR="005507D0" w:rsidRPr="00ED0ACC" w:rsidRDefault="005507D0" w:rsidP="0068762C">
            <w:pPr>
              <w:jc w:val="right"/>
            </w:pPr>
            <w:r w:rsidRPr="00ED0ACC">
              <w:t>179 494</w:t>
            </w:r>
          </w:p>
        </w:tc>
      </w:tr>
      <w:tr w:rsidR="005507D0" w:rsidRPr="00ED0ACC" w14:paraId="4EA0996C" w14:textId="77777777" w:rsidTr="0068762C">
        <w:trPr>
          <w:trHeight w:val="380"/>
        </w:trPr>
        <w:tc>
          <w:tcPr>
            <w:tcW w:w="1140" w:type="dxa"/>
          </w:tcPr>
          <w:p w14:paraId="1CE2855E" w14:textId="77777777" w:rsidR="005507D0" w:rsidRPr="00ED0ACC" w:rsidRDefault="005507D0" w:rsidP="0068762C">
            <w:r w:rsidRPr="00ED0ACC">
              <w:t>70</w:t>
            </w:r>
          </w:p>
        </w:tc>
        <w:tc>
          <w:tcPr>
            <w:tcW w:w="4560" w:type="dxa"/>
          </w:tcPr>
          <w:p w14:paraId="39233573" w14:textId="77777777" w:rsidR="005507D0" w:rsidRPr="00ED0ACC" w:rsidRDefault="005507D0" w:rsidP="0068762C">
            <w:r w:rsidRPr="00ED0ACC">
              <w:t>Tilskott til fjellstuer</w:t>
            </w:r>
          </w:p>
        </w:tc>
        <w:tc>
          <w:tcPr>
            <w:tcW w:w="1140" w:type="dxa"/>
          </w:tcPr>
          <w:p w14:paraId="16C64F80" w14:textId="77777777" w:rsidR="005507D0" w:rsidRPr="00ED0ACC" w:rsidRDefault="005507D0" w:rsidP="0068762C">
            <w:pPr>
              <w:jc w:val="right"/>
            </w:pPr>
            <w:r w:rsidRPr="00ED0ACC">
              <w:t>816</w:t>
            </w:r>
          </w:p>
        </w:tc>
        <w:tc>
          <w:tcPr>
            <w:tcW w:w="1140" w:type="dxa"/>
          </w:tcPr>
          <w:p w14:paraId="50E4A95B" w14:textId="77777777" w:rsidR="005507D0" w:rsidRPr="00ED0ACC" w:rsidRDefault="005507D0" w:rsidP="0068762C">
            <w:pPr>
              <w:jc w:val="right"/>
            </w:pPr>
            <w:r w:rsidRPr="00ED0ACC">
              <w:t>816</w:t>
            </w:r>
          </w:p>
        </w:tc>
        <w:tc>
          <w:tcPr>
            <w:tcW w:w="1140" w:type="dxa"/>
          </w:tcPr>
          <w:p w14:paraId="6F41E950" w14:textId="77777777" w:rsidR="005507D0" w:rsidRPr="00ED0ACC" w:rsidRDefault="005507D0" w:rsidP="0068762C">
            <w:pPr>
              <w:jc w:val="right"/>
            </w:pPr>
            <w:r w:rsidRPr="00ED0ACC">
              <w:t>816</w:t>
            </w:r>
          </w:p>
        </w:tc>
      </w:tr>
      <w:tr w:rsidR="005507D0" w:rsidRPr="00ED0ACC" w14:paraId="25F4CE01" w14:textId="77777777" w:rsidTr="0068762C">
        <w:trPr>
          <w:trHeight w:val="380"/>
        </w:trPr>
        <w:tc>
          <w:tcPr>
            <w:tcW w:w="1140" w:type="dxa"/>
          </w:tcPr>
          <w:p w14:paraId="022AABB7" w14:textId="77777777" w:rsidR="005507D0" w:rsidRPr="00ED0ACC" w:rsidRDefault="005507D0" w:rsidP="0068762C">
            <w:r w:rsidRPr="00ED0ACC">
              <w:t>71</w:t>
            </w:r>
          </w:p>
        </w:tc>
        <w:tc>
          <w:tcPr>
            <w:tcW w:w="4560" w:type="dxa"/>
          </w:tcPr>
          <w:p w14:paraId="3A0A390A" w14:textId="77777777" w:rsidR="005507D0" w:rsidRPr="00ED0ACC" w:rsidRDefault="005507D0" w:rsidP="0068762C">
            <w:r w:rsidRPr="00ED0ACC">
              <w:t xml:space="preserve">Tiltak for </w:t>
            </w:r>
            <w:proofErr w:type="spellStart"/>
            <w:r w:rsidRPr="00ED0ACC">
              <w:t>berekraftig</w:t>
            </w:r>
            <w:proofErr w:type="spellEnd"/>
            <w:r w:rsidRPr="00ED0ACC">
              <w:t xml:space="preserve"> reindrift</w:t>
            </w:r>
            <w:r w:rsidRPr="00ED0ACC">
              <w:rPr>
                <w:rStyle w:val="kursiv"/>
              </w:rPr>
              <w:t xml:space="preserve">, kan </w:t>
            </w:r>
            <w:proofErr w:type="spellStart"/>
            <w:r w:rsidRPr="00ED0ACC">
              <w:rPr>
                <w:rStyle w:val="kursiv"/>
              </w:rPr>
              <w:t>overførast</w:t>
            </w:r>
            <w:proofErr w:type="spellEnd"/>
          </w:p>
        </w:tc>
        <w:tc>
          <w:tcPr>
            <w:tcW w:w="1140" w:type="dxa"/>
          </w:tcPr>
          <w:p w14:paraId="353AF8E5" w14:textId="77777777" w:rsidR="005507D0" w:rsidRPr="00ED0ACC" w:rsidRDefault="005507D0" w:rsidP="0068762C">
            <w:pPr>
              <w:jc w:val="right"/>
            </w:pPr>
            <w:r w:rsidRPr="00ED0ACC">
              <w:t>4 248</w:t>
            </w:r>
          </w:p>
        </w:tc>
        <w:tc>
          <w:tcPr>
            <w:tcW w:w="1140" w:type="dxa"/>
          </w:tcPr>
          <w:p w14:paraId="326B45E1" w14:textId="77777777" w:rsidR="005507D0" w:rsidRPr="00ED0ACC" w:rsidRDefault="005507D0" w:rsidP="0068762C">
            <w:pPr>
              <w:jc w:val="right"/>
            </w:pPr>
            <w:r w:rsidRPr="00ED0ACC">
              <w:t>4 500</w:t>
            </w:r>
          </w:p>
        </w:tc>
        <w:tc>
          <w:tcPr>
            <w:tcW w:w="1140" w:type="dxa"/>
          </w:tcPr>
          <w:p w14:paraId="586496AA" w14:textId="77777777" w:rsidR="005507D0" w:rsidRPr="00ED0ACC" w:rsidRDefault="005507D0" w:rsidP="0068762C">
            <w:pPr>
              <w:jc w:val="right"/>
            </w:pPr>
            <w:r w:rsidRPr="00ED0ACC">
              <w:t>4 500</w:t>
            </w:r>
          </w:p>
        </w:tc>
      </w:tr>
      <w:tr w:rsidR="005507D0" w:rsidRPr="00ED0ACC" w14:paraId="07A0C8C7" w14:textId="77777777" w:rsidTr="0068762C">
        <w:trPr>
          <w:trHeight w:val="640"/>
        </w:trPr>
        <w:tc>
          <w:tcPr>
            <w:tcW w:w="1140" w:type="dxa"/>
          </w:tcPr>
          <w:p w14:paraId="3B8FB276" w14:textId="77777777" w:rsidR="005507D0" w:rsidRPr="00ED0ACC" w:rsidRDefault="005507D0" w:rsidP="0068762C">
            <w:r w:rsidRPr="00ED0ACC">
              <w:t>72</w:t>
            </w:r>
          </w:p>
        </w:tc>
        <w:tc>
          <w:tcPr>
            <w:tcW w:w="4560" w:type="dxa"/>
          </w:tcPr>
          <w:p w14:paraId="12BE3841" w14:textId="77777777" w:rsidR="005507D0" w:rsidRPr="00ED0ACC" w:rsidRDefault="005507D0" w:rsidP="0068762C">
            <w:proofErr w:type="spellStart"/>
            <w:r w:rsidRPr="00ED0ACC">
              <w:t>Erstatningar</w:t>
            </w:r>
            <w:proofErr w:type="spellEnd"/>
            <w:r w:rsidRPr="00ED0ACC">
              <w:t xml:space="preserve"> ved ekspropriasjon og </w:t>
            </w:r>
            <w:proofErr w:type="spellStart"/>
            <w:r w:rsidRPr="00ED0ACC">
              <w:t>leige</w:t>
            </w:r>
            <w:proofErr w:type="spellEnd"/>
            <w:r w:rsidRPr="00ED0ACC">
              <w:t xml:space="preserve"> av rett til reinbeite</w:t>
            </w:r>
            <w:r w:rsidRPr="00ED0ACC">
              <w:rPr>
                <w:rStyle w:val="kursiv"/>
              </w:rPr>
              <w:t>, overslagsløyving</w:t>
            </w:r>
          </w:p>
        </w:tc>
        <w:tc>
          <w:tcPr>
            <w:tcW w:w="1140" w:type="dxa"/>
          </w:tcPr>
          <w:p w14:paraId="2680D1DC" w14:textId="77777777" w:rsidR="005507D0" w:rsidRPr="00ED0ACC" w:rsidRDefault="005507D0" w:rsidP="0068762C">
            <w:pPr>
              <w:jc w:val="right"/>
            </w:pPr>
            <w:r w:rsidRPr="00ED0ACC">
              <w:t>475</w:t>
            </w:r>
          </w:p>
        </w:tc>
        <w:tc>
          <w:tcPr>
            <w:tcW w:w="1140" w:type="dxa"/>
          </w:tcPr>
          <w:p w14:paraId="36FF99E6" w14:textId="77777777" w:rsidR="005507D0" w:rsidRPr="00ED0ACC" w:rsidRDefault="005507D0" w:rsidP="0068762C">
            <w:pPr>
              <w:jc w:val="right"/>
            </w:pPr>
            <w:r w:rsidRPr="00ED0ACC">
              <w:t>492</w:t>
            </w:r>
          </w:p>
        </w:tc>
        <w:tc>
          <w:tcPr>
            <w:tcW w:w="1140" w:type="dxa"/>
          </w:tcPr>
          <w:p w14:paraId="06BFD025" w14:textId="77777777" w:rsidR="005507D0" w:rsidRPr="00ED0ACC" w:rsidRDefault="005507D0" w:rsidP="0068762C">
            <w:pPr>
              <w:jc w:val="right"/>
            </w:pPr>
            <w:r w:rsidRPr="00ED0ACC">
              <w:t>520</w:t>
            </w:r>
          </w:p>
        </w:tc>
      </w:tr>
      <w:tr w:rsidR="005507D0" w:rsidRPr="00ED0ACC" w14:paraId="6A17A087" w14:textId="77777777" w:rsidTr="0068762C">
        <w:trPr>
          <w:trHeight w:val="640"/>
        </w:trPr>
        <w:tc>
          <w:tcPr>
            <w:tcW w:w="1140" w:type="dxa"/>
          </w:tcPr>
          <w:p w14:paraId="3E4329A6" w14:textId="77777777" w:rsidR="005507D0" w:rsidRPr="00ED0ACC" w:rsidRDefault="005507D0" w:rsidP="0068762C">
            <w:r w:rsidRPr="00ED0ACC">
              <w:t>73</w:t>
            </w:r>
          </w:p>
        </w:tc>
        <w:tc>
          <w:tcPr>
            <w:tcW w:w="4560" w:type="dxa"/>
          </w:tcPr>
          <w:p w14:paraId="31A1975A" w14:textId="77777777" w:rsidR="005507D0" w:rsidRPr="00ED0ACC" w:rsidRDefault="005507D0" w:rsidP="0068762C">
            <w:r w:rsidRPr="00ED0ACC">
              <w:t xml:space="preserve">Tilskott til </w:t>
            </w:r>
            <w:proofErr w:type="spellStart"/>
            <w:r w:rsidRPr="00ED0ACC">
              <w:t>erstatningar</w:t>
            </w:r>
            <w:proofErr w:type="spellEnd"/>
            <w:r w:rsidRPr="00ED0ACC">
              <w:t xml:space="preserve"> m.m. etter </w:t>
            </w:r>
            <w:proofErr w:type="spellStart"/>
            <w:r w:rsidRPr="00ED0ACC">
              <w:t>offentlege</w:t>
            </w:r>
            <w:proofErr w:type="spellEnd"/>
            <w:r w:rsidRPr="00ED0ACC">
              <w:t xml:space="preserve"> pålegg i plante- og husdyrproduksjon</w:t>
            </w:r>
            <w:r w:rsidRPr="00ED0ACC">
              <w:rPr>
                <w:rStyle w:val="kursiv"/>
              </w:rPr>
              <w:t>, overslagsløyving</w:t>
            </w:r>
          </w:p>
        </w:tc>
        <w:tc>
          <w:tcPr>
            <w:tcW w:w="1140" w:type="dxa"/>
          </w:tcPr>
          <w:p w14:paraId="1F382D91" w14:textId="77777777" w:rsidR="005507D0" w:rsidRPr="00ED0ACC" w:rsidRDefault="005507D0" w:rsidP="0068762C">
            <w:pPr>
              <w:jc w:val="right"/>
            </w:pPr>
            <w:r w:rsidRPr="00ED0ACC">
              <w:t>60 124</w:t>
            </w:r>
          </w:p>
        </w:tc>
        <w:tc>
          <w:tcPr>
            <w:tcW w:w="1140" w:type="dxa"/>
          </w:tcPr>
          <w:p w14:paraId="4938CD4C" w14:textId="77777777" w:rsidR="005507D0" w:rsidRPr="00ED0ACC" w:rsidRDefault="005507D0" w:rsidP="0068762C">
            <w:pPr>
              <w:jc w:val="right"/>
            </w:pPr>
            <w:r w:rsidRPr="00ED0ACC">
              <w:t>55 610</w:t>
            </w:r>
          </w:p>
        </w:tc>
        <w:tc>
          <w:tcPr>
            <w:tcW w:w="1140" w:type="dxa"/>
          </w:tcPr>
          <w:p w14:paraId="2328AA3D" w14:textId="77777777" w:rsidR="005507D0" w:rsidRPr="00ED0ACC" w:rsidRDefault="005507D0" w:rsidP="0068762C">
            <w:pPr>
              <w:jc w:val="right"/>
            </w:pPr>
            <w:r w:rsidRPr="00ED0ACC">
              <w:t>55 610</w:t>
            </w:r>
          </w:p>
        </w:tc>
      </w:tr>
      <w:tr w:rsidR="005507D0" w:rsidRPr="00ED0ACC" w14:paraId="26198786" w14:textId="77777777" w:rsidTr="0068762C">
        <w:trPr>
          <w:trHeight w:val="640"/>
        </w:trPr>
        <w:tc>
          <w:tcPr>
            <w:tcW w:w="1140" w:type="dxa"/>
          </w:tcPr>
          <w:p w14:paraId="277647FE" w14:textId="77777777" w:rsidR="005507D0" w:rsidRPr="00ED0ACC" w:rsidRDefault="005507D0" w:rsidP="0068762C">
            <w:r w:rsidRPr="00ED0ACC">
              <w:t>74</w:t>
            </w:r>
          </w:p>
        </w:tc>
        <w:tc>
          <w:tcPr>
            <w:tcW w:w="4560" w:type="dxa"/>
          </w:tcPr>
          <w:p w14:paraId="7FB492CB" w14:textId="77777777" w:rsidR="005507D0" w:rsidRPr="00ED0ACC" w:rsidRDefault="005507D0" w:rsidP="0068762C">
            <w:r w:rsidRPr="00ED0ACC">
              <w:t xml:space="preserve">Kompensasjon til </w:t>
            </w:r>
            <w:proofErr w:type="spellStart"/>
            <w:r w:rsidRPr="00ED0ACC">
              <w:t>dyreeigarar</w:t>
            </w:r>
            <w:proofErr w:type="spellEnd"/>
            <w:r w:rsidRPr="00ED0ACC">
              <w:t xml:space="preserve"> som blir pålagde beitenekt</w:t>
            </w:r>
          </w:p>
        </w:tc>
        <w:tc>
          <w:tcPr>
            <w:tcW w:w="1140" w:type="dxa"/>
          </w:tcPr>
          <w:p w14:paraId="4D706670" w14:textId="77777777" w:rsidR="005507D0" w:rsidRPr="00ED0ACC" w:rsidRDefault="005507D0" w:rsidP="0068762C">
            <w:pPr>
              <w:jc w:val="right"/>
            </w:pPr>
          </w:p>
        </w:tc>
        <w:tc>
          <w:tcPr>
            <w:tcW w:w="1140" w:type="dxa"/>
          </w:tcPr>
          <w:p w14:paraId="6C16B7B8" w14:textId="77777777" w:rsidR="005507D0" w:rsidRPr="00ED0ACC" w:rsidRDefault="005507D0" w:rsidP="0068762C">
            <w:pPr>
              <w:jc w:val="right"/>
            </w:pPr>
            <w:r w:rsidRPr="00ED0ACC">
              <w:t>1 000</w:t>
            </w:r>
          </w:p>
        </w:tc>
        <w:tc>
          <w:tcPr>
            <w:tcW w:w="1140" w:type="dxa"/>
          </w:tcPr>
          <w:p w14:paraId="3E92F04D" w14:textId="77777777" w:rsidR="005507D0" w:rsidRPr="00ED0ACC" w:rsidRDefault="005507D0" w:rsidP="0068762C">
            <w:pPr>
              <w:jc w:val="right"/>
            </w:pPr>
            <w:r w:rsidRPr="00ED0ACC">
              <w:t>1 000</w:t>
            </w:r>
          </w:p>
        </w:tc>
      </w:tr>
      <w:tr w:rsidR="005507D0" w:rsidRPr="00ED0ACC" w14:paraId="5E305E3A" w14:textId="77777777" w:rsidTr="0068762C">
        <w:trPr>
          <w:trHeight w:val="380"/>
        </w:trPr>
        <w:tc>
          <w:tcPr>
            <w:tcW w:w="1140" w:type="dxa"/>
          </w:tcPr>
          <w:p w14:paraId="3C70F972" w14:textId="77777777" w:rsidR="005507D0" w:rsidRPr="00ED0ACC" w:rsidRDefault="005507D0" w:rsidP="0068762C">
            <w:r w:rsidRPr="00ED0ACC">
              <w:t>76</w:t>
            </w:r>
          </w:p>
        </w:tc>
        <w:tc>
          <w:tcPr>
            <w:tcW w:w="4560" w:type="dxa"/>
          </w:tcPr>
          <w:p w14:paraId="551E551E" w14:textId="77777777" w:rsidR="005507D0" w:rsidRPr="00ED0ACC" w:rsidRDefault="005507D0" w:rsidP="0068762C">
            <w:r w:rsidRPr="00ED0ACC">
              <w:t>Tilskott til oppkjøp av mjølkekvoter</w:t>
            </w:r>
          </w:p>
        </w:tc>
        <w:tc>
          <w:tcPr>
            <w:tcW w:w="1140" w:type="dxa"/>
          </w:tcPr>
          <w:p w14:paraId="07B43D6A" w14:textId="77777777" w:rsidR="005507D0" w:rsidRPr="00ED0ACC" w:rsidRDefault="005507D0" w:rsidP="0068762C">
            <w:pPr>
              <w:jc w:val="right"/>
            </w:pPr>
          </w:p>
        </w:tc>
        <w:tc>
          <w:tcPr>
            <w:tcW w:w="1140" w:type="dxa"/>
          </w:tcPr>
          <w:p w14:paraId="28A4B2FF" w14:textId="77777777" w:rsidR="005507D0" w:rsidRPr="00ED0ACC" w:rsidRDefault="005507D0" w:rsidP="0068762C">
            <w:pPr>
              <w:jc w:val="right"/>
            </w:pPr>
            <w:r w:rsidRPr="00ED0ACC">
              <w:t>188 500</w:t>
            </w:r>
          </w:p>
        </w:tc>
        <w:tc>
          <w:tcPr>
            <w:tcW w:w="1140" w:type="dxa"/>
          </w:tcPr>
          <w:p w14:paraId="5173AFE9" w14:textId="77777777" w:rsidR="005507D0" w:rsidRPr="00ED0ACC" w:rsidRDefault="005507D0" w:rsidP="0068762C">
            <w:pPr>
              <w:jc w:val="right"/>
            </w:pPr>
          </w:p>
        </w:tc>
      </w:tr>
      <w:tr w:rsidR="005507D0" w:rsidRPr="00ED0ACC" w14:paraId="04B3946C" w14:textId="77777777" w:rsidTr="0068762C">
        <w:trPr>
          <w:trHeight w:val="640"/>
        </w:trPr>
        <w:tc>
          <w:tcPr>
            <w:tcW w:w="1140" w:type="dxa"/>
          </w:tcPr>
          <w:p w14:paraId="009BB615" w14:textId="77777777" w:rsidR="005507D0" w:rsidRPr="00ED0ACC" w:rsidRDefault="005507D0" w:rsidP="0068762C">
            <w:r w:rsidRPr="00ED0ACC">
              <w:t>77</w:t>
            </w:r>
          </w:p>
        </w:tc>
        <w:tc>
          <w:tcPr>
            <w:tcW w:w="4560" w:type="dxa"/>
          </w:tcPr>
          <w:p w14:paraId="70A50364" w14:textId="77777777" w:rsidR="005507D0" w:rsidRPr="00ED0ACC" w:rsidRDefault="005507D0" w:rsidP="0068762C">
            <w:r w:rsidRPr="00ED0ACC">
              <w:t>Tilskott til kompensasjon ved avvikling av pelsdyrhald</w:t>
            </w:r>
            <w:r w:rsidRPr="00ED0ACC">
              <w:rPr>
                <w:rStyle w:val="kursiv"/>
              </w:rPr>
              <w:t xml:space="preserve">, kan </w:t>
            </w:r>
            <w:proofErr w:type="spellStart"/>
            <w:r w:rsidRPr="00ED0ACC">
              <w:rPr>
                <w:rStyle w:val="kursiv"/>
              </w:rPr>
              <w:t>overførast</w:t>
            </w:r>
            <w:proofErr w:type="spellEnd"/>
          </w:p>
        </w:tc>
        <w:tc>
          <w:tcPr>
            <w:tcW w:w="1140" w:type="dxa"/>
          </w:tcPr>
          <w:p w14:paraId="05800347" w14:textId="77777777" w:rsidR="005507D0" w:rsidRPr="00ED0ACC" w:rsidRDefault="005507D0" w:rsidP="0068762C">
            <w:pPr>
              <w:jc w:val="right"/>
            </w:pPr>
            <w:r w:rsidRPr="00ED0ACC">
              <w:t>226 888</w:t>
            </w:r>
          </w:p>
        </w:tc>
        <w:tc>
          <w:tcPr>
            <w:tcW w:w="1140" w:type="dxa"/>
          </w:tcPr>
          <w:p w14:paraId="1B0A61AF" w14:textId="77777777" w:rsidR="005507D0" w:rsidRPr="00ED0ACC" w:rsidRDefault="005507D0" w:rsidP="0068762C">
            <w:pPr>
              <w:jc w:val="right"/>
            </w:pPr>
            <w:r w:rsidRPr="00ED0ACC">
              <w:t>350 000</w:t>
            </w:r>
          </w:p>
        </w:tc>
        <w:tc>
          <w:tcPr>
            <w:tcW w:w="1140" w:type="dxa"/>
          </w:tcPr>
          <w:p w14:paraId="78523476" w14:textId="77777777" w:rsidR="005507D0" w:rsidRPr="00ED0ACC" w:rsidRDefault="005507D0" w:rsidP="0068762C">
            <w:pPr>
              <w:jc w:val="right"/>
            </w:pPr>
            <w:r w:rsidRPr="00ED0ACC">
              <w:t>1 470 000</w:t>
            </w:r>
          </w:p>
        </w:tc>
      </w:tr>
      <w:tr w:rsidR="005507D0" w:rsidRPr="00ED0ACC" w14:paraId="275A1474" w14:textId="77777777" w:rsidTr="0068762C">
        <w:trPr>
          <w:trHeight w:val="640"/>
        </w:trPr>
        <w:tc>
          <w:tcPr>
            <w:tcW w:w="1140" w:type="dxa"/>
          </w:tcPr>
          <w:p w14:paraId="7851A8F4" w14:textId="77777777" w:rsidR="005507D0" w:rsidRPr="00ED0ACC" w:rsidRDefault="005507D0" w:rsidP="0068762C">
            <w:r w:rsidRPr="00ED0ACC">
              <w:t>78</w:t>
            </w:r>
          </w:p>
        </w:tc>
        <w:tc>
          <w:tcPr>
            <w:tcW w:w="4560" w:type="dxa"/>
          </w:tcPr>
          <w:p w14:paraId="6FCBA1E8" w14:textId="77777777" w:rsidR="005507D0" w:rsidRPr="00ED0ACC" w:rsidRDefault="005507D0" w:rsidP="0068762C">
            <w:r w:rsidRPr="00ED0ACC">
              <w:t>Tilskott til omstilling ved avvikling av pelsdyrhald</w:t>
            </w:r>
            <w:r w:rsidRPr="00ED0ACC">
              <w:rPr>
                <w:rStyle w:val="kursiv"/>
              </w:rPr>
              <w:t xml:space="preserve">, kan </w:t>
            </w:r>
            <w:proofErr w:type="spellStart"/>
            <w:r w:rsidRPr="00ED0ACC">
              <w:rPr>
                <w:rStyle w:val="kursiv"/>
              </w:rPr>
              <w:t>overførast</w:t>
            </w:r>
            <w:proofErr w:type="spellEnd"/>
          </w:p>
        </w:tc>
        <w:tc>
          <w:tcPr>
            <w:tcW w:w="1140" w:type="dxa"/>
          </w:tcPr>
          <w:p w14:paraId="720F387D" w14:textId="77777777" w:rsidR="005507D0" w:rsidRPr="00ED0ACC" w:rsidRDefault="005507D0" w:rsidP="0068762C">
            <w:pPr>
              <w:jc w:val="right"/>
            </w:pPr>
            <w:r w:rsidRPr="00ED0ACC">
              <w:t>4 651</w:t>
            </w:r>
          </w:p>
        </w:tc>
        <w:tc>
          <w:tcPr>
            <w:tcW w:w="1140" w:type="dxa"/>
          </w:tcPr>
          <w:p w14:paraId="4CF71350" w14:textId="77777777" w:rsidR="005507D0" w:rsidRPr="00ED0ACC" w:rsidRDefault="005507D0" w:rsidP="0068762C">
            <w:pPr>
              <w:jc w:val="right"/>
            </w:pPr>
            <w:r w:rsidRPr="00ED0ACC">
              <w:t>20 000</w:t>
            </w:r>
          </w:p>
        </w:tc>
        <w:tc>
          <w:tcPr>
            <w:tcW w:w="1140" w:type="dxa"/>
          </w:tcPr>
          <w:p w14:paraId="3DACC04D" w14:textId="77777777" w:rsidR="005507D0" w:rsidRPr="00ED0ACC" w:rsidRDefault="005507D0" w:rsidP="0068762C">
            <w:pPr>
              <w:jc w:val="right"/>
            </w:pPr>
            <w:r w:rsidRPr="00ED0ACC">
              <w:t>15 520</w:t>
            </w:r>
          </w:p>
        </w:tc>
      </w:tr>
      <w:tr w:rsidR="005507D0" w:rsidRPr="00ED0ACC" w14:paraId="0C2BA7E6" w14:textId="77777777" w:rsidTr="0068762C">
        <w:trPr>
          <w:trHeight w:val="380"/>
        </w:trPr>
        <w:tc>
          <w:tcPr>
            <w:tcW w:w="1140" w:type="dxa"/>
          </w:tcPr>
          <w:p w14:paraId="45CF6EBF" w14:textId="77777777" w:rsidR="005507D0" w:rsidRPr="00ED0ACC" w:rsidRDefault="005507D0" w:rsidP="0068762C">
            <w:r w:rsidRPr="00ED0ACC">
              <w:t>80</w:t>
            </w:r>
          </w:p>
        </w:tc>
        <w:tc>
          <w:tcPr>
            <w:tcW w:w="4560" w:type="dxa"/>
          </w:tcPr>
          <w:p w14:paraId="41D86F9A" w14:textId="77777777" w:rsidR="005507D0" w:rsidRPr="00ED0ACC" w:rsidRDefault="005507D0" w:rsidP="0068762C">
            <w:r w:rsidRPr="00ED0ACC">
              <w:t>Radioaktivitetstiltak</w:t>
            </w:r>
            <w:r w:rsidRPr="00ED0ACC">
              <w:rPr>
                <w:rStyle w:val="kursiv"/>
              </w:rPr>
              <w:t xml:space="preserve">, kan </w:t>
            </w:r>
            <w:proofErr w:type="spellStart"/>
            <w:r w:rsidRPr="00ED0ACC">
              <w:rPr>
                <w:rStyle w:val="kursiv"/>
              </w:rPr>
              <w:t>overførast</w:t>
            </w:r>
            <w:proofErr w:type="spellEnd"/>
          </w:p>
        </w:tc>
        <w:tc>
          <w:tcPr>
            <w:tcW w:w="1140" w:type="dxa"/>
          </w:tcPr>
          <w:p w14:paraId="273E3519" w14:textId="77777777" w:rsidR="005507D0" w:rsidRPr="00ED0ACC" w:rsidRDefault="005507D0" w:rsidP="0068762C">
            <w:pPr>
              <w:jc w:val="right"/>
            </w:pPr>
          </w:p>
        </w:tc>
        <w:tc>
          <w:tcPr>
            <w:tcW w:w="1140" w:type="dxa"/>
          </w:tcPr>
          <w:p w14:paraId="1887C4DE" w14:textId="77777777" w:rsidR="005507D0" w:rsidRPr="00ED0ACC" w:rsidRDefault="005507D0" w:rsidP="0068762C">
            <w:pPr>
              <w:jc w:val="right"/>
            </w:pPr>
            <w:r w:rsidRPr="00ED0ACC">
              <w:t>500</w:t>
            </w:r>
          </w:p>
        </w:tc>
        <w:tc>
          <w:tcPr>
            <w:tcW w:w="1140" w:type="dxa"/>
          </w:tcPr>
          <w:p w14:paraId="2B9848C0" w14:textId="77777777" w:rsidR="005507D0" w:rsidRPr="00ED0ACC" w:rsidRDefault="005507D0" w:rsidP="0068762C">
            <w:pPr>
              <w:jc w:val="right"/>
            </w:pPr>
            <w:r w:rsidRPr="00ED0ACC">
              <w:t>500</w:t>
            </w:r>
          </w:p>
        </w:tc>
      </w:tr>
      <w:tr w:rsidR="005507D0" w:rsidRPr="00ED0ACC" w14:paraId="52DEB117" w14:textId="77777777" w:rsidTr="0068762C">
        <w:trPr>
          <w:trHeight w:val="380"/>
        </w:trPr>
        <w:tc>
          <w:tcPr>
            <w:tcW w:w="1140" w:type="dxa"/>
          </w:tcPr>
          <w:p w14:paraId="01D4D43C" w14:textId="77777777" w:rsidR="005507D0" w:rsidRPr="00ED0ACC" w:rsidRDefault="005507D0" w:rsidP="0068762C"/>
        </w:tc>
        <w:tc>
          <w:tcPr>
            <w:tcW w:w="4560" w:type="dxa"/>
          </w:tcPr>
          <w:p w14:paraId="5CDEC5AE" w14:textId="77777777" w:rsidR="005507D0" w:rsidRPr="00ED0ACC" w:rsidRDefault="005507D0" w:rsidP="0068762C">
            <w:r w:rsidRPr="00ED0ACC">
              <w:t>Sum kap. 1142</w:t>
            </w:r>
          </w:p>
        </w:tc>
        <w:tc>
          <w:tcPr>
            <w:tcW w:w="1140" w:type="dxa"/>
          </w:tcPr>
          <w:p w14:paraId="695293C8" w14:textId="77777777" w:rsidR="005507D0" w:rsidRPr="00ED0ACC" w:rsidRDefault="005507D0" w:rsidP="0068762C">
            <w:pPr>
              <w:jc w:val="right"/>
            </w:pPr>
            <w:r w:rsidRPr="00ED0ACC">
              <w:t>760 818</w:t>
            </w:r>
          </w:p>
        </w:tc>
        <w:tc>
          <w:tcPr>
            <w:tcW w:w="1140" w:type="dxa"/>
          </w:tcPr>
          <w:p w14:paraId="1FFC3BE5" w14:textId="77777777" w:rsidR="005507D0" w:rsidRPr="00ED0ACC" w:rsidRDefault="005507D0" w:rsidP="0068762C">
            <w:pPr>
              <w:jc w:val="right"/>
            </w:pPr>
            <w:r w:rsidRPr="00ED0ACC">
              <w:t>1 056 706</w:t>
            </w:r>
          </w:p>
        </w:tc>
        <w:tc>
          <w:tcPr>
            <w:tcW w:w="1140" w:type="dxa"/>
          </w:tcPr>
          <w:p w14:paraId="2A928AAC" w14:textId="77777777" w:rsidR="005507D0" w:rsidRPr="00ED0ACC" w:rsidRDefault="005507D0" w:rsidP="0068762C">
            <w:pPr>
              <w:jc w:val="right"/>
            </w:pPr>
            <w:r w:rsidRPr="00ED0ACC">
              <w:t>1 991 285</w:t>
            </w:r>
          </w:p>
        </w:tc>
      </w:tr>
    </w:tbl>
    <w:p w14:paraId="63DC4430" w14:textId="77777777" w:rsidR="005507D0" w:rsidRPr="00ED0ACC" w:rsidRDefault="005507D0" w:rsidP="00ED0ACC">
      <w:pPr>
        <w:pStyle w:val="b-post"/>
      </w:pPr>
      <w:r w:rsidRPr="00ED0ACC">
        <w:t>Post 01 Driftsutgifter</w:t>
      </w:r>
    </w:p>
    <w:p w14:paraId="1430D097" w14:textId="77777777" w:rsidR="005507D0" w:rsidRPr="00ED0ACC" w:rsidRDefault="005507D0" w:rsidP="00ED0ACC">
      <w:pPr>
        <w:pStyle w:val="Undertittel"/>
      </w:pPr>
      <w:r w:rsidRPr="00ED0ACC">
        <w:t>Formål med løyvinga</w:t>
      </w:r>
    </w:p>
    <w:p w14:paraId="2FBEDA98" w14:textId="77777777" w:rsidR="005507D0" w:rsidRPr="00ED0ACC" w:rsidRDefault="005507D0" w:rsidP="00ED0ACC">
      <w:proofErr w:type="spellStart"/>
      <w:r w:rsidRPr="00ED0ACC">
        <w:t>Hovudformålet</w:t>
      </w:r>
      <w:proofErr w:type="spellEnd"/>
      <w:r w:rsidRPr="00ED0ACC">
        <w:t xml:space="preserve"> med løyvinga er drift av Landbruksdirektoratet.</w:t>
      </w:r>
    </w:p>
    <w:p w14:paraId="47D4B35D" w14:textId="77777777" w:rsidR="005507D0" w:rsidRPr="00ED0ACC" w:rsidRDefault="005507D0" w:rsidP="00ED0ACC">
      <w:r w:rsidRPr="00ED0ACC">
        <w:t xml:space="preserve">Landbruksdirektoratet er </w:t>
      </w:r>
      <w:proofErr w:type="spellStart"/>
      <w:r w:rsidRPr="00ED0ACC">
        <w:t>eit</w:t>
      </w:r>
      <w:proofErr w:type="spellEnd"/>
      <w:r w:rsidRPr="00ED0ACC">
        <w:t xml:space="preserve"> </w:t>
      </w:r>
      <w:proofErr w:type="spellStart"/>
      <w:r w:rsidRPr="00ED0ACC">
        <w:t>utøvande</w:t>
      </w:r>
      <w:proofErr w:type="spellEnd"/>
      <w:r w:rsidRPr="00ED0ACC">
        <w:t xml:space="preserve"> forvaltningsorgan for </w:t>
      </w:r>
      <w:proofErr w:type="spellStart"/>
      <w:r w:rsidRPr="00ED0ACC">
        <w:t>dei</w:t>
      </w:r>
      <w:proofErr w:type="spellEnd"/>
      <w:r w:rsidRPr="00ED0ACC">
        <w:t xml:space="preserve"> sentrale landbrukspolitiske </w:t>
      </w:r>
      <w:proofErr w:type="spellStart"/>
      <w:r w:rsidRPr="00ED0ACC">
        <w:t>verkemidla</w:t>
      </w:r>
      <w:proofErr w:type="spellEnd"/>
      <w:r w:rsidRPr="00ED0ACC">
        <w:t xml:space="preserve"> og </w:t>
      </w:r>
      <w:proofErr w:type="spellStart"/>
      <w:r w:rsidRPr="00ED0ACC">
        <w:t>eit</w:t>
      </w:r>
      <w:proofErr w:type="spellEnd"/>
      <w:r w:rsidRPr="00ED0ACC">
        <w:t xml:space="preserve"> støtte- og utgreiingsorgan for Landbruks- og matdepartementet. Landbruksdirektoratet er òg sekretariat for bl.a. Omsetningsrådet, styret for Fondet for forskingsavgift på landbruksprodukt, styret for </w:t>
      </w:r>
      <w:proofErr w:type="spellStart"/>
      <w:r w:rsidRPr="00ED0ACC">
        <w:t>forskingsmidlar</w:t>
      </w:r>
      <w:proofErr w:type="spellEnd"/>
      <w:r w:rsidRPr="00ED0ACC">
        <w:t xml:space="preserve"> over jordbruksavtalen, styret for Utviklingsfondet for skogbruket, Klagenemnda for naturskadesaker, Reindriftsstyret og styret for Reindriftens utviklingsfond.</w:t>
      </w:r>
    </w:p>
    <w:p w14:paraId="45F1CED3" w14:textId="77777777" w:rsidR="005507D0" w:rsidRPr="00ED0ACC" w:rsidRDefault="005507D0" w:rsidP="00ED0ACC">
      <w:proofErr w:type="spellStart"/>
      <w:r w:rsidRPr="00ED0ACC">
        <w:t>Hovudoppgåva</w:t>
      </w:r>
      <w:proofErr w:type="spellEnd"/>
      <w:r w:rsidRPr="00ED0ACC">
        <w:t xml:space="preserve"> til Landbruksdirektoratet er samordna, </w:t>
      </w:r>
      <w:proofErr w:type="spellStart"/>
      <w:r w:rsidRPr="00ED0ACC">
        <w:t>heilskapleg</w:t>
      </w:r>
      <w:proofErr w:type="spellEnd"/>
      <w:r w:rsidRPr="00ED0ACC">
        <w:t xml:space="preserve"> og effektiv forvaltning av økonomiske og juridiske </w:t>
      </w:r>
      <w:proofErr w:type="spellStart"/>
      <w:r w:rsidRPr="00ED0ACC">
        <w:t>verkemiddel</w:t>
      </w:r>
      <w:proofErr w:type="spellEnd"/>
      <w:r w:rsidRPr="00ED0ACC">
        <w:t xml:space="preserve"> retta mot primærlandbruket, landbruksbasert næringsmiddelindustri og handel. </w:t>
      </w:r>
      <w:proofErr w:type="spellStart"/>
      <w:r w:rsidRPr="00ED0ACC">
        <w:t>Verkemidla</w:t>
      </w:r>
      <w:proofErr w:type="spellEnd"/>
      <w:r w:rsidRPr="00ED0ACC">
        <w:t xml:space="preserve"> på området, som Landbruksdirektoratet skal forvalte i samsvar med lov, forskrift og/eller regelverk for </w:t>
      </w:r>
      <w:proofErr w:type="spellStart"/>
      <w:r w:rsidRPr="00ED0ACC">
        <w:t>ordningane</w:t>
      </w:r>
      <w:proofErr w:type="spellEnd"/>
      <w:r w:rsidRPr="00ED0ACC">
        <w:t xml:space="preserve">, skal bidra til god måloppnåing </w:t>
      </w:r>
      <w:proofErr w:type="spellStart"/>
      <w:r w:rsidRPr="00ED0ACC">
        <w:t>innanfor</w:t>
      </w:r>
      <w:proofErr w:type="spellEnd"/>
      <w:r w:rsidRPr="00ED0ACC">
        <w:t xml:space="preserve"> </w:t>
      </w:r>
      <w:proofErr w:type="spellStart"/>
      <w:r w:rsidRPr="00ED0ACC">
        <w:lastRenderedPageBreak/>
        <w:t>hovudmåla</w:t>
      </w:r>
      <w:proofErr w:type="spellEnd"/>
      <w:r w:rsidRPr="00ED0ACC">
        <w:t xml:space="preserve"> for landbruks- og matpolitikken. Landbruksdirektoratet skal gjennom kontroll og oppfølging av avvik bidra til å sikre at </w:t>
      </w:r>
      <w:proofErr w:type="spellStart"/>
      <w:r w:rsidRPr="00ED0ACC">
        <w:t>verkemidla</w:t>
      </w:r>
      <w:proofErr w:type="spellEnd"/>
      <w:r w:rsidRPr="00ED0ACC">
        <w:t xml:space="preserve"> blir forvalta trygt og effektivt i samsvar med regelverket. Direktoratet har </w:t>
      </w:r>
      <w:proofErr w:type="spellStart"/>
      <w:r w:rsidRPr="00ED0ACC">
        <w:t>vidare</w:t>
      </w:r>
      <w:proofErr w:type="spellEnd"/>
      <w:r w:rsidRPr="00ED0ACC">
        <w:t xml:space="preserve"> </w:t>
      </w:r>
      <w:proofErr w:type="spellStart"/>
      <w:r w:rsidRPr="00ED0ACC">
        <w:t>oppgåver</w:t>
      </w:r>
      <w:proofErr w:type="spellEnd"/>
      <w:r w:rsidRPr="00ED0ACC">
        <w:t xml:space="preserve"> </w:t>
      </w:r>
      <w:proofErr w:type="spellStart"/>
      <w:r w:rsidRPr="00ED0ACC">
        <w:t>innanfor</w:t>
      </w:r>
      <w:proofErr w:type="spellEnd"/>
      <w:r w:rsidRPr="00ED0ACC">
        <w:t xml:space="preserve"> samfunnstryggleik og beredskap som </w:t>
      </w:r>
      <w:proofErr w:type="spellStart"/>
      <w:r w:rsidRPr="00ED0ACC">
        <w:t>omfattar</w:t>
      </w:r>
      <w:proofErr w:type="spellEnd"/>
      <w:r w:rsidRPr="00ED0ACC">
        <w:t xml:space="preserve"> handtering av </w:t>
      </w:r>
      <w:proofErr w:type="spellStart"/>
      <w:r w:rsidRPr="00ED0ACC">
        <w:t>hendingar</w:t>
      </w:r>
      <w:proofErr w:type="spellEnd"/>
      <w:r w:rsidRPr="00ED0ACC">
        <w:t xml:space="preserve"> og kriser på områda matforsyning, reindrift, </w:t>
      </w:r>
      <w:proofErr w:type="gramStart"/>
      <w:r w:rsidRPr="00ED0ACC">
        <w:t>skog,</w:t>
      </w:r>
      <w:proofErr w:type="gramEnd"/>
      <w:r w:rsidRPr="00ED0ACC">
        <w:t xml:space="preserve"> natur- og avlingsskade.</w:t>
      </w:r>
    </w:p>
    <w:p w14:paraId="68985EE6" w14:textId="77777777" w:rsidR="005507D0" w:rsidRPr="00ED0ACC" w:rsidRDefault="005507D0" w:rsidP="00ED0ACC">
      <w:r w:rsidRPr="00ED0ACC">
        <w:t xml:space="preserve">Landbruksdirektoratet skal, i tillegg til å administrere </w:t>
      </w:r>
      <w:proofErr w:type="spellStart"/>
      <w:r w:rsidRPr="00ED0ACC">
        <w:t>dei</w:t>
      </w:r>
      <w:proofErr w:type="spellEnd"/>
      <w:r w:rsidRPr="00ED0ACC">
        <w:t xml:space="preserve"> ulike </w:t>
      </w:r>
      <w:proofErr w:type="spellStart"/>
      <w:r w:rsidRPr="00ED0ACC">
        <w:t>ordningane</w:t>
      </w:r>
      <w:proofErr w:type="spellEnd"/>
      <w:r w:rsidRPr="00ED0ACC">
        <w:t xml:space="preserve">, </w:t>
      </w:r>
      <w:proofErr w:type="spellStart"/>
      <w:r w:rsidRPr="00ED0ACC">
        <w:t>vere</w:t>
      </w:r>
      <w:proofErr w:type="spellEnd"/>
      <w:r w:rsidRPr="00ED0ACC">
        <w:t xml:space="preserve"> </w:t>
      </w:r>
      <w:proofErr w:type="spellStart"/>
      <w:r w:rsidRPr="00ED0ACC">
        <w:t>eit</w:t>
      </w:r>
      <w:proofErr w:type="spellEnd"/>
      <w:r w:rsidRPr="00ED0ACC">
        <w:t xml:space="preserve"> støtte- og utgreiingsorgan for Landbruks- og matdepartementet. Landbruksdirektoratet skal ha oversikt over utviklingstrekk i ressursgrunnlaget og heile </w:t>
      </w:r>
      <w:proofErr w:type="spellStart"/>
      <w:r w:rsidRPr="00ED0ACC">
        <w:t>verdikjeda</w:t>
      </w:r>
      <w:proofErr w:type="spellEnd"/>
      <w:r w:rsidRPr="00ED0ACC">
        <w:t xml:space="preserve">, bidra til erfaringsutveksling med næringa og samarbeid med anna forvaltning, ha god kunnskap om resultatoppnåing opp mot </w:t>
      </w:r>
      <w:proofErr w:type="spellStart"/>
      <w:r w:rsidRPr="00ED0ACC">
        <w:t>gjeldande</w:t>
      </w:r>
      <w:proofErr w:type="spellEnd"/>
      <w:r w:rsidRPr="00ED0ACC">
        <w:t xml:space="preserve"> politiske mål og gi </w:t>
      </w:r>
      <w:proofErr w:type="spellStart"/>
      <w:r w:rsidRPr="00ED0ACC">
        <w:t>innspel</w:t>
      </w:r>
      <w:proofErr w:type="spellEnd"/>
      <w:r w:rsidRPr="00ED0ACC">
        <w:t xml:space="preserve"> til departementet om utvikling av </w:t>
      </w:r>
      <w:proofErr w:type="spellStart"/>
      <w:r w:rsidRPr="00ED0ACC">
        <w:t>verkemiddel</w:t>
      </w:r>
      <w:proofErr w:type="spellEnd"/>
      <w:r w:rsidRPr="00ED0ACC">
        <w:t>, under dette forenkling. Landbruksdirektoratet skal drive formidling av fag- og forvaltningskompetanse og av landbruks- og matpolitikk til regional og lokal forvaltning.</w:t>
      </w:r>
    </w:p>
    <w:p w14:paraId="387D8D20" w14:textId="77777777" w:rsidR="005507D0" w:rsidRPr="00ED0ACC" w:rsidRDefault="005507D0" w:rsidP="00ED0ACC">
      <w:r w:rsidRPr="00ED0ACC">
        <w:t xml:space="preserve">Landbruksdirektoratet skal samarbeide med </w:t>
      </w:r>
      <w:proofErr w:type="spellStart"/>
      <w:r w:rsidRPr="00ED0ACC">
        <w:t>statsforvaltaren</w:t>
      </w:r>
      <w:proofErr w:type="spellEnd"/>
      <w:r w:rsidRPr="00ED0ACC">
        <w:t xml:space="preserve"> for å bidra til god lov- og tilskottsforvaltning på regionalt og lokalt nivå, mellom anna kontroll.</w:t>
      </w:r>
    </w:p>
    <w:p w14:paraId="439BC9DC" w14:textId="77777777" w:rsidR="005507D0" w:rsidRPr="00ED0ACC" w:rsidRDefault="005507D0" w:rsidP="00ED0ACC">
      <w:r w:rsidRPr="00ED0ACC">
        <w:t xml:space="preserve">Landbruksdirektoratet har </w:t>
      </w:r>
      <w:proofErr w:type="spellStart"/>
      <w:r w:rsidRPr="00ED0ACC">
        <w:t>desse</w:t>
      </w:r>
      <w:proofErr w:type="spellEnd"/>
      <w:r w:rsidRPr="00ED0ACC">
        <w:t xml:space="preserve"> forvaltningsområda:</w:t>
      </w:r>
    </w:p>
    <w:p w14:paraId="4A9BD077" w14:textId="77777777" w:rsidR="005507D0" w:rsidRPr="00ED0ACC" w:rsidRDefault="005507D0" w:rsidP="00ED0ACC">
      <w:pPr>
        <w:pStyle w:val="Liste"/>
      </w:pPr>
      <w:r w:rsidRPr="00ED0ACC">
        <w:t>areal, skogbruk, ressursforvaltning og økologisk landbruk</w:t>
      </w:r>
    </w:p>
    <w:p w14:paraId="56995360" w14:textId="77777777" w:rsidR="005507D0" w:rsidRPr="00ED0ACC" w:rsidRDefault="005507D0" w:rsidP="00ED0ACC">
      <w:pPr>
        <w:pStyle w:val="Liste"/>
      </w:pPr>
      <w:r w:rsidRPr="00ED0ACC">
        <w:t>reindrift</w:t>
      </w:r>
    </w:p>
    <w:p w14:paraId="5320642A" w14:textId="77777777" w:rsidR="005507D0" w:rsidRPr="00ED0ACC" w:rsidRDefault="005507D0" w:rsidP="00ED0ACC">
      <w:pPr>
        <w:pStyle w:val="Liste"/>
      </w:pPr>
      <w:r w:rsidRPr="00ED0ACC">
        <w:t>inntekts- og velferdspolitiske tiltak</w:t>
      </w:r>
    </w:p>
    <w:p w14:paraId="1CAF7461" w14:textId="77777777" w:rsidR="005507D0" w:rsidRPr="00ED0ACC" w:rsidRDefault="005507D0" w:rsidP="00ED0ACC">
      <w:pPr>
        <w:pStyle w:val="Liste"/>
      </w:pPr>
      <w:proofErr w:type="spellStart"/>
      <w:r w:rsidRPr="00ED0ACC">
        <w:t>marknadstiltak</w:t>
      </w:r>
      <w:proofErr w:type="spellEnd"/>
      <w:r w:rsidRPr="00ED0ACC">
        <w:t>, handel og industri</w:t>
      </w:r>
    </w:p>
    <w:p w14:paraId="12106DE8" w14:textId="77777777" w:rsidR="005507D0" w:rsidRPr="00ED0ACC" w:rsidRDefault="005507D0" w:rsidP="00ED0ACC">
      <w:pPr>
        <w:pStyle w:val="Liste"/>
      </w:pPr>
      <w:r w:rsidRPr="00ED0ACC">
        <w:t>digitalisering og organisasjon</w:t>
      </w:r>
    </w:p>
    <w:p w14:paraId="1B550765" w14:textId="77777777" w:rsidR="005507D0" w:rsidRPr="00ED0ACC" w:rsidRDefault="005507D0" w:rsidP="00ED0ACC">
      <w:pPr>
        <w:pStyle w:val="Undertittel"/>
      </w:pPr>
      <w:r w:rsidRPr="00ED0ACC">
        <w:t>Rapportering 2020</w:t>
      </w:r>
    </w:p>
    <w:p w14:paraId="28096451" w14:textId="77777777" w:rsidR="005507D0" w:rsidRPr="00ED0ACC" w:rsidRDefault="005507D0" w:rsidP="00ED0ACC">
      <w:r w:rsidRPr="00ED0ACC">
        <w:t xml:space="preserve">Landbruksdirektoratet er lokalisert i Oslo, Steinkjer og Alta. Regjeringsvedtaket </w:t>
      </w:r>
      <w:proofErr w:type="spellStart"/>
      <w:r w:rsidRPr="00ED0ACC">
        <w:t>hausten</w:t>
      </w:r>
      <w:proofErr w:type="spellEnd"/>
      <w:r w:rsidRPr="00ED0ACC">
        <w:t xml:space="preserve"> 2017 om å flytte 30 årsverk </w:t>
      </w:r>
      <w:proofErr w:type="spellStart"/>
      <w:r w:rsidRPr="00ED0ACC">
        <w:t>frå</w:t>
      </w:r>
      <w:proofErr w:type="spellEnd"/>
      <w:r w:rsidRPr="00ED0ACC">
        <w:t xml:space="preserve"> Oslo til Steinkjer blei sluttført i 2020. Eininga i Steinkjer blei offisielt </w:t>
      </w:r>
      <w:proofErr w:type="spellStart"/>
      <w:r w:rsidRPr="00ED0ACC">
        <w:t>opna</w:t>
      </w:r>
      <w:proofErr w:type="spellEnd"/>
      <w:r w:rsidRPr="00ED0ACC">
        <w:t xml:space="preserve"> 1. oktober 2020.</w:t>
      </w:r>
    </w:p>
    <w:p w14:paraId="0B5A3ADD" w14:textId="77777777" w:rsidR="005507D0" w:rsidRPr="00ED0ACC" w:rsidRDefault="005507D0" w:rsidP="00ED0ACC">
      <w:proofErr w:type="spellStart"/>
      <w:r w:rsidRPr="00ED0ACC">
        <w:t>Sjølv</w:t>
      </w:r>
      <w:proofErr w:type="spellEnd"/>
      <w:r w:rsidRPr="00ED0ACC">
        <w:t xml:space="preserve"> om </w:t>
      </w:r>
      <w:proofErr w:type="spellStart"/>
      <w:r w:rsidRPr="00ED0ACC">
        <w:t>arbeidskvardagen</w:t>
      </w:r>
      <w:proofErr w:type="spellEnd"/>
      <w:r w:rsidRPr="00ED0ACC">
        <w:t xml:space="preserve"> i 2020 var prega av koronapandemien, har direktoratet </w:t>
      </w:r>
      <w:proofErr w:type="spellStart"/>
      <w:r w:rsidRPr="00ED0ACC">
        <w:t>halde</w:t>
      </w:r>
      <w:proofErr w:type="spellEnd"/>
      <w:r w:rsidRPr="00ED0ACC">
        <w:t xml:space="preserve"> oppe det same nivået på </w:t>
      </w:r>
      <w:proofErr w:type="spellStart"/>
      <w:r w:rsidRPr="00ED0ACC">
        <w:t>tenesteleveransane</w:t>
      </w:r>
      <w:proofErr w:type="spellEnd"/>
      <w:r w:rsidRPr="00ED0ACC">
        <w:t xml:space="preserve">. </w:t>
      </w:r>
      <w:proofErr w:type="spellStart"/>
      <w:r w:rsidRPr="00ED0ACC">
        <w:t>Oppgåvene</w:t>
      </w:r>
      <w:proofErr w:type="spellEnd"/>
      <w:r w:rsidRPr="00ED0ACC">
        <w:t xml:space="preserve"> </w:t>
      </w:r>
      <w:proofErr w:type="spellStart"/>
      <w:r w:rsidRPr="00ED0ACC">
        <w:t>innan</w:t>
      </w:r>
      <w:proofErr w:type="spellEnd"/>
      <w:r w:rsidRPr="00ED0ACC">
        <w:t xml:space="preserve"> samfunnstryggleik og beredskap </w:t>
      </w:r>
      <w:proofErr w:type="spellStart"/>
      <w:r w:rsidRPr="00ED0ACC">
        <w:t>kravde</w:t>
      </w:r>
      <w:proofErr w:type="spellEnd"/>
      <w:r w:rsidRPr="00ED0ACC">
        <w:t xml:space="preserve"> </w:t>
      </w:r>
      <w:proofErr w:type="spellStart"/>
      <w:r w:rsidRPr="00ED0ACC">
        <w:t>auka</w:t>
      </w:r>
      <w:proofErr w:type="spellEnd"/>
      <w:r w:rsidRPr="00ED0ACC">
        <w:t xml:space="preserve"> kapasitet og </w:t>
      </w:r>
      <w:proofErr w:type="spellStart"/>
      <w:r w:rsidRPr="00ED0ACC">
        <w:t>meir</w:t>
      </w:r>
      <w:proofErr w:type="spellEnd"/>
      <w:r w:rsidRPr="00ED0ACC">
        <w:t xml:space="preserve"> </w:t>
      </w:r>
      <w:proofErr w:type="spellStart"/>
      <w:r w:rsidRPr="00ED0ACC">
        <w:t>merksemd</w:t>
      </w:r>
      <w:proofErr w:type="spellEnd"/>
      <w:r w:rsidRPr="00ED0ACC">
        <w:t xml:space="preserve"> i 2020. Då pandemien var </w:t>
      </w:r>
      <w:proofErr w:type="spellStart"/>
      <w:r w:rsidRPr="00ED0ACC">
        <w:t>eit</w:t>
      </w:r>
      <w:proofErr w:type="spellEnd"/>
      <w:r w:rsidRPr="00ED0ACC">
        <w:t xml:space="preserve"> faktum, rapporterte direktoratet </w:t>
      </w:r>
      <w:proofErr w:type="spellStart"/>
      <w:r w:rsidRPr="00ED0ACC">
        <w:t>jamleg</w:t>
      </w:r>
      <w:proofErr w:type="spellEnd"/>
      <w:r w:rsidRPr="00ED0ACC">
        <w:t xml:space="preserve"> om </w:t>
      </w:r>
      <w:proofErr w:type="spellStart"/>
      <w:r w:rsidRPr="00ED0ACC">
        <w:t>marknads</w:t>
      </w:r>
      <w:proofErr w:type="spellEnd"/>
      <w:r w:rsidRPr="00ED0ACC">
        <w:t xml:space="preserve">- og forsyningssituasjonen til Landbruks- og matdepartementet. Dei tiltaka som blei sette i verk, har </w:t>
      </w:r>
      <w:proofErr w:type="spellStart"/>
      <w:r w:rsidRPr="00ED0ACC">
        <w:t>bidrege</w:t>
      </w:r>
      <w:proofErr w:type="spellEnd"/>
      <w:r w:rsidRPr="00ED0ACC">
        <w:t xml:space="preserve"> til å </w:t>
      </w:r>
      <w:proofErr w:type="spellStart"/>
      <w:r w:rsidRPr="00ED0ACC">
        <w:t>halde</w:t>
      </w:r>
      <w:proofErr w:type="spellEnd"/>
      <w:r w:rsidRPr="00ED0ACC">
        <w:t xml:space="preserve"> oppe ei stabil og sikker matforsyning.</w:t>
      </w:r>
    </w:p>
    <w:p w14:paraId="1F90F60C" w14:textId="77777777" w:rsidR="005507D0" w:rsidRPr="00ED0ACC" w:rsidRDefault="005507D0" w:rsidP="00ED0ACC">
      <w:r w:rsidRPr="00ED0ACC">
        <w:t xml:space="preserve">Direktoratet la i 2020 vekt på å utvikle </w:t>
      </w:r>
      <w:proofErr w:type="spellStart"/>
      <w:r w:rsidRPr="00ED0ACC">
        <w:t>vidare</w:t>
      </w:r>
      <w:proofErr w:type="spellEnd"/>
      <w:r w:rsidRPr="00ED0ACC">
        <w:t xml:space="preserve"> </w:t>
      </w:r>
      <w:proofErr w:type="spellStart"/>
      <w:r w:rsidRPr="00ED0ACC">
        <w:t>verksemda</w:t>
      </w:r>
      <w:proofErr w:type="spellEnd"/>
      <w:r w:rsidRPr="00ED0ACC">
        <w:t xml:space="preserve"> og </w:t>
      </w:r>
      <w:proofErr w:type="spellStart"/>
      <w:r w:rsidRPr="00ED0ACC">
        <w:t>tenestene</w:t>
      </w:r>
      <w:proofErr w:type="spellEnd"/>
      <w:r w:rsidRPr="00ED0ACC">
        <w:t xml:space="preserve"> direktoratet </w:t>
      </w:r>
      <w:proofErr w:type="spellStart"/>
      <w:r w:rsidRPr="00ED0ACC">
        <w:t>forvaltar</w:t>
      </w:r>
      <w:proofErr w:type="spellEnd"/>
      <w:r w:rsidRPr="00ED0ACC">
        <w:t xml:space="preserve">. I 2020 leverte Landbruksdirektoratet </w:t>
      </w:r>
      <w:proofErr w:type="spellStart"/>
      <w:r w:rsidRPr="00ED0ACC">
        <w:t>eit</w:t>
      </w:r>
      <w:proofErr w:type="spellEnd"/>
      <w:r w:rsidRPr="00ED0ACC">
        <w:t xml:space="preserve"> </w:t>
      </w:r>
      <w:proofErr w:type="spellStart"/>
      <w:r w:rsidRPr="00ED0ACC">
        <w:t>omfattande</w:t>
      </w:r>
      <w:proofErr w:type="spellEnd"/>
      <w:r w:rsidRPr="00ED0ACC">
        <w:t xml:space="preserve"> utgreiingsmateriale til </w:t>
      </w:r>
      <w:proofErr w:type="spellStart"/>
      <w:r w:rsidRPr="00ED0ACC">
        <w:t>jordbruksoppgjeret</w:t>
      </w:r>
      <w:proofErr w:type="spellEnd"/>
      <w:r w:rsidRPr="00ED0ACC">
        <w:t xml:space="preserve"> og </w:t>
      </w:r>
      <w:proofErr w:type="spellStart"/>
      <w:r w:rsidRPr="00ED0ACC">
        <w:t>forhandlingane</w:t>
      </w:r>
      <w:proofErr w:type="spellEnd"/>
      <w:r w:rsidRPr="00ED0ACC">
        <w:t xml:space="preserve"> om reindriftsavtalen. Direktoratet har òg </w:t>
      </w:r>
      <w:proofErr w:type="spellStart"/>
      <w:r w:rsidRPr="00ED0ACC">
        <w:t>vore</w:t>
      </w:r>
      <w:proofErr w:type="spellEnd"/>
      <w:r w:rsidRPr="00ED0ACC">
        <w:t xml:space="preserve"> </w:t>
      </w:r>
      <w:proofErr w:type="spellStart"/>
      <w:r w:rsidRPr="00ED0ACC">
        <w:t>ein</w:t>
      </w:r>
      <w:proofErr w:type="spellEnd"/>
      <w:r w:rsidRPr="00ED0ACC">
        <w:t xml:space="preserve"> sentral </w:t>
      </w:r>
      <w:proofErr w:type="spellStart"/>
      <w:r w:rsidRPr="00ED0ACC">
        <w:t>bidragsytar</w:t>
      </w:r>
      <w:proofErr w:type="spellEnd"/>
      <w:r w:rsidRPr="00ED0ACC">
        <w:t xml:space="preserve"> i ulike </w:t>
      </w:r>
      <w:proofErr w:type="spellStart"/>
      <w:r w:rsidRPr="00ED0ACC">
        <w:t>utval</w:t>
      </w:r>
      <w:proofErr w:type="spellEnd"/>
      <w:r w:rsidRPr="00ED0ACC">
        <w:t xml:space="preserve"> og arbeidsgrupper.</w:t>
      </w:r>
    </w:p>
    <w:p w14:paraId="173BE1F6" w14:textId="77777777" w:rsidR="005507D0" w:rsidRPr="00ED0ACC" w:rsidRDefault="005507D0" w:rsidP="00ED0ACC">
      <w:r w:rsidRPr="00ED0ACC">
        <w:t xml:space="preserve">I 2020 har Landbruksdirektoratet </w:t>
      </w:r>
      <w:proofErr w:type="spellStart"/>
      <w:r w:rsidRPr="00ED0ACC">
        <w:t>arbeidd</w:t>
      </w:r>
      <w:proofErr w:type="spellEnd"/>
      <w:r w:rsidRPr="00ED0ACC">
        <w:t xml:space="preserve"> med å ta vare på den </w:t>
      </w:r>
      <w:proofErr w:type="spellStart"/>
      <w:r w:rsidRPr="00ED0ACC">
        <w:t>landbruksfaglege</w:t>
      </w:r>
      <w:proofErr w:type="spellEnd"/>
      <w:r w:rsidRPr="00ED0ACC">
        <w:t xml:space="preserve"> sida (husdyr og reindrift) av den todelte </w:t>
      </w:r>
      <w:proofErr w:type="spellStart"/>
      <w:r w:rsidRPr="00ED0ACC">
        <w:t>målsetjinga</w:t>
      </w:r>
      <w:proofErr w:type="spellEnd"/>
      <w:r w:rsidRPr="00ED0ACC">
        <w:t xml:space="preserve"> i rovviltpolitikken. Direktoratet har </w:t>
      </w:r>
      <w:proofErr w:type="spellStart"/>
      <w:r w:rsidRPr="00ED0ACC">
        <w:t>delteke</w:t>
      </w:r>
      <w:proofErr w:type="spellEnd"/>
      <w:r w:rsidRPr="00ED0ACC">
        <w:t xml:space="preserve"> i </w:t>
      </w:r>
      <w:proofErr w:type="spellStart"/>
      <w:r w:rsidRPr="00ED0ACC">
        <w:t>dei</w:t>
      </w:r>
      <w:proofErr w:type="spellEnd"/>
      <w:r w:rsidRPr="00ED0ACC">
        <w:t xml:space="preserve"> ulike kontaktforuma på nasjonalt nivå, og gav fråsegn til forvaltningsplan for rovviltregion 3 (Oppland).</w:t>
      </w:r>
    </w:p>
    <w:p w14:paraId="6F58454C" w14:textId="77777777" w:rsidR="005507D0" w:rsidRPr="00ED0ACC" w:rsidRDefault="005507D0" w:rsidP="00ED0ACC">
      <w:proofErr w:type="spellStart"/>
      <w:r w:rsidRPr="00ED0ACC">
        <w:t>Hausten</w:t>
      </w:r>
      <w:proofErr w:type="spellEnd"/>
      <w:r w:rsidRPr="00ED0ACC">
        <w:t xml:space="preserve"> 2020 starta samarbeidet med Miljødirektoratet om erstatningsordninga for tamrein. Dei to direktorata samarbeider òg om å sjå på </w:t>
      </w:r>
      <w:proofErr w:type="spellStart"/>
      <w:r w:rsidRPr="00ED0ACC">
        <w:t>moglegheitene</w:t>
      </w:r>
      <w:proofErr w:type="spellEnd"/>
      <w:r w:rsidRPr="00ED0ACC">
        <w:t xml:space="preserve"> for </w:t>
      </w:r>
      <w:proofErr w:type="spellStart"/>
      <w:r w:rsidRPr="00ED0ACC">
        <w:t>fleire</w:t>
      </w:r>
      <w:proofErr w:type="spellEnd"/>
      <w:r w:rsidRPr="00ED0ACC">
        <w:t xml:space="preserve"> tiltak som har til formål å redusere </w:t>
      </w:r>
      <w:proofErr w:type="spellStart"/>
      <w:r w:rsidRPr="00ED0ACC">
        <w:t>konfliktar</w:t>
      </w:r>
      <w:proofErr w:type="spellEnd"/>
      <w:r w:rsidRPr="00ED0ACC">
        <w:t xml:space="preserve"> i område der </w:t>
      </w:r>
      <w:proofErr w:type="spellStart"/>
      <w:r w:rsidRPr="00ED0ACC">
        <w:t>sauehaldet</w:t>
      </w:r>
      <w:proofErr w:type="spellEnd"/>
      <w:r w:rsidRPr="00ED0ACC">
        <w:t xml:space="preserve"> blir spesielt utfordra av jerv.</w:t>
      </w:r>
    </w:p>
    <w:p w14:paraId="286777E3" w14:textId="77777777" w:rsidR="005507D0" w:rsidRPr="00ED0ACC" w:rsidRDefault="005507D0" w:rsidP="00ED0ACC">
      <w:r w:rsidRPr="00ED0ACC">
        <w:t xml:space="preserve">Forskrift for kompensasjon etter avvikling av hald av pelsdyr blei fastsett i november 2019 og Landbruksdirektoratet </w:t>
      </w:r>
      <w:proofErr w:type="spellStart"/>
      <w:r w:rsidRPr="00ED0ACC">
        <w:t>fekk</w:t>
      </w:r>
      <w:proofErr w:type="spellEnd"/>
      <w:r w:rsidRPr="00ED0ACC">
        <w:t xml:space="preserve"> det overordna ansvaret for forvaltninga av ordninga. I 2020 blei det varsla nytt regelverk for ordninga, og arbeidet med dette vil </w:t>
      </w:r>
      <w:proofErr w:type="spellStart"/>
      <w:r w:rsidRPr="00ED0ACC">
        <w:t>halde</w:t>
      </w:r>
      <w:proofErr w:type="spellEnd"/>
      <w:r w:rsidRPr="00ED0ACC">
        <w:t xml:space="preserve"> fram òg i 2021. I juli tok forskrift om tilskott til </w:t>
      </w:r>
      <w:proofErr w:type="spellStart"/>
      <w:r w:rsidRPr="00ED0ACC">
        <w:t>arbeidsretta</w:t>
      </w:r>
      <w:proofErr w:type="spellEnd"/>
      <w:r w:rsidRPr="00ED0ACC">
        <w:t xml:space="preserve"> kompetanseheving for </w:t>
      </w:r>
      <w:proofErr w:type="spellStart"/>
      <w:r w:rsidRPr="00ED0ACC">
        <w:t>pelsdyroppdrettarar</w:t>
      </w:r>
      <w:proofErr w:type="spellEnd"/>
      <w:r w:rsidRPr="00ED0ACC">
        <w:t xml:space="preserve"> til å gjelde og Landbruksdirektoratet er førsteinstans for sakshandsaminga for denne ordninga.</w:t>
      </w:r>
    </w:p>
    <w:p w14:paraId="246EFBEF" w14:textId="77777777" w:rsidR="005507D0" w:rsidRPr="00ED0ACC" w:rsidRDefault="005507D0" w:rsidP="00ED0ACC">
      <w:r w:rsidRPr="00ED0ACC">
        <w:lastRenderedPageBreak/>
        <w:t xml:space="preserve">Arbeidet med å sikre at </w:t>
      </w:r>
      <w:proofErr w:type="spellStart"/>
      <w:r w:rsidRPr="00ED0ACC">
        <w:t>reintalet</w:t>
      </w:r>
      <w:proofErr w:type="spellEnd"/>
      <w:r w:rsidRPr="00ED0ACC">
        <w:t xml:space="preserve"> er tilpassa beitegrunnlaget, blei ført </w:t>
      </w:r>
      <w:proofErr w:type="spellStart"/>
      <w:r w:rsidRPr="00ED0ACC">
        <w:t>vidare</w:t>
      </w:r>
      <w:proofErr w:type="spellEnd"/>
      <w:r w:rsidRPr="00ED0ACC">
        <w:t xml:space="preserve"> i 2020. </w:t>
      </w:r>
      <w:proofErr w:type="spellStart"/>
      <w:r w:rsidRPr="00ED0ACC">
        <w:t>Reintalet</w:t>
      </w:r>
      <w:proofErr w:type="spellEnd"/>
      <w:r w:rsidRPr="00ED0ACC">
        <w:t xml:space="preserve"> i Finnmark krev </w:t>
      </w:r>
      <w:proofErr w:type="spellStart"/>
      <w:r w:rsidRPr="00ED0ACC">
        <w:t>enno</w:t>
      </w:r>
      <w:proofErr w:type="spellEnd"/>
      <w:r w:rsidRPr="00ED0ACC">
        <w:t xml:space="preserve"> tett og aktiv oppfølging. Reindriftsstyret har fastsett nytt øvre </w:t>
      </w:r>
      <w:proofErr w:type="spellStart"/>
      <w:r w:rsidRPr="00ED0ACC">
        <w:t>reintal</w:t>
      </w:r>
      <w:proofErr w:type="spellEnd"/>
      <w:r w:rsidRPr="00ED0ACC">
        <w:t xml:space="preserve"> i fire reinbeitedistrikt i Finnmark. </w:t>
      </w:r>
      <w:proofErr w:type="spellStart"/>
      <w:r w:rsidRPr="00ED0ACC">
        <w:t>Statsforvaltaren</w:t>
      </w:r>
      <w:proofErr w:type="spellEnd"/>
      <w:r w:rsidRPr="00ED0ACC">
        <w:t xml:space="preserve"> i Troms og Finnmark har </w:t>
      </w:r>
      <w:proofErr w:type="spellStart"/>
      <w:r w:rsidRPr="00ED0ACC">
        <w:t>teke</w:t>
      </w:r>
      <w:proofErr w:type="spellEnd"/>
      <w:r w:rsidRPr="00ED0ACC">
        <w:t xml:space="preserve"> i bruk reindriftsloven § 60 femte ledd, og låst </w:t>
      </w:r>
      <w:proofErr w:type="spellStart"/>
      <w:r w:rsidRPr="00ED0ACC">
        <w:t>reintalet</w:t>
      </w:r>
      <w:proofErr w:type="spellEnd"/>
      <w:r w:rsidRPr="00ED0ACC">
        <w:t xml:space="preserve"> for </w:t>
      </w:r>
      <w:proofErr w:type="spellStart"/>
      <w:r w:rsidRPr="00ED0ACC">
        <w:t>siidaandelane</w:t>
      </w:r>
      <w:proofErr w:type="spellEnd"/>
      <w:r w:rsidRPr="00ED0ACC">
        <w:t xml:space="preserve"> i to reinbeitedistrikt. 2020 var prega av beitekrisa som råka </w:t>
      </w:r>
      <w:proofErr w:type="spellStart"/>
      <w:r w:rsidRPr="00ED0ACC">
        <w:t>dei</w:t>
      </w:r>
      <w:proofErr w:type="spellEnd"/>
      <w:r w:rsidRPr="00ED0ACC">
        <w:t xml:space="preserve"> fleste reinbeitedistrikta i landet.</w:t>
      </w:r>
    </w:p>
    <w:p w14:paraId="50C3C9B4" w14:textId="77777777" w:rsidR="005507D0" w:rsidRPr="00ED0ACC" w:rsidRDefault="005507D0" w:rsidP="00ED0ACC">
      <w:r w:rsidRPr="00ED0ACC">
        <w:t xml:space="preserve">Landbruksdirektoratet har </w:t>
      </w:r>
      <w:proofErr w:type="spellStart"/>
      <w:r w:rsidRPr="00ED0ACC">
        <w:t>fleire</w:t>
      </w:r>
      <w:proofErr w:type="spellEnd"/>
      <w:r w:rsidRPr="00ED0ACC">
        <w:t xml:space="preserve"> </w:t>
      </w:r>
      <w:proofErr w:type="spellStart"/>
      <w:r w:rsidRPr="00ED0ACC">
        <w:t>verkemiddel</w:t>
      </w:r>
      <w:proofErr w:type="spellEnd"/>
      <w:r w:rsidRPr="00ED0ACC">
        <w:t xml:space="preserve"> som </w:t>
      </w:r>
      <w:proofErr w:type="spellStart"/>
      <w:r w:rsidRPr="00ED0ACC">
        <w:t>bidreg</w:t>
      </w:r>
      <w:proofErr w:type="spellEnd"/>
      <w:r w:rsidRPr="00ED0ACC">
        <w:t xml:space="preserve"> til å sikre matforsyninga og stabile </w:t>
      </w:r>
      <w:proofErr w:type="spellStart"/>
      <w:r w:rsidRPr="00ED0ACC">
        <w:t>prisar</w:t>
      </w:r>
      <w:proofErr w:type="spellEnd"/>
      <w:r w:rsidRPr="00ED0ACC">
        <w:t xml:space="preserve">. Gjennom importvern og </w:t>
      </w:r>
      <w:proofErr w:type="spellStart"/>
      <w:r w:rsidRPr="00ED0ACC">
        <w:t>tollnedsetjing</w:t>
      </w:r>
      <w:proofErr w:type="spellEnd"/>
      <w:r w:rsidRPr="00ED0ACC">
        <w:t xml:space="preserve"> har Landbruksdirektoratet lagt til rette for </w:t>
      </w:r>
      <w:proofErr w:type="spellStart"/>
      <w:r w:rsidRPr="00ED0ACC">
        <w:t>avsetnad</w:t>
      </w:r>
      <w:proofErr w:type="spellEnd"/>
      <w:r w:rsidRPr="00ED0ACC">
        <w:t xml:space="preserve"> av norsk produksjon, samstundes som det er lagt til rette for </w:t>
      </w:r>
      <w:proofErr w:type="spellStart"/>
      <w:r w:rsidRPr="00ED0ACC">
        <w:t>supplerande</w:t>
      </w:r>
      <w:proofErr w:type="spellEnd"/>
      <w:r w:rsidRPr="00ED0ACC">
        <w:t xml:space="preserve"> import og oppfylling av internasjonale </w:t>
      </w:r>
      <w:proofErr w:type="spellStart"/>
      <w:r w:rsidRPr="00ED0ACC">
        <w:t>forpliktingar</w:t>
      </w:r>
      <w:proofErr w:type="spellEnd"/>
      <w:r w:rsidRPr="00ED0ACC">
        <w:t>.</w:t>
      </w:r>
    </w:p>
    <w:p w14:paraId="021DDBFB" w14:textId="77777777" w:rsidR="005507D0" w:rsidRPr="00ED0ACC" w:rsidRDefault="005507D0" w:rsidP="00ED0ACC">
      <w:r w:rsidRPr="00ED0ACC">
        <w:t xml:space="preserve">Ei </w:t>
      </w:r>
      <w:proofErr w:type="spellStart"/>
      <w:r w:rsidRPr="00ED0ACC">
        <w:t>omfattande</w:t>
      </w:r>
      <w:proofErr w:type="spellEnd"/>
      <w:r w:rsidRPr="00ED0ACC">
        <w:t xml:space="preserve"> utgreiing med brei deltaking </w:t>
      </w:r>
      <w:proofErr w:type="spellStart"/>
      <w:r w:rsidRPr="00ED0ACC">
        <w:t>frå</w:t>
      </w:r>
      <w:proofErr w:type="spellEnd"/>
      <w:r w:rsidRPr="00ED0ACC">
        <w:t xml:space="preserve"> næring og </w:t>
      </w:r>
      <w:proofErr w:type="spellStart"/>
      <w:r w:rsidRPr="00ED0ACC">
        <w:t>organisasjonar</w:t>
      </w:r>
      <w:proofErr w:type="spellEnd"/>
      <w:r w:rsidRPr="00ED0ACC">
        <w:t xml:space="preserve"> om </w:t>
      </w:r>
      <w:proofErr w:type="spellStart"/>
      <w:r w:rsidRPr="00ED0ACC">
        <w:t>vekstmoglegheitene</w:t>
      </w:r>
      <w:proofErr w:type="spellEnd"/>
      <w:r w:rsidRPr="00ED0ACC">
        <w:t xml:space="preserve"> i grøntsektoren blei levert i mars 2020. Landbruksdirektoratet var sekretariat for </w:t>
      </w:r>
      <w:proofErr w:type="spellStart"/>
      <w:r w:rsidRPr="00ED0ACC">
        <w:t>utvalet</w:t>
      </w:r>
      <w:proofErr w:type="spellEnd"/>
      <w:r w:rsidRPr="00ED0ACC">
        <w:t>.</w:t>
      </w:r>
    </w:p>
    <w:p w14:paraId="4E8CDAA3" w14:textId="77777777" w:rsidR="005507D0" w:rsidRPr="00ED0ACC" w:rsidRDefault="005507D0" w:rsidP="00ED0ACC">
      <w:r w:rsidRPr="00ED0ACC">
        <w:t xml:space="preserve">Landbruksdirektoratet har i 2020 </w:t>
      </w:r>
      <w:proofErr w:type="spellStart"/>
      <w:r w:rsidRPr="00ED0ACC">
        <w:t>arbeidd</w:t>
      </w:r>
      <w:proofErr w:type="spellEnd"/>
      <w:r w:rsidRPr="00ED0ACC">
        <w:t xml:space="preserve"> med statistikk for matsvinn i jordbrukssektoren. Planen er å publisere den første statistikken </w:t>
      </w:r>
      <w:proofErr w:type="spellStart"/>
      <w:r w:rsidRPr="00ED0ACC">
        <w:t>hausten</w:t>
      </w:r>
      <w:proofErr w:type="spellEnd"/>
      <w:r w:rsidRPr="00ED0ACC">
        <w:t xml:space="preserve"> 2021. Dette </w:t>
      </w:r>
      <w:proofErr w:type="spellStart"/>
      <w:r w:rsidRPr="00ED0ACC">
        <w:t>gjeld</w:t>
      </w:r>
      <w:proofErr w:type="spellEnd"/>
      <w:r w:rsidRPr="00ED0ACC">
        <w:t xml:space="preserve"> matsvinn som oppstår i primærleddet </w:t>
      </w:r>
      <w:proofErr w:type="spellStart"/>
      <w:r w:rsidRPr="00ED0ACC">
        <w:t>frå</w:t>
      </w:r>
      <w:proofErr w:type="spellEnd"/>
      <w:r w:rsidRPr="00ED0ACC">
        <w:t xml:space="preserve"> </w:t>
      </w:r>
      <w:proofErr w:type="spellStart"/>
      <w:r w:rsidRPr="00ED0ACC">
        <w:t>plantar</w:t>
      </w:r>
      <w:proofErr w:type="spellEnd"/>
      <w:r w:rsidRPr="00ED0ACC">
        <w:t xml:space="preserve"> blir hausta og dyr blir slakta. Målet er å halvere matsvinn per </w:t>
      </w:r>
      <w:proofErr w:type="spellStart"/>
      <w:r w:rsidRPr="00ED0ACC">
        <w:t>innbyggjar</w:t>
      </w:r>
      <w:proofErr w:type="spellEnd"/>
      <w:r w:rsidRPr="00ED0ACC">
        <w:t xml:space="preserve"> </w:t>
      </w:r>
      <w:proofErr w:type="spellStart"/>
      <w:r w:rsidRPr="00ED0ACC">
        <w:t>innan</w:t>
      </w:r>
      <w:proofErr w:type="spellEnd"/>
      <w:r w:rsidRPr="00ED0ACC">
        <w:t xml:space="preserve"> 2030.</w:t>
      </w:r>
    </w:p>
    <w:p w14:paraId="0CAC90BD" w14:textId="77777777" w:rsidR="005507D0" w:rsidRPr="00ED0ACC" w:rsidRDefault="005507D0" w:rsidP="00ED0ACC">
      <w:r w:rsidRPr="00ED0ACC">
        <w:t xml:space="preserve">Landbruksdirektoratet koordinerer arbeidet med ordninga med </w:t>
      </w:r>
      <w:proofErr w:type="spellStart"/>
      <w:r w:rsidRPr="00ED0ACC">
        <w:t>utvalde</w:t>
      </w:r>
      <w:proofErr w:type="spellEnd"/>
      <w:r w:rsidRPr="00ED0ACC">
        <w:t xml:space="preserve"> kulturlandskap i jordbruket, i nært samarbeid med Miljødirektoratet og Riksantikvaren. I 2020 blei ordninga utvida med to nye område, Gran og Ullensvang. Ny forskrift om </w:t>
      </w:r>
      <w:proofErr w:type="spellStart"/>
      <w:r w:rsidRPr="00ED0ACC">
        <w:t>Utvalde</w:t>
      </w:r>
      <w:proofErr w:type="spellEnd"/>
      <w:r w:rsidRPr="00ED0ACC">
        <w:t xml:space="preserve"> kulturlandskap i jordbruket og Verdsarvområda blei </w:t>
      </w:r>
      <w:proofErr w:type="spellStart"/>
      <w:r w:rsidRPr="00ED0ACC">
        <w:t>vedteke</w:t>
      </w:r>
      <w:proofErr w:type="spellEnd"/>
      <w:r w:rsidRPr="00ED0ACC">
        <w:t xml:space="preserve"> 27. desember 2019, og </w:t>
      </w:r>
      <w:proofErr w:type="spellStart"/>
      <w:r w:rsidRPr="00ED0ACC">
        <w:t>vedtaksmyndigheita</w:t>
      </w:r>
      <w:proofErr w:type="spellEnd"/>
      <w:r w:rsidRPr="00ED0ACC">
        <w:t xml:space="preserve"> blei flytta </w:t>
      </w:r>
      <w:proofErr w:type="spellStart"/>
      <w:r w:rsidRPr="00ED0ACC">
        <w:t>frå</w:t>
      </w:r>
      <w:proofErr w:type="spellEnd"/>
      <w:r w:rsidRPr="00ED0ACC">
        <w:t xml:space="preserve"> </w:t>
      </w:r>
      <w:proofErr w:type="spellStart"/>
      <w:r w:rsidRPr="00ED0ACC">
        <w:t>statsforvaltaren</w:t>
      </w:r>
      <w:proofErr w:type="spellEnd"/>
      <w:r w:rsidRPr="00ED0ACC">
        <w:t xml:space="preserve"> til kommunen med verknad </w:t>
      </w:r>
      <w:proofErr w:type="spellStart"/>
      <w:r w:rsidRPr="00ED0ACC">
        <w:t>frå</w:t>
      </w:r>
      <w:proofErr w:type="spellEnd"/>
      <w:r w:rsidRPr="00ED0ACC">
        <w:t xml:space="preserve"> 2020.</w:t>
      </w:r>
    </w:p>
    <w:p w14:paraId="53394DE5" w14:textId="77777777" w:rsidR="005507D0" w:rsidRPr="00ED0ACC" w:rsidRDefault="005507D0" w:rsidP="00ED0ACC">
      <w:r w:rsidRPr="00ED0ACC">
        <w:t xml:space="preserve">Landbruksdirektoratet gjennomførte også i 2020 ei </w:t>
      </w:r>
      <w:proofErr w:type="spellStart"/>
      <w:r w:rsidRPr="00ED0ACC">
        <w:t>betydeleg</w:t>
      </w:r>
      <w:proofErr w:type="spellEnd"/>
      <w:r w:rsidRPr="00ED0ACC">
        <w:t xml:space="preserve"> satsing på tømmerkaier og </w:t>
      </w:r>
      <w:proofErr w:type="spellStart"/>
      <w:r w:rsidRPr="00ED0ACC">
        <w:t>skogsvegar</w:t>
      </w:r>
      <w:proofErr w:type="spellEnd"/>
      <w:r w:rsidRPr="00ED0ACC">
        <w:t xml:space="preserve">. Det har òg </w:t>
      </w:r>
      <w:proofErr w:type="spellStart"/>
      <w:r w:rsidRPr="00ED0ACC">
        <w:t>vore</w:t>
      </w:r>
      <w:proofErr w:type="spellEnd"/>
      <w:r w:rsidRPr="00ED0ACC">
        <w:t xml:space="preserve"> satsa målretta på </w:t>
      </w:r>
      <w:proofErr w:type="spellStart"/>
      <w:r w:rsidRPr="00ED0ACC">
        <w:t>auka</w:t>
      </w:r>
      <w:proofErr w:type="spellEnd"/>
      <w:r w:rsidRPr="00ED0ACC">
        <w:t xml:space="preserve"> forynging av skog, og miljø og klimatiltak. På grunn av pandemien og mangel på </w:t>
      </w:r>
      <w:proofErr w:type="spellStart"/>
      <w:r w:rsidRPr="00ED0ACC">
        <w:t>utanlandsk</w:t>
      </w:r>
      <w:proofErr w:type="spellEnd"/>
      <w:r w:rsidRPr="00ED0ACC">
        <w:t xml:space="preserve"> arbeidskraft blei det innført </w:t>
      </w:r>
      <w:proofErr w:type="spellStart"/>
      <w:r w:rsidRPr="00ED0ACC">
        <w:t>eit</w:t>
      </w:r>
      <w:proofErr w:type="spellEnd"/>
      <w:r w:rsidRPr="00ED0ACC">
        <w:t xml:space="preserve"> ekstraordinært plantetilskott våren 2020.</w:t>
      </w:r>
    </w:p>
    <w:p w14:paraId="586E1C9D" w14:textId="77777777" w:rsidR="005507D0" w:rsidRPr="00ED0ACC" w:rsidRDefault="005507D0" w:rsidP="00ED0ACC">
      <w:r w:rsidRPr="00ED0ACC">
        <w:t xml:space="preserve">Landbruksdirektoratet samarbeider med miljøforvaltninga på </w:t>
      </w:r>
      <w:proofErr w:type="spellStart"/>
      <w:r w:rsidRPr="00ED0ACC">
        <w:t>eit</w:t>
      </w:r>
      <w:proofErr w:type="spellEnd"/>
      <w:r w:rsidRPr="00ED0ACC">
        <w:t xml:space="preserve"> breitt område i areal- og miljøsaker. I starten av 2020 leverte Landbruksdirektoratet, </w:t>
      </w:r>
      <w:proofErr w:type="spellStart"/>
      <w:r w:rsidRPr="00ED0ACC">
        <w:t>saman</w:t>
      </w:r>
      <w:proofErr w:type="spellEnd"/>
      <w:r w:rsidRPr="00ED0ACC">
        <w:t xml:space="preserve"> med fem andre direktorat, den </w:t>
      </w:r>
      <w:proofErr w:type="spellStart"/>
      <w:r w:rsidRPr="00ED0ACC">
        <w:t>omfattande</w:t>
      </w:r>
      <w:proofErr w:type="spellEnd"/>
      <w:r w:rsidRPr="00ED0ACC">
        <w:t xml:space="preserve"> rapporten </w:t>
      </w:r>
      <w:proofErr w:type="spellStart"/>
      <w:r w:rsidRPr="00ED0ACC">
        <w:t>Klimakur</w:t>
      </w:r>
      <w:proofErr w:type="spellEnd"/>
      <w:r w:rsidRPr="00ED0ACC">
        <w:t xml:space="preserve"> 2030. </w:t>
      </w:r>
      <w:proofErr w:type="spellStart"/>
      <w:r w:rsidRPr="00ED0ACC">
        <w:t>Innan</w:t>
      </w:r>
      <w:proofErr w:type="spellEnd"/>
      <w:r w:rsidRPr="00ED0ACC">
        <w:t xml:space="preserve"> skog- og arealbrukssektoren blei klimaeffekten av tiltak knytte til mellom anna forynging, skogpleie og hogst presentert.</w:t>
      </w:r>
    </w:p>
    <w:p w14:paraId="134C8562" w14:textId="77777777" w:rsidR="005507D0" w:rsidRPr="00ED0ACC" w:rsidRDefault="005507D0" w:rsidP="00ED0ACC">
      <w:r w:rsidRPr="00ED0ACC">
        <w:t xml:space="preserve">I 2020 har Landbruksdirektoratet levert </w:t>
      </w:r>
      <w:proofErr w:type="spellStart"/>
      <w:r w:rsidRPr="00ED0ACC">
        <w:t>fleire</w:t>
      </w:r>
      <w:proofErr w:type="spellEnd"/>
      <w:r w:rsidRPr="00ED0ACC">
        <w:t xml:space="preserve"> </w:t>
      </w:r>
      <w:proofErr w:type="spellStart"/>
      <w:r w:rsidRPr="00ED0ACC">
        <w:t>utgreiingar</w:t>
      </w:r>
      <w:proofErr w:type="spellEnd"/>
      <w:r w:rsidRPr="00ED0ACC">
        <w:t xml:space="preserve"> på jordbruksområdet som </w:t>
      </w:r>
      <w:proofErr w:type="gramStart"/>
      <w:r w:rsidRPr="00ED0ACC">
        <w:t>gjeld utslepp</w:t>
      </w:r>
      <w:proofErr w:type="gramEnd"/>
      <w:r w:rsidRPr="00ED0ACC">
        <w:t xml:space="preserve"> til luft, mellom anna </w:t>
      </w:r>
      <w:proofErr w:type="spellStart"/>
      <w:r w:rsidRPr="00ED0ACC">
        <w:rPr>
          <w:rStyle w:val="kursiv"/>
        </w:rPr>
        <w:t>Klimakur</w:t>
      </w:r>
      <w:proofErr w:type="spellEnd"/>
      <w:r w:rsidRPr="00ED0ACC">
        <w:rPr>
          <w:rStyle w:val="kursiv"/>
        </w:rPr>
        <w:t xml:space="preserve"> 2030</w:t>
      </w:r>
      <w:r w:rsidRPr="00ED0ACC">
        <w:t xml:space="preserve">, tiltak for å redusere ammoniakkutslepp </w:t>
      </w:r>
      <w:proofErr w:type="spellStart"/>
      <w:r w:rsidRPr="00ED0ACC">
        <w:t>frå</w:t>
      </w:r>
      <w:proofErr w:type="spellEnd"/>
      <w:r w:rsidRPr="00ED0ACC">
        <w:t xml:space="preserve"> jordbruket, nasjonalt program for jordhelse og tiltak for at </w:t>
      </w:r>
      <w:proofErr w:type="spellStart"/>
      <w:r w:rsidRPr="00ED0ACC">
        <w:t>meir</w:t>
      </w:r>
      <w:proofErr w:type="spellEnd"/>
      <w:r w:rsidRPr="00ED0ACC">
        <w:t xml:space="preserve"> husdyrgjødsel skal </w:t>
      </w:r>
      <w:proofErr w:type="spellStart"/>
      <w:r w:rsidRPr="00ED0ACC">
        <w:t>utnyttast</w:t>
      </w:r>
      <w:proofErr w:type="spellEnd"/>
      <w:r w:rsidRPr="00ED0ACC">
        <w:t xml:space="preserve"> til produksjon av biogass. Direktoratet tok òg del i sekretariatet for arbeidsgruppa som skal </w:t>
      </w:r>
      <w:proofErr w:type="spellStart"/>
      <w:r w:rsidRPr="00ED0ACC">
        <w:t>følgje</w:t>
      </w:r>
      <w:proofErr w:type="spellEnd"/>
      <w:r w:rsidRPr="00ED0ACC">
        <w:t xml:space="preserve"> opp klimaavtalen mellom regjeringa og jordbruksnæringa.</w:t>
      </w:r>
    </w:p>
    <w:p w14:paraId="79A5CBFA" w14:textId="77777777" w:rsidR="005507D0" w:rsidRPr="00ED0ACC" w:rsidRDefault="005507D0" w:rsidP="00ED0ACC">
      <w:r w:rsidRPr="00ED0ACC">
        <w:t xml:space="preserve">Landbruksdirektoratet har i 2020 fått utarbeidd nye erosjonsrisikokart som skal </w:t>
      </w:r>
      <w:proofErr w:type="spellStart"/>
      <w:r w:rsidRPr="00ED0ACC">
        <w:t>auke</w:t>
      </w:r>
      <w:proofErr w:type="spellEnd"/>
      <w:r w:rsidRPr="00ED0ACC">
        <w:t xml:space="preserve"> målrettinga av vassmiljøtiltak i jordbruket, og </w:t>
      </w:r>
      <w:proofErr w:type="spellStart"/>
      <w:r w:rsidRPr="00ED0ACC">
        <w:t>delteke</w:t>
      </w:r>
      <w:proofErr w:type="spellEnd"/>
      <w:r w:rsidRPr="00ED0ACC">
        <w:t xml:space="preserve"> i </w:t>
      </w:r>
      <w:proofErr w:type="spellStart"/>
      <w:r w:rsidRPr="00ED0ACC">
        <w:t>fleire</w:t>
      </w:r>
      <w:proofErr w:type="spellEnd"/>
      <w:r w:rsidRPr="00ED0ACC">
        <w:t xml:space="preserve"> samarbeid for å </w:t>
      </w:r>
      <w:proofErr w:type="spellStart"/>
      <w:r w:rsidRPr="00ED0ACC">
        <w:t>følgje</w:t>
      </w:r>
      <w:proofErr w:type="spellEnd"/>
      <w:r w:rsidRPr="00ED0ACC">
        <w:t xml:space="preserve"> opp vassforskrifta, Nasjonal strategi for vassdragsrestaurering, </w:t>
      </w:r>
      <w:proofErr w:type="spellStart"/>
      <w:r w:rsidRPr="00ED0ACC">
        <w:t>Heilskapleg</w:t>
      </w:r>
      <w:proofErr w:type="spellEnd"/>
      <w:r w:rsidRPr="00ED0ACC">
        <w:t xml:space="preserve"> plan for Oslofjorden og oppdatering av </w:t>
      </w:r>
      <w:proofErr w:type="spellStart"/>
      <w:r w:rsidRPr="00ED0ACC">
        <w:t>vassforvaltningsplanane</w:t>
      </w:r>
      <w:proofErr w:type="spellEnd"/>
      <w:r w:rsidRPr="00ED0ACC">
        <w:t xml:space="preserve"> for 2022–2027.</w:t>
      </w:r>
    </w:p>
    <w:p w14:paraId="688F2BAE" w14:textId="77777777" w:rsidR="005507D0" w:rsidRPr="00ED0ACC" w:rsidRDefault="005507D0" w:rsidP="00ED0ACC">
      <w:r w:rsidRPr="00ED0ACC">
        <w:t xml:space="preserve">Digitalisering er </w:t>
      </w:r>
      <w:proofErr w:type="spellStart"/>
      <w:r w:rsidRPr="00ED0ACC">
        <w:t>eit</w:t>
      </w:r>
      <w:proofErr w:type="spellEnd"/>
      <w:r w:rsidRPr="00ED0ACC">
        <w:t xml:space="preserve"> strategisk satsingsområde, og direktoratet arbeider målretta for å sikre at digitaliseringa skal gi nytte for forvaltninga og landbruksnæringa.</w:t>
      </w:r>
    </w:p>
    <w:p w14:paraId="578BA7C6" w14:textId="77777777" w:rsidR="005507D0" w:rsidRPr="00ED0ACC" w:rsidRDefault="005507D0" w:rsidP="00ED0ACC">
      <w:r w:rsidRPr="00ED0ACC">
        <w:t xml:space="preserve">I 2020 blei </w:t>
      </w:r>
      <w:proofErr w:type="spellStart"/>
      <w:r w:rsidRPr="00ED0ACC">
        <w:t>forbetring</w:t>
      </w:r>
      <w:proofErr w:type="spellEnd"/>
      <w:r w:rsidRPr="00ED0ACC">
        <w:t xml:space="preserve"> og utvikling av </w:t>
      </w:r>
      <w:proofErr w:type="spellStart"/>
      <w:r w:rsidRPr="00ED0ACC">
        <w:t>dei</w:t>
      </w:r>
      <w:proofErr w:type="spellEnd"/>
      <w:r w:rsidRPr="00ED0ACC">
        <w:t xml:space="preserve"> ulike IKT-systema prioritert. Det blei lagt vekt på utvikling av ny systemløysing for importvern og foredla jordbruksråvarer (RÅK), gjort </w:t>
      </w:r>
      <w:proofErr w:type="spellStart"/>
      <w:r w:rsidRPr="00ED0ACC">
        <w:t>eit</w:t>
      </w:r>
      <w:proofErr w:type="spellEnd"/>
      <w:r w:rsidRPr="00ED0ACC">
        <w:t xml:space="preserve"> digitaliseringsløft for fagsystemet for </w:t>
      </w:r>
      <w:proofErr w:type="spellStart"/>
      <w:r w:rsidRPr="00ED0ACC">
        <w:t>skogordningane</w:t>
      </w:r>
      <w:proofErr w:type="spellEnd"/>
      <w:r w:rsidRPr="00ED0ACC">
        <w:t xml:space="preserve"> (ØKS) og gjennomført </w:t>
      </w:r>
      <w:proofErr w:type="spellStart"/>
      <w:r w:rsidRPr="00ED0ACC">
        <w:t>betringar</w:t>
      </w:r>
      <w:proofErr w:type="spellEnd"/>
      <w:r w:rsidRPr="00ED0ACC">
        <w:t xml:space="preserve"> i fagsystemet og </w:t>
      </w:r>
      <w:proofErr w:type="spellStart"/>
      <w:r w:rsidRPr="00ED0ACC">
        <w:t>dei</w:t>
      </w:r>
      <w:proofErr w:type="spellEnd"/>
      <w:r w:rsidRPr="00ED0ACC">
        <w:t xml:space="preserve"> digitale </w:t>
      </w:r>
      <w:proofErr w:type="spellStart"/>
      <w:r w:rsidRPr="00ED0ACC">
        <w:t>tenestene</w:t>
      </w:r>
      <w:proofErr w:type="spellEnd"/>
      <w:r w:rsidRPr="00ED0ACC">
        <w:t xml:space="preserve"> for produksjons- og </w:t>
      </w:r>
      <w:proofErr w:type="spellStart"/>
      <w:r w:rsidRPr="00ED0ACC">
        <w:t>avløysartilskott</w:t>
      </w:r>
      <w:proofErr w:type="spellEnd"/>
      <w:r w:rsidRPr="00ED0ACC">
        <w:t xml:space="preserve"> (</w:t>
      </w:r>
      <w:proofErr w:type="spellStart"/>
      <w:r w:rsidRPr="00ED0ACC">
        <w:t>eStil</w:t>
      </w:r>
      <w:proofErr w:type="spellEnd"/>
      <w:r w:rsidRPr="00ED0ACC">
        <w:t xml:space="preserve"> PT). Det blei òg sett i produksjon </w:t>
      </w:r>
      <w:proofErr w:type="spellStart"/>
      <w:r w:rsidRPr="00ED0ACC">
        <w:t>ein</w:t>
      </w:r>
      <w:proofErr w:type="spellEnd"/>
      <w:r w:rsidRPr="00ED0ACC">
        <w:t xml:space="preserve"> ny digital søknads- og sakshandsamingsløysing for veterinære reiser og første del av utviklinga av nytt fagsystem for kvoteordninga for mjølk blei ferdigstilt. Fagsystemet </w:t>
      </w:r>
      <w:proofErr w:type="spellStart"/>
      <w:r w:rsidRPr="00ED0ACC">
        <w:t>Agros</w:t>
      </w:r>
      <w:proofErr w:type="spellEnd"/>
      <w:r w:rsidRPr="00ED0ACC">
        <w:t xml:space="preserve">, som er ei sams løysing for over 25 ulike </w:t>
      </w:r>
      <w:proofErr w:type="spellStart"/>
      <w:r w:rsidRPr="00ED0ACC">
        <w:t>ordningar</w:t>
      </w:r>
      <w:proofErr w:type="spellEnd"/>
      <w:r w:rsidRPr="00ED0ACC">
        <w:t xml:space="preserve"> inkludert kompensasjonsordninga for pelsdyr, har òg blitt utvikla </w:t>
      </w:r>
      <w:proofErr w:type="spellStart"/>
      <w:r w:rsidRPr="00ED0ACC">
        <w:t>vidare</w:t>
      </w:r>
      <w:proofErr w:type="spellEnd"/>
      <w:r w:rsidRPr="00ED0ACC">
        <w:t xml:space="preserve">. I </w:t>
      </w:r>
      <w:r w:rsidRPr="00ED0ACC">
        <w:lastRenderedPageBreak/>
        <w:t>2020 gjennomførte direktoratet ei utgreiing om digitalisering av eigenfråsegnsskjema etter konsesjonslova.</w:t>
      </w:r>
    </w:p>
    <w:p w14:paraId="23B0308C" w14:textId="77777777" w:rsidR="005507D0" w:rsidRPr="00ED0ACC" w:rsidRDefault="005507D0" w:rsidP="00ED0ACC">
      <w:r w:rsidRPr="00ED0ACC">
        <w:t xml:space="preserve">Direktoratet etablerte i 2019 </w:t>
      </w:r>
      <w:proofErr w:type="spellStart"/>
      <w:r w:rsidRPr="00ED0ACC">
        <w:t>eit</w:t>
      </w:r>
      <w:proofErr w:type="spellEnd"/>
      <w:r w:rsidRPr="00ED0ACC">
        <w:t xml:space="preserve"> responsmiljø for handtering av kritiske IKT-</w:t>
      </w:r>
      <w:proofErr w:type="spellStart"/>
      <w:r w:rsidRPr="00ED0ACC">
        <w:t>hendingar</w:t>
      </w:r>
      <w:proofErr w:type="spellEnd"/>
      <w:r w:rsidRPr="00ED0ACC">
        <w:t xml:space="preserve"> </w:t>
      </w:r>
      <w:r w:rsidRPr="00ED0ACC">
        <w:rPr>
          <w:rStyle w:val="kursiv"/>
        </w:rPr>
        <w:t xml:space="preserve">Landbruks- og </w:t>
      </w:r>
      <w:proofErr w:type="spellStart"/>
      <w:r w:rsidRPr="00ED0ACC">
        <w:rPr>
          <w:rStyle w:val="kursiv"/>
        </w:rPr>
        <w:t>matCERT</w:t>
      </w:r>
      <w:proofErr w:type="spellEnd"/>
      <w:r w:rsidRPr="00ED0ACC">
        <w:t xml:space="preserve"> for landbruks- og matsektoren. I 2020 kom leiing, organisering og drift av responsmiljøet på plass.</w:t>
      </w:r>
    </w:p>
    <w:p w14:paraId="394327A1" w14:textId="77777777" w:rsidR="005507D0" w:rsidRPr="00ED0ACC" w:rsidRDefault="005507D0" w:rsidP="00ED0ACC">
      <w:r w:rsidRPr="00ED0ACC">
        <w:t xml:space="preserve">Landbruksdirektoratet har i 2020 </w:t>
      </w:r>
      <w:proofErr w:type="spellStart"/>
      <w:r w:rsidRPr="00ED0ACC">
        <w:t>halde</w:t>
      </w:r>
      <w:proofErr w:type="spellEnd"/>
      <w:r w:rsidRPr="00ED0ACC">
        <w:t xml:space="preserve"> fram arbeidet med målretta og effektiv kontroll med tilskottsforvaltninga. Direktoratet har prioritert å arbeide med oppfølging av Riksrevisjonens rapport etter revisjon av produksjonstilskott i 2019 knytt til den regionale forvaltninga. Funna i rapporten er brukte til å justere metodikk og til å </w:t>
      </w:r>
      <w:proofErr w:type="spellStart"/>
      <w:r w:rsidRPr="00ED0ACC">
        <w:t>klargjere</w:t>
      </w:r>
      <w:proofErr w:type="spellEnd"/>
      <w:r w:rsidRPr="00ED0ACC">
        <w:t xml:space="preserve"> kontrollrolla. Landbruksdirektoratet har </w:t>
      </w:r>
      <w:proofErr w:type="spellStart"/>
      <w:r w:rsidRPr="00ED0ACC">
        <w:t>følgt</w:t>
      </w:r>
      <w:proofErr w:type="spellEnd"/>
      <w:r w:rsidRPr="00ED0ACC">
        <w:t xml:space="preserve"> opp at </w:t>
      </w:r>
      <w:proofErr w:type="spellStart"/>
      <w:r w:rsidRPr="00ED0ACC">
        <w:t>statsforvaltarane</w:t>
      </w:r>
      <w:proofErr w:type="spellEnd"/>
      <w:r w:rsidRPr="00ED0ACC">
        <w:t xml:space="preserve"> </w:t>
      </w:r>
      <w:proofErr w:type="spellStart"/>
      <w:r w:rsidRPr="00ED0ACC">
        <w:t>tek</w:t>
      </w:r>
      <w:proofErr w:type="spellEnd"/>
      <w:r w:rsidRPr="00ED0ACC">
        <w:t xml:space="preserve"> ansvar for den regionale forvaltninga og kontrollen på landbruksområdet på </w:t>
      </w:r>
      <w:proofErr w:type="spellStart"/>
      <w:r w:rsidRPr="00ED0ACC">
        <w:t>ein</w:t>
      </w:r>
      <w:proofErr w:type="spellEnd"/>
      <w:r w:rsidRPr="00ED0ACC">
        <w:t xml:space="preserve"> </w:t>
      </w:r>
      <w:proofErr w:type="spellStart"/>
      <w:r w:rsidRPr="00ED0ACC">
        <w:t>formålstenleg</w:t>
      </w:r>
      <w:proofErr w:type="spellEnd"/>
      <w:r w:rsidRPr="00ED0ACC">
        <w:t xml:space="preserve"> måte. </w:t>
      </w:r>
      <w:proofErr w:type="spellStart"/>
      <w:r w:rsidRPr="00ED0ACC">
        <w:t>Statsforvaltarane</w:t>
      </w:r>
      <w:proofErr w:type="spellEnd"/>
      <w:r w:rsidRPr="00ED0ACC">
        <w:t xml:space="preserve"> har ansvar for å </w:t>
      </w:r>
      <w:proofErr w:type="spellStart"/>
      <w:r w:rsidRPr="00ED0ACC">
        <w:t>følgje</w:t>
      </w:r>
      <w:proofErr w:type="spellEnd"/>
      <w:r w:rsidRPr="00ED0ACC">
        <w:t xml:space="preserve"> opp at </w:t>
      </w:r>
      <w:proofErr w:type="spellStart"/>
      <w:r w:rsidRPr="00ED0ACC">
        <w:t>kommunane</w:t>
      </w:r>
      <w:proofErr w:type="spellEnd"/>
      <w:r w:rsidRPr="00ED0ACC">
        <w:t xml:space="preserve"> </w:t>
      </w:r>
      <w:proofErr w:type="spellStart"/>
      <w:r w:rsidRPr="00ED0ACC">
        <w:t>gjer</w:t>
      </w:r>
      <w:proofErr w:type="spellEnd"/>
      <w:r w:rsidRPr="00ED0ACC">
        <w:t xml:space="preserve"> sine </w:t>
      </w:r>
      <w:proofErr w:type="spellStart"/>
      <w:r w:rsidRPr="00ED0ACC">
        <w:t>oppgåver</w:t>
      </w:r>
      <w:proofErr w:type="spellEnd"/>
      <w:r w:rsidRPr="00ED0ACC">
        <w:t xml:space="preserve"> knytte til forvaltning og kontroll på landbruksområdet.</w:t>
      </w:r>
    </w:p>
    <w:p w14:paraId="60540AE0" w14:textId="77777777" w:rsidR="005507D0" w:rsidRPr="00ED0ACC" w:rsidRDefault="005507D0" w:rsidP="00ED0ACC">
      <w:proofErr w:type="spellStart"/>
      <w:r w:rsidRPr="00ED0ACC">
        <w:t>Nærare</w:t>
      </w:r>
      <w:proofErr w:type="spellEnd"/>
      <w:r w:rsidRPr="00ED0ACC">
        <w:t xml:space="preserve"> omtale av aktiviteten i Landbruksdirektoratet i 2020 </w:t>
      </w:r>
      <w:proofErr w:type="spellStart"/>
      <w:r w:rsidRPr="00ED0ACC">
        <w:t>finst</w:t>
      </w:r>
      <w:proofErr w:type="spellEnd"/>
      <w:r w:rsidRPr="00ED0ACC">
        <w:t xml:space="preserve"> i årsrapporten til direktoratet. Det er i 2020 utarbeidd separate </w:t>
      </w:r>
      <w:proofErr w:type="spellStart"/>
      <w:r w:rsidRPr="00ED0ACC">
        <w:t>årsrapportar</w:t>
      </w:r>
      <w:proofErr w:type="spellEnd"/>
      <w:r w:rsidRPr="00ED0ACC">
        <w:t xml:space="preserve"> for Landbrukets utviklingsfond og Reindriftens utviklingsfond.</w:t>
      </w:r>
    </w:p>
    <w:p w14:paraId="133226D8" w14:textId="77777777" w:rsidR="005507D0" w:rsidRPr="00ED0ACC" w:rsidRDefault="005507D0" w:rsidP="00ED0ACC">
      <w:pPr>
        <w:pStyle w:val="Undertittel"/>
      </w:pPr>
      <w:r w:rsidRPr="00ED0ACC">
        <w:t>Budsjettframlegg 2022</w:t>
      </w:r>
    </w:p>
    <w:p w14:paraId="0608DC6D"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243,7 mill. kroner. Løyvinga skal </w:t>
      </w:r>
      <w:proofErr w:type="spellStart"/>
      <w:r w:rsidRPr="00ED0ACC">
        <w:t>dekkje</w:t>
      </w:r>
      <w:proofErr w:type="spellEnd"/>
      <w:r w:rsidRPr="00ED0ACC">
        <w:t xml:space="preserve"> driftsutgiftene til Landbruksdirektoratet. Løyvinga er justert ned med 2,1 mill. kroner som </w:t>
      </w:r>
      <w:proofErr w:type="spellStart"/>
      <w:r w:rsidRPr="00ED0ACC">
        <w:t>følgje</w:t>
      </w:r>
      <w:proofErr w:type="spellEnd"/>
      <w:r w:rsidRPr="00ED0ACC">
        <w:t xml:space="preserve"> av ny premiemodell for pensjon.</w:t>
      </w:r>
    </w:p>
    <w:p w14:paraId="1CFCFEAB" w14:textId="77777777" w:rsidR="005507D0" w:rsidRPr="00ED0ACC" w:rsidRDefault="005507D0" w:rsidP="00ED0ACC">
      <w:proofErr w:type="spellStart"/>
      <w:r w:rsidRPr="00ED0ACC">
        <w:t>Nedanfor</w:t>
      </w:r>
      <w:proofErr w:type="spellEnd"/>
      <w:r w:rsidRPr="00ED0ACC">
        <w:t xml:space="preserve"> følgjer </w:t>
      </w:r>
      <w:proofErr w:type="spellStart"/>
      <w:r w:rsidRPr="00ED0ACC">
        <w:t>ein</w:t>
      </w:r>
      <w:proofErr w:type="spellEnd"/>
      <w:r w:rsidRPr="00ED0ACC">
        <w:t xml:space="preserve"> </w:t>
      </w:r>
      <w:proofErr w:type="spellStart"/>
      <w:r w:rsidRPr="00ED0ACC">
        <w:t>nærare</w:t>
      </w:r>
      <w:proofErr w:type="spellEnd"/>
      <w:r w:rsidRPr="00ED0ACC">
        <w:t xml:space="preserve"> omtale av viktige </w:t>
      </w:r>
      <w:proofErr w:type="spellStart"/>
      <w:r w:rsidRPr="00ED0ACC">
        <w:t>oppgåver</w:t>
      </w:r>
      <w:proofErr w:type="spellEnd"/>
      <w:r w:rsidRPr="00ED0ACC">
        <w:t xml:space="preserve"> på </w:t>
      </w:r>
      <w:proofErr w:type="spellStart"/>
      <w:r w:rsidRPr="00ED0ACC">
        <w:t>dei</w:t>
      </w:r>
      <w:proofErr w:type="spellEnd"/>
      <w:r w:rsidRPr="00ED0ACC">
        <w:t xml:space="preserve"> enkelte forvaltningsområda i 2022.</w:t>
      </w:r>
    </w:p>
    <w:p w14:paraId="30C29B06" w14:textId="77777777" w:rsidR="005507D0" w:rsidRPr="00ED0ACC" w:rsidRDefault="005507D0" w:rsidP="00ED0ACC">
      <w:pPr>
        <w:pStyle w:val="avsnitt-tittel"/>
      </w:pPr>
      <w:r w:rsidRPr="00ED0ACC">
        <w:t>Areal, skogbruk, ressursforvaltning og økologisk landbruk</w:t>
      </w:r>
    </w:p>
    <w:p w14:paraId="34C1F1CC" w14:textId="77777777" w:rsidR="005507D0" w:rsidRPr="00ED0ACC" w:rsidRDefault="005507D0" w:rsidP="00ED0ACC">
      <w:r w:rsidRPr="00ED0ACC">
        <w:t xml:space="preserve">Landbruksdirektoratet vil i 2022 føre </w:t>
      </w:r>
      <w:proofErr w:type="spellStart"/>
      <w:r w:rsidRPr="00ED0ACC">
        <w:t>vidare</w:t>
      </w:r>
      <w:proofErr w:type="spellEnd"/>
      <w:r w:rsidRPr="00ED0ACC">
        <w:t xml:space="preserve"> arbeidet med å bidra til </w:t>
      </w:r>
      <w:proofErr w:type="spellStart"/>
      <w:r w:rsidRPr="00ED0ACC">
        <w:t>eit</w:t>
      </w:r>
      <w:proofErr w:type="spellEnd"/>
      <w:r w:rsidRPr="00ED0ACC">
        <w:t xml:space="preserve"> </w:t>
      </w:r>
      <w:proofErr w:type="spellStart"/>
      <w:r w:rsidRPr="00ED0ACC">
        <w:t>berekraftig</w:t>
      </w:r>
      <w:proofErr w:type="spellEnd"/>
      <w:r w:rsidRPr="00ED0ACC">
        <w:t xml:space="preserve"> skogbruk og </w:t>
      </w:r>
      <w:proofErr w:type="spellStart"/>
      <w:r w:rsidRPr="00ED0ACC">
        <w:t>ein</w:t>
      </w:r>
      <w:proofErr w:type="spellEnd"/>
      <w:r w:rsidRPr="00ED0ACC">
        <w:t xml:space="preserve"> effektiv infrastruktur i skogen. På området klima- og miljøomsyn i skogbruket vil Landbruksdirektoratet </w:t>
      </w:r>
      <w:proofErr w:type="spellStart"/>
      <w:r w:rsidRPr="00ED0ACC">
        <w:t>styrkje</w:t>
      </w:r>
      <w:proofErr w:type="spellEnd"/>
      <w:r w:rsidRPr="00ED0ACC">
        <w:t xml:space="preserve"> kompetansen når det gjeld </w:t>
      </w:r>
      <w:proofErr w:type="spellStart"/>
      <w:r w:rsidRPr="00ED0ACC">
        <w:t>analysar</w:t>
      </w:r>
      <w:proofErr w:type="spellEnd"/>
      <w:r w:rsidRPr="00ED0ACC">
        <w:t xml:space="preserve"> og utgreiing av tiltak som skal </w:t>
      </w:r>
      <w:proofErr w:type="spellStart"/>
      <w:r w:rsidRPr="00ED0ACC">
        <w:t>fremje</w:t>
      </w:r>
      <w:proofErr w:type="spellEnd"/>
      <w:r w:rsidRPr="00ED0ACC">
        <w:t xml:space="preserve"> </w:t>
      </w:r>
      <w:proofErr w:type="spellStart"/>
      <w:r w:rsidRPr="00ED0ACC">
        <w:t>ein</w:t>
      </w:r>
      <w:proofErr w:type="spellEnd"/>
      <w:r w:rsidRPr="00ED0ACC">
        <w:t xml:space="preserve"> god utnytting av skogressursen, varetaking av biologisk </w:t>
      </w:r>
      <w:proofErr w:type="spellStart"/>
      <w:r w:rsidRPr="00ED0ACC">
        <w:t>mangfald</w:t>
      </w:r>
      <w:proofErr w:type="spellEnd"/>
      <w:r w:rsidRPr="00ED0ACC">
        <w:t xml:space="preserve"> og som </w:t>
      </w:r>
      <w:proofErr w:type="spellStart"/>
      <w:r w:rsidRPr="00ED0ACC">
        <w:t>styrkjer</w:t>
      </w:r>
      <w:proofErr w:type="spellEnd"/>
      <w:r w:rsidRPr="00ED0ACC">
        <w:t xml:space="preserve"> bidraget til skogen i klimaarbeidet.</w:t>
      </w:r>
    </w:p>
    <w:p w14:paraId="0F65F6EE" w14:textId="77777777" w:rsidR="005507D0" w:rsidRPr="00ED0ACC" w:rsidRDefault="005507D0" w:rsidP="00ED0ACC">
      <w:r w:rsidRPr="00ED0ACC">
        <w:t xml:space="preserve">På området klima- og miljøomsyn i jordbruket, vil Landbruksdirektoratet </w:t>
      </w:r>
      <w:proofErr w:type="spellStart"/>
      <w:r w:rsidRPr="00ED0ACC">
        <w:t>styrkje</w:t>
      </w:r>
      <w:proofErr w:type="spellEnd"/>
      <w:r w:rsidRPr="00ED0ACC">
        <w:t xml:space="preserve"> kompetansen når det gjeld </w:t>
      </w:r>
      <w:proofErr w:type="spellStart"/>
      <w:r w:rsidRPr="00ED0ACC">
        <w:t>analysar</w:t>
      </w:r>
      <w:proofErr w:type="spellEnd"/>
      <w:r w:rsidRPr="00ED0ACC">
        <w:t xml:space="preserve"> og utgreiing av tiltak som skal </w:t>
      </w:r>
      <w:proofErr w:type="spellStart"/>
      <w:r w:rsidRPr="00ED0ACC">
        <w:t>fremje</w:t>
      </w:r>
      <w:proofErr w:type="spellEnd"/>
      <w:r w:rsidRPr="00ED0ACC">
        <w:t xml:space="preserve"> god ressursutnytting og som reduserer utsleppa til luft og vatn. Ei prioritert </w:t>
      </w:r>
      <w:proofErr w:type="spellStart"/>
      <w:r w:rsidRPr="00ED0ACC">
        <w:t>oppgåve</w:t>
      </w:r>
      <w:proofErr w:type="spellEnd"/>
      <w:r w:rsidRPr="00ED0ACC">
        <w:t xml:space="preserve"> vil </w:t>
      </w:r>
      <w:proofErr w:type="spellStart"/>
      <w:r w:rsidRPr="00ED0ACC">
        <w:t>vere</w:t>
      </w:r>
      <w:proofErr w:type="spellEnd"/>
      <w:r w:rsidRPr="00ED0ACC">
        <w:t xml:space="preserve"> å </w:t>
      </w:r>
      <w:proofErr w:type="spellStart"/>
      <w:r w:rsidRPr="00ED0ACC">
        <w:t>leggje</w:t>
      </w:r>
      <w:proofErr w:type="spellEnd"/>
      <w:r w:rsidRPr="00ED0ACC">
        <w:t xml:space="preserve"> til rette for ei målretta gjennomføring av tiltak for å redusere klimagassutsleppa, slik som gjødslingstiltak, biogass og dyrkings- og driftspraksis med mål om å </w:t>
      </w:r>
      <w:proofErr w:type="spellStart"/>
      <w:r w:rsidRPr="00ED0ACC">
        <w:t>auke</w:t>
      </w:r>
      <w:proofErr w:type="spellEnd"/>
      <w:r w:rsidRPr="00ED0ACC">
        <w:t xml:space="preserve"> karbonbindinga i jorda. Landbruksdirektoratet vil arbeide med implementering av Jordhelseprogrammet og </w:t>
      </w:r>
      <w:proofErr w:type="spellStart"/>
      <w:r w:rsidRPr="00ED0ACC">
        <w:t>styrkje</w:t>
      </w:r>
      <w:proofErr w:type="spellEnd"/>
      <w:r w:rsidRPr="00ED0ACC">
        <w:t xml:space="preserve"> arbeidet med statistikk og analyse av miljøverkemidla.</w:t>
      </w:r>
    </w:p>
    <w:p w14:paraId="55BEB771" w14:textId="77777777" w:rsidR="005507D0" w:rsidRPr="00ED0ACC" w:rsidRDefault="005507D0" w:rsidP="00ED0ACC">
      <w:r w:rsidRPr="00ED0ACC">
        <w:t xml:space="preserve">Landbruksdirektoratet vil </w:t>
      </w:r>
      <w:proofErr w:type="spellStart"/>
      <w:r w:rsidRPr="00ED0ACC">
        <w:t>vidareføre</w:t>
      </w:r>
      <w:proofErr w:type="spellEnd"/>
      <w:r w:rsidRPr="00ED0ACC">
        <w:t xml:space="preserve"> samarbeidet med Miljødirektoratet på klima- og miljøområdet. Dette gjeld </w:t>
      </w:r>
      <w:proofErr w:type="spellStart"/>
      <w:r w:rsidRPr="00ED0ACC">
        <w:t>særleg</w:t>
      </w:r>
      <w:proofErr w:type="spellEnd"/>
      <w:r w:rsidRPr="00ED0ACC">
        <w:t xml:space="preserve"> utgreiing av tiltak og </w:t>
      </w:r>
      <w:proofErr w:type="spellStart"/>
      <w:r w:rsidRPr="00ED0ACC">
        <w:t>verkemiddel</w:t>
      </w:r>
      <w:proofErr w:type="spellEnd"/>
      <w:r w:rsidRPr="00ED0ACC">
        <w:t xml:space="preserve"> med mål om reduserte utslepp av </w:t>
      </w:r>
      <w:proofErr w:type="spellStart"/>
      <w:r w:rsidRPr="00ED0ACC">
        <w:t>klimagassar</w:t>
      </w:r>
      <w:proofErr w:type="spellEnd"/>
      <w:r w:rsidRPr="00ED0ACC">
        <w:t xml:space="preserve"> og redusert avrenning til vatn, binding av karbon i jord og skog og fornybar energi. Direktoratet vil bidra til at interessene til landbruket blir </w:t>
      </w:r>
      <w:proofErr w:type="spellStart"/>
      <w:r w:rsidRPr="00ED0ACC">
        <w:t>tekne</w:t>
      </w:r>
      <w:proofErr w:type="spellEnd"/>
      <w:r w:rsidRPr="00ED0ACC">
        <w:t xml:space="preserve"> vare på i saker knytte til </w:t>
      </w:r>
      <w:proofErr w:type="spellStart"/>
      <w:r w:rsidRPr="00ED0ACC">
        <w:t>naturmangfaldlova</w:t>
      </w:r>
      <w:proofErr w:type="spellEnd"/>
      <w:r w:rsidRPr="00ED0ACC">
        <w:t>.</w:t>
      </w:r>
    </w:p>
    <w:p w14:paraId="10903F9F" w14:textId="77777777" w:rsidR="005507D0" w:rsidRPr="00ED0ACC" w:rsidRDefault="005507D0" w:rsidP="00ED0ACC">
      <w:r w:rsidRPr="00ED0ACC">
        <w:t xml:space="preserve">Det er behov for </w:t>
      </w:r>
      <w:proofErr w:type="spellStart"/>
      <w:r w:rsidRPr="00ED0ACC">
        <w:t>merksemd</w:t>
      </w:r>
      <w:proofErr w:type="spellEnd"/>
      <w:r w:rsidRPr="00ED0ACC">
        <w:t xml:space="preserve"> på jordvern på alle nivå for å ta vare på god matjord. Landbruks-direktoratet vil arbeide for at </w:t>
      </w:r>
      <w:proofErr w:type="spellStart"/>
      <w:r w:rsidRPr="00ED0ACC">
        <w:t>målsetjingar</w:t>
      </w:r>
      <w:proofErr w:type="spellEnd"/>
      <w:r w:rsidRPr="00ED0ACC">
        <w:t xml:space="preserve"> i den reviderte jordvernstrategien blir nådde, og </w:t>
      </w:r>
      <w:proofErr w:type="spellStart"/>
      <w:r w:rsidRPr="00ED0ACC">
        <w:t>vidareutvikle</w:t>
      </w:r>
      <w:proofErr w:type="spellEnd"/>
      <w:r w:rsidRPr="00ED0ACC">
        <w:t xml:space="preserve"> samarbeidet med Norsk institutt for bioøkonomi (NIBIO) i denne </w:t>
      </w:r>
      <w:proofErr w:type="spellStart"/>
      <w:r w:rsidRPr="00ED0ACC">
        <w:t>samanhengen</w:t>
      </w:r>
      <w:proofErr w:type="spellEnd"/>
      <w:r w:rsidRPr="00ED0ACC">
        <w:t xml:space="preserve">. Arbeid med kulturlandskap vil òg </w:t>
      </w:r>
      <w:proofErr w:type="spellStart"/>
      <w:r w:rsidRPr="00ED0ACC">
        <w:t>vere</w:t>
      </w:r>
      <w:proofErr w:type="spellEnd"/>
      <w:r w:rsidRPr="00ED0ACC">
        <w:t xml:space="preserve"> ei viktig </w:t>
      </w:r>
      <w:proofErr w:type="spellStart"/>
      <w:r w:rsidRPr="00ED0ACC">
        <w:t>oppgåve</w:t>
      </w:r>
      <w:proofErr w:type="spellEnd"/>
      <w:r w:rsidRPr="00ED0ACC">
        <w:t xml:space="preserve"> for Landbruksdirektoratet i 2022. Direktoratet vil òg </w:t>
      </w:r>
      <w:proofErr w:type="spellStart"/>
      <w:r w:rsidRPr="00ED0ACC">
        <w:t>følgje</w:t>
      </w:r>
      <w:proofErr w:type="spellEnd"/>
      <w:r w:rsidRPr="00ED0ACC">
        <w:t xml:space="preserve"> opp den nasjonale strategien for økologisk jordbruk og tiltaka i Økologiprogrammet.</w:t>
      </w:r>
    </w:p>
    <w:p w14:paraId="08E57AE0" w14:textId="77777777" w:rsidR="005507D0" w:rsidRPr="00ED0ACC" w:rsidRDefault="005507D0" w:rsidP="00ED0ACC">
      <w:r w:rsidRPr="00ED0ACC">
        <w:t xml:space="preserve">Landbruksdirektoratet vil i 2022 </w:t>
      </w:r>
      <w:proofErr w:type="spellStart"/>
      <w:r w:rsidRPr="00ED0ACC">
        <w:t>halde</w:t>
      </w:r>
      <w:proofErr w:type="spellEnd"/>
      <w:r w:rsidRPr="00ED0ACC">
        <w:t xml:space="preserve"> fram med å </w:t>
      </w:r>
      <w:proofErr w:type="spellStart"/>
      <w:r w:rsidRPr="00ED0ACC">
        <w:t>styrkje</w:t>
      </w:r>
      <w:proofErr w:type="spellEnd"/>
      <w:r w:rsidRPr="00ED0ACC">
        <w:t xml:space="preserve"> og utvikle det </w:t>
      </w:r>
      <w:proofErr w:type="spellStart"/>
      <w:r w:rsidRPr="00ED0ACC">
        <w:t>faglege</w:t>
      </w:r>
      <w:proofErr w:type="spellEnd"/>
      <w:r w:rsidRPr="00ED0ACC">
        <w:t xml:space="preserve"> arbeidet med arealbruken i landbruket knytt til </w:t>
      </w:r>
      <w:proofErr w:type="spellStart"/>
      <w:r w:rsidRPr="00ED0ACC">
        <w:t>oppgåver</w:t>
      </w:r>
      <w:proofErr w:type="spellEnd"/>
      <w:r w:rsidRPr="00ED0ACC">
        <w:t xml:space="preserve"> </w:t>
      </w:r>
      <w:proofErr w:type="spellStart"/>
      <w:r w:rsidRPr="00ED0ACC">
        <w:t>innanfor</w:t>
      </w:r>
      <w:proofErr w:type="spellEnd"/>
      <w:r w:rsidRPr="00ED0ACC">
        <w:t xml:space="preserve"> klima og miljø, vareta den </w:t>
      </w:r>
      <w:proofErr w:type="spellStart"/>
      <w:r w:rsidRPr="00ED0ACC">
        <w:t>landbruksfaglege</w:t>
      </w:r>
      <w:proofErr w:type="spellEnd"/>
      <w:r w:rsidRPr="00ED0ACC">
        <w:t xml:space="preserve"> sida av den todelte </w:t>
      </w:r>
      <w:proofErr w:type="spellStart"/>
      <w:r w:rsidRPr="00ED0ACC">
        <w:t>målsetjinga</w:t>
      </w:r>
      <w:proofErr w:type="spellEnd"/>
      <w:r w:rsidRPr="00ED0ACC">
        <w:t xml:space="preserve"> i rovviltpolitikken og </w:t>
      </w:r>
      <w:proofErr w:type="spellStart"/>
      <w:r w:rsidRPr="00ED0ACC">
        <w:t>leggje</w:t>
      </w:r>
      <w:proofErr w:type="spellEnd"/>
      <w:r w:rsidRPr="00ED0ACC">
        <w:t xml:space="preserve"> til rette informasjon om ressursgrunnlaget og utviklinga i </w:t>
      </w:r>
      <w:proofErr w:type="spellStart"/>
      <w:r w:rsidRPr="00ED0ACC">
        <w:t>beitenæringane</w:t>
      </w:r>
      <w:proofErr w:type="spellEnd"/>
      <w:r w:rsidRPr="00ED0ACC">
        <w:t xml:space="preserve"> (husdyr og rein).</w:t>
      </w:r>
    </w:p>
    <w:p w14:paraId="66A79B1F" w14:textId="77777777" w:rsidR="005507D0" w:rsidRPr="00ED0ACC" w:rsidRDefault="005507D0" w:rsidP="00ED0ACC">
      <w:r w:rsidRPr="00ED0ACC">
        <w:lastRenderedPageBreak/>
        <w:t>I 2022 vil Landbruksdirektoratet arbeide for å sikre ei god og effektiv forvaltning av statens naturskadeordning.</w:t>
      </w:r>
    </w:p>
    <w:p w14:paraId="46F6D37F" w14:textId="77777777" w:rsidR="005507D0" w:rsidRPr="00ED0ACC" w:rsidRDefault="005507D0" w:rsidP="00ED0ACC">
      <w:pPr>
        <w:pStyle w:val="avsnitt-tittel"/>
      </w:pPr>
      <w:r w:rsidRPr="00ED0ACC">
        <w:t>Reindrift</w:t>
      </w:r>
    </w:p>
    <w:p w14:paraId="061C83CF" w14:textId="77777777" w:rsidR="005507D0" w:rsidRPr="00ED0ACC" w:rsidRDefault="005507D0" w:rsidP="00ED0ACC">
      <w:r w:rsidRPr="00ED0ACC">
        <w:t xml:space="preserve">Landbruksdirektoratet vil i 2022 arbeide for å </w:t>
      </w:r>
      <w:proofErr w:type="spellStart"/>
      <w:r w:rsidRPr="00ED0ACC">
        <w:t>halde</w:t>
      </w:r>
      <w:proofErr w:type="spellEnd"/>
      <w:r w:rsidRPr="00ED0ACC">
        <w:t xml:space="preserve"> oppe grunnlaget for ei økologisk </w:t>
      </w:r>
      <w:proofErr w:type="spellStart"/>
      <w:r w:rsidRPr="00ED0ACC">
        <w:t>berekraftig</w:t>
      </w:r>
      <w:proofErr w:type="spellEnd"/>
      <w:r w:rsidRPr="00ED0ACC">
        <w:t xml:space="preserve"> reindrift ved å sikre </w:t>
      </w:r>
      <w:proofErr w:type="spellStart"/>
      <w:r w:rsidRPr="00ED0ACC">
        <w:t>eit</w:t>
      </w:r>
      <w:proofErr w:type="spellEnd"/>
      <w:r w:rsidRPr="00ED0ACC">
        <w:t xml:space="preserve"> stabilt </w:t>
      </w:r>
      <w:proofErr w:type="spellStart"/>
      <w:r w:rsidRPr="00ED0ACC">
        <w:t>reintal</w:t>
      </w:r>
      <w:proofErr w:type="spellEnd"/>
      <w:r w:rsidRPr="00ED0ACC">
        <w:t xml:space="preserve">. Saman med </w:t>
      </w:r>
      <w:proofErr w:type="spellStart"/>
      <w:r w:rsidRPr="00ED0ACC">
        <w:t>statsforvaltaren</w:t>
      </w:r>
      <w:proofErr w:type="spellEnd"/>
      <w:r w:rsidRPr="00ED0ACC">
        <w:t xml:space="preserve"> vil direktoratet </w:t>
      </w:r>
      <w:proofErr w:type="spellStart"/>
      <w:r w:rsidRPr="00ED0ACC">
        <w:t>følgje</w:t>
      </w:r>
      <w:proofErr w:type="spellEnd"/>
      <w:r w:rsidRPr="00ED0ACC">
        <w:t xml:space="preserve"> opp </w:t>
      </w:r>
      <w:proofErr w:type="spellStart"/>
      <w:r w:rsidRPr="00ED0ACC">
        <w:t>dei</w:t>
      </w:r>
      <w:proofErr w:type="spellEnd"/>
      <w:r w:rsidRPr="00ED0ACC">
        <w:t xml:space="preserve"> </w:t>
      </w:r>
      <w:proofErr w:type="spellStart"/>
      <w:r w:rsidRPr="00ED0ACC">
        <w:t>siidaandelane</w:t>
      </w:r>
      <w:proofErr w:type="spellEnd"/>
      <w:r w:rsidRPr="00ED0ACC">
        <w:t xml:space="preserve"> som har </w:t>
      </w:r>
      <w:proofErr w:type="spellStart"/>
      <w:r w:rsidRPr="00ED0ACC">
        <w:t>auka</w:t>
      </w:r>
      <w:proofErr w:type="spellEnd"/>
      <w:r w:rsidRPr="00ED0ACC">
        <w:t xml:space="preserve"> </w:t>
      </w:r>
      <w:proofErr w:type="spellStart"/>
      <w:r w:rsidRPr="00ED0ACC">
        <w:t>reintalet</w:t>
      </w:r>
      <w:proofErr w:type="spellEnd"/>
      <w:r w:rsidRPr="00ED0ACC">
        <w:t xml:space="preserve"> utover det som er fastsett, ved å nytte føresegnene i reindriftslova. Landbruksdirektoratet vil vurdere behovet for </w:t>
      </w:r>
      <w:proofErr w:type="spellStart"/>
      <w:r w:rsidRPr="00ED0ACC">
        <w:t>offentleg</w:t>
      </w:r>
      <w:proofErr w:type="spellEnd"/>
      <w:r w:rsidRPr="00ED0ACC">
        <w:t xml:space="preserve"> kontrollerte </w:t>
      </w:r>
      <w:proofErr w:type="spellStart"/>
      <w:r w:rsidRPr="00ED0ACC">
        <w:t>teljingar</w:t>
      </w:r>
      <w:proofErr w:type="spellEnd"/>
      <w:r w:rsidRPr="00ED0ACC">
        <w:t xml:space="preserve"> i heile reinbeiteområdet i samråd med </w:t>
      </w:r>
      <w:proofErr w:type="spellStart"/>
      <w:r w:rsidRPr="00ED0ACC">
        <w:t>statsforvaltaren</w:t>
      </w:r>
      <w:proofErr w:type="spellEnd"/>
      <w:r w:rsidRPr="00ED0ACC">
        <w:t>.</w:t>
      </w:r>
    </w:p>
    <w:p w14:paraId="0EF9596B" w14:textId="77777777" w:rsidR="005507D0" w:rsidRPr="00ED0ACC" w:rsidRDefault="005507D0" w:rsidP="00ED0ACC">
      <w:r w:rsidRPr="00ED0ACC">
        <w:t xml:space="preserve">Landbruksdirektoratet vil føre </w:t>
      </w:r>
      <w:proofErr w:type="spellStart"/>
      <w:r w:rsidRPr="00ED0ACC">
        <w:t>vidare</w:t>
      </w:r>
      <w:proofErr w:type="spellEnd"/>
      <w:r w:rsidRPr="00ED0ACC">
        <w:t xml:space="preserve"> arbeidet med å stimulere til best </w:t>
      </w:r>
      <w:proofErr w:type="spellStart"/>
      <w:r w:rsidRPr="00ED0ACC">
        <w:t>mogleg</w:t>
      </w:r>
      <w:proofErr w:type="spellEnd"/>
      <w:r w:rsidRPr="00ED0ACC">
        <w:t xml:space="preserve"> produksjon i reindrifta, og arbeide for å vareta reindrifta sine areal. For å ha kontroll med utviklinga i reindrifta, vil Landbruksdirektoratet hente inn og </w:t>
      </w:r>
      <w:proofErr w:type="spellStart"/>
      <w:r w:rsidRPr="00ED0ACC">
        <w:t>gjere</w:t>
      </w:r>
      <w:proofErr w:type="spellEnd"/>
      <w:r w:rsidRPr="00ED0ACC">
        <w:t xml:space="preserve"> </w:t>
      </w:r>
      <w:proofErr w:type="spellStart"/>
      <w:r w:rsidRPr="00ED0ACC">
        <w:t>tilgjengeleg</w:t>
      </w:r>
      <w:proofErr w:type="spellEnd"/>
      <w:r w:rsidRPr="00ED0ACC">
        <w:t xml:space="preserve"> </w:t>
      </w:r>
      <w:proofErr w:type="spellStart"/>
      <w:r w:rsidRPr="00ED0ACC">
        <w:t>naudsynte</w:t>
      </w:r>
      <w:proofErr w:type="spellEnd"/>
      <w:r w:rsidRPr="00ED0ACC">
        <w:t xml:space="preserve"> grunnlagsdata </w:t>
      </w:r>
      <w:proofErr w:type="spellStart"/>
      <w:r w:rsidRPr="00ED0ACC">
        <w:t>frå</w:t>
      </w:r>
      <w:proofErr w:type="spellEnd"/>
      <w:r w:rsidRPr="00ED0ACC">
        <w:t xml:space="preserve"> </w:t>
      </w:r>
      <w:proofErr w:type="spellStart"/>
      <w:r w:rsidRPr="00ED0ACC">
        <w:t>totalrekneskapen</w:t>
      </w:r>
      <w:proofErr w:type="spellEnd"/>
      <w:r w:rsidRPr="00ED0ACC">
        <w:t xml:space="preserve"> og melding om reindrift. I 2022 vil den digitale løysinga for </w:t>
      </w:r>
      <w:proofErr w:type="spellStart"/>
      <w:r w:rsidRPr="00ED0ACC">
        <w:t>ajourhald</w:t>
      </w:r>
      <w:proofErr w:type="spellEnd"/>
      <w:r w:rsidRPr="00ED0ACC">
        <w:t xml:space="preserve"> av reindrifta sitt arealbrukskart </w:t>
      </w:r>
      <w:proofErr w:type="spellStart"/>
      <w:r w:rsidRPr="00ED0ACC">
        <w:t>vere</w:t>
      </w:r>
      <w:proofErr w:type="spellEnd"/>
      <w:r w:rsidRPr="00ED0ACC">
        <w:t xml:space="preserve"> </w:t>
      </w:r>
      <w:proofErr w:type="spellStart"/>
      <w:r w:rsidRPr="00ED0ACC">
        <w:t>tilgjengeleg</w:t>
      </w:r>
      <w:proofErr w:type="spellEnd"/>
      <w:r w:rsidRPr="00ED0ACC">
        <w:t xml:space="preserve"> for alle reinbeitedistrikta. Arealbrukskartet er </w:t>
      </w:r>
      <w:proofErr w:type="spellStart"/>
      <w:r w:rsidRPr="00ED0ACC">
        <w:t>eit</w:t>
      </w:r>
      <w:proofErr w:type="spellEnd"/>
      <w:r w:rsidRPr="00ED0ACC">
        <w:t xml:space="preserve"> viktig verktøy for å </w:t>
      </w:r>
      <w:proofErr w:type="spellStart"/>
      <w:r w:rsidRPr="00ED0ACC">
        <w:t>synleggjere</w:t>
      </w:r>
      <w:proofErr w:type="spellEnd"/>
      <w:r w:rsidRPr="00ED0ACC">
        <w:t xml:space="preserve"> reindrifta sitt behov for areal.</w:t>
      </w:r>
    </w:p>
    <w:p w14:paraId="0EE820B6" w14:textId="77777777" w:rsidR="005507D0" w:rsidRPr="00ED0ACC" w:rsidRDefault="005507D0" w:rsidP="00ED0ACC">
      <w:r w:rsidRPr="00ED0ACC">
        <w:t xml:space="preserve">I 2021 gjennomfører direktoratet ei utgreiing for nye digitale </w:t>
      </w:r>
      <w:proofErr w:type="spellStart"/>
      <w:r w:rsidRPr="00ED0ACC">
        <w:t>løysingar</w:t>
      </w:r>
      <w:proofErr w:type="spellEnd"/>
      <w:r w:rsidRPr="00ED0ACC">
        <w:t xml:space="preserve"> for reindriftssystema, samstundes med at direktoratet skal utvikle nytt merkeregister for reinmerke. Direktoratet vil </w:t>
      </w:r>
      <w:proofErr w:type="spellStart"/>
      <w:r w:rsidRPr="00ED0ACC">
        <w:t>halde</w:t>
      </w:r>
      <w:proofErr w:type="spellEnd"/>
      <w:r w:rsidRPr="00ED0ACC">
        <w:t xml:space="preserve"> fram med planlegging og </w:t>
      </w:r>
      <w:proofErr w:type="spellStart"/>
      <w:r w:rsidRPr="00ED0ACC">
        <w:t>vidareutvikling</w:t>
      </w:r>
      <w:proofErr w:type="spellEnd"/>
      <w:r w:rsidRPr="00ED0ACC">
        <w:t xml:space="preserve"> av reindriftssystema i 2022.</w:t>
      </w:r>
    </w:p>
    <w:p w14:paraId="7A3B9A7D" w14:textId="77777777" w:rsidR="005507D0" w:rsidRPr="00ED0ACC" w:rsidRDefault="005507D0" w:rsidP="00ED0ACC">
      <w:proofErr w:type="spellStart"/>
      <w:r w:rsidRPr="00ED0ACC">
        <w:t>Vidareutvikling</w:t>
      </w:r>
      <w:proofErr w:type="spellEnd"/>
      <w:r w:rsidRPr="00ED0ACC">
        <w:t xml:space="preserve"> av </w:t>
      </w:r>
      <w:proofErr w:type="spellStart"/>
      <w:r w:rsidRPr="00ED0ACC">
        <w:t>sjølvstyret</w:t>
      </w:r>
      <w:proofErr w:type="spellEnd"/>
      <w:r w:rsidRPr="00ED0ACC">
        <w:t xml:space="preserve"> i reindrifta står sentralt i arbeidet for å nå </w:t>
      </w:r>
      <w:proofErr w:type="spellStart"/>
      <w:r w:rsidRPr="00ED0ACC">
        <w:t>dei</w:t>
      </w:r>
      <w:proofErr w:type="spellEnd"/>
      <w:r w:rsidRPr="00ED0ACC">
        <w:t xml:space="preserve"> reindriftspolitiske måla. Direktoratet vil i nær dialog med departementet arbeide aktivt med ulike tiltak for å </w:t>
      </w:r>
      <w:proofErr w:type="spellStart"/>
      <w:r w:rsidRPr="00ED0ACC">
        <w:t>styrkje</w:t>
      </w:r>
      <w:proofErr w:type="spellEnd"/>
      <w:r w:rsidRPr="00ED0ACC">
        <w:t xml:space="preserve"> </w:t>
      </w:r>
      <w:proofErr w:type="spellStart"/>
      <w:r w:rsidRPr="00ED0ACC">
        <w:t>sjølvstyret</w:t>
      </w:r>
      <w:proofErr w:type="spellEnd"/>
      <w:r w:rsidRPr="00ED0ACC">
        <w:t xml:space="preserve"> og internkontrollen i reindrifta.</w:t>
      </w:r>
    </w:p>
    <w:p w14:paraId="5BA2AC56" w14:textId="77777777" w:rsidR="005507D0" w:rsidRPr="00ED0ACC" w:rsidRDefault="005507D0" w:rsidP="00ED0ACC">
      <w:r w:rsidRPr="00ED0ACC">
        <w:t>Landbruks- og matdepartementet ber om fullmakt til å overskride løyvinga under posten med opp til 0,5 mill. kroner ved forskottering av utgifter til tvangsflytting av rein, jf. framlegg til vedtak III.</w:t>
      </w:r>
    </w:p>
    <w:p w14:paraId="0ABA540F" w14:textId="77777777" w:rsidR="005507D0" w:rsidRPr="00ED0ACC" w:rsidRDefault="005507D0" w:rsidP="00ED0ACC">
      <w:pPr>
        <w:pStyle w:val="avsnitt-tittel"/>
      </w:pPr>
      <w:r w:rsidRPr="00ED0ACC">
        <w:t>Inntekts- og velferdspolitiske tiltak</w:t>
      </w:r>
    </w:p>
    <w:p w14:paraId="29377DBF" w14:textId="77777777" w:rsidR="005507D0" w:rsidRPr="00ED0ACC" w:rsidRDefault="005507D0" w:rsidP="00ED0ACC">
      <w:proofErr w:type="spellStart"/>
      <w:r w:rsidRPr="00ED0ACC">
        <w:t>Innspel</w:t>
      </w:r>
      <w:proofErr w:type="spellEnd"/>
      <w:r w:rsidRPr="00ED0ACC">
        <w:t xml:space="preserve"> til målretting, forvaltning, forenkling og kontroll av </w:t>
      </w:r>
      <w:proofErr w:type="spellStart"/>
      <w:r w:rsidRPr="00ED0ACC">
        <w:t>dei</w:t>
      </w:r>
      <w:proofErr w:type="spellEnd"/>
      <w:r w:rsidRPr="00ED0ACC">
        <w:t xml:space="preserve"> økonomiske </w:t>
      </w:r>
      <w:proofErr w:type="spellStart"/>
      <w:r w:rsidRPr="00ED0ACC">
        <w:t>verkemidla</w:t>
      </w:r>
      <w:proofErr w:type="spellEnd"/>
      <w:r w:rsidRPr="00ED0ACC">
        <w:t xml:space="preserve"> over jordbruksavtalen er viktige òg i 2022.</w:t>
      </w:r>
    </w:p>
    <w:p w14:paraId="50DFC800" w14:textId="77777777" w:rsidR="005507D0" w:rsidRPr="00ED0ACC" w:rsidRDefault="005507D0" w:rsidP="00ED0ACC">
      <w:r w:rsidRPr="00ED0ACC">
        <w:t xml:space="preserve">Landbruksdirektoratet vil i 2022 arbeide </w:t>
      </w:r>
      <w:proofErr w:type="spellStart"/>
      <w:r w:rsidRPr="00ED0ACC">
        <w:t>vidare</w:t>
      </w:r>
      <w:proofErr w:type="spellEnd"/>
      <w:r w:rsidRPr="00ED0ACC">
        <w:t xml:space="preserve"> med å </w:t>
      </w:r>
      <w:proofErr w:type="spellStart"/>
      <w:r w:rsidRPr="00ED0ACC">
        <w:t>styrkje</w:t>
      </w:r>
      <w:proofErr w:type="spellEnd"/>
      <w:r w:rsidRPr="00ED0ACC">
        <w:t xml:space="preserve"> grunnlaget for ei god forvaltning av produksjonstilskotta i jordbruket og tilskott til avløysing ved ferie og fritid. Arbeidet med å </w:t>
      </w:r>
      <w:proofErr w:type="spellStart"/>
      <w:r w:rsidRPr="00ED0ACC">
        <w:t>styrkje</w:t>
      </w:r>
      <w:proofErr w:type="spellEnd"/>
      <w:r w:rsidRPr="00ED0ACC">
        <w:t xml:space="preserve"> grunnlaget for ei god forvaltning av husdyrkonsesjonsregelverket vil òg bli prioritert.</w:t>
      </w:r>
    </w:p>
    <w:p w14:paraId="34088A02" w14:textId="77777777" w:rsidR="005507D0" w:rsidRPr="00ED0ACC" w:rsidRDefault="005507D0" w:rsidP="00ED0ACC">
      <w:r w:rsidRPr="00ED0ACC">
        <w:t xml:space="preserve">Landbruksdirektoratet vil arbeide for å betre forvaltninga av pristilskotta, der meieria, slakteria og andre mottaksanlegg er </w:t>
      </w:r>
      <w:proofErr w:type="spellStart"/>
      <w:r w:rsidRPr="00ED0ACC">
        <w:t>tilskottsformidlarar</w:t>
      </w:r>
      <w:proofErr w:type="spellEnd"/>
      <w:r w:rsidRPr="00ED0ACC">
        <w:t xml:space="preserve">. Direktoratet vil òg utvikle </w:t>
      </w:r>
      <w:proofErr w:type="spellStart"/>
      <w:r w:rsidRPr="00ED0ACC">
        <w:t>vidare</w:t>
      </w:r>
      <w:proofErr w:type="spellEnd"/>
      <w:r w:rsidRPr="00ED0ACC">
        <w:t xml:space="preserve"> forvaltninga av </w:t>
      </w:r>
      <w:proofErr w:type="spellStart"/>
      <w:r w:rsidRPr="00ED0ACC">
        <w:t>verkemiddel</w:t>
      </w:r>
      <w:proofErr w:type="spellEnd"/>
      <w:r w:rsidRPr="00ED0ACC">
        <w:t xml:space="preserve"> til næringsutvikling og kompetanseutvikling.</w:t>
      </w:r>
    </w:p>
    <w:p w14:paraId="46A338AE" w14:textId="77777777" w:rsidR="005507D0" w:rsidRPr="00ED0ACC" w:rsidRDefault="005507D0" w:rsidP="00ED0ACC">
      <w:r w:rsidRPr="00ED0ACC">
        <w:t xml:space="preserve">Det er utvikla nytt IKT-system for kvoteordninga for mjølk som har som mål å forenkle </w:t>
      </w:r>
      <w:proofErr w:type="spellStart"/>
      <w:r w:rsidRPr="00ED0ACC">
        <w:t>forvaltningsprosessane</w:t>
      </w:r>
      <w:proofErr w:type="spellEnd"/>
      <w:r w:rsidRPr="00ED0ACC">
        <w:t xml:space="preserve"> i ordninga. Det nye systemet blei </w:t>
      </w:r>
      <w:proofErr w:type="spellStart"/>
      <w:r w:rsidRPr="00ED0ACC">
        <w:t>teke</w:t>
      </w:r>
      <w:proofErr w:type="spellEnd"/>
      <w:r w:rsidRPr="00ED0ACC">
        <w:t xml:space="preserve"> i bruk i 2021.</w:t>
      </w:r>
    </w:p>
    <w:p w14:paraId="7EC24FC3" w14:textId="77777777" w:rsidR="005507D0" w:rsidRPr="00ED0ACC" w:rsidRDefault="005507D0" w:rsidP="00ED0ACC">
      <w:r w:rsidRPr="00ED0ACC">
        <w:t xml:space="preserve">Landbruksdirektoratet er sekretariat for to forskingsstyrer: styret for Fondet for forskingsavgift på landbruksprodukter og styret for forskingsmiddel over jordbruksavtalen. Direktoratet vil i 2022 føre </w:t>
      </w:r>
      <w:proofErr w:type="spellStart"/>
      <w:r w:rsidRPr="00ED0ACC">
        <w:t>vidare</w:t>
      </w:r>
      <w:proofErr w:type="spellEnd"/>
      <w:r w:rsidRPr="00ED0ACC">
        <w:t xml:space="preserve"> arbeidet med å </w:t>
      </w:r>
      <w:proofErr w:type="spellStart"/>
      <w:r w:rsidRPr="00ED0ACC">
        <w:t>leggje</w:t>
      </w:r>
      <w:proofErr w:type="spellEnd"/>
      <w:r w:rsidRPr="00ED0ACC">
        <w:t xml:space="preserve"> til rette for </w:t>
      </w:r>
      <w:proofErr w:type="spellStart"/>
      <w:r w:rsidRPr="00ED0ACC">
        <w:t>eit</w:t>
      </w:r>
      <w:proofErr w:type="spellEnd"/>
      <w:r w:rsidRPr="00ED0ACC">
        <w:t xml:space="preserve"> effektivt og </w:t>
      </w:r>
      <w:proofErr w:type="spellStart"/>
      <w:r w:rsidRPr="00ED0ACC">
        <w:t>velfungerande</w:t>
      </w:r>
      <w:proofErr w:type="spellEnd"/>
      <w:r w:rsidRPr="00ED0ACC">
        <w:t xml:space="preserve"> styrearbeid gjennom god saksførebuing og oppfølging av vedtak, for å sikre forsking av </w:t>
      </w:r>
      <w:proofErr w:type="spellStart"/>
      <w:r w:rsidRPr="00ED0ACC">
        <w:t>høg</w:t>
      </w:r>
      <w:proofErr w:type="spellEnd"/>
      <w:r w:rsidRPr="00ED0ACC">
        <w:t xml:space="preserve"> kvalitet til størst </w:t>
      </w:r>
      <w:proofErr w:type="spellStart"/>
      <w:r w:rsidRPr="00ED0ACC">
        <w:t>mogleg</w:t>
      </w:r>
      <w:proofErr w:type="spellEnd"/>
      <w:r w:rsidRPr="00ED0ACC">
        <w:t xml:space="preserve"> nytte for næringa.</w:t>
      </w:r>
    </w:p>
    <w:p w14:paraId="7F7AE2E6" w14:textId="77777777" w:rsidR="005507D0" w:rsidRPr="00ED0ACC" w:rsidRDefault="005507D0" w:rsidP="00ED0ACC">
      <w:pPr>
        <w:pStyle w:val="avsnitt-tittel"/>
      </w:pPr>
      <w:proofErr w:type="spellStart"/>
      <w:r w:rsidRPr="00ED0ACC">
        <w:t>Marknadstiltak</w:t>
      </w:r>
      <w:proofErr w:type="spellEnd"/>
      <w:r w:rsidRPr="00ED0ACC">
        <w:t>, handel og industri</w:t>
      </w:r>
    </w:p>
    <w:p w14:paraId="285F8386" w14:textId="77777777" w:rsidR="005507D0" w:rsidRPr="00ED0ACC" w:rsidRDefault="005507D0" w:rsidP="00ED0ACC">
      <w:r w:rsidRPr="00ED0ACC">
        <w:t xml:space="preserve">Landbruksdirektoratet vil i 2022 arbeide for å sikre ei god forvaltning av </w:t>
      </w:r>
      <w:proofErr w:type="spellStart"/>
      <w:r w:rsidRPr="00ED0ACC">
        <w:t>dei</w:t>
      </w:r>
      <w:proofErr w:type="spellEnd"/>
      <w:r w:rsidRPr="00ED0ACC">
        <w:t xml:space="preserve"> ulike </w:t>
      </w:r>
      <w:proofErr w:type="spellStart"/>
      <w:r w:rsidRPr="00ED0ACC">
        <w:t>marknadsordningane</w:t>
      </w:r>
      <w:proofErr w:type="spellEnd"/>
      <w:r w:rsidRPr="00ED0ACC">
        <w:t xml:space="preserve"> for jordbruksråvarer, der like konkurransevilkår for </w:t>
      </w:r>
      <w:proofErr w:type="spellStart"/>
      <w:r w:rsidRPr="00ED0ACC">
        <w:t>aktørane</w:t>
      </w:r>
      <w:proofErr w:type="spellEnd"/>
      <w:r w:rsidRPr="00ED0ACC">
        <w:t xml:space="preserve"> står sentralt.</w:t>
      </w:r>
    </w:p>
    <w:p w14:paraId="734569CB" w14:textId="77777777" w:rsidR="005507D0" w:rsidRPr="00ED0ACC" w:rsidRDefault="005507D0" w:rsidP="00ED0ACC">
      <w:r w:rsidRPr="00ED0ACC">
        <w:t xml:space="preserve">Landbruksdirektoratet vil forvalte importvernet for landbruksvarer i tråd med unilaterale, bilaterale og multilaterale </w:t>
      </w:r>
      <w:proofErr w:type="spellStart"/>
      <w:r w:rsidRPr="00ED0ACC">
        <w:t>forpliktingar</w:t>
      </w:r>
      <w:proofErr w:type="spellEnd"/>
      <w:r w:rsidRPr="00ED0ACC">
        <w:t xml:space="preserve">, der </w:t>
      </w:r>
      <w:proofErr w:type="spellStart"/>
      <w:r w:rsidRPr="00ED0ACC">
        <w:t>avsetnad</w:t>
      </w:r>
      <w:proofErr w:type="spellEnd"/>
      <w:r w:rsidRPr="00ED0ACC">
        <w:t xml:space="preserve"> for norske landbruksvarer er </w:t>
      </w:r>
      <w:proofErr w:type="spellStart"/>
      <w:r w:rsidRPr="00ED0ACC">
        <w:t>eit</w:t>
      </w:r>
      <w:proofErr w:type="spellEnd"/>
      <w:r w:rsidRPr="00ED0ACC">
        <w:t xml:space="preserve"> viktig mål.</w:t>
      </w:r>
    </w:p>
    <w:p w14:paraId="48F880D7" w14:textId="77777777" w:rsidR="005507D0" w:rsidRPr="00ED0ACC" w:rsidRDefault="005507D0" w:rsidP="00ED0ACC">
      <w:r w:rsidRPr="00ED0ACC">
        <w:lastRenderedPageBreak/>
        <w:t xml:space="preserve">Landbruksdirektoratet vil føre </w:t>
      </w:r>
      <w:proofErr w:type="spellStart"/>
      <w:r w:rsidRPr="00ED0ACC">
        <w:t>vidare</w:t>
      </w:r>
      <w:proofErr w:type="spellEnd"/>
      <w:r w:rsidRPr="00ED0ACC">
        <w:t xml:space="preserve"> arbeidet med </w:t>
      </w:r>
      <w:proofErr w:type="spellStart"/>
      <w:r w:rsidRPr="00ED0ACC">
        <w:t>faglege</w:t>
      </w:r>
      <w:proofErr w:type="spellEnd"/>
      <w:r w:rsidRPr="00ED0ACC">
        <w:t xml:space="preserve"> </w:t>
      </w:r>
      <w:proofErr w:type="spellStart"/>
      <w:r w:rsidRPr="00ED0ACC">
        <w:t>analysar</w:t>
      </w:r>
      <w:proofErr w:type="spellEnd"/>
      <w:r w:rsidRPr="00ED0ACC">
        <w:t xml:space="preserve"> og grunnlagsmateriale til bruk i internasjonale </w:t>
      </w:r>
      <w:proofErr w:type="spellStart"/>
      <w:r w:rsidRPr="00ED0ACC">
        <w:t>forhandlingar</w:t>
      </w:r>
      <w:proofErr w:type="spellEnd"/>
      <w:r w:rsidRPr="00ED0ACC">
        <w:t xml:space="preserve"> (WTO, EU, EFTA), og rapportering i samsvar med internasjonale </w:t>
      </w:r>
      <w:proofErr w:type="spellStart"/>
      <w:r w:rsidRPr="00ED0ACC">
        <w:t>forpliktingar</w:t>
      </w:r>
      <w:proofErr w:type="spellEnd"/>
      <w:r w:rsidRPr="00ED0ACC">
        <w:t xml:space="preserve">. Direktoratet vil òg bidra i arbeidet med </w:t>
      </w:r>
      <w:proofErr w:type="spellStart"/>
      <w:r w:rsidRPr="00ED0ACC">
        <w:t>iverksetjing</w:t>
      </w:r>
      <w:proofErr w:type="spellEnd"/>
      <w:r w:rsidRPr="00ED0ACC">
        <w:t xml:space="preserve"> av frihandelsavtalen med Storbritannia.</w:t>
      </w:r>
    </w:p>
    <w:p w14:paraId="007387C2" w14:textId="77777777" w:rsidR="005507D0" w:rsidRPr="00ED0ACC" w:rsidRDefault="005507D0" w:rsidP="00ED0ACC">
      <w:r w:rsidRPr="00ED0ACC">
        <w:t xml:space="preserve">Direktoratet vil </w:t>
      </w:r>
      <w:proofErr w:type="spellStart"/>
      <w:r w:rsidRPr="00ED0ACC">
        <w:t>halde</w:t>
      </w:r>
      <w:proofErr w:type="spellEnd"/>
      <w:r w:rsidRPr="00ED0ACC">
        <w:t xml:space="preserve"> fram med å </w:t>
      </w:r>
      <w:proofErr w:type="spellStart"/>
      <w:r w:rsidRPr="00ED0ACC">
        <w:t>følgje</w:t>
      </w:r>
      <w:proofErr w:type="spellEnd"/>
      <w:r w:rsidRPr="00ED0ACC">
        <w:t xml:space="preserve"> med på konkurransesituasjonen til den mest konkurranseutsette industrien som </w:t>
      </w:r>
      <w:proofErr w:type="spellStart"/>
      <w:r w:rsidRPr="00ED0ACC">
        <w:t>foredlar</w:t>
      </w:r>
      <w:proofErr w:type="spellEnd"/>
      <w:r w:rsidRPr="00ED0ACC">
        <w:t xml:space="preserve"> jordbruksråvarer (RÅK-industrien).</w:t>
      </w:r>
    </w:p>
    <w:p w14:paraId="6B2BD42C" w14:textId="77777777" w:rsidR="005507D0" w:rsidRPr="00ED0ACC" w:rsidRDefault="005507D0" w:rsidP="00ED0ACC">
      <w:r w:rsidRPr="00ED0ACC">
        <w:t xml:space="preserve">Landbruksdirektoratet vil </w:t>
      </w:r>
      <w:proofErr w:type="spellStart"/>
      <w:r w:rsidRPr="00ED0ACC">
        <w:t>følgje</w:t>
      </w:r>
      <w:proofErr w:type="spellEnd"/>
      <w:r w:rsidRPr="00ED0ACC">
        <w:t xml:space="preserve"> med på </w:t>
      </w:r>
      <w:proofErr w:type="spellStart"/>
      <w:r w:rsidRPr="00ED0ACC">
        <w:t>dei</w:t>
      </w:r>
      <w:proofErr w:type="spellEnd"/>
      <w:r w:rsidRPr="00ED0ACC">
        <w:t xml:space="preserve"> nasjonale og internasjonale </w:t>
      </w:r>
      <w:proofErr w:type="spellStart"/>
      <w:r w:rsidRPr="00ED0ACC">
        <w:t>marknadene</w:t>
      </w:r>
      <w:proofErr w:type="spellEnd"/>
      <w:r w:rsidRPr="00ED0ACC">
        <w:t xml:space="preserve"> for landbruksvarer, </w:t>
      </w:r>
      <w:proofErr w:type="spellStart"/>
      <w:r w:rsidRPr="00ED0ACC">
        <w:t>sørgje</w:t>
      </w:r>
      <w:proofErr w:type="spellEnd"/>
      <w:r w:rsidRPr="00ED0ACC">
        <w:t xml:space="preserve"> for å ha relevant og oppdatert informasjon om forsyningssituasjonen, analysere og rapportere om utviklinga.</w:t>
      </w:r>
    </w:p>
    <w:p w14:paraId="0B778CC2" w14:textId="77777777" w:rsidR="005507D0" w:rsidRPr="00ED0ACC" w:rsidRDefault="005507D0" w:rsidP="00ED0ACC">
      <w:pPr>
        <w:pStyle w:val="avsnitt-tittel"/>
      </w:pPr>
      <w:r w:rsidRPr="00ED0ACC">
        <w:t>Digitalisering og organisasjon</w:t>
      </w:r>
    </w:p>
    <w:p w14:paraId="045F955E" w14:textId="77777777" w:rsidR="005507D0" w:rsidRPr="00ED0ACC" w:rsidRDefault="005507D0" w:rsidP="00ED0ACC">
      <w:r w:rsidRPr="00ED0ACC">
        <w:t xml:space="preserve">Landbruksdirektoratet vil utvikle </w:t>
      </w:r>
      <w:proofErr w:type="spellStart"/>
      <w:r w:rsidRPr="00ED0ACC">
        <w:t>vidare</w:t>
      </w:r>
      <w:proofErr w:type="spellEnd"/>
      <w:r w:rsidRPr="00ED0ACC">
        <w:t xml:space="preserve"> styringssystema i </w:t>
      </w:r>
      <w:proofErr w:type="spellStart"/>
      <w:r w:rsidRPr="00ED0ACC">
        <w:t>verksemda</w:t>
      </w:r>
      <w:proofErr w:type="spellEnd"/>
      <w:r w:rsidRPr="00ED0ACC">
        <w:t xml:space="preserve"> og </w:t>
      </w:r>
      <w:proofErr w:type="spellStart"/>
      <w:r w:rsidRPr="00ED0ACC">
        <w:t>halde</w:t>
      </w:r>
      <w:proofErr w:type="spellEnd"/>
      <w:r w:rsidRPr="00ED0ACC">
        <w:t xml:space="preserve"> fram arbeidet med å effektivisere </w:t>
      </w:r>
      <w:proofErr w:type="spellStart"/>
      <w:r w:rsidRPr="00ED0ACC">
        <w:t>verksemda</w:t>
      </w:r>
      <w:proofErr w:type="spellEnd"/>
      <w:r w:rsidRPr="00ED0ACC">
        <w:t xml:space="preserve"> og </w:t>
      </w:r>
      <w:proofErr w:type="spellStart"/>
      <w:r w:rsidRPr="00ED0ACC">
        <w:t>tenestene</w:t>
      </w:r>
      <w:proofErr w:type="spellEnd"/>
      <w:r w:rsidRPr="00ED0ACC">
        <w:t>.</w:t>
      </w:r>
    </w:p>
    <w:p w14:paraId="61F1F50A" w14:textId="77777777" w:rsidR="005507D0" w:rsidRPr="00ED0ACC" w:rsidRDefault="005507D0" w:rsidP="00ED0ACC">
      <w:r w:rsidRPr="00ED0ACC">
        <w:t xml:space="preserve">Digitaliseringsplanen i Landbruksdirektoratet skal bidra til </w:t>
      </w:r>
      <w:proofErr w:type="spellStart"/>
      <w:r w:rsidRPr="00ED0ACC">
        <w:t>prioriteringar</w:t>
      </w:r>
      <w:proofErr w:type="spellEnd"/>
      <w:r w:rsidRPr="00ED0ACC">
        <w:t xml:space="preserve"> av tiltak som gir nytte for </w:t>
      </w:r>
      <w:proofErr w:type="spellStart"/>
      <w:r w:rsidRPr="00ED0ACC">
        <w:t>brukarane</w:t>
      </w:r>
      <w:proofErr w:type="spellEnd"/>
      <w:r w:rsidRPr="00ED0ACC">
        <w:t xml:space="preserve">, </w:t>
      </w:r>
      <w:proofErr w:type="spellStart"/>
      <w:r w:rsidRPr="00ED0ACC">
        <w:t>samarbeidspartnarane</w:t>
      </w:r>
      <w:proofErr w:type="spellEnd"/>
      <w:r w:rsidRPr="00ED0ACC">
        <w:t xml:space="preserve"> og direktoratet. I 2022 vil arbeidet med å digitalisere </w:t>
      </w:r>
      <w:proofErr w:type="spellStart"/>
      <w:r w:rsidRPr="00ED0ACC">
        <w:t>tenestene</w:t>
      </w:r>
      <w:proofErr w:type="spellEnd"/>
      <w:r w:rsidRPr="00ED0ACC">
        <w:t xml:space="preserve"> </w:t>
      </w:r>
      <w:proofErr w:type="spellStart"/>
      <w:r w:rsidRPr="00ED0ACC">
        <w:t>halde</w:t>
      </w:r>
      <w:proofErr w:type="spellEnd"/>
      <w:r w:rsidRPr="00ED0ACC">
        <w:t xml:space="preserve"> fram.</w:t>
      </w:r>
    </w:p>
    <w:p w14:paraId="1A525BD3" w14:textId="77777777" w:rsidR="005507D0" w:rsidRPr="00ED0ACC" w:rsidRDefault="005507D0" w:rsidP="00ED0ACC">
      <w:r w:rsidRPr="00ED0ACC">
        <w:t xml:space="preserve">Direktoratet har fått finansiering til </w:t>
      </w:r>
      <w:proofErr w:type="spellStart"/>
      <w:r w:rsidRPr="00ED0ACC">
        <w:t>fleire</w:t>
      </w:r>
      <w:proofErr w:type="spellEnd"/>
      <w:r w:rsidRPr="00ED0ACC">
        <w:t xml:space="preserve"> utviklingsprosjekt i 2022. Dette </w:t>
      </w:r>
      <w:proofErr w:type="spellStart"/>
      <w:r w:rsidRPr="00ED0ACC">
        <w:t>gjeld</w:t>
      </w:r>
      <w:proofErr w:type="spellEnd"/>
      <w:r w:rsidRPr="00ED0ACC">
        <w:t xml:space="preserve"> nytt digitalt register for reinmerke, utvikling av </w:t>
      </w:r>
      <w:proofErr w:type="spellStart"/>
      <w:r w:rsidRPr="00ED0ACC">
        <w:t>eit</w:t>
      </w:r>
      <w:proofErr w:type="spellEnd"/>
      <w:r w:rsidRPr="00ED0ACC">
        <w:t xml:space="preserve"> nytt søknads- og sakshandsamingssystem for </w:t>
      </w:r>
      <w:proofErr w:type="spellStart"/>
      <w:r w:rsidRPr="00ED0ACC">
        <w:t>erstatningsordningane</w:t>
      </w:r>
      <w:proofErr w:type="spellEnd"/>
      <w:r w:rsidRPr="00ED0ACC">
        <w:t xml:space="preserve"> i landbruket, kartløysing i </w:t>
      </w:r>
      <w:proofErr w:type="spellStart"/>
      <w:r w:rsidRPr="00ED0ACC">
        <w:t>Agros</w:t>
      </w:r>
      <w:proofErr w:type="spellEnd"/>
      <w:r w:rsidRPr="00ED0ACC">
        <w:t xml:space="preserve"> for drenering og </w:t>
      </w:r>
      <w:proofErr w:type="spellStart"/>
      <w:r w:rsidRPr="00ED0ACC">
        <w:t>utvalde</w:t>
      </w:r>
      <w:proofErr w:type="spellEnd"/>
      <w:r w:rsidRPr="00ED0ACC">
        <w:t xml:space="preserve"> kulturlandskap, og </w:t>
      </w:r>
      <w:proofErr w:type="spellStart"/>
      <w:r w:rsidRPr="00ED0ACC">
        <w:t>vidareutvikling</w:t>
      </w:r>
      <w:proofErr w:type="spellEnd"/>
      <w:r w:rsidRPr="00ED0ACC">
        <w:t xml:space="preserve"> av </w:t>
      </w:r>
      <w:proofErr w:type="spellStart"/>
      <w:r w:rsidRPr="00ED0ACC">
        <w:t>eStil</w:t>
      </w:r>
      <w:proofErr w:type="spellEnd"/>
      <w:r w:rsidRPr="00ED0ACC">
        <w:t xml:space="preserve"> PT, blant anna for å betre søknadsprosessen for </w:t>
      </w:r>
      <w:proofErr w:type="spellStart"/>
      <w:r w:rsidRPr="00ED0ACC">
        <w:t>brukarane</w:t>
      </w:r>
      <w:proofErr w:type="spellEnd"/>
      <w:r w:rsidRPr="00ED0ACC">
        <w:t>.</w:t>
      </w:r>
    </w:p>
    <w:p w14:paraId="6499634D" w14:textId="77777777" w:rsidR="005507D0" w:rsidRPr="00ED0ACC" w:rsidRDefault="005507D0" w:rsidP="00ED0ACC">
      <w:r w:rsidRPr="00ED0ACC">
        <w:t xml:space="preserve">Arbeidet med tryggleik og beredskap vil </w:t>
      </w:r>
      <w:proofErr w:type="spellStart"/>
      <w:r w:rsidRPr="00ED0ACC">
        <w:t>vere</w:t>
      </w:r>
      <w:proofErr w:type="spellEnd"/>
      <w:r w:rsidRPr="00ED0ACC">
        <w:t xml:space="preserve"> </w:t>
      </w:r>
      <w:proofErr w:type="spellStart"/>
      <w:r w:rsidRPr="00ED0ACC">
        <w:t>eit</w:t>
      </w:r>
      <w:proofErr w:type="spellEnd"/>
      <w:r w:rsidRPr="00ED0ACC">
        <w:t xml:space="preserve"> viktig område òg i 2022.</w:t>
      </w:r>
    </w:p>
    <w:p w14:paraId="6B835CE8" w14:textId="77777777" w:rsidR="005507D0" w:rsidRPr="00ED0ACC" w:rsidRDefault="005507D0" w:rsidP="00ED0ACC">
      <w:pPr>
        <w:pStyle w:val="b-post"/>
      </w:pPr>
      <w:r w:rsidRPr="00ED0ACC">
        <w:t xml:space="preserve">Post 45 Større utstyrskjøp og </w:t>
      </w:r>
      <w:proofErr w:type="spellStart"/>
      <w:r w:rsidRPr="00ED0ACC">
        <w:t>vedlikehald</w:t>
      </w:r>
      <w:proofErr w:type="spellEnd"/>
    </w:p>
    <w:p w14:paraId="29902B9D" w14:textId="77777777" w:rsidR="005507D0" w:rsidRPr="00ED0ACC" w:rsidRDefault="005507D0" w:rsidP="00ED0ACC">
      <w:pPr>
        <w:pStyle w:val="Undertittel"/>
      </w:pPr>
      <w:r w:rsidRPr="00ED0ACC">
        <w:t>Formål med løyvinga</w:t>
      </w:r>
    </w:p>
    <w:p w14:paraId="1AE5FF47" w14:textId="77777777" w:rsidR="005507D0" w:rsidRPr="00ED0ACC" w:rsidRDefault="005507D0" w:rsidP="00ED0ACC">
      <w:r w:rsidRPr="00ED0ACC">
        <w:t xml:space="preserve">Løyvinga gjeld større utstyrskjøp og </w:t>
      </w:r>
      <w:proofErr w:type="spellStart"/>
      <w:r w:rsidRPr="00ED0ACC">
        <w:t>vedlikehald</w:t>
      </w:r>
      <w:proofErr w:type="spellEnd"/>
      <w:r w:rsidRPr="00ED0ACC">
        <w:t xml:space="preserve"> knytt til reindriftsforvaltninga. Løyvinga skal mellom anna </w:t>
      </w:r>
      <w:proofErr w:type="spellStart"/>
      <w:r w:rsidRPr="00ED0ACC">
        <w:t>dekkje</w:t>
      </w:r>
      <w:proofErr w:type="spellEnd"/>
      <w:r w:rsidRPr="00ED0ACC">
        <w:t xml:space="preserve"> utgiftene til oppfølging av </w:t>
      </w:r>
      <w:proofErr w:type="spellStart"/>
      <w:r w:rsidRPr="00ED0ACC">
        <w:t>Noregs</w:t>
      </w:r>
      <w:proofErr w:type="spellEnd"/>
      <w:r w:rsidRPr="00ED0ACC">
        <w:t xml:space="preserve"> ansvar ved gjennomføringa av internasjonale </w:t>
      </w:r>
      <w:proofErr w:type="spellStart"/>
      <w:r w:rsidRPr="00ED0ACC">
        <w:t>avtalar</w:t>
      </w:r>
      <w:proofErr w:type="spellEnd"/>
      <w:r w:rsidRPr="00ED0ACC">
        <w:t xml:space="preserve">, og til </w:t>
      </w:r>
      <w:proofErr w:type="spellStart"/>
      <w:r w:rsidRPr="00ED0ACC">
        <w:t>vedlikehald</w:t>
      </w:r>
      <w:proofErr w:type="spellEnd"/>
      <w:r w:rsidRPr="00ED0ACC">
        <w:t xml:space="preserve"> av grensegjerda mot Sverige. Posten skal </w:t>
      </w:r>
      <w:proofErr w:type="spellStart"/>
      <w:r w:rsidRPr="00ED0ACC">
        <w:t>vidare</w:t>
      </w:r>
      <w:proofErr w:type="spellEnd"/>
      <w:r w:rsidRPr="00ED0ACC">
        <w:t xml:space="preserve"> </w:t>
      </w:r>
      <w:proofErr w:type="spellStart"/>
      <w:r w:rsidRPr="00ED0ACC">
        <w:t>dekkje</w:t>
      </w:r>
      <w:proofErr w:type="spellEnd"/>
      <w:r w:rsidRPr="00ED0ACC">
        <w:t xml:space="preserve"> utgiftene til oppfølging av </w:t>
      </w:r>
      <w:proofErr w:type="spellStart"/>
      <w:r w:rsidRPr="00ED0ACC">
        <w:t>reinbeiteavtalar</w:t>
      </w:r>
      <w:proofErr w:type="spellEnd"/>
      <w:r w:rsidRPr="00ED0ACC">
        <w:t xml:space="preserve"> i Røros-regionen og til </w:t>
      </w:r>
      <w:proofErr w:type="spellStart"/>
      <w:r w:rsidRPr="00ED0ACC">
        <w:t>vedlikehald</w:t>
      </w:r>
      <w:proofErr w:type="spellEnd"/>
      <w:r w:rsidRPr="00ED0ACC">
        <w:t xml:space="preserve"> av gjerde i Hemsedal og Lærdal.</w:t>
      </w:r>
    </w:p>
    <w:p w14:paraId="047F0716" w14:textId="77777777" w:rsidR="005507D0" w:rsidRPr="00ED0ACC" w:rsidRDefault="005507D0" w:rsidP="00ED0ACC">
      <w:r w:rsidRPr="00ED0ACC">
        <w:t xml:space="preserve">I tillegg skal posten </w:t>
      </w:r>
      <w:proofErr w:type="spellStart"/>
      <w:r w:rsidRPr="00ED0ACC">
        <w:t>dekkje</w:t>
      </w:r>
      <w:proofErr w:type="spellEnd"/>
      <w:r w:rsidRPr="00ED0ACC">
        <w:t xml:space="preserve"> eventuelle erstatningskrav </w:t>
      </w:r>
      <w:proofErr w:type="spellStart"/>
      <w:r w:rsidRPr="00ED0ACC">
        <w:t>frå</w:t>
      </w:r>
      <w:proofErr w:type="spellEnd"/>
      <w:r w:rsidRPr="00ED0ACC">
        <w:t xml:space="preserve"> finske og russiske styresmakter i samsvar med </w:t>
      </w:r>
      <w:proofErr w:type="spellStart"/>
      <w:r w:rsidRPr="00ED0ACC">
        <w:t>gjeldande</w:t>
      </w:r>
      <w:proofErr w:type="spellEnd"/>
      <w:r w:rsidRPr="00ED0ACC">
        <w:t xml:space="preserve"> reingjerdekonvensjon og </w:t>
      </w:r>
      <w:proofErr w:type="spellStart"/>
      <w:r w:rsidRPr="00ED0ACC">
        <w:t>avtalar</w:t>
      </w:r>
      <w:proofErr w:type="spellEnd"/>
      <w:r w:rsidRPr="00ED0ACC">
        <w:t>.</w:t>
      </w:r>
    </w:p>
    <w:p w14:paraId="183F84A0" w14:textId="77777777" w:rsidR="005507D0" w:rsidRPr="00ED0ACC" w:rsidRDefault="005507D0" w:rsidP="00ED0ACC">
      <w:pPr>
        <w:pStyle w:val="Undertittel"/>
      </w:pPr>
      <w:r w:rsidRPr="00ED0ACC">
        <w:t>Rapportering 2020</w:t>
      </w:r>
    </w:p>
    <w:p w14:paraId="57CFB95A" w14:textId="77777777" w:rsidR="005507D0" w:rsidRPr="00ED0ACC" w:rsidRDefault="005507D0" w:rsidP="00ED0ACC">
      <w:r w:rsidRPr="00ED0ACC">
        <w:t xml:space="preserve">Arbeidet med å </w:t>
      </w:r>
      <w:proofErr w:type="spellStart"/>
      <w:r w:rsidRPr="00ED0ACC">
        <w:t>byggje</w:t>
      </w:r>
      <w:proofErr w:type="spellEnd"/>
      <w:r w:rsidRPr="00ED0ACC">
        <w:t xml:space="preserve"> gjerde mot Finland i samsvar med reingjerdekonvensjonen er delt inn i fire </w:t>
      </w:r>
      <w:proofErr w:type="spellStart"/>
      <w:r w:rsidRPr="00ED0ACC">
        <w:t>strekningar</w:t>
      </w:r>
      <w:proofErr w:type="spellEnd"/>
      <w:r w:rsidRPr="00ED0ACC">
        <w:t xml:space="preserve">. Det er i 2020 gjennomført skogrydding av del to, tre og fire, og det er oppført gjerde på del </w:t>
      </w:r>
      <w:proofErr w:type="spellStart"/>
      <w:r w:rsidRPr="00ED0ACC">
        <w:t>ein</w:t>
      </w:r>
      <w:proofErr w:type="spellEnd"/>
      <w:r w:rsidRPr="00ED0ACC">
        <w:t xml:space="preserve">, to og halve del tre. Norsk-finsk reingjerdekommisjon har </w:t>
      </w:r>
      <w:proofErr w:type="spellStart"/>
      <w:r w:rsidRPr="00ED0ACC">
        <w:t>halde</w:t>
      </w:r>
      <w:proofErr w:type="spellEnd"/>
      <w:r w:rsidRPr="00ED0ACC">
        <w:t xml:space="preserve"> to møte i 2020.</w:t>
      </w:r>
    </w:p>
    <w:p w14:paraId="5706999F" w14:textId="77777777" w:rsidR="005507D0" w:rsidRPr="00ED0ACC" w:rsidRDefault="005507D0" w:rsidP="00ED0ACC">
      <w:r w:rsidRPr="00ED0ACC">
        <w:t xml:space="preserve">Det er utbetalt </w:t>
      </w:r>
      <w:proofErr w:type="spellStart"/>
      <w:r w:rsidRPr="00ED0ACC">
        <w:t>eit</w:t>
      </w:r>
      <w:proofErr w:type="spellEnd"/>
      <w:r w:rsidRPr="00ED0ACC">
        <w:t xml:space="preserve"> erstatningskrav </w:t>
      </w:r>
      <w:proofErr w:type="spellStart"/>
      <w:r w:rsidRPr="00ED0ACC">
        <w:t>frå</w:t>
      </w:r>
      <w:proofErr w:type="spellEnd"/>
      <w:r w:rsidRPr="00ED0ACC">
        <w:t xml:space="preserve"> finske styresmakter, for skade som </w:t>
      </w:r>
      <w:proofErr w:type="spellStart"/>
      <w:r w:rsidRPr="00ED0ACC">
        <w:t>skuldast</w:t>
      </w:r>
      <w:proofErr w:type="spellEnd"/>
      <w:r w:rsidRPr="00ED0ACC">
        <w:t xml:space="preserve"> norsk rein i Finland. Det er </w:t>
      </w:r>
      <w:proofErr w:type="spellStart"/>
      <w:r w:rsidRPr="00ED0ACC">
        <w:t>vidare</w:t>
      </w:r>
      <w:proofErr w:type="spellEnd"/>
      <w:r w:rsidRPr="00ED0ACC">
        <w:t xml:space="preserve"> utbetalt beiteleige til </w:t>
      </w:r>
      <w:proofErr w:type="spellStart"/>
      <w:r w:rsidRPr="00ED0ACC">
        <w:t>grunneigarar</w:t>
      </w:r>
      <w:proofErr w:type="spellEnd"/>
      <w:r w:rsidRPr="00ED0ACC">
        <w:t xml:space="preserve"> i Aursunden for perioden 2018–2027 og til </w:t>
      </w:r>
      <w:proofErr w:type="spellStart"/>
      <w:r w:rsidRPr="00ED0ACC">
        <w:t>grunneigarar</w:t>
      </w:r>
      <w:proofErr w:type="spellEnd"/>
      <w:r w:rsidRPr="00ED0ACC">
        <w:t xml:space="preserve"> i Korssjøfjellet for perioden 2019–2028.</w:t>
      </w:r>
    </w:p>
    <w:p w14:paraId="33404021" w14:textId="77777777" w:rsidR="005507D0" w:rsidRPr="00ED0ACC" w:rsidRDefault="005507D0" w:rsidP="00ED0ACC">
      <w:r w:rsidRPr="00ED0ACC">
        <w:t xml:space="preserve">Det er òg utført kritisk </w:t>
      </w:r>
      <w:proofErr w:type="spellStart"/>
      <w:r w:rsidRPr="00ED0ACC">
        <w:t>vedlikehald</w:t>
      </w:r>
      <w:proofErr w:type="spellEnd"/>
      <w:r w:rsidRPr="00ED0ACC">
        <w:t xml:space="preserve"> av konvensjonsgjerda i Røros-området og i </w:t>
      </w:r>
      <w:proofErr w:type="spellStart"/>
      <w:r w:rsidRPr="00ED0ACC">
        <w:t>Hemsdal</w:t>
      </w:r>
      <w:proofErr w:type="spellEnd"/>
      <w:r w:rsidRPr="00ED0ACC">
        <w:t xml:space="preserve"> og Lærdal.</w:t>
      </w:r>
    </w:p>
    <w:p w14:paraId="42E903E3" w14:textId="77777777" w:rsidR="005507D0" w:rsidRPr="00ED0ACC" w:rsidRDefault="005507D0" w:rsidP="00ED0ACC">
      <w:pPr>
        <w:pStyle w:val="Undertittel"/>
      </w:pPr>
      <w:r w:rsidRPr="00ED0ACC">
        <w:t>Budsjettframlegg 2022</w:t>
      </w:r>
    </w:p>
    <w:p w14:paraId="0046E366" w14:textId="77777777" w:rsidR="005507D0" w:rsidRPr="00ED0ACC" w:rsidRDefault="005507D0" w:rsidP="00ED0ACC">
      <w:r w:rsidRPr="00ED0ACC">
        <w:t xml:space="preserve">Landbruks- og matdepartementet </w:t>
      </w:r>
      <w:proofErr w:type="spellStart"/>
      <w:r w:rsidRPr="00ED0ACC">
        <w:t>gjer</w:t>
      </w:r>
      <w:proofErr w:type="spellEnd"/>
      <w:r w:rsidRPr="00ED0ACC">
        <w:t xml:space="preserve"> framlegg om ei løyving på 12,1 mill. kroner for 2022.</w:t>
      </w:r>
    </w:p>
    <w:p w14:paraId="3A8E81EB" w14:textId="77777777" w:rsidR="005507D0" w:rsidRPr="00ED0ACC" w:rsidRDefault="005507D0" w:rsidP="00ED0ACC">
      <w:r w:rsidRPr="00ED0ACC">
        <w:t xml:space="preserve">Løyvinga i 2022 skal </w:t>
      </w:r>
      <w:proofErr w:type="spellStart"/>
      <w:r w:rsidRPr="00ED0ACC">
        <w:t>nyttast</w:t>
      </w:r>
      <w:proofErr w:type="spellEnd"/>
      <w:r w:rsidRPr="00ED0ACC">
        <w:t xml:space="preserve"> til å ferdigstille arbeidet med nye gjerde i samsvar med reingjerdekonvensjon mellom Norge og Finland. </w:t>
      </w:r>
      <w:proofErr w:type="spellStart"/>
      <w:r w:rsidRPr="00ED0ACC">
        <w:t>Vidare</w:t>
      </w:r>
      <w:proofErr w:type="spellEnd"/>
      <w:r w:rsidRPr="00ED0ACC">
        <w:t xml:space="preserve"> skal løyvinga </w:t>
      </w:r>
      <w:proofErr w:type="spellStart"/>
      <w:r w:rsidRPr="00ED0ACC">
        <w:t>nyttast</w:t>
      </w:r>
      <w:proofErr w:type="spellEnd"/>
      <w:r w:rsidRPr="00ED0ACC">
        <w:t xml:space="preserve"> til </w:t>
      </w:r>
      <w:proofErr w:type="spellStart"/>
      <w:r w:rsidRPr="00ED0ACC">
        <w:t>vedlikehald</w:t>
      </w:r>
      <w:proofErr w:type="spellEnd"/>
      <w:r w:rsidRPr="00ED0ACC">
        <w:t xml:space="preserve"> av gjerde </w:t>
      </w:r>
      <w:r w:rsidRPr="00ED0ACC">
        <w:lastRenderedPageBreak/>
        <w:t xml:space="preserve">mot Sverige, Finland og Russland. Det er </w:t>
      </w:r>
      <w:proofErr w:type="spellStart"/>
      <w:r w:rsidRPr="00ED0ACC">
        <w:t>eit</w:t>
      </w:r>
      <w:proofErr w:type="spellEnd"/>
      <w:r w:rsidRPr="00ED0ACC">
        <w:t xml:space="preserve"> stort behov for </w:t>
      </w:r>
      <w:proofErr w:type="spellStart"/>
      <w:r w:rsidRPr="00ED0ACC">
        <w:t>vedlikehald</w:t>
      </w:r>
      <w:proofErr w:type="spellEnd"/>
      <w:r w:rsidRPr="00ED0ACC">
        <w:t xml:space="preserve"> av gjerde, </w:t>
      </w:r>
      <w:proofErr w:type="spellStart"/>
      <w:r w:rsidRPr="00ED0ACC">
        <w:t>særleg</w:t>
      </w:r>
      <w:proofErr w:type="spellEnd"/>
      <w:r w:rsidRPr="00ED0ACC">
        <w:t xml:space="preserve"> mot Russland.</w:t>
      </w:r>
    </w:p>
    <w:p w14:paraId="081AE141" w14:textId="77777777" w:rsidR="005507D0" w:rsidRPr="00ED0ACC" w:rsidRDefault="005507D0" w:rsidP="00ED0ACC">
      <w:r w:rsidRPr="00ED0ACC">
        <w:t xml:space="preserve">Posten skal òg </w:t>
      </w:r>
      <w:proofErr w:type="spellStart"/>
      <w:r w:rsidRPr="00ED0ACC">
        <w:t>dekkje</w:t>
      </w:r>
      <w:proofErr w:type="spellEnd"/>
      <w:r w:rsidRPr="00ED0ACC">
        <w:t xml:space="preserve"> andre kostnader ved </w:t>
      </w:r>
      <w:proofErr w:type="spellStart"/>
      <w:r w:rsidRPr="00ED0ACC">
        <w:t>vedlikehald</w:t>
      </w:r>
      <w:proofErr w:type="spellEnd"/>
      <w:r w:rsidRPr="00ED0ACC">
        <w:t xml:space="preserve"> av gjerde, under dette gjerde i Røros-regionen.</w:t>
      </w:r>
    </w:p>
    <w:p w14:paraId="0A40240D" w14:textId="77777777" w:rsidR="005507D0" w:rsidRPr="00ED0ACC" w:rsidRDefault="005507D0" w:rsidP="00ED0ACC">
      <w:pPr>
        <w:pStyle w:val="b-post"/>
      </w:pPr>
      <w:r w:rsidRPr="00ED0ACC">
        <w:t>Post 50 Arealressurskart</w:t>
      </w:r>
    </w:p>
    <w:p w14:paraId="59B3CB5B" w14:textId="77777777" w:rsidR="005507D0" w:rsidRPr="00ED0ACC" w:rsidRDefault="005507D0" w:rsidP="00ED0ACC">
      <w:pPr>
        <w:pStyle w:val="Undertittel"/>
      </w:pPr>
      <w:r w:rsidRPr="00ED0ACC">
        <w:t>Formål med løyvinga</w:t>
      </w:r>
    </w:p>
    <w:p w14:paraId="618D4A95" w14:textId="77777777" w:rsidR="005507D0" w:rsidRPr="00ED0ACC" w:rsidRDefault="005507D0" w:rsidP="00ED0ACC">
      <w:r w:rsidRPr="00ED0ACC">
        <w:t xml:space="preserve">Over posten blir det gitt støtte til </w:t>
      </w:r>
      <w:proofErr w:type="spellStart"/>
      <w:r w:rsidRPr="00ED0ACC">
        <w:t>vedlikehald</w:t>
      </w:r>
      <w:proofErr w:type="spellEnd"/>
      <w:r w:rsidRPr="00ED0ACC">
        <w:t xml:space="preserve"> av </w:t>
      </w:r>
      <w:proofErr w:type="spellStart"/>
      <w:r w:rsidRPr="00ED0ACC">
        <w:t>eit</w:t>
      </w:r>
      <w:proofErr w:type="spellEnd"/>
      <w:r w:rsidRPr="00ED0ACC">
        <w:t xml:space="preserve"> arealressurskart (AR5) som gir </w:t>
      </w:r>
      <w:proofErr w:type="spellStart"/>
      <w:r w:rsidRPr="00ED0ACC">
        <w:t>næringsdrivande</w:t>
      </w:r>
      <w:proofErr w:type="spellEnd"/>
      <w:r w:rsidRPr="00ED0ACC">
        <w:t xml:space="preserve"> og forvaltninga tilgang til arealinformasjon av </w:t>
      </w:r>
      <w:proofErr w:type="spellStart"/>
      <w:r w:rsidRPr="00ED0ACC">
        <w:t>høg</w:t>
      </w:r>
      <w:proofErr w:type="spellEnd"/>
      <w:r w:rsidRPr="00ED0ACC">
        <w:t xml:space="preserve"> kvalitet.</w:t>
      </w:r>
    </w:p>
    <w:p w14:paraId="04731EE2" w14:textId="77777777" w:rsidR="005507D0" w:rsidRPr="00ED0ACC" w:rsidRDefault="005507D0" w:rsidP="00ED0ACC">
      <w:pPr>
        <w:pStyle w:val="Undertittel"/>
      </w:pPr>
      <w:r w:rsidRPr="00ED0ACC">
        <w:t>Rapportering 2020</w:t>
      </w:r>
    </w:p>
    <w:p w14:paraId="4F747507" w14:textId="77777777" w:rsidR="005507D0" w:rsidRPr="00ED0ACC" w:rsidRDefault="005507D0" w:rsidP="00ED0ACC">
      <w:r w:rsidRPr="00ED0ACC">
        <w:t xml:space="preserve">Løyvinga er brukt til arbeidet med oppdatering og </w:t>
      </w:r>
      <w:proofErr w:type="spellStart"/>
      <w:r w:rsidRPr="00ED0ACC">
        <w:t>vedlikehald</w:t>
      </w:r>
      <w:proofErr w:type="spellEnd"/>
      <w:r w:rsidRPr="00ED0ACC">
        <w:t xml:space="preserve"> av arealressurskarta (AR5) hos Norsk institutt for bioøkonomi (NIBIO). Karta blir viste mellom anna i løysinga </w:t>
      </w:r>
      <w:proofErr w:type="spellStart"/>
      <w:r w:rsidRPr="00ED0ACC">
        <w:rPr>
          <w:rStyle w:val="kursiv"/>
        </w:rPr>
        <w:t>Gårdskart</w:t>
      </w:r>
      <w:proofErr w:type="spellEnd"/>
      <w:r w:rsidRPr="00ED0ACC">
        <w:t xml:space="preserve"> på internett og er viktige i samband med kontroll av </w:t>
      </w:r>
      <w:proofErr w:type="spellStart"/>
      <w:r w:rsidRPr="00ED0ACC">
        <w:t>tilskottsordningar</w:t>
      </w:r>
      <w:proofErr w:type="spellEnd"/>
      <w:r w:rsidRPr="00ED0ACC">
        <w:t>.</w:t>
      </w:r>
    </w:p>
    <w:p w14:paraId="41BA7ED6" w14:textId="77777777" w:rsidR="005507D0" w:rsidRPr="00ED0ACC" w:rsidRDefault="005507D0" w:rsidP="00ED0ACC">
      <w:pPr>
        <w:pStyle w:val="Undertittel"/>
      </w:pPr>
      <w:r w:rsidRPr="00ED0ACC">
        <w:t>Budsjettframlegg 2022</w:t>
      </w:r>
    </w:p>
    <w:p w14:paraId="2AA0A3CC"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7,6 mill. kroner.</w:t>
      </w:r>
    </w:p>
    <w:p w14:paraId="6FB88A98" w14:textId="77777777" w:rsidR="005507D0" w:rsidRPr="00ED0ACC" w:rsidRDefault="005507D0" w:rsidP="00ED0ACC">
      <w:pPr>
        <w:pStyle w:val="b-post"/>
      </w:pPr>
      <w:r w:rsidRPr="00ED0ACC">
        <w:t>Post 60 Tilskott til veterinærdekning</w:t>
      </w:r>
    </w:p>
    <w:p w14:paraId="15A9DFFC" w14:textId="77777777" w:rsidR="005507D0" w:rsidRPr="00ED0ACC" w:rsidRDefault="005507D0" w:rsidP="00ED0ACC">
      <w:pPr>
        <w:pStyle w:val="Undertittel"/>
      </w:pPr>
      <w:r w:rsidRPr="00ED0ACC">
        <w:t>Formål med løyvinga</w:t>
      </w:r>
    </w:p>
    <w:p w14:paraId="31027647" w14:textId="77777777" w:rsidR="005507D0" w:rsidRPr="00ED0ACC" w:rsidRDefault="005507D0" w:rsidP="00ED0ACC">
      <w:r w:rsidRPr="00ED0ACC">
        <w:t xml:space="preserve">Tilskottet skal bidra til </w:t>
      </w:r>
      <w:proofErr w:type="spellStart"/>
      <w:r w:rsidRPr="00ED0ACC">
        <w:t>tilfredsstillande</w:t>
      </w:r>
      <w:proofErr w:type="spellEnd"/>
      <w:r w:rsidRPr="00ED0ACC">
        <w:t xml:space="preserve"> tilgang på </w:t>
      </w:r>
      <w:proofErr w:type="spellStart"/>
      <w:r w:rsidRPr="00ED0ACC">
        <w:t>tenester</w:t>
      </w:r>
      <w:proofErr w:type="spellEnd"/>
      <w:r w:rsidRPr="00ED0ACC">
        <w:t xml:space="preserve"> </w:t>
      </w:r>
      <w:proofErr w:type="spellStart"/>
      <w:r w:rsidRPr="00ED0ACC">
        <w:t>frå</w:t>
      </w:r>
      <w:proofErr w:type="spellEnd"/>
      <w:r w:rsidRPr="00ED0ACC">
        <w:t xml:space="preserve"> dyrehelsepersonell.</w:t>
      </w:r>
    </w:p>
    <w:p w14:paraId="46805051" w14:textId="77777777" w:rsidR="005507D0" w:rsidRPr="00ED0ACC" w:rsidRDefault="005507D0" w:rsidP="00ED0ACC">
      <w:r w:rsidRPr="00ED0ACC">
        <w:t xml:space="preserve">Tilskott til veterinærdekning har </w:t>
      </w:r>
      <w:proofErr w:type="spellStart"/>
      <w:r w:rsidRPr="00ED0ACC">
        <w:t>sidan</w:t>
      </w:r>
      <w:proofErr w:type="spellEnd"/>
      <w:r w:rsidRPr="00ED0ACC">
        <w:t xml:space="preserve"> 2008 blitt gitt som </w:t>
      </w:r>
      <w:proofErr w:type="spellStart"/>
      <w:r w:rsidRPr="00ED0ACC">
        <w:t>eit</w:t>
      </w:r>
      <w:proofErr w:type="spellEnd"/>
      <w:r w:rsidRPr="00ED0ACC">
        <w:t xml:space="preserve"> </w:t>
      </w:r>
      <w:proofErr w:type="spellStart"/>
      <w:r w:rsidRPr="00ED0ACC">
        <w:t>øyremerkt</w:t>
      </w:r>
      <w:proofErr w:type="spellEnd"/>
      <w:r w:rsidRPr="00ED0ACC">
        <w:t xml:space="preserve"> tilskott. </w:t>
      </w:r>
      <w:proofErr w:type="spellStart"/>
      <w:r w:rsidRPr="00ED0ACC">
        <w:t>Hovuddelen</w:t>
      </w:r>
      <w:proofErr w:type="spellEnd"/>
      <w:r w:rsidRPr="00ED0ACC">
        <w:t xml:space="preserve"> av posten har gått til klinisk veterinærvakt </w:t>
      </w:r>
      <w:proofErr w:type="spellStart"/>
      <w:r w:rsidRPr="00ED0ACC">
        <w:t>utanom</w:t>
      </w:r>
      <w:proofErr w:type="spellEnd"/>
      <w:r w:rsidRPr="00ED0ACC">
        <w:t xml:space="preserve"> ordinær arbeidstid.</w:t>
      </w:r>
    </w:p>
    <w:p w14:paraId="43961B0D" w14:textId="77777777" w:rsidR="005507D0" w:rsidRPr="00ED0ACC" w:rsidRDefault="005507D0" w:rsidP="00ED0ACC">
      <w:r w:rsidRPr="00ED0ACC">
        <w:t xml:space="preserve">Posten blir òg nytta til stimuleringstiltak for å bidra til </w:t>
      </w:r>
      <w:proofErr w:type="spellStart"/>
      <w:r w:rsidRPr="00ED0ACC">
        <w:t>tilfredsstillande</w:t>
      </w:r>
      <w:proofErr w:type="spellEnd"/>
      <w:r w:rsidRPr="00ED0ACC">
        <w:t xml:space="preserve"> tilgang på </w:t>
      </w:r>
      <w:proofErr w:type="spellStart"/>
      <w:r w:rsidRPr="00ED0ACC">
        <w:t>tenester</w:t>
      </w:r>
      <w:proofErr w:type="spellEnd"/>
      <w:r w:rsidRPr="00ED0ACC">
        <w:t xml:space="preserve"> </w:t>
      </w:r>
      <w:proofErr w:type="spellStart"/>
      <w:r w:rsidRPr="00ED0ACC">
        <w:t>frå</w:t>
      </w:r>
      <w:proofErr w:type="spellEnd"/>
      <w:r w:rsidRPr="00ED0ACC">
        <w:t xml:space="preserve"> dyrehelsepersonell i næringssvake distrikt. I tillegg blir </w:t>
      </w:r>
      <w:proofErr w:type="spellStart"/>
      <w:r w:rsidRPr="00ED0ACC">
        <w:t>eit</w:t>
      </w:r>
      <w:proofErr w:type="spellEnd"/>
      <w:r w:rsidRPr="00ED0ACC">
        <w:t xml:space="preserve"> mindre beløp nytta til </w:t>
      </w:r>
      <w:proofErr w:type="spellStart"/>
      <w:r w:rsidRPr="00ED0ACC">
        <w:t>veterinærtenester</w:t>
      </w:r>
      <w:proofErr w:type="spellEnd"/>
      <w:r w:rsidRPr="00ED0ACC">
        <w:t xml:space="preserve"> på Svalbard.</w:t>
      </w:r>
    </w:p>
    <w:p w14:paraId="7098A394" w14:textId="77777777" w:rsidR="005507D0" w:rsidRPr="00ED0ACC" w:rsidRDefault="005507D0" w:rsidP="00ED0ACC">
      <w:pPr>
        <w:pStyle w:val="Undertittel"/>
      </w:pPr>
      <w:r w:rsidRPr="00ED0ACC">
        <w:t>Rapportering 2020</w:t>
      </w:r>
    </w:p>
    <w:p w14:paraId="2AC84726" w14:textId="77777777" w:rsidR="005507D0" w:rsidRPr="00ED0ACC" w:rsidRDefault="005507D0" w:rsidP="00ED0ACC">
      <w:proofErr w:type="spellStart"/>
      <w:r w:rsidRPr="00ED0ACC">
        <w:t>Midlane</w:t>
      </w:r>
      <w:proofErr w:type="spellEnd"/>
      <w:r w:rsidRPr="00ED0ACC">
        <w:t xml:space="preserve"> er fordelte til </w:t>
      </w:r>
      <w:proofErr w:type="spellStart"/>
      <w:r w:rsidRPr="00ED0ACC">
        <w:t>kommunane</w:t>
      </w:r>
      <w:proofErr w:type="spellEnd"/>
      <w:r w:rsidRPr="00ED0ACC">
        <w:t xml:space="preserve">. </w:t>
      </w:r>
      <w:proofErr w:type="spellStart"/>
      <w:r w:rsidRPr="00ED0ACC">
        <w:t>Eit</w:t>
      </w:r>
      <w:proofErr w:type="spellEnd"/>
      <w:r w:rsidRPr="00ED0ACC">
        <w:t xml:space="preserve"> mindre beløp har </w:t>
      </w:r>
      <w:proofErr w:type="spellStart"/>
      <w:r w:rsidRPr="00ED0ACC">
        <w:t>vore</w:t>
      </w:r>
      <w:proofErr w:type="spellEnd"/>
      <w:r w:rsidRPr="00ED0ACC">
        <w:t xml:space="preserve"> nytta til </w:t>
      </w:r>
      <w:proofErr w:type="spellStart"/>
      <w:r w:rsidRPr="00ED0ACC">
        <w:t>veterinærtenester</w:t>
      </w:r>
      <w:proofErr w:type="spellEnd"/>
      <w:r w:rsidRPr="00ED0ACC">
        <w:t xml:space="preserve"> på Svalbard. Tilskott til stimuleringstiltak har i </w:t>
      </w:r>
      <w:proofErr w:type="spellStart"/>
      <w:r w:rsidRPr="00ED0ACC">
        <w:t>hovudsak</w:t>
      </w:r>
      <w:proofErr w:type="spellEnd"/>
      <w:r w:rsidRPr="00ED0ACC">
        <w:t xml:space="preserve"> gått til driftsstøtte til </w:t>
      </w:r>
      <w:proofErr w:type="spellStart"/>
      <w:r w:rsidRPr="00ED0ACC">
        <w:t>veterinærar</w:t>
      </w:r>
      <w:proofErr w:type="spellEnd"/>
      <w:r w:rsidRPr="00ED0ACC">
        <w:t xml:space="preserve">, og til etableringsstøtte og etablering og drift av kommunale </w:t>
      </w:r>
      <w:proofErr w:type="spellStart"/>
      <w:r w:rsidRPr="00ED0ACC">
        <w:t>stillingar</w:t>
      </w:r>
      <w:proofErr w:type="spellEnd"/>
      <w:r w:rsidRPr="00ED0ACC">
        <w:t xml:space="preserve"> for </w:t>
      </w:r>
      <w:proofErr w:type="spellStart"/>
      <w:r w:rsidRPr="00ED0ACC">
        <w:t>veterinærar</w:t>
      </w:r>
      <w:proofErr w:type="spellEnd"/>
      <w:r w:rsidRPr="00ED0ACC">
        <w:t>.</w:t>
      </w:r>
    </w:p>
    <w:p w14:paraId="605E4350" w14:textId="77777777" w:rsidR="005507D0" w:rsidRPr="00ED0ACC" w:rsidRDefault="005507D0" w:rsidP="00ED0ACC">
      <w:pPr>
        <w:pStyle w:val="Undertittel"/>
      </w:pPr>
      <w:r w:rsidRPr="00ED0ACC">
        <w:t>Budsjettframlegg 2022</w:t>
      </w:r>
    </w:p>
    <w:p w14:paraId="1B492AFB"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179,5 mill. kroner.</w:t>
      </w:r>
    </w:p>
    <w:p w14:paraId="6102ADA2" w14:textId="77777777" w:rsidR="005507D0" w:rsidRPr="00ED0ACC" w:rsidRDefault="005507D0" w:rsidP="00ED0ACC">
      <w:proofErr w:type="spellStart"/>
      <w:r w:rsidRPr="00ED0ACC">
        <w:t>Hovuddelen</w:t>
      </w:r>
      <w:proofErr w:type="spellEnd"/>
      <w:r w:rsidRPr="00ED0ACC">
        <w:t xml:space="preserve"> av den </w:t>
      </w:r>
      <w:proofErr w:type="spellStart"/>
      <w:r w:rsidRPr="00ED0ACC">
        <w:t>føreslegne</w:t>
      </w:r>
      <w:proofErr w:type="spellEnd"/>
      <w:r w:rsidRPr="00ED0ACC">
        <w:t xml:space="preserve"> løyvinga på posten er tilskott til klinisk veterinærvakt </w:t>
      </w:r>
      <w:proofErr w:type="spellStart"/>
      <w:r w:rsidRPr="00ED0ACC">
        <w:t>utanom</w:t>
      </w:r>
      <w:proofErr w:type="spellEnd"/>
      <w:r w:rsidRPr="00ED0ACC">
        <w:t xml:space="preserve"> ordinær arbeidstid. I framlegget er det òg sett av </w:t>
      </w:r>
      <w:proofErr w:type="spellStart"/>
      <w:r w:rsidRPr="00ED0ACC">
        <w:t>midlar</w:t>
      </w:r>
      <w:proofErr w:type="spellEnd"/>
      <w:r w:rsidRPr="00ED0ACC">
        <w:t xml:space="preserve"> til kostnader med å administrere vakt for </w:t>
      </w:r>
      <w:proofErr w:type="spellStart"/>
      <w:r w:rsidRPr="00ED0ACC">
        <w:t>kommunane</w:t>
      </w:r>
      <w:proofErr w:type="spellEnd"/>
      <w:r w:rsidRPr="00ED0ACC">
        <w:t xml:space="preserve">. Tilskotta blir fordelte til </w:t>
      </w:r>
      <w:proofErr w:type="spellStart"/>
      <w:r w:rsidRPr="00ED0ACC">
        <w:t>kommunane</w:t>
      </w:r>
      <w:proofErr w:type="spellEnd"/>
      <w:r w:rsidRPr="00ED0ACC">
        <w:t xml:space="preserve"> ut </w:t>
      </w:r>
      <w:proofErr w:type="spellStart"/>
      <w:r w:rsidRPr="00ED0ACC">
        <w:t>frå</w:t>
      </w:r>
      <w:proofErr w:type="spellEnd"/>
      <w:r w:rsidRPr="00ED0ACC">
        <w:t xml:space="preserve"> ei </w:t>
      </w:r>
      <w:proofErr w:type="gramStart"/>
      <w:r w:rsidRPr="00ED0ACC">
        <w:t>fastsett vaktinndeling</w:t>
      </w:r>
      <w:proofErr w:type="gramEnd"/>
      <w:r w:rsidRPr="00ED0ACC">
        <w:t xml:space="preserve">. Landbruksdirektoratet fordeler </w:t>
      </w:r>
      <w:proofErr w:type="spellStart"/>
      <w:r w:rsidRPr="00ED0ACC">
        <w:t>midlane</w:t>
      </w:r>
      <w:proofErr w:type="spellEnd"/>
      <w:r w:rsidRPr="00ED0ACC">
        <w:t xml:space="preserve"> til </w:t>
      </w:r>
      <w:proofErr w:type="spellStart"/>
      <w:r w:rsidRPr="00ED0ACC">
        <w:t>kommunane</w:t>
      </w:r>
      <w:proofErr w:type="spellEnd"/>
      <w:r w:rsidRPr="00ED0ACC">
        <w:t>.</w:t>
      </w:r>
    </w:p>
    <w:p w14:paraId="3ECC0082" w14:textId="77777777" w:rsidR="005507D0" w:rsidRPr="00ED0ACC" w:rsidRDefault="005507D0" w:rsidP="00ED0ACC">
      <w:r w:rsidRPr="00ED0ACC">
        <w:t xml:space="preserve">Løyvinga </w:t>
      </w:r>
      <w:proofErr w:type="spellStart"/>
      <w:r w:rsidRPr="00ED0ACC">
        <w:t>omfattar</w:t>
      </w:r>
      <w:proofErr w:type="spellEnd"/>
      <w:r w:rsidRPr="00ED0ACC">
        <w:t xml:space="preserve"> òg stimuleringstiltak som </w:t>
      </w:r>
      <w:proofErr w:type="spellStart"/>
      <w:r w:rsidRPr="00ED0ACC">
        <w:t>kommunane</w:t>
      </w:r>
      <w:proofErr w:type="spellEnd"/>
      <w:r w:rsidRPr="00ED0ACC">
        <w:t xml:space="preserve"> kan bruke til å sikre </w:t>
      </w:r>
      <w:proofErr w:type="spellStart"/>
      <w:r w:rsidRPr="00ED0ACC">
        <w:t>tilfredsstillande</w:t>
      </w:r>
      <w:proofErr w:type="spellEnd"/>
      <w:r w:rsidRPr="00ED0ACC">
        <w:t xml:space="preserve"> tilgang på </w:t>
      </w:r>
      <w:proofErr w:type="spellStart"/>
      <w:r w:rsidRPr="00ED0ACC">
        <w:t>tenester</w:t>
      </w:r>
      <w:proofErr w:type="spellEnd"/>
      <w:r w:rsidRPr="00ED0ACC">
        <w:t xml:space="preserve"> </w:t>
      </w:r>
      <w:proofErr w:type="spellStart"/>
      <w:r w:rsidRPr="00ED0ACC">
        <w:t>frå</w:t>
      </w:r>
      <w:proofErr w:type="spellEnd"/>
      <w:r w:rsidRPr="00ED0ACC">
        <w:t xml:space="preserve"> dyrehelsepersonell i næringssvake distrikt. </w:t>
      </w:r>
      <w:proofErr w:type="spellStart"/>
      <w:r w:rsidRPr="00ED0ACC">
        <w:t>Midlane</w:t>
      </w:r>
      <w:proofErr w:type="spellEnd"/>
      <w:r w:rsidRPr="00ED0ACC">
        <w:t xml:space="preserve"> vil bli prioriterte til </w:t>
      </w:r>
      <w:proofErr w:type="spellStart"/>
      <w:r w:rsidRPr="00ED0ACC">
        <w:t>kommunar</w:t>
      </w:r>
      <w:proofErr w:type="spellEnd"/>
      <w:r w:rsidRPr="00ED0ACC">
        <w:t xml:space="preserve"> som har problem med å få stabil tilgang på </w:t>
      </w:r>
      <w:proofErr w:type="spellStart"/>
      <w:r w:rsidRPr="00ED0ACC">
        <w:t>veterinærtenester</w:t>
      </w:r>
      <w:proofErr w:type="spellEnd"/>
      <w:r w:rsidRPr="00ED0ACC">
        <w:t xml:space="preserve">, og som legg planar for gode lokale </w:t>
      </w:r>
      <w:proofErr w:type="spellStart"/>
      <w:r w:rsidRPr="00ED0ACC">
        <w:t>løysingar</w:t>
      </w:r>
      <w:proofErr w:type="spellEnd"/>
      <w:r w:rsidRPr="00ED0ACC">
        <w:t xml:space="preserve">. Departementet </w:t>
      </w:r>
      <w:proofErr w:type="spellStart"/>
      <w:r w:rsidRPr="00ED0ACC">
        <w:t>legg</w:t>
      </w:r>
      <w:proofErr w:type="spellEnd"/>
      <w:r w:rsidRPr="00ED0ACC">
        <w:t xml:space="preserve"> til grunn at om lag </w:t>
      </w:r>
      <w:proofErr w:type="spellStart"/>
      <w:r w:rsidRPr="00ED0ACC">
        <w:t>ein</w:t>
      </w:r>
      <w:proofErr w:type="spellEnd"/>
      <w:r w:rsidRPr="00ED0ACC">
        <w:t xml:space="preserve"> firedel av </w:t>
      </w:r>
      <w:proofErr w:type="spellStart"/>
      <w:r w:rsidRPr="00ED0ACC">
        <w:t>kommunane</w:t>
      </w:r>
      <w:proofErr w:type="spellEnd"/>
      <w:r w:rsidRPr="00ED0ACC">
        <w:t xml:space="preserve"> vil oppfylle kriteria for å kunne </w:t>
      </w:r>
      <w:proofErr w:type="spellStart"/>
      <w:r w:rsidRPr="00ED0ACC">
        <w:t>søkje</w:t>
      </w:r>
      <w:proofErr w:type="spellEnd"/>
      <w:r w:rsidRPr="00ED0ACC">
        <w:t xml:space="preserve"> om </w:t>
      </w:r>
      <w:proofErr w:type="spellStart"/>
      <w:r w:rsidRPr="00ED0ACC">
        <w:t>midlar</w:t>
      </w:r>
      <w:proofErr w:type="spellEnd"/>
      <w:r w:rsidRPr="00ED0ACC">
        <w:t xml:space="preserve"> </w:t>
      </w:r>
      <w:proofErr w:type="spellStart"/>
      <w:r w:rsidRPr="00ED0ACC">
        <w:t>frå</w:t>
      </w:r>
      <w:proofErr w:type="spellEnd"/>
      <w:r w:rsidRPr="00ED0ACC">
        <w:t xml:space="preserve"> denne delen av løyvinga. </w:t>
      </w:r>
      <w:proofErr w:type="spellStart"/>
      <w:r w:rsidRPr="00ED0ACC">
        <w:t>Eit</w:t>
      </w:r>
      <w:proofErr w:type="spellEnd"/>
      <w:r w:rsidRPr="00ED0ACC">
        <w:t xml:space="preserve"> mindre beløp kan </w:t>
      </w:r>
      <w:proofErr w:type="spellStart"/>
      <w:r w:rsidRPr="00ED0ACC">
        <w:t>tilsvarande</w:t>
      </w:r>
      <w:proofErr w:type="spellEnd"/>
      <w:r w:rsidRPr="00ED0ACC">
        <w:t xml:space="preserve"> brukast på Svalbard.</w:t>
      </w:r>
    </w:p>
    <w:p w14:paraId="333C6134" w14:textId="77777777" w:rsidR="005507D0" w:rsidRPr="00ED0ACC" w:rsidRDefault="005507D0" w:rsidP="00ED0ACC">
      <w:pPr>
        <w:pStyle w:val="b-post"/>
      </w:pPr>
      <w:r w:rsidRPr="00ED0ACC">
        <w:lastRenderedPageBreak/>
        <w:t>Post 70 Tilskott til fjellstuer</w:t>
      </w:r>
    </w:p>
    <w:p w14:paraId="2E69E9E6" w14:textId="77777777" w:rsidR="005507D0" w:rsidRPr="00ED0ACC" w:rsidRDefault="005507D0" w:rsidP="00ED0ACC">
      <w:pPr>
        <w:pStyle w:val="Undertittel"/>
      </w:pPr>
      <w:r w:rsidRPr="00ED0ACC">
        <w:t>Formål med løyvinga</w:t>
      </w:r>
    </w:p>
    <w:p w14:paraId="303EE683" w14:textId="77777777" w:rsidR="005507D0" w:rsidRPr="00ED0ACC" w:rsidRDefault="005507D0" w:rsidP="00ED0ACC">
      <w:r w:rsidRPr="00ED0ACC">
        <w:t xml:space="preserve">Formålet med løyvinga er å </w:t>
      </w:r>
      <w:proofErr w:type="spellStart"/>
      <w:r w:rsidRPr="00ED0ACC">
        <w:t>halde</w:t>
      </w:r>
      <w:proofErr w:type="spellEnd"/>
      <w:r w:rsidRPr="00ED0ACC">
        <w:t xml:space="preserve"> oppe tryggleiken i veglaust terreng for mellom andre </w:t>
      </w:r>
      <w:proofErr w:type="spellStart"/>
      <w:r w:rsidRPr="00ED0ACC">
        <w:t>reingjetarar</w:t>
      </w:r>
      <w:proofErr w:type="spellEnd"/>
      <w:r w:rsidRPr="00ED0ACC">
        <w:t xml:space="preserve">. Departementet har i dag tre </w:t>
      </w:r>
      <w:proofErr w:type="spellStart"/>
      <w:r w:rsidRPr="00ED0ACC">
        <w:t>statseigde</w:t>
      </w:r>
      <w:proofErr w:type="spellEnd"/>
      <w:r w:rsidRPr="00ED0ACC">
        <w:t xml:space="preserve"> fjellstuer – </w:t>
      </w:r>
      <w:proofErr w:type="spellStart"/>
      <w:r w:rsidRPr="00ED0ACC">
        <w:t>Joatka</w:t>
      </w:r>
      <w:proofErr w:type="spellEnd"/>
      <w:r w:rsidRPr="00ED0ACC">
        <w:t xml:space="preserve">, </w:t>
      </w:r>
      <w:proofErr w:type="spellStart"/>
      <w:r w:rsidRPr="00ED0ACC">
        <w:t>Mollisjok</w:t>
      </w:r>
      <w:proofErr w:type="spellEnd"/>
      <w:r w:rsidRPr="00ED0ACC">
        <w:t xml:space="preserve"> og </w:t>
      </w:r>
      <w:proofErr w:type="spellStart"/>
      <w:r w:rsidRPr="00ED0ACC">
        <w:t>Ravnastua</w:t>
      </w:r>
      <w:proofErr w:type="spellEnd"/>
      <w:r w:rsidRPr="00ED0ACC">
        <w:t xml:space="preserve">. Fjellstuene blir </w:t>
      </w:r>
      <w:proofErr w:type="spellStart"/>
      <w:r w:rsidRPr="00ED0ACC">
        <w:t>drivne</w:t>
      </w:r>
      <w:proofErr w:type="spellEnd"/>
      <w:r w:rsidRPr="00ED0ACC">
        <w:t xml:space="preserve"> på kontrakt med Landbruksdirektoratet. Fjellstuene har plikt til å </w:t>
      </w:r>
      <w:proofErr w:type="spellStart"/>
      <w:r w:rsidRPr="00ED0ACC">
        <w:t>halde</w:t>
      </w:r>
      <w:proofErr w:type="spellEnd"/>
      <w:r w:rsidRPr="00ED0ACC">
        <w:t xml:space="preserve"> </w:t>
      </w:r>
      <w:proofErr w:type="spellStart"/>
      <w:r w:rsidRPr="00ED0ACC">
        <w:t>ope</w:t>
      </w:r>
      <w:proofErr w:type="spellEnd"/>
      <w:r w:rsidRPr="00ED0ACC">
        <w:t xml:space="preserve"> heile året.</w:t>
      </w:r>
    </w:p>
    <w:p w14:paraId="781DEDC7" w14:textId="77777777" w:rsidR="005507D0" w:rsidRPr="00ED0ACC" w:rsidRDefault="005507D0" w:rsidP="00ED0ACC">
      <w:pPr>
        <w:pStyle w:val="Undertittel"/>
      </w:pPr>
      <w:r w:rsidRPr="00ED0ACC">
        <w:t>Rapportering 2020</w:t>
      </w:r>
    </w:p>
    <w:p w14:paraId="2F37E25B" w14:textId="77777777" w:rsidR="005507D0" w:rsidRPr="00ED0ACC" w:rsidRDefault="005507D0" w:rsidP="00ED0ACC">
      <w:r w:rsidRPr="00ED0ACC">
        <w:t xml:space="preserve">I 2020 er det gitt tilskott til alle fjellstuene. I tillegg til det ordinære tilskottet til drift blei det i 2020 òg gitt </w:t>
      </w:r>
      <w:proofErr w:type="spellStart"/>
      <w:r w:rsidRPr="00ED0ACC">
        <w:t>eit</w:t>
      </w:r>
      <w:proofErr w:type="spellEnd"/>
      <w:r w:rsidRPr="00ED0ACC">
        <w:t xml:space="preserve"> variabelt tilskott til innkjøp av </w:t>
      </w:r>
      <w:proofErr w:type="spellStart"/>
      <w:r w:rsidRPr="00ED0ACC">
        <w:t>naudsynt</w:t>
      </w:r>
      <w:proofErr w:type="spellEnd"/>
      <w:r w:rsidRPr="00ED0ACC">
        <w:t xml:space="preserve"> utstyr til fjellstuene.</w:t>
      </w:r>
    </w:p>
    <w:p w14:paraId="0DF388AA" w14:textId="77777777" w:rsidR="005507D0" w:rsidRPr="00ED0ACC" w:rsidRDefault="005507D0" w:rsidP="00ED0ACC">
      <w:pPr>
        <w:pStyle w:val="Undertittel"/>
      </w:pPr>
      <w:r w:rsidRPr="00ED0ACC">
        <w:t>Budsjettframlegg 2022</w:t>
      </w:r>
    </w:p>
    <w:p w14:paraId="52CE9FCC"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0,8 mill. kroner.</w:t>
      </w:r>
    </w:p>
    <w:p w14:paraId="5BD53E3B" w14:textId="77777777" w:rsidR="005507D0" w:rsidRPr="00ED0ACC" w:rsidRDefault="005507D0" w:rsidP="00ED0ACC">
      <w:pPr>
        <w:pStyle w:val="b-post"/>
      </w:pPr>
      <w:r w:rsidRPr="00ED0ACC">
        <w:t xml:space="preserve">Post 71 Tiltak for </w:t>
      </w:r>
      <w:proofErr w:type="spellStart"/>
      <w:r w:rsidRPr="00ED0ACC">
        <w:t>berekraftig</w:t>
      </w:r>
      <w:proofErr w:type="spellEnd"/>
      <w:r w:rsidRPr="00ED0ACC">
        <w:t xml:space="preserve"> reindrift</w:t>
      </w:r>
    </w:p>
    <w:p w14:paraId="1EC15792" w14:textId="77777777" w:rsidR="005507D0" w:rsidRPr="00ED0ACC" w:rsidRDefault="005507D0" w:rsidP="00ED0ACC">
      <w:pPr>
        <w:pStyle w:val="Undertittel"/>
      </w:pPr>
      <w:r w:rsidRPr="00ED0ACC">
        <w:t>Formål med løyvinga</w:t>
      </w:r>
    </w:p>
    <w:p w14:paraId="7A49325C" w14:textId="77777777" w:rsidR="005507D0" w:rsidRPr="00ED0ACC" w:rsidRDefault="005507D0" w:rsidP="00ED0ACC">
      <w:r w:rsidRPr="00ED0ACC">
        <w:t xml:space="preserve">Formålet med løyvinga er å finansiere ulike </w:t>
      </w:r>
      <w:proofErr w:type="spellStart"/>
      <w:r w:rsidRPr="00ED0ACC">
        <w:t>tilpassingar</w:t>
      </w:r>
      <w:proofErr w:type="spellEnd"/>
      <w:r w:rsidRPr="00ED0ACC">
        <w:t xml:space="preserve"> og tiltak for å </w:t>
      </w:r>
      <w:proofErr w:type="spellStart"/>
      <w:r w:rsidRPr="00ED0ACC">
        <w:t>leggje</w:t>
      </w:r>
      <w:proofErr w:type="spellEnd"/>
      <w:r w:rsidRPr="00ED0ACC">
        <w:t xml:space="preserve"> til rette for ei </w:t>
      </w:r>
      <w:proofErr w:type="spellStart"/>
      <w:r w:rsidRPr="00ED0ACC">
        <w:t>berekraftig</w:t>
      </w:r>
      <w:proofErr w:type="spellEnd"/>
      <w:r w:rsidRPr="00ED0ACC">
        <w:t xml:space="preserve"> reindrift. </w:t>
      </w:r>
      <w:proofErr w:type="spellStart"/>
      <w:r w:rsidRPr="00ED0ACC">
        <w:t>Reinteljing</w:t>
      </w:r>
      <w:proofErr w:type="spellEnd"/>
      <w:r w:rsidRPr="00ED0ACC">
        <w:t xml:space="preserve"> og oppfølging av </w:t>
      </w:r>
      <w:proofErr w:type="spellStart"/>
      <w:r w:rsidRPr="00ED0ACC">
        <w:t>godkjende</w:t>
      </w:r>
      <w:proofErr w:type="spellEnd"/>
      <w:r w:rsidRPr="00ED0ACC">
        <w:t xml:space="preserve"> </w:t>
      </w:r>
      <w:proofErr w:type="spellStart"/>
      <w:r w:rsidRPr="00ED0ACC">
        <w:t>bruksreglar</w:t>
      </w:r>
      <w:proofErr w:type="spellEnd"/>
      <w:r w:rsidRPr="00ED0ACC">
        <w:t xml:space="preserve"> er sentrale tiltak, i tillegg til kontrolltiltak retta mot </w:t>
      </w:r>
      <w:proofErr w:type="spellStart"/>
      <w:r w:rsidRPr="00ED0ACC">
        <w:t>grenseoverskridande</w:t>
      </w:r>
      <w:proofErr w:type="spellEnd"/>
      <w:r w:rsidRPr="00ED0ACC">
        <w:t xml:space="preserve"> reinbeite mellom </w:t>
      </w:r>
      <w:proofErr w:type="spellStart"/>
      <w:r w:rsidRPr="00ED0ACC">
        <w:t>Noreg</w:t>
      </w:r>
      <w:proofErr w:type="spellEnd"/>
      <w:r w:rsidRPr="00ED0ACC">
        <w:t xml:space="preserve"> og Sverige.</w:t>
      </w:r>
    </w:p>
    <w:p w14:paraId="651DE7B5" w14:textId="77777777" w:rsidR="005507D0" w:rsidRPr="00ED0ACC" w:rsidRDefault="005507D0" w:rsidP="00ED0ACC">
      <w:proofErr w:type="spellStart"/>
      <w:r w:rsidRPr="00ED0ACC">
        <w:t>Auka</w:t>
      </w:r>
      <w:proofErr w:type="spellEnd"/>
      <w:r w:rsidRPr="00ED0ACC">
        <w:t xml:space="preserve"> kunnskap om produksjon og tap vil </w:t>
      </w:r>
      <w:proofErr w:type="spellStart"/>
      <w:r w:rsidRPr="00ED0ACC">
        <w:t>vere</w:t>
      </w:r>
      <w:proofErr w:type="spellEnd"/>
      <w:r w:rsidRPr="00ED0ACC">
        <w:t xml:space="preserve"> viktig, både for å dempe </w:t>
      </w:r>
      <w:proofErr w:type="spellStart"/>
      <w:r w:rsidRPr="00ED0ACC">
        <w:t>konfliktar</w:t>
      </w:r>
      <w:proofErr w:type="spellEnd"/>
      <w:r w:rsidRPr="00ED0ACC">
        <w:t xml:space="preserve"> og for ei </w:t>
      </w:r>
      <w:proofErr w:type="spellStart"/>
      <w:r w:rsidRPr="00ED0ACC">
        <w:t>berekraftig</w:t>
      </w:r>
      <w:proofErr w:type="spellEnd"/>
      <w:r w:rsidRPr="00ED0ACC">
        <w:t xml:space="preserve"> forvaltning av reindriftsnæringa. Kostnader knytte til slik kunnskapsutvikling blir dekte over denne posten. Utover dette er formålet med løyvinga å </w:t>
      </w:r>
      <w:proofErr w:type="spellStart"/>
      <w:r w:rsidRPr="00ED0ACC">
        <w:t>dekkje</w:t>
      </w:r>
      <w:proofErr w:type="spellEnd"/>
      <w:r w:rsidRPr="00ED0ACC">
        <w:t xml:space="preserve"> ei </w:t>
      </w:r>
      <w:proofErr w:type="spellStart"/>
      <w:r w:rsidRPr="00ED0ACC">
        <w:t>rekkje</w:t>
      </w:r>
      <w:proofErr w:type="spellEnd"/>
      <w:r w:rsidRPr="00ED0ACC">
        <w:t xml:space="preserve"> tiltak for å </w:t>
      </w:r>
      <w:proofErr w:type="spellStart"/>
      <w:r w:rsidRPr="00ED0ACC">
        <w:t>følgje</w:t>
      </w:r>
      <w:proofErr w:type="spellEnd"/>
      <w:r w:rsidRPr="00ED0ACC">
        <w:t xml:space="preserve"> opp både reindriftslova og grensereinbeitelova, </w:t>
      </w:r>
      <w:proofErr w:type="spellStart"/>
      <w:r w:rsidRPr="00ED0ACC">
        <w:t>overvakingsprogrammet</w:t>
      </w:r>
      <w:proofErr w:type="spellEnd"/>
      <w:r w:rsidRPr="00ED0ACC">
        <w:t xml:space="preserve"> for Finnmarksvidda, enkelte utviklings- og utgreiingskostnader og digitalisering av arealbrukskart for reindrifta.</w:t>
      </w:r>
    </w:p>
    <w:p w14:paraId="474F075C" w14:textId="77777777" w:rsidR="005507D0" w:rsidRPr="00ED0ACC" w:rsidRDefault="005507D0" w:rsidP="00ED0ACC">
      <w:pPr>
        <w:pStyle w:val="Undertittel"/>
      </w:pPr>
      <w:r w:rsidRPr="00ED0ACC">
        <w:t>Rapportering 2020</w:t>
      </w:r>
    </w:p>
    <w:p w14:paraId="3DDA30E2" w14:textId="77777777" w:rsidR="005507D0" w:rsidRPr="00ED0ACC" w:rsidRDefault="005507D0" w:rsidP="00ED0ACC">
      <w:r w:rsidRPr="00ED0ACC">
        <w:t xml:space="preserve">Det er gjennomført </w:t>
      </w:r>
      <w:proofErr w:type="spellStart"/>
      <w:r w:rsidRPr="00ED0ACC">
        <w:t>teljing</w:t>
      </w:r>
      <w:proofErr w:type="spellEnd"/>
      <w:r w:rsidRPr="00ED0ACC">
        <w:t xml:space="preserve"> av rein i reinbeitedistrikt i Finnmark i driftsåret 2019/2020, og i reinbeitedistrikt i Trøndelag i driftsåret 2020/2021. Dei </w:t>
      </w:r>
      <w:proofErr w:type="spellStart"/>
      <w:r w:rsidRPr="00ED0ACC">
        <w:t>planlagde</w:t>
      </w:r>
      <w:proofErr w:type="spellEnd"/>
      <w:r w:rsidRPr="00ED0ACC">
        <w:t xml:space="preserve"> </w:t>
      </w:r>
      <w:proofErr w:type="spellStart"/>
      <w:r w:rsidRPr="00ED0ACC">
        <w:t>teljingane</w:t>
      </w:r>
      <w:proofErr w:type="spellEnd"/>
      <w:r w:rsidRPr="00ED0ACC">
        <w:t xml:space="preserve"> i 2020 i Troms og Finnmark, og i Nordland blei avlyste på grunn av koronasituasjonen. Det var </w:t>
      </w:r>
      <w:proofErr w:type="spellStart"/>
      <w:r w:rsidRPr="00ED0ACC">
        <w:t>berre</w:t>
      </w:r>
      <w:proofErr w:type="spellEnd"/>
      <w:r w:rsidRPr="00ED0ACC">
        <w:t xml:space="preserve"> </w:t>
      </w:r>
      <w:proofErr w:type="spellStart"/>
      <w:r w:rsidRPr="00ED0ACC">
        <w:t>teljinga</w:t>
      </w:r>
      <w:proofErr w:type="spellEnd"/>
      <w:r w:rsidRPr="00ED0ACC">
        <w:t xml:space="preserve"> i Trøndelag som blei gjennomført som planlagt. </w:t>
      </w:r>
      <w:proofErr w:type="spellStart"/>
      <w:r w:rsidRPr="00ED0ACC">
        <w:t>Teljinga</w:t>
      </w:r>
      <w:proofErr w:type="spellEnd"/>
      <w:r w:rsidRPr="00ED0ACC">
        <w:t xml:space="preserve"> avdekte </w:t>
      </w:r>
      <w:proofErr w:type="spellStart"/>
      <w:r w:rsidRPr="00ED0ACC">
        <w:t>fleire</w:t>
      </w:r>
      <w:proofErr w:type="spellEnd"/>
      <w:r w:rsidRPr="00ED0ACC">
        <w:t xml:space="preserve"> avvik </w:t>
      </w:r>
      <w:proofErr w:type="spellStart"/>
      <w:r w:rsidRPr="00ED0ACC">
        <w:t>frå</w:t>
      </w:r>
      <w:proofErr w:type="spellEnd"/>
      <w:r w:rsidRPr="00ED0ACC">
        <w:t xml:space="preserve"> det </w:t>
      </w:r>
      <w:proofErr w:type="spellStart"/>
      <w:r w:rsidRPr="00ED0ACC">
        <w:t>reintalet</w:t>
      </w:r>
      <w:proofErr w:type="spellEnd"/>
      <w:r w:rsidRPr="00ED0ACC">
        <w:t xml:space="preserve"> som er </w:t>
      </w:r>
      <w:proofErr w:type="spellStart"/>
      <w:r w:rsidRPr="00ED0ACC">
        <w:t>oppgjeve</w:t>
      </w:r>
      <w:proofErr w:type="spellEnd"/>
      <w:r w:rsidRPr="00ED0ACC">
        <w:t xml:space="preserve"> i melding om reindrift. Det er gjennomført kontrolltiltak av </w:t>
      </w:r>
      <w:proofErr w:type="spellStart"/>
      <w:r w:rsidRPr="00ED0ACC">
        <w:t>grenseoverskridande</w:t>
      </w:r>
      <w:proofErr w:type="spellEnd"/>
      <w:r w:rsidRPr="00ED0ACC">
        <w:t xml:space="preserve"> beite mellom </w:t>
      </w:r>
      <w:proofErr w:type="spellStart"/>
      <w:r w:rsidRPr="00ED0ACC">
        <w:t>Noreg</w:t>
      </w:r>
      <w:proofErr w:type="spellEnd"/>
      <w:r w:rsidRPr="00ED0ACC">
        <w:t xml:space="preserve"> og Sverige.</w:t>
      </w:r>
    </w:p>
    <w:p w14:paraId="76922D7B" w14:textId="77777777" w:rsidR="005507D0" w:rsidRPr="00ED0ACC" w:rsidRDefault="005507D0" w:rsidP="00ED0ACC">
      <w:pPr>
        <w:pStyle w:val="Undertittel"/>
      </w:pPr>
      <w:r w:rsidRPr="00ED0ACC">
        <w:t>Budsjettframlegg 2022</w:t>
      </w:r>
    </w:p>
    <w:p w14:paraId="60E7D0A7"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4,5 mill. kroner.</w:t>
      </w:r>
    </w:p>
    <w:p w14:paraId="383C7202" w14:textId="77777777" w:rsidR="005507D0" w:rsidRPr="00ED0ACC" w:rsidRDefault="005507D0" w:rsidP="00ED0ACC">
      <w:r w:rsidRPr="00ED0ACC">
        <w:t xml:space="preserve">Løyvinga skal </w:t>
      </w:r>
      <w:proofErr w:type="spellStart"/>
      <w:r w:rsidRPr="00ED0ACC">
        <w:t>nyttast</w:t>
      </w:r>
      <w:proofErr w:type="spellEnd"/>
      <w:r w:rsidRPr="00ED0ACC">
        <w:t xml:space="preserve"> til kontroll og oppfølging av fastsett </w:t>
      </w:r>
      <w:proofErr w:type="spellStart"/>
      <w:r w:rsidRPr="00ED0ACC">
        <w:t>reintal</w:t>
      </w:r>
      <w:proofErr w:type="spellEnd"/>
      <w:r w:rsidRPr="00ED0ACC">
        <w:t xml:space="preserve"> og </w:t>
      </w:r>
      <w:proofErr w:type="spellStart"/>
      <w:r w:rsidRPr="00ED0ACC">
        <w:t>godkjende</w:t>
      </w:r>
      <w:proofErr w:type="spellEnd"/>
      <w:r w:rsidRPr="00ED0ACC">
        <w:t xml:space="preserve"> </w:t>
      </w:r>
      <w:proofErr w:type="spellStart"/>
      <w:r w:rsidRPr="00ED0ACC">
        <w:t>bruksreglar</w:t>
      </w:r>
      <w:proofErr w:type="spellEnd"/>
      <w:r w:rsidRPr="00ED0ACC">
        <w:t xml:space="preserve">. Løyvinga skal òg </w:t>
      </w:r>
      <w:proofErr w:type="spellStart"/>
      <w:r w:rsidRPr="00ED0ACC">
        <w:t>nyttast</w:t>
      </w:r>
      <w:proofErr w:type="spellEnd"/>
      <w:r w:rsidRPr="00ED0ACC">
        <w:t xml:space="preserve"> til kontroll av </w:t>
      </w:r>
      <w:proofErr w:type="spellStart"/>
      <w:r w:rsidRPr="00ED0ACC">
        <w:t>grenseoverskridande</w:t>
      </w:r>
      <w:proofErr w:type="spellEnd"/>
      <w:r w:rsidRPr="00ED0ACC">
        <w:t xml:space="preserve"> beite og handheving av beitetider og bruk av beiteområde.</w:t>
      </w:r>
    </w:p>
    <w:p w14:paraId="01EE7A51" w14:textId="77777777" w:rsidR="005507D0" w:rsidRPr="00ED0ACC" w:rsidRDefault="005507D0" w:rsidP="00ED0ACC">
      <w:r w:rsidRPr="00ED0ACC">
        <w:t xml:space="preserve">Det krev ekstra innsats å </w:t>
      </w:r>
      <w:proofErr w:type="spellStart"/>
      <w:r w:rsidRPr="00ED0ACC">
        <w:t>følgje</w:t>
      </w:r>
      <w:proofErr w:type="spellEnd"/>
      <w:r w:rsidRPr="00ED0ACC">
        <w:t xml:space="preserve"> opp distrikt der </w:t>
      </w:r>
      <w:proofErr w:type="spellStart"/>
      <w:r w:rsidRPr="00ED0ACC">
        <w:t>talet</w:t>
      </w:r>
      <w:proofErr w:type="spellEnd"/>
      <w:r w:rsidRPr="00ED0ACC">
        <w:t xml:space="preserve"> på rein </w:t>
      </w:r>
      <w:proofErr w:type="spellStart"/>
      <w:r w:rsidRPr="00ED0ACC">
        <w:t>ikkje</w:t>
      </w:r>
      <w:proofErr w:type="spellEnd"/>
      <w:r w:rsidRPr="00ED0ACC">
        <w:t xml:space="preserve"> er i samsvar med </w:t>
      </w:r>
      <w:proofErr w:type="spellStart"/>
      <w:r w:rsidRPr="00ED0ACC">
        <w:t>beiteressursane</w:t>
      </w:r>
      <w:proofErr w:type="spellEnd"/>
      <w:r w:rsidRPr="00ED0ACC">
        <w:t xml:space="preserve">, og der </w:t>
      </w:r>
      <w:proofErr w:type="spellStart"/>
      <w:r w:rsidRPr="00ED0ACC">
        <w:t>talet</w:t>
      </w:r>
      <w:proofErr w:type="spellEnd"/>
      <w:r w:rsidRPr="00ED0ACC">
        <w:t xml:space="preserve"> på </w:t>
      </w:r>
      <w:proofErr w:type="spellStart"/>
      <w:r w:rsidRPr="00ED0ACC">
        <w:t>utøvarar</w:t>
      </w:r>
      <w:proofErr w:type="spellEnd"/>
      <w:r w:rsidRPr="00ED0ACC">
        <w:t xml:space="preserve"> er for høgt til at målet om økonomisk </w:t>
      </w:r>
      <w:proofErr w:type="spellStart"/>
      <w:r w:rsidRPr="00ED0ACC">
        <w:t>berekraft</w:t>
      </w:r>
      <w:proofErr w:type="spellEnd"/>
      <w:r w:rsidRPr="00ED0ACC">
        <w:t xml:space="preserve"> blir nådd. Oppfølginga </w:t>
      </w:r>
      <w:proofErr w:type="spellStart"/>
      <w:r w:rsidRPr="00ED0ACC">
        <w:t>inneber</w:t>
      </w:r>
      <w:proofErr w:type="spellEnd"/>
      <w:r w:rsidRPr="00ED0ACC">
        <w:t xml:space="preserve"> mellom anna at det skal </w:t>
      </w:r>
      <w:proofErr w:type="spellStart"/>
      <w:r w:rsidRPr="00ED0ACC">
        <w:t>leggjast</w:t>
      </w:r>
      <w:proofErr w:type="spellEnd"/>
      <w:r w:rsidRPr="00ED0ACC">
        <w:t xml:space="preserve"> til rette for fellestiltak for betre infrastruktur, og at det framleis skal stimulerast aktivt til </w:t>
      </w:r>
      <w:proofErr w:type="spellStart"/>
      <w:r w:rsidRPr="00ED0ACC">
        <w:t>auka</w:t>
      </w:r>
      <w:proofErr w:type="spellEnd"/>
      <w:r w:rsidRPr="00ED0ACC">
        <w:t xml:space="preserve"> slakting og </w:t>
      </w:r>
      <w:proofErr w:type="spellStart"/>
      <w:r w:rsidRPr="00ED0ACC">
        <w:t>omsetnad</w:t>
      </w:r>
      <w:proofErr w:type="spellEnd"/>
      <w:r w:rsidRPr="00ED0ACC">
        <w:t xml:space="preserve"> av reinkjøtt. Kva for tiltak som blir sette i verk og finansierte over posten, vil </w:t>
      </w:r>
      <w:proofErr w:type="spellStart"/>
      <w:r w:rsidRPr="00ED0ACC">
        <w:t>vere</w:t>
      </w:r>
      <w:proofErr w:type="spellEnd"/>
      <w:r w:rsidRPr="00ED0ACC">
        <w:t xml:space="preserve"> avhengig av mellom anna situasjonen i det enkelte distriktet og den </w:t>
      </w:r>
      <w:proofErr w:type="spellStart"/>
      <w:r w:rsidRPr="00ED0ACC">
        <w:t>gjeldande</w:t>
      </w:r>
      <w:proofErr w:type="spellEnd"/>
      <w:r w:rsidRPr="00ED0ACC">
        <w:t xml:space="preserve"> </w:t>
      </w:r>
      <w:proofErr w:type="spellStart"/>
      <w:r w:rsidRPr="00ED0ACC">
        <w:t>marknadssituasjonen</w:t>
      </w:r>
      <w:proofErr w:type="spellEnd"/>
      <w:r w:rsidRPr="00ED0ACC">
        <w:t>.</w:t>
      </w:r>
    </w:p>
    <w:p w14:paraId="34D722C2" w14:textId="77777777" w:rsidR="005507D0" w:rsidRPr="00ED0ACC" w:rsidRDefault="005507D0" w:rsidP="00ED0ACC">
      <w:r w:rsidRPr="00ED0ACC">
        <w:lastRenderedPageBreak/>
        <w:t xml:space="preserve">Oppfølging av fastsett </w:t>
      </w:r>
      <w:proofErr w:type="spellStart"/>
      <w:r w:rsidRPr="00ED0ACC">
        <w:t>reintal</w:t>
      </w:r>
      <w:proofErr w:type="spellEnd"/>
      <w:r w:rsidRPr="00ED0ACC">
        <w:t xml:space="preserve"> og </w:t>
      </w:r>
      <w:proofErr w:type="spellStart"/>
      <w:r w:rsidRPr="00ED0ACC">
        <w:t>godkjende</w:t>
      </w:r>
      <w:proofErr w:type="spellEnd"/>
      <w:r w:rsidRPr="00ED0ACC">
        <w:t xml:space="preserve"> </w:t>
      </w:r>
      <w:proofErr w:type="spellStart"/>
      <w:r w:rsidRPr="00ED0ACC">
        <w:t>bruksreglar</w:t>
      </w:r>
      <w:proofErr w:type="spellEnd"/>
      <w:r w:rsidRPr="00ED0ACC">
        <w:t xml:space="preserve"> er, </w:t>
      </w:r>
      <w:proofErr w:type="spellStart"/>
      <w:r w:rsidRPr="00ED0ACC">
        <w:t>saman</w:t>
      </w:r>
      <w:proofErr w:type="spellEnd"/>
      <w:r w:rsidRPr="00ED0ACC">
        <w:t xml:space="preserve"> med kontrolltiltak retta mot </w:t>
      </w:r>
      <w:proofErr w:type="spellStart"/>
      <w:r w:rsidRPr="00ED0ACC">
        <w:t>grenseoverskridande</w:t>
      </w:r>
      <w:proofErr w:type="spellEnd"/>
      <w:r w:rsidRPr="00ED0ACC">
        <w:t xml:space="preserve"> reinbeite mellom </w:t>
      </w:r>
      <w:proofErr w:type="spellStart"/>
      <w:r w:rsidRPr="00ED0ACC">
        <w:t>Noreg</w:t>
      </w:r>
      <w:proofErr w:type="spellEnd"/>
      <w:r w:rsidRPr="00ED0ACC">
        <w:t xml:space="preserve"> og Sverige, prioriterte </w:t>
      </w:r>
      <w:proofErr w:type="spellStart"/>
      <w:r w:rsidRPr="00ED0ACC">
        <w:t>oppgåver</w:t>
      </w:r>
      <w:proofErr w:type="spellEnd"/>
      <w:r w:rsidRPr="00ED0ACC">
        <w:t xml:space="preserve"> i 2022.</w:t>
      </w:r>
    </w:p>
    <w:p w14:paraId="3C5D4233" w14:textId="77777777" w:rsidR="005507D0" w:rsidRPr="00ED0ACC" w:rsidRDefault="005507D0" w:rsidP="00ED0ACC">
      <w:pPr>
        <w:pStyle w:val="b-post"/>
      </w:pPr>
      <w:r w:rsidRPr="00ED0ACC">
        <w:t xml:space="preserve">Post 72 </w:t>
      </w:r>
      <w:proofErr w:type="spellStart"/>
      <w:r w:rsidRPr="00ED0ACC">
        <w:t>Erstatningar</w:t>
      </w:r>
      <w:proofErr w:type="spellEnd"/>
      <w:r w:rsidRPr="00ED0ACC">
        <w:t xml:space="preserve"> ved ekspropriasjon og </w:t>
      </w:r>
      <w:proofErr w:type="spellStart"/>
      <w:r w:rsidRPr="00ED0ACC">
        <w:t>leige</w:t>
      </w:r>
      <w:proofErr w:type="spellEnd"/>
      <w:r w:rsidRPr="00ED0ACC">
        <w:t xml:space="preserve"> av rett til reinbeite</w:t>
      </w:r>
    </w:p>
    <w:p w14:paraId="60C16136" w14:textId="77777777" w:rsidR="005507D0" w:rsidRPr="00ED0ACC" w:rsidRDefault="005507D0" w:rsidP="00ED0ACC">
      <w:pPr>
        <w:pStyle w:val="Undertittel"/>
      </w:pPr>
      <w:r w:rsidRPr="00ED0ACC">
        <w:t>Formål med løyvinga</w:t>
      </w:r>
    </w:p>
    <w:p w14:paraId="75BB47C7" w14:textId="77777777" w:rsidR="005507D0" w:rsidRPr="00ED0ACC" w:rsidRDefault="005507D0" w:rsidP="00ED0ACC">
      <w:r w:rsidRPr="00ED0ACC">
        <w:t xml:space="preserve">Løyvinga skal </w:t>
      </w:r>
      <w:proofErr w:type="spellStart"/>
      <w:r w:rsidRPr="00ED0ACC">
        <w:t>dekkje</w:t>
      </w:r>
      <w:proofErr w:type="spellEnd"/>
      <w:r w:rsidRPr="00ED0ACC">
        <w:t xml:space="preserve"> </w:t>
      </w:r>
      <w:proofErr w:type="spellStart"/>
      <w:r w:rsidRPr="00ED0ACC">
        <w:t>erstatningar</w:t>
      </w:r>
      <w:proofErr w:type="spellEnd"/>
      <w:r w:rsidRPr="00ED0ACC">
        <w:t xml:space="preserve"> ved ekspropriasjon av rett til reinbeite i Trollheimen, jf. </w:t>
      </w:r>
      <w:proofErr w:type="spellStart"/>
      <w:r w:rsidRPr="00ED0ACC">
        <w:t>føresetnadene</w:t>
      </w:r>
      <w:proofErr w:type="spellEnd"/>
      <w:r w:rsidRPr="00ED0ACC">
        <w:t xml:space="preserve"> i overskjønnet heimla av Frostating lagmannsrett 2. september 1999, og beiteleige ut </w:t>
      </w:r>
      <w:proofErr w:type="spellStart"/>
      <w:r w:rsidRPr="00ED0ACC">
        <w:t>frå</w:t>
      </w:r>
      <w:proofErr w:type="spellEnd"/>
      <w:r w:rsidRPr="00ED0ACC">
        <w:t xml:space="preserve"> inngåtte </w:t>
      </w:r>
      <w:proofErr w:type="spellStart"/>
      <w:r w:rsidRPr="00ED0ACC">
        <w:t>reinbeiteavtalar</w:t>
      </w:r>
      <w:proofErr w:type="spellEnd"/>
      <w:r w:rsidRPr="00ED0ACC">
        <w:t xml:space="preserve"> med </w:t>
      </w:r>
      <w:proofErr w:type="spellStart"/>
      <w:r w:rsidRPr="00ED0ACC">
        <w:t>grunneigarane</w:t>
      </w:r>
      <w:proofErr w:type="spellEnd"/>
      <w:r w:rsidRPr="00ED0ACC">
        <w:t xml:space="preserve"> i Trollheimen.</w:t>
      </w:r>
    </w:p>
    <w:p w14:paraId="2CBDA477" w14:textId="77777777" w:rsidR="005507D0" w:rsidRPr="00ED0ACC" w:rsidRDefault="005507D0" w:rsidP="00ED0ACC">
      <w:pPr>
        <w:pStyle w:val="Undertittel"/>
      </w:pPr>
      <w:r w:rsidRPr="00ED0ACC">
        <w:t>Rapportering 2020</w:t>
      </w:r>
    </w:p>
    <w:p w14:paraId="025B36C9" w14:textId="77777777" w:rsidR="005507D0" w:rsidRPr="00ED0ACC" w:rsidRDefault="005507D0" w:rsidP="00ED0ACC">
      <w:r w:rsidRPr="00ED0ACC">
        <w:t xml:space="preserve">Det blei i 2020 utbetalt erstatning til 45 </w:t>
      </w:r>
      <w:proofErr w:type="spellStart"/>
      <w:r w:rsidRPr="00ED0ACC">
        <w:t>grunneigarar</w:t>
      </w:r>
      <w:proofErr w:type="spellEnd"/>
      <w:r w:rsidRPr="00ED0ACC">
        <w:t xml:space="preserve"> i Trollheimen. Kostnader til beiteleige til Trollheimen/</w:t>
      </w:r>
      <w:proofErr w:type="spellStart"/>
      <w:r w:rsidRPr="00ED0ACC">
        <w:t>Igelfjellet</w:t>
      </w:r>
      <w:proofErr w:type="spellEnd"/>
      <w:r w:rsidRPr="00ED0ACC">
        <w:t xml:space="preserve"> reinbeiteforening for driftsåret 2019/2020 er òg dekte over denne posten.</w:t>
      </w:r>
    </w:p>
    <w:p w14:paraId="0051706D" w14:textId="77777777" w:rsidR="005507D0" w:rsidRPr="00ED0ACC" w:rsidRDefault="005507D0" w:rsidP="00ED0ACC">
      <w:pPr>
        <w:pStyle w:val="Undertittel"/>
      </w:pPr>
      <w:r w:rsidRPr="00ED0ACC">
        <w:t>Budsjettframlegg 2022</w:t>
      </w:r>
    </w:p>
    <w:p w14:paraId="4F52A9F1"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overslagsløyving på 0,5 mill. kroner.</w:t>
      </w:r>
    </w:p>
    <w:p w14:paraId="314E50B2" w14:textId="77777777" w:rsidR="005507D0" w:rsidRPr="00ED0ACC" w:rsidRDefault="005507D0" w:rsidP="00ED0ACC">
      <w:pPr>
        <w:pStyle w:val="b-post"/>
      </w:pPr>
      <w:r w:rsidRPr="00ED0ACC">
        <w:t xml:space="preserve">Post 73 Tilskott til </w:t>
      </w:r>
      <w:proofErr w:type="spellStart"/>
      <w:r w:rsidRPr="00ED0ACC">
        <w:t>erstatningar</w:t>
      </w:r>
      <w:proofErr w:type="spellEnd"/>
      <w:r w:rsidRPr="00ED0ACC">
        <w:t xml:space="preserve"> m.m. etter </w:t>
      </w:r>
      <w:proofErr w:type="spellStart"/>
      <w:r w:rsidRPr="00ED0ACC">
        <w:t>offentlege</w:t>
      </w:r>
      <w:proofErr w:type="spellEnd"/>
      <w:r w:rsidRPr="00ED0ACC">
        <w:t xml:space="preserve"> pålegg i plante- og husdyrproduksjon</w:t>
      </w:r>
    </w:p>
    <w:p w14:paraId="247A978E" w14:textId="77777777" w:rsidR="005507D0" w:rsidRPr="00ED0ACC" w:rsidRDefault="005507D0" w:rsidP="00ED0ACC">
      <w:pPr>
        <w:pStyle w:val="Undertittel"/>
      </w:pPr>
      <w:r w:rsidRPr="00ED0ACC">
        <w:t>Formål med løyvinga</w:t>
      </w:r>
    </w:p>
    <w:p w14:paraId="0E14E2BA" w14:textId="77777777" w:rsidR="005507D0" w:rsidRPr="00ED0ACC" w:rsidRDefault="005507D0" w:rsidP="00ED0ACC">
      <w:r w:rsidRPr="00ED0ACC">
        <w:t xml:space="preserve">Formålet med ordninga er å gi </w:t>
      </w:r>
      <w:proofErr w:type="spellStart"/>
      <w:r w:rsidRPr="00ED0ACC">
        <w:t>produsentar</w:t>
      </w:r>
      <w:proofErr w:type="spellEnd"/>
      <w:r w:rsidRPr="00ED0ACC">
        <w:t xml:space="preserve"> erstatning for tap og dekning av visse utgifter i samband med pålagde tiltak mot </w:t>
      </w:r>
      <w:proofErr w:type="spellStart"/>
      <w:r w:rsidRPr="00ED0ACC">
        <w:t>sjukdommar</w:t>
      </w:r>
      <w:proofErr w:type="spellEnd"/>
      <w:r w:rsidRPr="00ED0ACC">
        <w:t xml:space="preserve">, smittestoff og </w:t>
      </w:r>
      <w:proofErr w:type="spellStart"/>
      <w:r w:rsidRPr="00ED0ACC">
        <w:t>skadegjerarar</w:t>
      </w:r>
      <w:proofErr w:type="spellEnd"/>
      <w:r w:rsidRPr="00ED0ACC">
        <w:t xml:space="preserve"> hos dyr og planter, jf. § 22 i Ot.prp. nr. 100 (2002–2003) </w:t>
      </w:r>
      <w:r w:rsidRPr="00ED0ACC">
        <w:rPr>
          <w:rStyle w:val="kursiv"/>
        </w:rPr>
        <w:t>Om lov om matproduksjon og mattrygghet mv. (matlova)</w:t>
      </w:r>
      <w:r w:rsidRPr="00ED0ACC">
        <w:t xml:space="preserve">. Tilskottet skal òg </w:t>
      </w:r>
      <w:proofErr w:type="spellStart"/>
      <w:r w:rsidRPr="00ED0ACC">
        <w:t>dekkje</w:t>
      </w:r>
      <w:proofErr w:type="spellEnd"/>
      <w:r w:rsidRPr="00ED0ACC">
        <w:t xml:space="preserve"> tap i samband med tiltak som blir sett i verk som </w:t>
      </w:r>
      <w:proofErr w:type="spellStart"/>
      <w:r w:rsidRPr="00ED0ACC">
        <w:t>følgje</w:t>
      </w:r>
      <w:proofErr w:type="spellEnd"/>
      <w:r w:rsidRPr="00ED0ACC">
        <w:t xml:space="preserve"> av </w:t>
      </w:r>
      <w:proofErr w:type="spellStart"/>
      <w:r w:rsidRPr="00ED0ACC">
        <w:t>antibiotikaresistente</w:t>
      </w:r>
      <w:proofErr w:type="spellEnd"/>
      <w:r w:rsidRPr="00ED0ACC">
        <w:t xml:space="preserve"> </w:t>
      </w:r>
      <w:proofErr w:type="spellStart"/>
      <w:r w:rsidRPr="00ED0ACC">
        <w:t>bakteriar</w:t>
      </w:r>
      <w:proofErr w:type="spellEnd"/>
      <w:r w:rsidRPr="00ED0ACC">
        <w:t xml:space="preserve"> (MRSA) i svinehaldet, tiltak for å redusere </w:t>
      </w:r>
      <w:proofErr w:type="spellStart"/>
      <w:r w:rsidRPr="00ED0ACC">
        <w:t>innhaldet</w:t>
      </w:r>
      <w:proofErr w:type="spellEnd"/>
      <w:r w:rsidRPr="00ED0ACC">
        <w:t xml:space="preserve"> av radioaktivitet i storfe og småfe og enkelte andre </w:t>
      </w:r>
      <w:proofErr w:type="spellStart"/>
      <w:r w:rsidRPr="00ED0ACC">
        <w:t>kompensasjonar</w:t>
      </w:r>
      <w:proofErr w:type="spellEnd"/>
      <w:r w:rsidRPr="00ED0ACC">
        <w:t xml:space="preserve"> for å lette etterleving av krava i matlova og plikter i primærproduksjonen, jf. matlova § 31. Landbruksdirektoratet kan, etter søknad og i spesielt </w:t>
      </w:r>
      <w:proofErr w:type="spellStart"/>
      <w:r w:rsidRPr="00ED0ACC">
        <w:t>krevjande</w:t>
      </w:r>
      <w:proofErr w:type="spellEnd"/>
      <w:r w:rsidRPr="00ED0ACC">
        <w:t xml:space="preserve"> saker, over denne posten </w:t>
      </w:r>
      <w:proofErr w:type="spellStart"/>
      <w:r w:rsidRPr="00ED0ACC">
        <w:t>dekkje</w:t>
      </w:r>
      <w:proofErr w:type="spellEnd"/>
      <w:r w:rsidRPr="00ED0ACC">
        <w:t xml:space="preserve"> heile eller </w:t>
      </w:r>
      <w:proofErr w:type="spellStart"/>
      <w:r w:rsidRPr="00ED0ACC">
        <w:t>delar</w:t>
      </w:r>
      <w:proofErr w:type="spellEnd"/>
      <w:r w:rsidRPr="00ED0ACC">
        <w:t xml:space="preserve"> av </w:t>
      </w:r>
      <w:proofErr w:type="spellStart"/>
      <w:r w:rsidRPr="00ED0ACC">
        <w:t>statsforvaltaren</w:t>
      </w:r>
      <w:proofErr w:type="spellEnd"/>
      <w:r w:rsidRPr="00ED0ACC">
        <w:t xml:space="preserve"> sine kostnader ved kjøp av </w:t>
      </w:r>
      <w:proofErr w:type="spellStart"/>
      <w:r w:rsidRPr="00ED0ACC">
        <w:t>spesialistvurderingar</w:t>
      </w:r>
      <w:proofErr w:type="spellEnd"/>
      <w:r w:rsidRPr="00ED0ACC">
        <w:t xml:space="preserve"> som </w:t>
      </w:r>
      <w:proofErr w:type="spellStart"/>
      <w:r w:rsidRPr="00ED0ACC">
        <w:t>trengst</w:t>
      </w:r>
      <w:proofErr w:type="spellEnd"/>
      <w:r w:rsidRPr="00ED0ACC">
        <w:t xml:space="preserve"> for å handsame erstatningssakene.</w:t>
      </w:r>
    </w:p>
    <w:p w14:paraId="524ABFA1" w14:textId="77777777" w:rsidR="005507D0" w:rsidRPr="00ED0ACC" w:rsidRDefault="005507D0" w:rsidP="00ED0ACC">
      <w:pPr>
        <w:pStyle w:val="Undertittel"/>
      </w:pPr>
      <w:r w:rsidRPr="00ED0ACC">
        <w:t>Rapportering 2020</w:t>
      </w:r>
    </w:p>
    <w:p w14:paraId="18A656F6" w14:textId="77777777" w:rsidR="005507D0" w:rsidRPr="00ED0ACC" w:rsidRDefault="005507D0" w:rsidP="00ED0ACC">
      <w:pPr>
        <w:pStyle w:val="avsnitt-tittel"/>
      </w:pPr>
      <w:proofErr w:type="spellStart"/>
      <w:r w:rsidRPr="00ED0ACC">
        <w:t>Skadegjerarar</w:t>
      </w:r>
      <w:proofErr w:type="spellEnd"/>
      <w:r w:rsidRPr="00ED0ACC">
        <w:t xml:space="preserve"> i planteproduksjon</w:t>
      </w:r>
    </w:p>
    <w:p w14:paraId="4062DC2E" w14:textId="77777777" w:rsidR="005507D0" w:rsidRPr="00ED0ACC" w:rsidRDefault="005507D0" w:rsidP="00ED0ACC">
      <w:r w:rsidRPr="00ED0ACC">
        <w:t xml:space="preserve">Erstatning i planteproduksjon var i 2020 på om lag 3,1 mill. kroner for sanering av </w:t>
      </w:r>
      <w:proofErr w:type="spellStart"/>
      <w:r w:rsidRPr="00ED0ACC">
        <w:t>tospovirus</w:t>
      </w:r>
      <w:proofErr w:type="spellEnd"/>
      <w:r w:rsidRPr="00ED0ACC">
        <w:t xml:space="preserve"> i produksjon av salsplanter og morplanter, og destruksjon av </w:t>
      </w:r>
      <w:proofErr w:type="spellStart"/>
      <w:r w:rsidRPr="00ED0ACC">
        <w:rPr>
          <w:rStyle w:val="kursiv"/>
        </w:rPr>
        <w:t>Phytophtora</w:t>
      </w:r>
      <w:proofErr w:type="spellEnd"/>
      <w:r w:rsidRPr="00ED0ACC">
        <w:rPr>
          <w:rStyle w:val="kursiv"/>
        </w:rPr>
        <w:t xml:space="preserve"> </w:t>
      </w:r>
      <w:proofErr w:type="spellStart"/>
      <w:r w:rsidRPr="00ED0ACC">
        <w:rPr>
          <w:rStyle w:val="kursiv"/>
        </w:rPr>
        <w:t>ramorum</w:t>
      </w:r>
      <w:proofErr w:type="spellEnd"/>
      <w:r w:rsidRPr="00ED0ACC">
        <w:t xml:space="preserve"> påvist i </w:t>
      </w:r>
      <w:proofErr w:type="spellStart"/>
      <w:r w:rsidRPr="00ED0ACC">
        <w:t>Rhododendron</w:t>
      </w:r>
      <w:proofErr w:type="spellEnd"/>
      <w:r w:rsidRPr="00ED0ACC">
        <w:t>.</w:t>
      </w:r>
    </w:p>
    <w:p w14:paraId="2BA5AF1F" w14:textId="77777777" w:rsidR="005507D0" w:rsidRPr="00ED0ACC" w:rsidRDefault="005507D0" w:rsidP="00ED0ACC">
      <w:pPr>
        <w:pStyle w:val="avsnitt-tittel"/>
      </w:pPr>
      <w:r w:rsidRPr="00ED0ACC">
        <w:t>Pålagd slakting</w:t>
      </w:r>
    </w:p>
    <w:p w14:paraId="0E3C0D02" w14:textId="77777777" w:rsidR="005507D0" w:rsidRPr="00ED0ACC" w:rsidRDefault="005507D0" w:rsidP="00ED0ACC">
      <w:r w:rsidRPr="00ED0ACC">
        <w:t xml:space="preserve">Store </w:t>
      </w:r>
      <w:proofErr w:type="spellStart"/>
      <w:r w:rsidRPr="00ED0ACC">
        <w:t>delar</w:t>
      </w:r>
      <w:proofErr w:type="spellEnd"/>
      <w:r w:rsidRPr="00ED0ACC">
        <w:t xml:space="preserve"> av den utbetalte erstatninga i 2020 er som i </w:t>
      </w:r>
      <w:proofErr w:type="spellStart"/>
      <w:r w:rsidRPr="00ED0ACC">
        <w:t>dei</w:t>
      </w:r>
      <w:proofErr w:type="spellEnd"/>
      <w:r w:rsidRPr="00ED0ACC">
        <w:t xml:space="preserve"> to </w:t>
      </w:r>
      <w:proofErr w:type="spellStart"/>
      <w:r w:rsidRPr="00ED0ACC">
        <w:t>føregåande</w:t>
      </w:r>
      <w:proofErr w:type="spellEnd"/>
      <w:r w:rsidRPr="00ED0ACC">
        <w:t xml:space="preserve"> åra knytte opp mot kostnader ved sanering for multiresistente </w:t>
      </w:r>
      <w:proofErr w:type="spellStart"/>
      <w:r w:rsidRPr="00ED0ACC">
        <w:t>stafylokokkar</w:t>
      </w:r>
      <w:proofErr w:type="spellEnd"/>
      <w:r w:rsidRPr="00ED0ACC">
        <w:t xml:space="preserve"> i </w:t>
      </w:r>
      <w:proofErr w:type="spellStart"/>
      <w:r w:rsidRPr="00ED0ACC">
        <w:t>svinebesetningar</w:t>
      </w:r>
      <w:proofErr w:type="spellEnd"/>
      <w:r w:rsidRPr="00ED0ACC">
        <w:t xml:space="preserve"> (LA-MRSA). All erstatning for kostnader ved sanering for LA-MRSA blei gjort etter påvising av smitte </w:t>
      </w:r>
      <w:proofErr w:type="spellStart"/>
      <w:r w:rsidRPr="00ED0ACC">
        <w:t>tidlegare</w:t>
      </w:r>
      <w:proofErr w:type="spellEnd"/>
      <w:r w:rsidRPr="00ED0ACC">
        <w:t xml:space="preserve"> år og i all </w:t>
      </w:r>
      <w:proofErr w:type="spellStart"/>
      <w:r w:rsidRPr="00ED0ACC">
        <w:t>hovudsak</w:t>
      </w:r>
      <w:proofErr w:type="spellEnd"/>
      <w:r w:rsidRPr="00ED0ACC">
        <w:t xml:space="preserve"> knytte opp mot påvist smitte i 2019 i Nordland. Andre </w:t>
      </w:r>
      <w:proofErr w:type="spellStart"/>
      <w:r w:rsidRPr="00ED0ACC">
        <w:t>husdyrsjukdommar</w:t>
      </w:r>
      <w:proofErr w:type="spellEnd"/>
      <w:r w:rsidRPr="00ED0ACC">
        <w:t xml:space="preserve"> medførte i 2020 10,5 mill. kroner i erstatning.</w:t>
      </w:r>
    </w:p>
    <w:p w14:paraId="30CBC9EA" w14:textId="77777777" w:rsidR="005507D0" w:rsidRPr="00ED0ACC" w:rsidRDefault="005507D0" w:rsidP="00ED0ACC">
      <w:pPr>
        <w:pStyle w:val="avsnitt-tittel"/>
      </w:pPr>
      <w:r w:rsidRPr="00ED0ACC">
        <w:lastRenderedPageBreak/>
        <w:t>MRSA-kompensasjon</w:t>
      </w:r>
    </w:p>
    <w:p w14:paraId="150DD4BA" w14:textId="77777777" w:rsidR="005507D0" w:rsidRPr="00ED0ACC" w:rsidRDefault="005507D0" w:rsidP="00ED0ACC">
      <w:r w:rsidRPr="00ED0ACC">
        <w:t xml:space="preserve">I 2020 blei det </w:t>
      </w:r>
      <w:proofErr w:type="spellStart"/>
      <w:r w:rsidRPr="00ED0ACC">
        <w:t>ikkje</w:t>
      </w:r>
      <w:proofErr w:type="spellEnd"/>
      <w:r w:rsidRPr="00ED0ACC">
        <w:t xml:space="preserve"> utbetalt kompensasjon for produksjonstap etter pålegg om nedslakting av </w:t>
      </w:r>
      <w:proofErr w:type="spellStart"/>
      <w:r w:rsidRPr="00ED0ACC">
        <w:t>svinebesetningar</w:t>
      </w:r>
      <w:proofErr w:type="spellEnd"/>
      <w:r w:rsidRPr="00ED0ACC">
        <w:t xml:space="preserve"> grunna påvising av </w:t>
      </w:r>
      <w:proofErr w:type="spellStart"/>
      <w:r w:rsidRPr="00ED0ACC">
        <w:t>antibiotikaresistente</w:t>
      </w:r>
      <w:proofErr w:type="spellEnd"/>
      <w:r w:rsidRPr="00ED0ACC">
        <w:t xml:space="preserve"> </w:t>
      </w:r>
      <w:proofErr w:type="spellStart"/>
      <w:r w:rsidRPr="00ED0ACC">
        <w:t>bakteriar</w:t>
      </w:r>
      <w:proofErr w:type="spellEnd"/>
      <w:r w:rsidRPr="00ED0ACC">
        <w:t xml:space="preserve"> (MRSA). Årsaka til det er at det </w:t>
      </w:r>
      <w:proofErr w:type="spellStart"/>
      <w:r w:rsidRPr="00ED0ACC">
        <w:t>ikkje</w:t>
      </w:r>
      <w:proofErr w:type="spellEnd"/>
      <w:r w:rsidRPr="00ED0ACC">
        <w:t xml:space="preserve"> blei funne smitte i nye </w:t>
      </w:r>
      <w:proofErr w:type="spellStart"/>
      <w:r w:rsidRPr="00ED0ACC">
        <w:t>besetningar</w:t>
      </w:r>
      <w:proofErr w:type="spellEnd"/>
      <w:r w:rsidRPr="00ED0ACC">
        <w:t xml:space="preserve"> eller </w:t>
      </w:r>
      <w:proofErr w:type="spellStart"/>
      <w:r w:rsidRPr="00ED0ACC">
        <w:t>resmitte</w:t>
      </w:r>
      <w:proofErr w:type="spellEnd"/>
      <w:r w:rsidRPr="00ED0ACC">
        <w:t>.</w:t>
      </w:r>
    </w:p>
    <w:p w14:paraId="4EA69852" w14:textId="77777777" w:rsidR="005507D0" w:rsidRPr="00ED0ACC" w:rsidRDefault="005507D0" w:rsidP="00ED0ACC">
      <w:pPr>
        <w:pStyle w:val="avsnitt-tittel"/>
      </w:pPr>
      <w:r w:rsidRPr="00ED0ACC">
        <w:t>Radioaktivitet</w:t>
      </w:r>
    </w:p>
    <w:p w14:paraId="682E56D5" w14:textId="77777777" w:rsidR="005507D0" w:rsidRPr="00ED0ACC" w:rsidRDefault="005507D0" w:rsidP="00ED0ACC">
      <w:proofErr w:type="spellStart"/>
      <w:r w:rsidRPr="00ED0ACC">
        <w:t>Forureininga</w:t>
      </w:r>
      <w:proofErr w:type="spellEnd"/>
      <w:r w:rsidRPr="00ED0ACC">
        <w:t xml:space="preserve"> etter atomulykka i Tsjernobyl skaper framleis problem for beitebruken enkelte </w:t>
      </w:r>
      <w:proofErr w:type="spellStart"/>
      <w:r w:rsidRPr="00ED0ACC">
        <w:t>stader</w:t>
      </w:r>
      <w:proofErr w:type="spellEnd"/>
      <w:r w:rsidRPr="00ED0ACC">
        <w:t xml:space="preserve"> på Indre Austlandet og i Midt-</w:t>
      </w:r>
      <w:proofErr w:type="spellStart"/>
      <w:r w:rsidRPr="00ED0ACC">
        <w:t>Noreg</w:t>
      </w:r>
      <w:proofErr w:type="spellEnd"/>
      <w:r w:rsidRPr="00ED0ACC">
        <w:t xml:space="preserve">. For å redusere opptaket beitedyra har av radioaktivt cesium </w:t>
      </w:r>
      <w:proofErr w:type="spellStart"/>
      <w:r w:rsidRPr="00ED0ACC">
        <w:t>frå</w:t>
      </w:r>
      <w:proofErr w:type="spellEnd"/>
      <w:r w:rsidRPr="00ED0ACC">
        <w:t xml:space="preserve"> utmarksbeitet blir det brukt </w:t>
      </w:r>
      <w:proofErr w:type="spellStart"/>
      <w:r w:rsidRPr="00ED0ACC">
        <w:t>giesesalt</w:t>
      </w:r>
      <w:proofErr w:type="spellEnd"/>
      <w:r w:rsidRPr="00ED0ACC">
        <w:t xml:space="preserve"> som fôrtilsetning eller saltslikkestein tilsett </w:t>
      </w:r>
      <w:proofErr w:type="spellStart"/>
      <w:r w:rsidRPr="00ED0ACC">
        <w:t>giesesalt</w:t>
      </w:r>
      <w:proofErr w:type="spellEnd"/>
      <w:r w:rsidRPr="00ED0ACC">
        <w:t xml:space="preserve"> på slutten av beitesesongen. For høge </w:t>
      </w:r>
      <w:proofErr w:type="spellStart"/>
      <w:r w:rsidRPr="00ED0ACC">
        <w:t>verdiar</w:t>
      </w:r>
      <w:proofErr w:type="spellEnd"/>
      <w:r w:rsidRPr="00ED0ACC">
        <w:t xml:space="preserve"> av radioaktive stoff kan føre til at slaktet </w:t>
      </w:r>
      <w:proofErr w:type="spellStart"/>
      <w:r w:rsidRPr="00ED0ACC">
        <w:t>ikkje</w:t>
      </w:r>
      <w:proofErr w:type="spellEnd"/>
      <w:r w:rsidRPr="00ED0ACC">
        <w:t xml:space="preserve"> kan brukast til mat. Erstatning for radioaktivitet går i stor grad til å erstatte kostnader for transport til </w:t>
      </w:r>
      <w:proofErr w:type="spellStart"/>
      <w:r w:rsidRPr="00ED0ACC">
        <w:t>måleplass</w:t>
      </w:r>
      <w:proofErr w:type="spellEnd"/>
      <w:r w:rsidRPr="00ED0ACC">
        <w:t xml:space="preserve"> og til ekstra fôrkostnader ved pålagt nedfôring. Omfanget av </w:t>
      </w:r>
      <w:proofErr w:type="spellStart"/>
      <w:r w:rsidRPr="00ED0ACC">
        <w:t>erstatningsutbetalingar</w:t>
      </w:r>
      <w:proofErr w:type="spellEnd"/>
      <w:r w:rsidRPr="00ED0ACC">
        <w:t xml:space="preserve"> er i stor grad knytte til omfanget av sopp på utmarksbeite seint i beitesesongen og til omfanget av </w:t>
      </w:r>
      <w:proofErr w:type="spellStart"/>
      <w:r w:rsidRPr="00ED0ACC">
        <w:t>kontrollmålingar</w:t>
      </w:r>
      <w:proofErr w:type="spellEnd"/>
      <w:r w:rsidRPr="00ED0ACC">
        <w:t xml:space="preserve">. Det var i 2020 låge </w:t>
      </w:r>
      <w:proofErr w:type="spellStart"/>
      <w:r w:rsidRPr="00ED0ACC">
        <w:t>utbetalingar</w:t>
      </w:r>
      <w:proofErr w:type="spellEnd"/>
      <w:r w:rsidRPr="00ED0ACC">
        <w:t xml:space="preserve"> over ordninga på grunn av at det blei gjennomført færre </w:t>
      </w:r>
      <w:proofErr w:type="spellStart"/>
      <w:r w:rsidRPr="00ED0ACC">
        <w:t>besetningsmålingar</w:t>
      </w:r>
      <w:proofErr w:type="spellEnd"/>
      <w:r w:rsidRPr="00ED0ACC">
        <w:t xml:space="preserve"> som </w:t>
      </w:r>
      <w:proofErr w:type="spellStart"/>
      <w:r w:rsidRPr="00ED0ACC">
        <w:t>følgje</w:t>
      </w:r>
      <w:proofErr w:type="spellEnd"/>
      <w:r w:rsidRPr="00ED0ACC">
        <w:t xml:space="preserve"> av </w:t>
      </w:r>
      <w:proofErr w:type="spellStart"/>
      <w:r w:rsidRPr="00ED0ACC">
        <w:t>restriksjonar</w:t>
      </w:r>
      <w:proofErr w:type="spellEnd"/>
      <w:r w:rsidRPr="00ED0ACC">
        <w:t xml:space="preserve"> i samband med koronapandemien.</w:t>
      </w:r>
    </w:p>
    <w:p w14:paraId="54C60970" w14:textId="77777777" w:rsidR="005507D0" w:rsidRPr="00ED0ACC" w:rsidRDefault="005507D0" w:rsidP="00ED0ACC">
      <w:r w:rsidRPr="00ED0ACC">
        <w:t xml:space="preserve">Det har </w:t>
      </w:r>
      <w:proofErr w:type="spellStart"/>
      <w:r w:rsidRPr="00ED0ACC">
        <w:t>ikkje</w:t>
      </w:r>
      <w:proofErr w:type="spellEnd"/>
      <w:r w:rsidRPr="00ED0ACC">
        <w:t xml:space="preserve"> </w:t>
      </w:r>
      <w:proofErr w:type="spellStart"/>
      <w:r w:rsidRPr="00ED0ACC">
        <w:t>vore</w:t>
      </w:r>
      <w:proofErr w:type="spellEnd"/>
      <w:r w:rsidRPr="00ED0ACC">
        <w:t xml:space="preserve"> aktuelt for Landbruksdirektoratet å </w:t>
      </w:r>
      <w:proofErr w:type="spellStart"/>
      <w:r w:rsidRPr="00ED0ACC">
        <w:t>gjere</w:t>
      </w:r>
      <w:proofErr w:type="spellEnd"/>
      <w:r w:rsidRPr="00ED0ACC">
        <w:t xml:space="preserve"> nytt innkjøp av saltslikkestein tilsett </w:t>
      </w:r>
      <w:proofErr w:type="spellStart"/>
      <w:r w:rsidRPr="00ED0ACC">
        <w:t>giesesalt</w:t>
      </w:r>
      <w:proofErr w:type="spellEnd"/>
      <w:r w:rsidRPr="00ED0ACC">
        <w:t xml:space="preserve"> til lageret i 2020. Det er estimert </w:t>
      </w:r>
      <w:proofErr w:type="spellStart"/>
      <w:r w:rsidRPr="00ED0ACC">
        <w:t>eit</w:t>
      </w:r>
      <w:proofErr w:type="spellEnd"/>
      <w:r w:rsidRPr="00ED0ACC">
        <w:t xml:space="preserve"> behov for innkjøp av ny </w:t>
      </w:r>
      <w:proofErr w:type="spellStart"/>
      <w:r w:rsidRPr="00ED0ACC">
        <w:t>lagerbehaldning</w:t>
      </w:r>
      <w:proofErr w:type="spellEnd"/>
      <w:r w:rsidRPr="00ED0ACC">
        <w:t xml:space="preserve"> kvart tredje år.</w:t>
      </w:r>
    </w:p>
    <w:p w14:paraId="4C64E248" w14:textId="77777777" w:rsidR="005507D0" w:rsidRPr="00ED0ACC" w:rsidRDefault="005507D0" w:rsidP="00ED0ACC">
      <w:pPr>
        <w:pStyle w:val="Undertittel"/>
      </w:pPr>
      <w:r w:rsidRPr="00ED0ACC">
        <w:t>Budsjettframlegg 2022</w:t>
      </w:r>
    </w:p>
    <w:p w14:paraId="5549C0C4"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overslagsløyving på 55,6 mill. kroner.</w:t>
      </w:r>
    </w:p>
    <w:p w14:paraId="09750C87" w14:textId="77777777" w:rsidR="005507D0" w:rsidRPr="00ED0ACC" w:rsidRDefault="005507D0" w:rsidP="00ED0ACC">
      <w:pPr>
        <w:pStyle w:val="b-post"/>
      </w:pPr>
      <w:r w:rsidRPr="00ED0ACC">
        <w:t xml:space="preserve">Post 74 Kompensasjon til </w:t>
      </w:r>
      <w:proofErr w:type="spellStart"/>
      <w:r w:rsidRPr="00ED0ACC">
        <w:t>dyreeigarar</w:t>
      </w:r>
      <w:proofErr w:type="spellEnd"/>
      <w:r w:rsidRPr="00ED0ACC">
        <w:t xml:space="preserve"> som blir pålagde beitenekt</w:t>
      </w:r>
    </w:p>
    <w:p w14:paraId="6A6E4B0A" w14:textId="77777777" w:rsidR="005507D0" w:rsidRPr="00ED0ACC" w:rsidRDefault="005507D0" w:rsidP="00ED0ACC">
      <w:pPr>
        <w:pStyle w:val="Undertittel"/>
      </w:pPr>
      <w:r w:rsidRPr="00ED0ACC">
        <w:t>Formål med løyvinga</w:t>
      </w:r>
    </w:p>
    <w:p w14:paraId="2441C116" w14:textId="77777777" w:rsidR="005507D0" w:rsidRPr="00ED0ACC" w:rsidRDefault="005507D0" w:rsidP="00ED0ACC">
      <w:r w:rsidRPr="00ED0ACC">
        <w:t xml:space="preserve">Løyvinga på posten blir brukt til å gi </w:t>
      </w:r>
      <w:proofErr w:type="spellStart"/>
      <w:r w:rsidRPr="00ED0ACC">
        <w:t>dyreeigarar</w:t>
      </w:r>
      <w:proofErr w:type="spellEnd"/>
      <w:r w:rsidRPr="00ED0ACC">
        <w:t xml:space="preserve"> økonomisk kompensasjon når Mattilsynet som </w:t>
      </w:r>
      <w:proofErr w:type="spellStart"/>
      <w:r w:rsidRPr="00ED0ACC">
        <w:t>følgje</w:t>
      </w:r>
      <w:proofErr w:type="spellEnd"/>
      <w:r w:rsidRPr="00ED0ACC">
        <w:t xml:space="preserve"> av fare for rovviltangrep har gjort vedtak om </w:t>
      </w:r>
      <w:proofErr w:type="spellStart"/>
      <w:r w:rsidRPr="00ED0ACC">
        <w:t>beiterestriksjonar</w:t>
      </w:r>
      <w:proofErr w:type="spellEnd"/>
      <w:r w:rsidRPr="00ED0ACC">
        <w:t xml:space="preserve"> for storfe og småfe med heimel i dyrevelferdslova.</w:t>
      </w:r>
    </w:p>
    <w:p w14:paraId="0999258A" w14:textId="77777777" w:rsidR="005507D0" w:rsidRPr="00ED0ACC" w:rsidRDefault="005507D0" w:rsidP="00ED0ACC">
      <w:pPr>
        <w:pStyle w:val="Undertittel"/>
      </w:pPr>
      <w:r w:rsidRPr="00ED0ACC">
        <w:t>Rapportering 2020</w:t>
      </w:r>
    </w:p>
    <w:p w14:paraId="5341C99E" w14:textId="77777777" w:rsidR="005507D0" w:rsidRPr="00ED0ACC" w:rsidRDefault="005507D0" w:rsidP="00ED0ACC">
      <w:r w:rsidRPr="00ED0ACC">
        <w:t xml:space="preserve">Mattilsynet gjorde ingen vedtak om </w:t>
      </w:r>
      <w:proofErr w:type="spellStart"/>
      <w:r w:rsidRPr="00ED0ACC">
        <w:t>restriksjonar</w:t>
      </w:r>
      <w:proofErr w:type="spellEnd"/>
      <w:r w:rsidRPr="00ED0ACC">
        <w:t xml:space="preserve"> i bruk av utmarksbeite i 2020 som førte til </w:t>
      </w:r>
      <w:proofErr w:type="spellStart"/>
      <w:r w:rsidRPr="00ED0ACC">
        <w:t>utbetalingar</w:t>
      </w:r>
      <w:proofErr w:type="spellEnd"/>
      <w:r w:rsidRPr="00ED0ACC">
        <w:t xml:space="preserve"> av kompensasjon same år.</w:t>
      </w:r>
    </w:p>
    <w:p w14:paraId="1DE08BDD" w14:textId="77777777" w:rsidR="005507D0" w:rsidRPr="00ED0ACC" w:rsidRDefault="005507D0" w:rsidP="00ED0ACC">
      <w:pPr>
        <w:pStyle w:val="Undertittel"/>
      </w:pPr>
      <w:r w:rsidRPr="00ED0ACC">
        <w:t>Budsjettframlegg 2022</w:t>
      </w:r>
    </w:p>
    <w:p w14:paraId="4A62727A"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1,0 mill. kroner.</w:t>
      </w:r>
    </w:p>
    <w:p w14:paraId="3DCEA051" w14:textId="77777777" w:rsidR="005507D0" w:rsidRPr="00ED0ACC" w:rsidRDefault="005507D0" w:rsidP="00ED0ACC">
      <w:pPr>
        <w:pStyle w:val="b-post"/>
      </w:pPr>
      <w:r w:rsidRPr="00ED0ACC">
        <w:t>Post 76 Tilskott til oppkjøp av mjølkekvoter</w:t>
      </w:r>
    </w:p>
    <w:p w14:paraId="3AE90FC7" w14:textId="77777777" w:rsidR="005507D0" w:rsidRPr="00ED0ACC" w:rsidRDefault="005507D0" w:rsidP="00ED0ACC">
      <w:pPr>
        <w:pStyle w:val="Undertittel"/>
      </w:pPr>
      <w:r w:rsidRPr="00ED0ACC">
        <w:t>Formål med løyvinga</w:t>
      </w:r>
    </w:p>
    <w:p w14:paraId="1A0F22A8" w14:textId="77777777" w:rsidR="005507D0" w:rsidRPr="00ED0ACC" w:rsidRDefault="005507D0" w:rsidP="00ED0ACC">
      <w:r w:rsidRPr="00ED0ACC">
        <w:t xml:space="preserve">Formålet med løyvinga var å finansiere </w:t>
      </w:r>
      <w:proofErr w:type="spellStart"/>
      <w:r w:rsidRPr="00ED0ACC">
        <w:t>ein</w:t>
      </w:r>
      <w:proofErr w:type="spellEnd"/>
      <w:r w:rsidRPr="00ED0ACC">
        <w:t xml:space="preserve"> del av oppkjøpet av 40 mill. liter mjølkekvote for å tilpasse den nasjonale mjølkeproduksjonen etter at </w:t>
      </w:r>
      <w:proofErr w:type="spellStart"/>
      <w:r w:rsidRPr="00ED0ACC">
        <w:t>moglegheita</w:t>
      </w:r>
      <w:proofErr w:type="spellEnd"/>
      <w:r w:rsidRPr="00ED0ACC">
        <w:t xml:space="preserve"> for </w:t>
      </w:r>
      <w:proofErr w:type="spellStart"/>
      <w:r w:rsidRPr="00ED0ACC">
        <w:t>eksportsubsidiar</w:t>
      </w:r>
      <w:proofErr w:type="spellEnd"/>
      <w:r w:rsidRPr="00ED0ACC">
        <w:t xml:space="preserve"> blei teken bort </w:t>
      </w:r>
      <w:proofErr w:type="spellStart"/>
      <w:r w:rsidRPr="00ED0ACC">
        <w:t>frå</w:t>
      </w:r>
      <w:proofErr w:type="spellEnd"/>
      <w:r w:rsidRPr="00ED0ACC">
        <w:t xml:space="preserve"> 1. juli 2020.</w:t>
      </w:r>
    </w:p>
    <w:p w14:paraId="51B146F2" w14:textId="77777777" w:rsidR="005507D0" w:rsidRPr="00ED0ACC" w:rsidRDefault="005507D0" w:rsidP="00ED0ACC">
      <w:r w:rsidRPr="00ED0ACC">
        <w:t xml:space="preserve">Gjennom oppkjøpsordninga kjøpte staten i 2021 35 mill. liter </w:t>
      </w:r>
      <w:proofErr w:type="spellStart"/>
      <w:r w:rsidRPr="00ED0ACC">
        <w:t>mjølkekvotar</w:t>
      </w:r>
      <w:proofErr w:type="spellEnd"/>
      <w:r w:rsidRPr="00ED0ACC">
        <w:t xml:space="preserve"> for totalt 174,9 mill. kroner. Løyvinga i 2021 var ei </w:t>
      </w:r>
      <w:proofErr w:type="spellStart"/>
      <w:r w:rsidRPr="00ED0ACC">
        <w:t>eingongsløyving</w:t>
      </w:r>
      <w:proofErr w:type="spellEnd"/>
      <w:r w:rsidRPr="00ED0ACC">
        <w:t>.</w:t>
      </w:r>
    </w:p>
    <w:p w14:paraId="18FB896F" w14:textId="77777777" w:rsidR="005507D0" w:rsidRPr="00ED0ACC" w:rsidRDefault="005507D0" w:rsidP="00ED0ACC">
      <w:pPr>
        <w:pStyle w:val="b-post"/>
      </w:pPr>
      <w:r w:rsidRPr="00ED0ACC">
        <w:lastRenderedPageBreak/>
        <w:t>Post 77 Tilskott til kompensasjon ved avvikling av pelsdyrhald</w:t>
      </w:r>
    </w:p>
    <w:p w14:paraId="04D420CC" w14:textId="77777777" w:rsidR="005507D0" w:rsidRPr="00ED0ACC" w:rsidRDefault="005507D0" w:rsidP="00ED0ACC">
      <w:pPr>
        <w:pStyle w:val="Undertittel"/>
      </w:pPr>
      <w:r w:rsidRPr="00ED0ACC">
        <w:t>Formål med løyvinga</w:t>
      </w:r>
    </w:p>
    <w:p w14:paraId="58FAF1CC" w14:textId="77777777" w:rsidR="005507D0" w:rsidRPr="00ED0ACC" w:rsidRDefault="005507D0" w:rsidP="00ED0ACC">
      <w:r w:rsidRPr="00ED0ACC">
        <w:t xml:space="preserve">Formålet med løyvinga er å gi kompensasjon for avvikling av pelsdyrhald. Stortinget vedtok 13. juni 2019 lov om </w:t>
      </w:r>
      <w:proofErr w:type="spellStart"/>
      <w:r w:rsidRPr="00ED0ACC">
        <w:t>forbod</w:t>
      </w:r>
      <w:proofErr w:type="spellEnd"/>
      <w:r w:rsidRPr="00ED0ACC">
        <w:t xml:space="preserve"> mot hald av pelsdyr, jf. </w:t>
      </w:r>
      <w:proofErr w:type="spellStart"/>
      <w:r w:rsidRPr="00ED0ACC">
        <w:t>Prop</w:t>
      </w:r>
      <w:proofErr w:type="spellEnd"/>
      <w:r w:rsidRPr="00ED0ACC">
        <w:t xml:space="preserve">. 99 L (2018–2019). Med dette har Stortinget </w:t>
      </w:r>
      <w:proofErr w:type="spellStart"/>
      <w:r w:rsidRPr="00ED0ACC">
        <w:t>vedteke</w:t>
      </w:r>
      <w:proofErr w:type="spellEnd"/>
      <w:r w:rsidRPr="00ED0ACC">
        <w:t xml:space="preserve"> </w:t>
      </w:r>
      <w:proofErr w:type="spellStart"/>
      <w:r w:rsidRPr="00ED0ACC">
        <w:t>eit</w:t>
      </w:r>
      <w:proofErr w:type="spellEnd"/>
      <w:r w:rsidRPr="00ED0ACC">
        <w:t xml:space="preserve"> </w:t>
      </w:r>
      <w:proofErr w:type="spellStart"/>
      <w:r w:rsidRPr="00ED0ACC">
        <w:t>forbod</w:t>
      </w:r>
      <w:proofErr w:type="spellEnd"/>
      <w:r w:rsidRPr="00ED0ACC">
        <w:t xml:space="preserve"> mot hald av pelsdyr etter 1. februar 2025 og at departementet kan gi forskrifter om økonomisk kompensasjon og om tilskott til omstilling til </w:t>
      </w:r>
      <w:proofErr w:type="spellStart"/>
      <w:r w:rsidRPr="00ED0ACC">
        <w:t>oppdrettarar</w:t>
      </w:r>
      <w:proofErr w:type="spellEnd"/>
      <w:r w:rsidRPr="00ED0ACC">
        <w:t xml:space="preserve"> som </w:t>
      </w:r>
      <w:proofErr w:type="spellStart"/>
      <w:r w:rsidRPr="00ED0ACC">
        <w:t>heldt</w:t>
      </w:r>
      <w:proofErr w:type="spellEnd"/>
      <w:r w:rsidRPr="00ED0ACC">
        <w:t xml:space="preserve"> pelsdyr 15. januar 2018. Forskrift om kompensasjon etter avvikling av hald av pelsdyr blei fastsett 27. november 2019.</w:t>
      </w:r>
    </w:p>
    <w:p w14:paraId="2E1B0816" w14:textId="77777777" w:rsidR="005507D0" w:rsidRPr="00ED0ACC" w:rsidRDefault="005507D0" w:rsidP="00ED0ACC">
      <w:r w:rsidRPr="00ED0ACC">
        <w:t xml:space="preserve">Avviklingstakta i næringa har </w:t>
      </w:r>
      <w:proofErr w:type="spellStart"/>
      <w:r w:rsidRPr="00ED0ACC">
        <w:t>vore</w:t>
      </w:r>
      <w:proofErr w:type="spellEnd"/>
      <w:r w:rsidRPr="00ED0ACC">
        <w:t xml:space="preserve"> høg etter at forbodslova blei </w:t>
      </w:r>
      <w:proofErr w:type="spellStart"/>
      <w:r w:rsidRPr="00ED0ACC">
        <w:t>vedteke</w:t>
      </w:r>
      <w:proofErr w:type="spellEnd"/>
      <w:r w:rsidRPr="00ED0ACC">
        <w:t xml:space="preserve">, og om lag 95 pst. av </w:t>
      </w:r>
      <w:proofErr w:type="spellStart"/>
      <w:r w:rsidRPr="00ED0ACC">
        <w:t>pelsdyroppdrettarane</w:t>
      </w:r>
      <w:proofErr w:type="spellEnd"/>
      <w:r w:rsidRPr="00ED0ACC">
        <w:t xml:space="preserve"> har alt avvikla drifta. I juni 2021 vedtok Stortinget </w:t>
      </w:r>
      <w:proofErr w:type="spellStart"/>
      <w:r w:rsidRPr="00ED0ACC">
        <w:t>endringar</w:t>
      </w:r>
      <w:proofErr w:type="spellEnd"/>
      <w:r w:rsidRPr="00ED0ACC">
        <w:t xml:space="preserve"> i </w:t>
      </w:r>
      <w:proofErr w:type="spellStart"/>
      <w:r w:rsidRPr="00ED0ACC">
        <w:t>dei</w:t>
      </w:r>
      <w:proofErr w:type="spellEnd"/>
      <w:r w:rsidRPr="00ED0ACC">
        <w:t xml:space="preserve"> lovfesta </w:t>
      </w:r>
      <w:proofErr w:type="spellStart"/>
      <w:r w:rsidRPr="00ED0ACC">
        <w:t>reglane</w:t>
      </w:r>
      <w:proofErr w:type="spellEnd"/>
      <w:r w:rsidRPr="00ED0ACC">
        <w:t xml:space="preserve"> om økonomisk kompensasjon etter avvikling av pelsdyrhald. Departementet er i dialog med ESA om erstatnings- og </w:t>
      </w:r>
      <w:proofErr w:type="spellStart"/>
      <w:r w:rsidRPr="00ED0ACC">
        <w:t>kompensasjonsordningane</w:t>
      </w:r>
      <w:proofErr w:type="spellEnd"/>
      <w:r w:rsidRPr="00ED0ACC">
        <w:t xml:space="preserve"> til </w:t>
      </w:r>
      <w:proofErr w:type="spellStart"/>
      <w:r w:rsidRPr="00ED0ACC">
        <w:t>pelsdyroppdretterane</w:t>
      </w:r>
      <w:proofErr w:type="spellEnd"/>
      <w:r w:rsidRPr="00ED0ACC">
        <w:t xml:space="preserve">, slik </w:t>
      </w:r>
      <w:proofErr w:type="spellStart"/>
      <w:r w:rsidRPr="00ED0ACC">
        <w:t>desse</w:t>
      </w:r>
      <w:proofErr w:type="spellEnd"/>
      <w:r w:rsidRPr="00ED0ACC">
        <w:t xml:space="preserve"> følgjer av Stortingets lovvedtak og </w:t>
      </w:r>
      <w:proofErr w:type="spellStart"/>
      <w:r w:rsidRPr="00ED0ACC">
        <w:t>oppmodingar</w:t>
      </w:r>
      <w:proofErr w:type="spellEnd"/>
      <w:r w:rsidRPr="00ED0ACC">
        <w:t xml:space="preserve"> ved handsaming av </w:t>
      </w:r>
      <w:proofErr w:type="spellStart"/>
      <w:r w:rsidRPr="00ED0ACC">
        <w:t>Prop</w:t>
      </w:r>
      <w:proofErr w:type="spellEnd"/>
      <w:r w:rsidRPr="00ED0ACC">
        <w:t>. 122 L (2020–2021), er i tråd med EØS-</w:t>
      </w:r>
      <w:proofErr w:type="spellStart"/>
      <w:r w:rsidRPr="00ED0ACC">
        <w:t>reglane</w:t>
      </w:r>
      <w:proofErr w:type="spellEnd"/>
      <w:r w:rsidRPr="00ED0ACC">
        <w:t xml:space="preserve"> om statsstøtte. Departementet </w:t>
      </w:r>
      <w:proofErr w:type="spellStart"/>
      <w:r w:rsidRPr="00ED0ACC">
        <w:t>tek</w:t>
      </w:r>
      <w:proofErr w:type="spellEnd"/>
      <w:r w:rsidRPr="00ED0ACC">
        <w:t xml:space="preserve"> sikte på at </w:t>
      </w:r>
      <w:proofErr w:type="spellStart"/>
      <w:r w:rsidRPr="00ED0ACC">
        <w:t>lovendringane</w:t>
      </w:r>
      <w:proofErr w:type="spellEnd"/>
      <w:r w:rsidRPr="00ED0ACC">
        <w:t xml:space="preserve"> kan ta til å gjelde når tilbakemelding </w:t>
      </w:r>
      <w:proofErr w:type="spellStart"/>
      <w:r w:rsidRPr="00ED0ACC">
        <w:t>frå</w:t>
      </w:r>
      <w:proofErr w:type="spellEnd"/>
      <w:r w:rsidRPr="00ED0ACC">
        <w:t xml:space="preserve"> ESA ligg føre. Fram til </w:t>
      </w:r>
      <w:proofErr w:type="spellStart"/>
      <w:r w:rsidRPr="00ED0ACC">
        <w:t>endringane</w:t>
      </w:r>
      <w:proofErr w:type="spellEnd"/>
      <w:r w:rsidRPr="00ED0ACC">
        <w:t xml:space="preserve"> blir sette i verk, kan </w:t>
      </w:r>
      <w:proofErr w:type="spellStart"/>
      <w:r w:rsidRPr="00ED0ACC">
        <w:t>pelsdyroppdrettarar</w:t>
      </w:r>
      <w:proofErr w:type="spellEnd"/>
      <w:r w:rsidRPr="00ED0ACC">
        <w:t xml:space="preserve"> som har avvikla drifta, </w:t>
      </w:r>
      <w:proofErr w:type="spellStart"/>
      <w:r w:rsidRPr="00ED0ACC">
        <w:t>søkje</w:t>
      </w:r>
      <w:proofErr w:type="spellEnd"/>
      <w:r w:rsidRPr="00ED0ACC">
        <w:t xml:space="preserve"> kompensasjon etter </w:t>
      </w:r>
      <w:proofErr w:type="spellStart"/>
      <w:r w:rsidRPr="00ED0ACC">
        <w:t>gjeldande</w:t>
      </w:r>
      <w:proofErr w:type="spellEnd"/>
      <w:r w:rsidRPr="00ED0ACC">
        <w:t xml:space="preserve"> ordning. Dei vil få høve til å </w:t>
      </w:r>
      <w:proofErr w:type="spellStart"/>
      <w:r w:rsidRPr="00ED0ACC">
        <w:t>søkje</w:t>
      </w:r>
      <w:proofErr w:type="spellEnd"/>
      <w:r w:rsidRPr="00ED0ACC">
        <w:t xml:space="preserve"> på nytt og få utbetalt eventuell tilleggskompensasjon når den nye ordninga har tredd i kraft.</w:t>
      </w:r>
    </w:p>
    <w:p w14:paraId="5E11F9D3" w14:textId="77777777" w:rsidR="005507D0" w:rsidRPr="00ED0ACC" w:rsidRDefault="005507D0" w:rsidP="00ED0ACC">
      <w:proofErr w:type="spellStart"/>
      <w:r w:rsidRPr="00ED0ACC">
        <w:t>Ein</w:t>
      </w:r>
      <w:proofErr w:type="spellEnd"/>
      <w:r w:rsidRPr="00ED0ACC">
        <w:t xml:space="preserve"> mindre del av løyvinga kan bli brukt til administrative kostnader i samband med ordninga.</w:t>
      </w:r>
    </w:p>
    <w:p w14:paraId="72A9F894" w14:textId="77777777" w:rsidR="005507D0" w:rsidRPr="00ED0ACC" w:rsidRDefault="005507D0" w:rsidP="00ED0ACC">
      <w:r w:rsidRPr="00ED0ACC">
        <w:t xml:space="preserve">Kompensasjonen er ei regelstyrt ordning, og løyvinga vil bli tilpassa </w:t>
      </w:r>
      <w:proofErr w:type="spellStart"/>
      <w:r w:rsidRPr="00ED0ACC">
        <w:t>naudsynte</w:t>
      </w:r>
      <w:proofErr w:type="spellEnd"/>
      <w:r w:rsidRPr="00ED0ACC">
        <w:t xml:space="preserve"> </w:t>
      </w:r>
      <w:proofErr w:type="spellStart"/>
      <w:r w:rsidRPr="00ED0ACC">
        <w:t>utbetalingar</w:t>
      </w:r>
      <w:proofErr w:type="spellEnd"/>
      <w:r w:rsidRPr="00ED0ACC">
        <w:t>. Den enkelte vil få utmålt og utbetalt kompensasjon etter fastsett regelverk.</w:t>
      </w:r>
    </w:p>
    <w:p w14:paraId="7DB2394D" w14:textId="77777777" w:rsidR="005507D0" w:rsidRPr="00ED0ACC" w:rsidRDefault="005507D0" w:rsidP="00ED0ACC">
      <w:pPr>
        <w:pStyle w:val="Undertittel"/>
      </w:pPr>
      <w:r w:rsidRPr="00ED0ACC">
        <w:t>Rapportering 2020</w:t>
      </w:r>
    </w:p>
    <w:p w14:paraId="394D42C6" w14:textId="77777777" w:rsidR="005507D0" w:rsidRPr="00ED0ACC" w:rsidRDefault="005507D0" w:rsidP="00ED0ACC">
      <w:r w:rsidRPr="00ED0ACC">
        <w:t xml:space="preserve">Det blei </w:t>
      </w:r>
      <w:proofErr w:type="spellStart"/>
      <w:r w:rsidRPr="00ED0ACC">
        <w:t>motteke</w:t>
      </w:r>
      <w:proofErr w:type="spellEnd"/>
      <w:r w:rsidRPr="00ED0ACC">
        <w:t xml:space="preserve"> 130 søknader på kompensasjon etter avvikling av hald av pelsdyr i 2020 og utbetalt i overkant av 221 mill. kroner fordelt på 93 saker. Store </w:t>
      </w:r>
      <w:proofErr w:type="spellStart"/>
      <w:r w:rsidRPr="00ED0ACC">
        <w:t>delar</w:t>
      </w:r>
      <w:proofErr w:type="spellEnd"/>
      <w:r w:rsidRPr="00ED0ACC">
        <w:t xml:space="preserve"> av </w:t>
      </w:r>
      <w:proofErr w:type="spellStart"/>
      <w:r w:rsidRPr="00ED0ACC">
        <w:t>utbetalingane</w:t>
      </w:r>
      <w:proofErr w:type="spellEnd"/>
      <w:r w:rsidRPr="00ED0ACC">
        <w:t xml:space="preserve"> over ordninga var kompensasjon for avlstisper.</w:t>
      </w:r>
    </w:p>
    <w:p w14:paraId="64076CE3" w14:textId="77777777" w:rsidR="005507D0" w:rsidRPr="00ED0ACC" w:rsidRDefault="005507D0" w:rsidP="00ED0ACC">
      <w:r w:rsidRPr="00ED0ACC">
        <w:t xml:space="preserve">For kompensasjon til kostnader for </w:t>
      </w:r>
      <w:proofErr w:type="spellStart"/>
      <w:r w:rsidRPr="00ED0ACC">
        <w:t>riving</w:t>
      </w:r>
      <w:proofErr w:type="spellEnd"/>
      <w:r w:rsidRPr="00ED0ACC">
        <w:t xml:space="preserve"> og opprydding ble det </w:t>
      </w:r>
      <w:proofErr w:type="spellStart"/>
      <w:r w:rsidRPr="00ED0ACC">
        <w:t>motteke</w:t>
      </w:r>
      <w:proofErr w:type="spellEnd"/>
      <w:r w:rsidRPr="00ED0ACC">
        <w:t xml:space="preserve"> 20 søknader i 2020. Det blei gitt </w:t>
      </w:r>
      <w:proofErr w:type="spellStart"/>
      <w:r w:rsidRPr="00ED0ACC">
        <w:t>tilsegn</w:t>
      </w:r>
      <w:proofErr w:type="spellEnd"/>
      <w:r w:rsidRPr="00ED0ACC">
        <w:t xml:space="preserve"> på til </w:t>
      </w:r>
      <w:proofErr w:type="spellStart"/>
      <w:r w:rsidRPr="00ED0ACC">
        <w:t>saman</w:t>
      </w:r>
      <w:proofErr w:type="spellEnd"/>
      <w:r w:rsidRPr="00ED0ACC">
        <w:t xml:space="preserve"> i underkant av 15,6 mill. kroner og utbetalt om lag 3,0 mill. kroner fordelt på 10 saker.</w:t>
      </w:r>
    </w:p>
    <w:p w14:paraId="0BE91AD5" w14:textId="77777777" w:rsidR="005507D0" w:rsidRPr="00ED0ACC" w:rsidRDefault="005507D0" w:rsidP="00ED0ACC">
      <w:pPr>
        <w:pStyle w:val="Undertittel"/>
      </w:pPr>
      <w:r w:rsidRPr="00ED0ACC">
        <w:t>Budsjettframlegg 2022</w:t>
      </w:r>
    </w:p>
    <w:p w14:paraId="08B7131B"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1 470,0 mill. kroner. Det er knytt uvisse til kva som er rett nivå på løyvinga på posten, mellom anna fordi nytt regelverk </w:t>
      </w:r>
      <w:proofErr w:type="spellStart"/>
      <w:r w:rsidRPr="00ED0ACC">
        <w:t>enno</w:t>
      </w:r>
      <w:proofErr w:type="spellEnd"/>
      <w:r w:rsidRPr="00ED0ACC">
        <w:t xml:space="preserve"> </w:t>
      </w:r>
      <w:proofErr w:type="spellStart"/>
      <w:r w:rsidRPr="00ED0ACC">
        <w:t>ikkje</w:t>
      </w:r>
      <w:proofErr w:type="spellEnd"/>
      <w:r w:rsidRPr="00ED0ACC">
        <w:t xml:space="preserve"> er fastsett.</w:t>
      </w:r>
    </w:p>
    <w:p w14:paraId="7264AF59" w14:textId="77777777" w:rsidR="005507D0" w:rsidRPr="00ED0ACC" w:rsidRDefault="005507D0" w:rsidP="00ED0ACC">
      <w:pPr>
        <w:pStyle w:val="b-post"/>
      </w:pPr>
      <w:r w:rsidRPr="00ED0ACC">
        <w:t xml:space="preserve">Post 78 Tilskott til omstilling for </w:t>
      </w:r>
      <w:proofErr w:type="spellStart"/>
      <w:r w:rsidRPr="00ED0ACC">
        <w:t>pelsdyroppdrettarar</w:t>
      </w:r>
      <w:proofErr w:type="spellEnd"/>
    </w:p>
    <w:p w14:paraId="1BA7E08C" w14:textId="77777777" w:rsidR="005507D0" w:rsidRPr="00ED0ACC" w:rsidRDefault="005507D0" w:rsidP="00ED0ACC">
      <w:pPr>
        <w:pStyle w:val="Undertittel"/>
      </w:pPr>
      <w:r w:rsidRPr="00ED0ACC">
        <w:t>Formål med løyvinga</w:t>
      </w:r>
    </w:p>
    <w:p w14:paraId="125E0E0A" w14:textId="77777777" w:rsidR="005507D0" w:rsidRPr="00ED0ACC" w:rsidRDefault="005507D0" w:rsidP="00ED0ACC">
      <w:r w:rsidRPr="00ED0ACC">
        <w:t xml:space="preserve">Formålet med løyvinga er å lette omstillinga for </w:t>
      </w:r>
      <w:proofErr w:type="spellStart"/>
      <w:r w:rsidRPr="00ED0ACC">
        <w:t>pelsdyroppdrettarar</w:t>
      </w:r>
      <w:proofErr w:type="spellEnd"/>
      <w:r w:rsidRPr="00ED0ACC">
        <w:t xml:space="preserve"> i samband med </w:t>
      </w:r>
      <w:proofErr w:type="spellStart"/>
      <w:r w:rsidRPr="00ED0ACC">
        <w:t>forbod</w:t>
      </w:r>
      <w:proofErr w:type="spellEnd"/>
      <w:r w:rsidRPr="00ED0ACC">
        <w:t xml:space="preserve"> mot hald av pelsdyr, jf. </w:t>
      </w:r>
      <w:proofErr w:type="spellStart"/>
      <w:r w:rsidRPr="00ED0ACC">
        <w:t>Prop</w:t>
      </w:r>
      <w:proofErr w:type="spellEnd"/>
      <w:r w:rsidRPr="00ED0ACC">
        <w:t xml:space="preserve">. 99 L (2018–2019). Dette </w:t>
      </w:r>
      <w:proofErr w:type="spellStart"/>
      <w:r w:rsidRPr="00ED0ACC">
        <w:t>omfattar</w:t>
      </w:r>
      <w:proofErr w:type="spellEnd"/>
      <w:r w:rsidRPr="00ED0ACC">
        <w:t xml:space="preserve"> i </w:t>
      </w:r>
      <w:proofErr w:type="spellStart"/>
      <w:r w:rsidRPr="00ED0ACC">
        <w:t>hovudsak</w:t>
      </w:r>
      <w:proofErr w:type="spellEnd"/>
      <w:r w:rsidRPr="00ED0ACC">
        <w:t xml:space="preserve"> ei ordning med tilskott til omstilling som blir forvalta av Innovasjon Norge. Løyvinga vil òg bli nytta til tilskott til </w:t>
      </w:r>
      <w:proofErr w:type="spellStart"/>
      <w:r w:rsidRPr="00ED0ACC">
        <w:t>arbeidsretta</w:t>
      </w:r>
      <w:proofErr w:type="spellEnd"/>
      <w:r w:rsidRPr="00ED0ACC">
        <w:t xml:space="preserve"> kompetanseheving for </w:t>
      </w:r>
      <w:proofErr w:type="spellStart"/>
      <w:r w:rsidRPr="00ED0ACC">
        <w:t>pelsdyroppdrettarar</w:t>
      </w:r>
      <w:proofErr w:type="spellEnd"/>
      <w:r w:rsidRPr="00ED0ACC">
        <w:t>, forvalta av Landbruksdirektoratet.</w:t>
      </w:r>
    </w:p>
    <w:p w14:paraId="3D4D4B6F" w14:textId="77777777" w:rsidR="005507D0" w:rsidRPr="00ED0ACC" w:rsidRDefault="005507D0" w:rsidP="00ED0ACC">
      <w:proofErr w:type="spellStart"/>
      <w:r w:rsidRPr="00ED0ACC">
        <w:t>Ein</w:t>
      </w:r>
      <w:proofErr w:type="spellEnd"/>
      <w:r w:rsidRPr="00ED0ACC">
        <w:t xml:space="preserve"> mindre del av løyvinga kan bli brukt til administrative kostnader i samband med </w:t>
      </w:r>
      <w:proofErr w:type="spellStart"/>
      <w:r w:rsidRPr="00ED0ACC">
        <w:t>ordningane</w:t>
      </w:r>
      <w:proofErr w:type="spellEnd"/>
      <w:r w:rsidRPr="00ED0ACC">
        <w:t>.</w:t>
      </w:r>
    </w:p>
    <w:p w14:paraId="5953A4D5" w14:textId="77777777" w:rsidR="005507D0" w:rsidRPr="00ED0ACC" w:rsidRDefault="005507D0" w:rsidP="00ED0ACC">
      <w:pPr>
        <w:pStyle w:val="Undertittel"/>
      </w:pPr>
      <w:r w:rsidRPr="00ED0ACC">
        <w:t>Rapportering 2020</w:t>
      </w:r>
    </w:p>
    <w:p w14:paraId="78E77277" w14:textId="77777777" w:rsidR="005507D0" w:rsidRPr="00ED0ACC" w:rsidRDefault="005507D0" w:rsidP="00ED0ACC">
      <w:r w:rsidRPr="00ED0ACC">
        <w:t xml:space="preserve">Avviklingstakta i pelsdyrnæringa har </w:t>
      </w:r>
      <w:proofErr w:type="spellStart"/>
      <w:r w:rsidRPr="00ED0ACC">
        <w:t>vore</w:t>
      </w:r>
      <w:proofErr w:type="spellEnd"/>
      <w:r w:rsidRPr="00ED0ACC">
        <w:t xml:space="preserve"> høg. Løyvinga på posten blei </w:t>
      </w:r>
      <w:proofErr w:type="spellStart"/>
      <w:r w:rsidRPr="00ED0ACC">
        <w:t>difor</w:t>
      </w:r>
      <w:proofErr w:type="spellEnd"/>
      <w:r w:rsidRPr="00ED0ACC">
        <w:t xml:space="preserve"> </w:t>
      </w:r>
      <w:proofErr w:type="spellStart"/>
      <w:r w:rsidRPr="00ED0ACC">
        <w:t>auka</w:t>
      </w:r>
      <w:proofErr w:type="spellEnd"/>
      <w:r w:rsidRPr="00ED0ACC">
        <w:t xml:space="preserve"> </w:t>
      </w:r>
      <w:proofErr w:type="spellStart"/>
      <w:r w:rsidRPr="00ED0ACC">
        <w:t>frå</w:t>
      </w:r>
      <w:proofErr w:type="spellEnd"/>
      <w:r w:rsidRPr="00ED0ACC">
        <w:t xml:space="preserve"> 20 til 50 mill. kroner i revidert nasjonalbudsjett, jf. </w:t>
      </w:r>
      <w:proofErr w:type="spellStart"/>
      <w:r w:rsidRPr="00ED0ACC">
        <w:t>Prop</w:t>
      </w:r>
      <w:proofErr w:type="spellEnd"/>
      <w:r w:rsidRPr="00ED0ACC">
        <w:t xml:space="preserve"> 117 S (2019–2020) </w:t>
      </w:r>
      <w:r w:rsidRPr="00ED0ACC">
        <w:rPr>
          <w:rStyle w:val="kursiv"/>
        </w:rPr>
        <w:t>Tilleggsbevilgninger og omprioriteringer i statsbudsjettet 2020</w:t>
      </w:r>
      <w:r w:rsidRPr="00ED0ACC">
        <w:t>.</w:t>
      </w:r>
    </w:p>
    <w:p w14:paraId="621F3F6E" w14:textId="77777777" w:rsidR="005507D0" w:rsidRPr="00ED0ACC" w:rsidRDefault="005507D0" w:rsidP="00ED0ACC">
      <w:pPr>
        <w:pStyle w:val="avsnitt-tittel"/>
      </w:pPr>
      <w:r w:rsidRPr="00ED0ACC">
        <w:lastRenderedPageBreak/>
        <w:t>Tilskott til omstilling</w:t>
      </w:r>
    </w:p>
    <w:p w14:paraId="63D15712" w14:textId="77777777" w:rsidR="005507D0" w:rsidRPr="00ED0ACC" w:rsidRDefault="005507D0" w:rsidP="00ED0ACC">
      <w:r w:rsidRPr="00ED0ACC">
        <w:t xml:space="preserve">Innovasjon Norge gav i 2020 </w:t>
      </w:r>
      <w:proofErr w:type="spellStart"/>
      <w:r w:rsidRPr="00ED0ACC">
        <w:t>tilsegn</w:t>
      </w:r>
      <w:proofErr w:type="spellEnd"/>
      <w:r w:rsidRPr="00ED0ACC">
        <w:t xml:space="preserve"> om støtte på om lag 44 mill. kroner fordelt på 32 ulike prosjekt. 17 av prosjekta var knytte til </w:t>
      </w:r>
      <w:proofErr w:type="spellStart"/>
      <w:r w:rsidRPr="00ED0ACC">
        <w:t>husdyrhald</w:t>
      </w:r>
      <w:proofErr w:type="spellEnd"/>
      <w:r w:rsidRPr="00ED0ACC">
        <w:t xml:space="preserve"> og jord- og hagebruk. Dei andre er </w:t>
      </w:r>
      <w:proofErr w:type="spellStart"/>
      <w:r w:rsidRPr="00ED0ACC">
        <w:t>spreidde</w:t>
      </w:r>
      <w:proofErr w:type="spellEnd"/>
      <w:r w:rsidRPr="00ED0ACC">
        <w:t xml:space="preserve"> på ulike </w:t>
      </w:r>
      <w:proofErr w:type="spellStart"/>
      <w:r w:rsidRPr="00ED0ACC">
        <w:t>næringar</w:t>
      </w:r>
      <w:proofErr w:type="spellEnd"/>
      <w:r w:rsidRPr="00ED0ACC">
        <w:t xml:space="preserve"> i </w:t>
      </w:r>
      <w:proofErr w:type="spellStart"/>
      <w:r w:rsidRPr="00ED0ACC">
        <w:t>tilknyting</w:t>
      </w:r>
      <w:proofErr w:type="spellEnd"/>
      <w:r w:rsidRPr="00ED0ACC">
        <w:t xml:space="preserve"> landbruk eller </w:t>
      </w:r>
      <w:proofErr w:type="spellStart"/>
      <w:r w:rsidRPr="00ED0ACC">
        <w:t>utanfor</w:t>
      </w:r>
      <w:proofErr w:type="spellEnd"/>
      <w:r w:rsidRPr="00ED0ACC">
        <w:t xml:space="preserve"> landbruket.</w:t>
      </w:r>
    </w:p>
    <w:p w14:paraId="71062DE5" w14:textId="77777777" w:rsidR="005507D0" w:rsidRPr="00ED0ACC" w:rsidRDefault="005507D0" w:rsidP="00ED0ACC">
      <w:pPr>
        <w:pStyle w:val="avsnitt-tittel"/>
      </w:pPr>
      <w:r w:rsidRPr="00ED0ACC">
        <w:t>Tilskott kompetanseheving</w:t>
      </w:r>
    </w:p>
    <w:p w14:paraId="151B9AA9" w14:textId="77777777" w:rsidR="005507D0" w:rsidRPr="00ED0ACC" w:rsidRDefault="005507D0" w:rsidP="00ED0ACC">
      <w:r w:rsidRPr="00ED0ACC">
        <w:t xml:space="preserve">Det blei </w:t>
      </w:r>
      <w:proofErr w:type="spellStart"/>
      <w:r w:rsidRPr="00ED0ACC">
        <w:t>ikkje</w:t>
      </w:r>
      <w:proofErr w:type="spellEnd"/>
      <w:r w:rsidRPr="00ED0ACC">
        <w:t xml:space="preserve"> gjort </w:t>
      </w:r>
      <w:proofErr w:type="spellStart"/>
      <w:r w:rsidRPr="00ED0ACC">
        <w:t>nokon</w:t>
      </w:r>
      <w:proofErr w:type="spellEnd"/>
      <w:r w:rsidRPr="00ED0ACC">
        <w:t xml:space="preserve"> </w:t>
      </w:r>
      <w:proofErr w:type="spellStart"/>
      <w:r w:rsidRPr="00ED0ACC">
        <w:t>utbetalingar</w:t>
      </w:r>
      <w:proofErr w:type="spellEnd"/>
      <w:r w:rsidRPr="00ED0ACC">
        <w:t xml:space="preserve"> knytte til omstilling ved avvikling av pelsdyrhald i 2020. Årsaka til dette er at ordninga var ny (forskrifta tok til å gjelde 3. juli 2020), og det var </w:t>
      </w:r>
      <w:proofErr w:type="spellStart"/>
      <w:r w:rsidRPr="00ED0ACC">
        <w:t>naudsynt</w:t>
      </w:r>
      <w:proofErr w:type="spellEnd"/>
      <w:r w:rsidRPr="00ED0ACC">
        <w:t xml:space="preserve"> å </w:t>
      </w:r>
      <w:proofErr w:type="spellStart"/>
      <w:r w:rsidRPr="00ED0ACC">
        <w:t>leggje</w:t>
      </w:r>
      <w:proofErr w:type="spellEnd"/>
      <w:r w:rsidRPr="00ED0ACC">
        <w:t xml:space="preserve"> til rette for ordninga teknisk. Etter at fristen for å </w:t>
      </w:r>
      <w:proofErr w:type="spellStart"/>
      <w:r w:rsidRPr="00ED0ACC">
        <w:t>søkje</w:t>
      </w:r>
      <w:proofErr w:type="spellEnd"/>
      <w:r w:rsidRPr="00ED0ACC">
        <w:t xml:space="preserve"> gjekk ut 15. oktober 2020, var det </w:t>
      </w:r>
      <w:proofErr w:type="spellStart"/>
      <w:r w:rsidRPr="00ED0ACC">
        <w:t>eit</w:t>
      </w:r>
      <w:proofErr w:type="spellEnd"/>
      <w:r w:rsidRPr="00ED0ACC">
        <w:t xml:space="preserve"> stort behov for å skaffe </w:t>
      </w:r>
      <w:proofErr w:type="spellStart"/>
      <w:r w:rsidRPr="00ED0ACC">
        <w:t>ytterlegare</w:t>
      </w:r>
      <w:proofErr w:type="spellEnd"/>
      <w:r w:rsidRPr="00ED0ACC">
        <w:t xml:space="preserve"> </w:t>
      </w:r>
      <w:proofErr w:type="spellStart"/>
      <w:r w:rsidRPr="00ED0ACC">
        <w:t>opplysningar</w:t>
      </w:r>
      <w:proofErr w:type="spellEnd"/>
      <w:r w:rsidRPr="00ED0ACC">
        <w:t xml:space="preserve"> og dokumentasjon </w:t>
      </w:r>
      <w:proofErr w:type="spellStart"/>
      <w:r w:rsidRPr="00ED0ACC">
        <w:t>frå</w:t>
      </w:r>
      <w:proofErr w:type="spellEnd"/>
      <w:r w:rsidRPr="00ED0ACC">
        <w:t xml:space="preserve"> </w:t>
      </w:r>
      <w:proofErr w:type="spellStart"/>
      <w:r w:rsidRPr="00ED0ACC">
        <w:t>dei</w:t>
      </w:r>
      <w:proofErr w:type="spellEnd"/>
      <w:r w:rsidRPr="00ED0ACC">
        <w:t xml:space="preserve"> som søkte, då mange av </w:t>
      </w:r>
      <w:proofErr w:type="spellStart"/>
      <w:r w:rsidRPr="00ED0ACC">
        <w:t>søknadane</w:t>
      </w:r>
      <w:proofErr w:type="spellEnd"/>
      <w:r w:rsidRPr="00ED0ACC">
        <w:t xml:space="preserve"> var mangelfulle. Dette gjorde at </w:t>
      </w:r>
      <w:proofErr w:type="spellStart"/>
      <w:r w:rsidRPr="00ED0ACC">
        <w:t>ein</w:t>
      </w:r>
      <w:proofErr w:type="spellEnd"/>
      <w:r w:rsidRPr="00ED0ACC">
        <w:t xml:space="preserve"> </w:t>
      </w:r>
      <w:proofErr w:type="spellStart"/>
      <w:r w:rsidRPr="00ED0ACC">
        <w:t>ikkje</w:t>
      </w:r>
      <w:proofErr w:type="spellEnd"/>
      <w:r w:rsidRPr="00ED0ACC">
        <w:t xml:space="preserve"> fatta </w:t>
      </w:r>
      <w:proofErr w:type="spellStart"/>
      <w:r w:rsidRPr="00ED0ACC">
        <w:t>nokre</w:t>
      </w:r>
      <w:proofErr w:type="spellEnd"/>
      <w:r w:rsidRPr="00ED0ACC">
        <w:t xml:space="preserve"> vedtak i 2020. Tilskottet blir utbetalt først når </w:t>
      </w:r>
      <w:proofErr w:type="spellStart"/>
      <w:r w:rsidRPr="00ED0ACC">
        <w:t>søkjar</w:t>
      </w:r>
      <w:proofErr w:type="spellEnd"/>
      <w:r w:rsidRPr="00ED0ACC">
        <w:t xml:space="preserve"> dokumenterer at kompetansehevingstiltaket er fullført og bestått.</w:t>
      </w:r>
    </w:p>
    <w:p w14:paraId="5F091198" w14:textId="77777777" w:rsidR="005507D0" w:rsidRPr="00ED0ACC" w:rsidRDefault="005507D0" w:rsidP="00ED0ACC">
      <w:pPr>
        <w:pStyle w:val="Undertittel"/>
      </w:pPr>
      <w:r w:rsidRPr="00ED0ACC">
        <w:t>Budsjettframlegg 2022</w:t>
      </w:r>
    </w:p>
    <w:p w14:paraId="79F4EA01"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15,5 mill. kroner.</w:t>
      </w:r>
    </w:p>
    <w:p w14:paraId="43C216E2" w14:textId="77777777" w:rsidR="005507D0" w:rsidRPr="00ED0ACC" w:rsidRDefault="005507D0" w:rsidP="00ED0ACC">
      <w:pPr>
        <w:pStyle w:val="b-post"/>
      </w:pPr>
      <w:r w:rsidRPr="00ED0ACC">
        <w:t>Post 80 Radioaktivitetstiltak</w:t>
      </w:r>
    </w:p>
    <w:p w14:paraId="07F4B2F2" w14:textId="77777777" w:rsidR="005507D0" w:rsidRPr="00ED0ACC" w:rsidRDefault="005507D0" w:rsidP="00ED0ACC">
      <w:pPr>
        <w:pStyle w:val="Undertittel"/>
      </w:pPr>
      <w:r w:rsidRPr="00ED0ACC">
        <w:t>Formål med løyvinga</w:t>
      </w:r>
    </w:p>
    <w:p w14:paraId="5181B565" w14:textId="77777777" w:rsidR="005507D0" w:rsidRPr="00ED0ACC" w:rsidRDefault="005507D0" w:rsidP="00ED0ACC">
      <w:r w:rsidRPr="00ED0ACC">
        <w:t xml:space="preserve">Statens ansvar for å </w:t>
      </w:r>
      <w:proofErr w:type="spellStart"/>
      <w:r w:rsidRPr="00ED0ACC">
        <w:t>dekkje</w:t>
      </w:r>
      <w:proofErr w:type="spellEnd"/>
      <w:r w:rsidRPr="00ED0ACC">
        <w:t xml:space="preserve"> kostnader som </w:t>
      </w:r>
      <w:proofErr w:type="spellStart"/>
      <w:r w:rsidRPr="00ED0ACC">
        <w:t>følgje</w:t>
      </w:r>
      <w:proofErr w:type="spellEnd"/>
      <w:r w:rsidRPr="00ED0ACC">
        <w:t xml:space="preserve"> av radioaktivt nedfall etter Tsjernobyl-ulykka har som prinsipielt utgangspunkt det vedtaket som regjeringa gjorde om økonomisk </w:t>
      </w:r>
      <w:proofErr w:type="spellStart"/>
      <w:r w:rsidRPr="00ED0ACC">
        <w:t>skadesløyse</w:t>
      </w:r>
      <w:proofErr w:type="spellEnd"/>
      <w:r w:rsidRPr="00ED0ACC">
        <w:t xml:space="preserve"> 31. juli 1986. Regelverket for radioaktivitetstiltak i reindrifta blir fastsett etter dialog mellom </w:t>
      </w:r>
      <w:proofErr w:type="spellStart"/>
      <w:r w:rsidRPr="00ED0ACC">
        <w:t>avtalepartane</w:t>
      </w:r>
      <w:proofErr w:type="spellEnd"/>
      <w:r w:rsidRPr="00ED0ACC">
        <w:t>, på same måte som forskriftene etter reindriftsavtalen.</w:t>
      </w:r>
    </w:p>
    <w:p w14:paraId="7818C878" w14:textId="77777777" w:rsidR="005507D0" w:rsidRPr="00ED0ACC" w:rsidRDefault="005507D0" w:rsidP="00ED0ACC">
      <w:r w:rsidRPr="00ED0ACC">
        <w:t xml:space="preserve">Mattilsynet overvaker nivået for radioaktivitet, og </w:t>
      </w:r>
      <w:proofErr w:type="spellStart"/>
      <w:r w:rsidRPr="00ED0ACC">
        <w:t>fastset</w:t>
      </w:r>
      <w:proofErr w:type="spellEnd"/>
      <w:r w:rsidRPr="00ED0ACC">
        <w:t xml:space="preserve"> </w:t>
      </w:r>
      <w:proofErr w:type="spellStart"/>
      <w:r w:rsidRPr="00ED0ACC">
        <w:t>grenseverdiar</w:t>
      </w:r>
      <w:proofErr w:type="spellEnd"/>
      <w:r w:rsidRPr="00ED0ACC">
        <w:t xml:space="preserve"> for radioaktivitet </w:t>
      </w:r>
      <w:proofErr w:type="gramStart"/>
      <w:r w:rsidRPr="00ED0ACC">
        <w:t>i mellom</w:t>
      </w:r>
      <w:proofErr w:type="gramEnd"/>
      <w:r w:rsidRPr="00ED0ACC">
        <w:t xml:space="preserve"> anna reinkjøtt. Dersom nivået for radioaktivitet i reinkjøttet i </w:t>
      </w:r>
      <w:proofErr w:type="spellStart"/>
      <w:r w:rsidRPr="00ED0ACC">
        <w:t>eit</w:t>
      </w:r>
      <w:proofErr w:type="spellEnd"/>
      <w:r w:rsidRPr="00ED0ACC">
        <w:t xml:space="preserve"> område ligg over grenseverdien, kan det </w:t>
      </w:r>
      <w:proofErr w:type="spellStart"/>
      <w:r w:rsidRPr="00ED0ACC">
        <w:t>givast</w:t>
      </w:r>
      <w:proofErr w:type="spellEnd"/>
      <w:r w:rsidRPr="00ED0ACC">
        <w:t xml:space="preserve"> tilskott som kompensasjon for ekstrakostnader knytte til dette.</w:t>
      </w:r>
    </w:p>
    <w:p w14:paraId="69CF8932" w14:textId="77777777" w:rsidR="005507D0" w:rsidRPr="00ED0ACC" w:rsidRDefault="005507D0" w:rsidP="00ED0ACC">
      <w:pPr>
        <w:pStyle w:val="Undertittel"/>
      </w:pPr>
      <w:r w:rsidRPr="00ED0ACC">
        <w:t>Rapportering 2020</w:t>
      </w:r>
    </w:p>
    <w:p w14:paraId="59CF28B1" w14:textId="77777777" w:rsidR="005507D0" w:rsidRPr="00ED0ACC" w:rsidRDefault="005507D0" w:rsidP="00ED0ACC">
      <w:r w:rsidRPr="00ED0ACC">
        <w:t xml:space="preserve">I 2020 var nivået for radioaktivitet så lågt at det </w:t>
      </w:r>
      <w:proofErr w:type="spellStart"/>
      <w:r w:rsidRPr="00ED0ACC">
        <w:t>ikkje</w:t>
      </w:r>
      <w:proofErr w:type="spellEnd"/>
      <w:r w:rsidRPr="00ED0ACC">
        <w:t xml:space="preserve"> var behov for tiltak.</w:t>
      </w:r>
    </w:p>
    <w:p w14:paraId="7B58ECDB" w14:textId="77777777" w:rsidR="005507D0" w:rsidRPr="00ED0ACC" w:rsidRDefault="005507D0" w:rsidP="00ED0ACC">
      <w:pPr>
        <w:pStyle w:val="Undertittel"/>
      </w:pPr>
      <w:r w:rsidRPr="00ED0ACC">
        <w:t>Budsjettframlegg 2022</w:t>
      </w:r>
    </w:p>
    <w:p w14:paraId="1D83969B"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0,5 mill. kroner.</w:t>
      </w:r>
    </w:p>
    <w:p w14:paraId="5C357453" w14:textId="77777777" w:rsidR="005507D0" w:rsidRPr="00ED0ACC" w:rsidRDefault="005507D0" w:rsidP="00ED0ACC">
      <w:pPr>
        <w:pStyle w:val="b-budkaptit"/>
      </w:pPr>
      <w:r w:rsidRPr="00ED0ACC">
        <w:t>Kap. 4142 Landbruksdirektoratet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0F48707C" w14:textId="77777777" w:rsidTr="0068762C">
        <w:trPr>
          <w:trHeight w:val="640"/>
          <w:hidden/>
        </w:trPr>
        <w:tc>
          <w:tcPr>
            <w:tcW w:w="1140" w:type="dxa"/>
            <w:shd w:val="clear" w:color="auto" w:fill="FFFFFF"/>
          </w:tcPr>
          <w:p w14:paraId="09BC80F4" w14:textId="77777777" w:rsidR="005507D0" w:rsidRPr="00ED0ACC" w:rsidRDefault="005507D0" w:rsidP="0068762C">
            <w:pPr>
              <w:pStyle w:val="Tabellnavn"/>
            </w:pPr>
            <w:r w:rsidRPr="00ED0ACC">
              <w:t>KPAL</w:t>
            </w:r>
          </w:p>
        </w:tc>
        <w:tc>
          <w:tcPr>
            <w:tcW w:w="4560" w:type="dxa"/>
          </w:tcPr>
          <w:p w14:paraId="1FABBA3A" w14:textId="77777777" w:rsidR="005507D0" w:rsidRPr="00ED0ACC" w:rsidRDefault="005507D0" w:rsidP="0068762C">
            <w:pPr>
              <w:pStyle w:val="Tabellnavn"/>
            </w:pPr>
          </w:p>
        </w:tc>
        <w:tc>
          <w:tcPr>
            <w:tcW w:w="1140" w:type="dxa"/>
          </w:tcPr>
          <w:p w14:paraId="1A1415A5" w14:textId="77777777" w:rsidR="005507D0" w:rsidRPr="00ED0ACC" w:rsidRDefault="005507D0" w:rsidP="0068762C">
            <w:pPr>
              <w:pStyle w:val="Tabellnavn"/>
              <w:jc w:val="right"/>
            </w:pPr>
          </w:p>
        </w:tc>
        <w:tc>
          <w:tcPr>
            <w:tcW w:w="1140" w:type="dxa"/>
          </w:tcPr>
          <w:p w14:paraId="0F8F14DD" w14:textId="77777777" w:rsidR="005507D0" w:rsidRPr="00ED0ACC" w:rsidRDefault="005507D0" w:rsidP="0068762C">
            <w:pPr>
              <w:pStyle w:val="Tabellnavn"/>
              <w:jc w:val="right"/>
            </w:pPr>
          </w:p>
        </w:tc>
        <w:tc>
          <w:tcPr>
            <w:tcW w:w="1140" w:type="dxa"/>
          </w:tcPr>
          <w:p w14:paraId="7F20256B" w14:textId="77777777" w:rsidR="005507D0" w:rsidRPr="00ED0ACC" w:rsidRDefault="005507D0" w:rsidP="0068762C">
            <w:pPr>
              <w:jc w:val="right"/>
            </w:pPr>
            <w:r w:rsidRPr="00ED0ACC">
              <w:t>(i 1 000 kr)</w:t>
            </w:r>
          </w:p>
        </w:tc>
      </w:tr>
      <w:tr w:rsidR="005507D0" w:rsidRPr="00ED0ACC" w14:paraId="5AFB933C" w14:textId="77777777" w:rsidTr="0068762C">
        <w:trPr>
          <w:trHeight w:val="600"/>
        </w:trPr>
        <w:tc>
          <w:tcPr>
            <w:tcW w:w="1140" w:type="dxa"/>
          </w:tcPr>
          <w:p w14:paraId="69100D33" w14:textId="77777777" w:rsidR="005507D0" w:rsidRPr="00ED0ACC" w:rsidRDefault="005507D0" w:rsidP="0068762C">
            <w:r w:rsidRPr="00ED0ACC">
              <w:t>Post</w:t>
            </w:r>
          </w:p>
        </w:tc>
        <w:tc>
          <w:tcPr>
            <w:tcW w:w="4560" w:type="dxa"/>
          </w:tcPr>
          <w:p w14:paraId="27D75AA9" w14:textId="77777777" w:rsidR="005507D0" w:rsidRPr="00ED0ACC" w:rsidRDefault="005507D0" w:rsidP="0068762C">
            <w:proofErr w:type="spellStart"/>
            <w:r w:rsidRPr="00ED0ACC">
              <w:t>Nemning</w:t>
            </w:r>
            <w:proofErr w:type="spellEnd"/>
          </w:p>
        </w:tc>
        <w:tc>
          <w:tcPr>
            <w:tcW w:w="1140" w:type="dxa"/>
          </w:tcPr>
          <w:p w14:paraId="0BBDC5E9"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0A5E3E2F" w14:textId="77777777" w:rsidR="005507D0" w:rsidRPr="00ED0ACC" w:rsidRDefault="005507D0" w:rsidP="0068762C">
            <w:pPr>
              <w:jc w:val="right"/>
            </w:pPr>
            <w:r w:rsidRPr="00ED0ACC">
              <w:t>Saldert budsjett 2021</w:t>
            </w:r>
          </w:p>
        </w:tc>
        <w:tc>
          <w:tcPr>
            <w:tcW w:w="1140" w:type="dxa"/>
          </w:tcPr>
          <w:p w14:paraId="5C844FF0" w14:textId="77777777" w:rsidR="005507D0" w:rsidRPr="00ED0ACC" w:rsidRDefault="005507D0" w:rsidP="0068762C">
            <w:pPr>
              <w:jc w:val="right"/>
            </w:pPr>
            <w:r w:rsidRPr="00ED0ACC">
              <w:t xml:space="preserve">Forslag </w:t>
            </w:r>
            <w:r w:rsidRPr="00ED0ACC">
              <w:br/>
              <w:t>2022</w:t>
            </w:r>
          </w:p>
        </w:tc>
      </w:tr>
      <w:tr w:rsidR="005507D0" w:rsidRPr="00ED0ACC" w14:paraId="55C5861A" w14:textId="77777777" w:rsidTr="0068762C">
        <w:trPr>
          <w:trHeight w:val="380"/>
        </w:trPr>
        <w:tc>
          <w:tcPr>
            <w:tcW w:w="1140" w:type="dxa"/>
          </w:tcPr>
          <w:p w14:paraId="004C57F7" w14:textId="77777777" w:rsidR="005507D0" w:rsidRPr="00ED0ACC" w:rsidRDefault="005507D0" w:rsidP="0068762C">
            <w:r w:rsidRPr="00ED0ACC">
              <w:t>01</w:t>
            </w:r>
          </w:p>
        </w:tc>
        <w:tc>
          <w:tcPr>
            <w:tcW w:w="4560" w:type="dxa"/>
          </w:tcPr>
          <w:p w14:paraId="0BD7592E" w14:textId="77777777" w:rsidR="005507D0" w:rsidRPr="00ED0ACC" w:rsidRDefault="005507D0" w:rsidP="0068762C">
            <w:r w:rsidRPr="00ED0ACC">
              <w:t xml:space="preserve">Driftsinntekter, </w:t>
            </w:r>
            <w:proofErr w:type="spellStart"/>
            <w:r w:rsidRPr="00ED0ACC">
              <w:t>refusjonar</w:t>
            </w:r>
            <w:proofErr w:type="spellEnd"/>
            <w:r w:rsidRPr="00ED0ACC">
              <w:t xml:space="preserve"> m.m.</w:t>
            </w:r>
          </w:p>
        </w:tc>
        <w:tc>
          <w:tcPr>
            <w:tcW w:w="1140" w:type="dxa"/>
          </w:tcPr>
          <w:p w14:paraId="5F84E0E6" w14:textId="77777777" w:rsidR="005507D0" w:rsidRPr="00ED0ACC" w:rsidRDefault="005507D0" w:rsidP="0068762C">
            <w:pPr>
              <w:jc w:val="right"/>
            </w:pPr>
            <w:r w:rsidRPr="00ED0ACC">
              <w:t>75 301</w:t>
            </w:r>
          </w:p>
        </w:tc>
        <w:tc>
          <w:tcPr>
            <w:tcW w:w="1140" w:type="dxa"/>
          </w:tcPr>
          <w:p w14:paraId="07B4BFB3" w14:textId="77777777" w:rsidR="005507D0" w:rsidRPr="00ED0ACC" w:rsidRDefault="005507D0" w:rsidP="0068762C">
            <w:pPr>
              <w:jc w:val="right"/>
            </w:pPr>
            <w:r w:rsidRPr="00ED0ACC">
              <w:t>45 510</w:t>
            </w:r>
          </w:p>
        </w:tc>
        <w:tc>
          <w:tcPr>
            <w:tcW w:w="1140" w:type="dxa"/>
          </w:tcPr>
          <w:p w14:paraId="3C2AECA7" w14:textId="77777777" w:rsidR="005507D0" w:rsidRPr="00ED0ACC" w:rsidRDefault="005507D0" w:rsidP="0068762C">
            <w:pPr>
              <w:jc w:val="right"/>
            </w:pPr>
            <w:r w:rsidRPr="00ED0ACC">
              <w:t>46 459</w:t>
            </w:r>
          </w:p>
        </w:tc>
      </w:tr>
      <w:tr w:rsidR="005507D0" w:rsidRPr="00ED0ACC" w14:paraId="419682D5" w14:textId="77777777" w:rsidTr="0068762C">
        <w:trPr>
          <w:trHeight w:val="380"/>
        </w:trPr>
        <w:tc>
          <w:tcPr>
            <w:tcW w:w="1140" w:type="dxa"/>
          </w:tcPr>
          <w:p w14:paraId="15B67F92" w14:textId="77777777" w:rsidR="005507D0" w:rsidRPr="00ED0ACC" w:rsidRDefault="005507D0" w:rsidP="0068762C"/>
        </w:tc>
        <w:tc>
          <w:tcPr>
            <w:tcW w:w="4560" w:type="dxa"/>
          </w:tcPr>
          <w:p w14:paraId="1548BBA4" w14:textId="77777777" w:rsidR="005507D0" w:rsidRPr="00ED0ACC" w:rsidRDefault="005507D0" w:rsidP="0068762C">
            <w:r w:rsidRPr="00ED0ACC">
              <w:t>Sum kap. 4142</w:t>
            </w:r>
          </w:p>
        </w:tc>
        <w:tc>
          <w:tcPr>
            <w:tcW w:w="1140" w:type="dxa"/>
          </w:tcPr>
          <w:p w14:paraId="22532D84" w14:textId="77777777" w:rsidR="005507D0" w:rsidRPr="00ED0ACC" w:rsidRDefault="005507D0" w:rsidP="0068762C">
            <w:pPr>
              <w:jc w:val="right"/>
            </w:pPr>
            <w:r w:rsidRPr="00ED0ACC">
              <w:t>75 301</w:t>
            </w:r>
          </w:p>
        </w:tc>
        <w:tc>
          <w:tcPr>
            <w:tcW w:w="1140" w:type="dxa"/>
          </w:tcPr>
          <w:p w14:paraId="6C05D780" w14:textId="77777777" w:rsidR="005507D0" w:rsidRPr="00ED0ACC" w:rsidRDefault="005507D0" w:rsidP="0068762C">
            <w:pPr>
              <w:jc w:val="right"/>
            </w:pPr>
            <w:r w:rsidRPr="00ED0ACC">
              <w:t>45 510</w:t>
            </w:r>
          </w:p>
        </w:tc>
        <w:tc>
          <w:tcPr>
            <w:tcW w:w="1140" w:type="dxa"/>
          </w:tcPr>
          <w:p w14:paraId="37292C55" w14:textId="77777777" w:rsidR="005507D0" w:rsidRPr="00ED0ACC" w:rsidRDefault="005507D0" w:rsidP="0068762C">
            <w:pPr>
              <w:jc w:val="right"/>
            </w:pPr>
            <w:r w:rsidRPr="00ED0ACC">
              <w:t>46 459</w:t>
            </w:r>
          </w:p>
        </w:tc>
      </w:tr>
    </w:tbl>
    <w:p w14:paraId="3C57E686" w14:textId="77777777" w:rsidR="005507D0" w:rsidRPr="00ED0ACC" w:rsidRDefault="005507D0" w:rsidP="00ED0ACC">
      <w:pPr>
        <w:pStyle w:val="b-post"/>
      </w:pPr>
      <w:r w:rsidRPr="00ED0ACC">
        <w:t xml:space="preserve">Post 01 Driftsinntekter, </w:t>
      </w:r>
      <w:proofErr w:type="spellStart"/>
      <w:r w:rsidRPr="00ED0ACC">
        <w:t>refusjonar</w:t>
      </w:r>
      <w:proofErr w:type="spellEnd"/>
      <w:r w:rsidRPr="00ED0ACC">
        <w:t xml:space="preserve"> m.m.</w:t>
      </w:r>
    </w:p>
    <w:p w14:paraId="13336E36" w14:textId="77777777" w:rsidR="005507D0" w:rsidRPr="00ED0ACC" w:rsidRDefault="005507D0" w:rsidP="00ED0ACC">
      <w:r w:rsidRPr="00ED0ACC">
        <w:t xml:space="preserve">Posten gjeld driftsinntekter som Landbruksdirektoratet har i samband med mellom anna sekretariatet for Omsetningsrådet, styret for Fondet for forskingsavgift på landbruksprodukt, og styret for Utviklingsfondet for skogbruket, administrasjon av ulike fond, prisutjamningsordninga og kvoteordninga for mjølk. Inntekter </w:t>
      </w:r>
      <w:proofErr w:type="spellStart"/>
      <w:r w:rsidRPr="00ED0ACC">
        <w:t>frå</w:t>
      </w:r>
      <w:proofErr w:type="spellEnd"/>
      <w:r w:rsidRPr="00ED0ACC">
        <w:t xml:space="preserve"> gebyr blir òg førte på posten.</w:t>
      </w:r>
    </w:p>
    <w:p w14:paraId="3717C4B1" w14:textId="77777777" w:rsidR="005507D0" w:rsidRPr="00ED0ACC" w:rsidRDefault="005507D0" w:rsidP="00ED0ACC">
      <w:pPr>
        <w:pStyle w:val="b-budkaptit"/>
      </w:pPr>
      <w:r w:rsidRPr="00ED0ACC">
        <w:t xml:space="preserve">Kap. 1148 Naturskade – </w:t>
      </w:r>
      <w:proofErr w:type="spellStart"/>
      <w:r w:rsidRPr="00ED0ACC">
        <w:t>erstatningar</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5F646B00" w14:textId="77777777" w:rsidTr="0068762C">
        <w:trPr>
          <w:trHeight w:val="640"/>
          <w:hidden/>
        </w:trPr>
        <w:tc>
          <w:tcPr>
            <w:tcW w:w="1140" w:type="dxa"/>
            <w:shd w:val="clear" w:color="auto" w:fill="FFFFFF"/>
          </w:tcPr>
          <w:p w14:paraId="25E1812F" w14:textId="77777777" w:rsidR="005507D0" w:rsidRPr="00ED0ACC" w:rsidRDefault="005507D0" w:rsidP="0068762C">
            <w:pPr>
              <w:pStyle w:val="Tabellnavn"/>
            </w:pPr>
            <w:r w:rsidRPr="00ED0ACC">
              <w:t>KPAL</w:t>
            </w:r>
          </w:p>
        </w:tc>
        <w:tc>
          <w:tcPr>
            <w:tcW w:w="4560" w:type="dxa"/>
          </w:tcPr>
          <w:p w14:paraId="5725BB78" w14:textId="77777777" w:rsidR="005507D0" w:rsidRPr="00ED0ACC" w:rsidRDefault="005507D0" w:rsidP="0068762C">
            <w:pPr>
              <w:pStyle w:val="Tabellnavn"/>
            </w:pPr>
          </w:p>
        </w:tc>
        <w:tc>
          <w:tcPr>
            <w:tcW w:w="1140" w:type="dxa"/>
          </w:tcPr>
          <w:p w14:paraId="5D95CACD" w14:textId="77777777" w:rsidR="005507D0" w:rsidRPr="00ED0ACC" w:rsidRDefault="005507D0" w:rsidP="0068762C">
            <w:pPr>
              <w:pStyle w:val="Tabellnavn"/>
              <w:jc w:val="right"/>
            </w:pPr>
          </w:p>
        </w:tc>
        <w:tc>
          <w:tcPr>
            <w:tcW w:w="1140" w:type="dxa"/>
          </w:tcPr>
          <w:p w14:paraId="5691FD01" w14:textId="77777777" w:rsidR="005507D0" w:rsidRPr="00ED0ACC" w:rsidRDefault="005507D0" w:rsidP="0068762C">
            <w:pPr>
              <w:pStyle w:val="Tabellnavn"/>
              <w:jc w:val="right"/>
            </w:pPr>
          </w:p>
        </w:tc>
        <w:tc>
          <w:tcPr>
            <w:tcW w:w="1140" w:type="dxa"/>
          </w:tcPr>
          <w:p w14:paraId="39A3E3BC" w14:textId="77777777" w:rsidR="005507D0" w:rsidRPr="00ED0ACC" w:rsidRDefault="005507D0" w:rsidP="0068762C">
            <w:pPr>
              <w:jc w:val="right"/>
            </w:pPr>
            <w:r w:rsidRPr="00ED0ACC">
              <w:t>(i 1 000 kr)</w:t>
            </w:r>
          </w:p>
        </w:tc>
      </w:tr>
      <w:tr w:rsidR="005507D0" w:rsidRPr="00ED0ACC" w14:paraId="2FE10B49" w14:textId="77777777" w:rsidTr="0068762C">
        <w:trPr>
          <w:trHeight w:val="600"/>
        </w:trPr>
        <w:tc>
          <w:tcPr>
            <w:tcW w:w="1140" w:type="dxa"/>
          </w:tcPr>
          <w:p w14:paraId="2A69D8AF" w14:textId="77777777" w:rsidR="005507D0" w:rsidRPr="00ED0ACC" w:rsidRDefault="005507D0" w:rsidP="0068762C">
            <w:r w:rsidRPr="00ED0ACC">
              <w:t>Post</w:t>
            </w:r>
          </w:p>
        </w:tc>
        <w:tc>
          <w:tcPr>
            <w:tcW w:w="4560" w:type="dxa"/>
          </w:tcPr>
          <w:p w14:paraId="39AA8AD1" w14:textId="77777777" w:rsidR="005507D0" w:rsidRPr="00ED0ACC" w:rsidRDefault="005507D0" w:rsidP="0068762C">
            <w:proofErr w:type="spellStart"/>
            <w:r w:rsidRPr="00ED0ACC">
              <w:t>Nemning</w:t>
            </w:r>
            <w:proofErr w:type="spellEnd"/>
          </w:p>
        </w:tc>
        <w:tc>
          <w:tcPr>
            <w:tcW w:w="1140" w:type="dxa"/>
          </w:tcPr>
          <w:p w14:paraId="5E9C3436" w14:textId="77777777" w:rsidR="005507D0" w:rsidRPr="00ED0ACC" w:rsidRDefault="005507D0" w:rsidP="0068762C">
            <w:pPr>
              <w:jc w:val="right"/>
            </w:pPr>
            <w:proofErr w:type="spellStart"/>
            <w:r w:rsidRPr="00ED0ACC">
              <w:t>Rekneskap</w:t>
            </w:r>
            <w:proofErr w:type="spellEnd"/>
            <w:r w:rsidRPr="00ED0ACC">
              <w:t xml:space="preserve"> 2020</w:t>
            </w:r>
          </w:p>
        </w:tc>
        <w:tc>
          <w:tcPr>
            <w:tcW w:w="1140" w:type="dxa"/>
          </w:tcPr>
          <w:p w14:paraId="298BF5FA" w14:textId="77777777" w:rsidR="005507D0" w:rsidRPr="00ED0ACC" w:rsidRDefault="005507D0" w:rsidP="0068762C">
            <w:pPr>
              <w:jc w:val="right"/>
            </w:pPr>
            <w:r w:rsidRPr="00ED0ACC">
              <w:t>Saldert budsjett 2021</w:t>
            </w:r>
          </w:p>
        </w:tc>
        <w:tc>
          <w:tcPr>
            <w:tcW w:w="1140" w:type="dxa"/>
          </w:tcPr>
          <w:p w14:paraId="7968430C" w14:textId="77777777" w:rsidR="005507D0" w:rsidRPr="00ED0ACC" w:rsidRDefault="005507D0" w:rsidP="0068762C">
            <w:pPr>
              <w:jc w:val="right"/>
            </w:pPr>
            <w:r w:rsidRPr="00ED0ACC">
              <w:t xml:space="preserve">Forslag </w:t>
            </w:r>
            <w:r w:rsidRPr="00ED0ACC">
              <w:br/>
              <w:t>2022</w:t>
            </w:r>
          </w:p>
        </w:tc>
      </w:tr>
      <w:tr w:rsidR="005507D0" w:rsidRPr="00ED0ACC" w14:paraId="6FF0DBEE" w14:textId="77777777" w:rsidTr="0068762C">
        <w:trPr>
          <w:trHeight w:val="380"/>
        </w:trPr>
        <w:tc>
          <w:tcPr>
            <w:tcW w:w="1140" w:type="dxa"/>
          </w:tcPr>
          <w:p w14:paraId="677AC6F5" w14:textId="77777777" w:rsidR="005507D0" w:rsidRPr="00ED0ACC" w:rsidRDefault="005507D0" w:rsidP="0068762C">
            <w:r w:rsidRPr="00ED0ACC">
              <w:t>71</w:t>
            </w:r>
          </w:p>
        </w:tc>
        <w:tc>
          <w:tcPr>
            <w:tcW w:w="4560" w:type="dxa"/>
          </w:tcPr>
          <w:p w14:paraId="6C2FA43B" w14:textId="77777777" w:rsidR="005507D0" w:rsidRPr="00ED0ACC" w:rsidRDefault="005507D0" w:rsidP="0068762C">
            <w:r w:rsidRPr="00ED0ACC">
              <w:t xml:space="preserve">Naturskade – </w:t>
            </w:r>
            <w:proofErr w:type="spellStart"/>
            <w:r w:rsidRPr="00ED0ACC">
              <w:t>erstatningar</w:t>
            </w:r>
            <w:proofErr w:type="spellEnd"/>
            <w:r w:rsidRPr="00ED0ACC">
              <w:rPr>
                <w:rStyle w:val="kursiv"/>
              </w:rPr>
              <w:t>, overslagsløyving</w:t>
            </w:r>
          </w:p>
        </w:tc>
        <w:tc>
          <w:tcPr>
            <w:tcW w:w="1140" w:type="dxa"/>
          </w:tcPr>
          <w:p w14:paraId="7ABC559B" w14:textId="77777777" w:rsidR="005507D0" w:rsidRPr="00ED0ACC" w:rsidRDefault="005507D0" w:rsidP="0068762C">
            <w:pPr>
              <w:jc w:val="right"/>
            </w:pPr>
            <w:r w:rsidRPr="00ED0ACC">
              <w:t>48 948</w:t>
            </w:r>
          </w:p>
        </w:tc>
        <w:tc>
          <w:tcPr>
            <w:tcW w:w="1140" w:type="dxa"/>
          </w:tcPr>
          <w:p w14:paraId="262D03FC" w14:textId="77777777" w:rsidR="005507D0" w:rsidRPr="00ED0ACC" w:rsidRDefault="005507D0" w:rsidP="0068762C">
            <w:pPr>
              <w:jc w:val="right"/>
            </w:pPr>
            <w:r w:rsidRPr="00ED0ACC">
              <w:t>159 000</w:t>
            </w:r>
          </w:p>
        </w:tc>
        <w:tc>
          <w:tcPr>
            <w:tcW w:w="1140" w:type="dxa"/>
          </w:tcPr>
          <w:p w14:paraId="27FEAAF2" w14:textId="77777777" w:rsidR="005507D0" w:rsidRPr="00ED0ACC" w:rsidRDefault="005507D0" w:rsidP="0068762C">
            <w:pPr>
              <w:jc w:val="right"/>
            </w:pPr>
            <w:r w:rsidRPr="00ED0ACC">
              <w:t>133 400</w:t>
            </w:r>
          </w:p>
        </w:tc>
      </w:tr>
      <w:tr w:rsidR="005507D0" w:rsidRPr="00ED0ACC" w14:paraId="5CE94195" w14:textId="77777777" w:rsidTr="0068762C">
        <w:trPr>
          <w:trHeight w:val="380"/>
        </w:trPr>
        <w:tc>
          <w:tcPr>
            <w:tcW w:w="1140" w:type="dxa"/>
          </w:tcPr>
          <w:p w14:paraId="06322762" w14:textId="77777777" w:rsidR="005507D0" w:rsidRPr="00ED0ACC" w:rsidRDefault="005507D0" w:rsidP="0068762C"/>
        </w:tc>
        <w:tc>
          <w:tcPr>
            <w:tcW w:w="4560" w:type="dxa"/>
          </w:tcPr>
          <w:p w14:paraId="4D1DA00F" w14:textId="77777777" w:rsidR="005507D0" w:rsidRPr="00ED0ACC" w:rsidRDefault="005507D0" w:rsidP="0068762C">
            <w:r w:rsidRPr="00ED0ACC">
              <w:t>Sum kap. 1148</w:t>
            </w:r>
          </w:p>
        </w:tc>
        <w:tc>
          <w:tcPr>
            <w:tcW w:w="1140" w:type="dxa"/>
          </w:tcPr>
          <w:p w14:paraId="049247E7" w14:textId="77777777" w:rsidR="005507D0" w:rsidRPr="00ED0ACC" w:rsidRDefault="005507D0" w:rsidP="0068762C">
            <w:pPr>
              <w:jc w:val="right"/>
            </w:pPr>
            <w:r w:rsidRPr="00ED0ACC">
              <w:t>48 948</w:t>
            </w:r>
          </w:p>
        </w:tc>
        <w:tc>
          <w:tcPr>
            <w:tcW w:w="1140" w:type="dxa"/>
          </w:tcPr>
          <w:p w14:paraId="7ADD2455" w14:textId="77777777" w:rsidR="005507D0" w:rsidRPr="00ED0ACC" w:rsidRDefault="005507D0" w:rsidP="0068762C">
            <w:pPr>
              <w:jc w:val="right"/>
            </w:pPr>
            <w:r w:rsidRPr="00ED0ACC">
              <w:t>159 000</w:t>
            </w:r>
          </w:p>
        </w:tc>
        <w:tc>
          <w:tcPr>
            <w:tcW w:w="1140" w:type="dxa"/>
          </w:tcPr>
          <w:p w14:paraId="10C7D2A8" w14:textId="77777777" w:rsidR="005507D0" w:rsidRPr="00ED0ACC" w:rsidRDefault="005507D0" w:rsidP="0068762C">
            <w:pPr>
              <w:jc w:val="right"/>
            </w:pPr>
            <w:r w:rsidRPr="00ED0ACC">
              <w:t>133 400</w:t>
            </w:r>
          </w:p>
        </w:tc>
      </w:tr>
    </w:tbl>
    <w:p w14:paraId="5AFE4D44" w14:textId="77777777" w:rsidR="005507D0" w:rsidRPr="00ED0ACC" w:rsidRDefault="005507D0" w:rsidP="00ED0ACC">
      <w:pPr>
        <w:pStyle w:val="b-post"/>
      </w:pPr>
      <w:r w:rsidRPr="00ED0ACC">
        <w:t xml:space="preserve">Post 71 Naturskade, </w:t>
      </w:r>
      <w:proofErr w:type="spellStart"/>
      <w:r w:rsidRPr="00ED0ACC">
        <w:t>erstatningar</w:t>
      </w:r>
      <w:proofErr w:type="spellEnd"/>
    </w:p>
    <w:p w14:paraId="68E71EAA" w14:textId="77777777" w:rsidR="005507D0" w:rsidRPr="00ED0ACC" w:rsidRDefault="005507D0" w:rsidP="00ED0ACC">
      <w:pPr>
        <w:pStyle w:val="Undertittel"/>
      </w:pPr>
      <w:r w:rsidRPr="00ED0ACC">
        <w:t>Formål med løyvinga</w:t>
      </w:r>
    </w:p>
    <w:p w14:paraId="05904E5B" w14:textId="77777777" w:rsidR="005507D0" w:rsidRPr="00ED0ACC" w:rsidRDefault="005507D0" w:rsidP="00ED0ACC">
      <w:r w:rsidRPr="00ED0ACC">
        <w:t xml:space="preserve">Statens naturskadeordning gir erstatning for </w:t>
      </w:r>
      <w:proofErr w:type="spellStart"/>
      <w:r w:rsidRPr="00ED0ACC">
        <w:t>dei</w:t>
      </w:r>
      <w:proofErr w:type="spellEnd"/>
      <w:r w:rsidRPr="00ED0ACC">
        <w:t xml:space="preserve"> </w:t>
      </w:r>
      <w:proofErr w:type="spellStart"/>
      <w:r w:rsidRPr="00ED0ACC">
        <w:t>naturskadane</w:t>
      </w:r>
      <w:proofErr w:type="spellEnd"/>
      <w:r w:rsidRPr="00ED0ACC">
        <w:t xml:space="preserve"> det </w:t>
      </w:r>
      <w:proofErr w:type="spellStart"/>
      <w:r w:rsidRPr="00ED0ACC">
        <w:t>ikkje</w:t>
      </w:r>
      <w:proofErr w:type="spellEnd"/>
      <w:r w:rsidRPr="00ED0ACC">
        <w:t xml:space="preserve"> er </w:t>
      </w:r>
      <w:proofErr w:type="spellStart"/>
      <w:r w:rsidRPr="00ED0ACC">
        <w:t>mogleg</w:t>
      </w:r>
      <w:proofErr w:type="spellEnd"/>
      <w:r w:rsidRPr="00ED0ACC">
        <w:t xml:space="preserve"> å forsikre seg mot gjennom ei </w:t>
      </w:r>
      <w:proofErr w:type="spellStart"/>
      <w:r w:rsidRPr="00ED0ACC">
        <w:t>alminneleg</w:t>
      </w:r>
      <w:proofErr w:type="spellEnd"/>
      <w:r w:rsidRPr="00ED0ACC">
        <w:t xml:space="preserve"> forsikringsordning, og løyvinga skal brukast til å </w:t>
      </w:r>
      <w:proofErr w:type="spellStart"/>
      <w:r w:rsidRPr="00ED0ACC">
        <w:t>dekkje</w:t>
      </w:r>
      <w:proofErr w:type="spellEnd"/>
      <w:r w:rsidRPr="00ED0ACC">
        <w:t xml:space="preserve"> </w:t>
      </w:r>
      <w:proofErr w:type="spellStart"/>
      <w:r w:rsidRPr="00ED0ACC">
        <w:t>desse</w:t>
      </w:r>
      <w:proofErr w:type="spellEnd"/>
      <w:r w:rsidRPr="00ED0ACC">
        <w:t xml:space="preserve"> utgiftene. Søknader om erstatning for </w:t>
      </w:r>
      <w:proofErr w:type="spellStart"/>
      <w:r w:rsidRPr="00ED0ACC">
        <w:t>naturskadar</w:t>
      </w:r>
      <w:proofErr w:type="spellEnd"/>
      <w:r w:rsidRPr="00ED0ACC">
        <w:t xml:space="preserve"> etter naturskadeerstatningslova blir handsama etter </w:t>
      </w:r>
      <w:proofErr w:type="spellStart"/>
      <w:r w:rsidRPr="00ED0ACC">
        <w:t>ein</w:t>
      </w:r>
      <w:proofErr w:type="spellEnd"/>
      <w:r w:rsidRPr="00ED0ACC">
        <w:t xml:space="preserve"> rein forvaltningsmodell. Landbruksdirektoratet </w:t>
      </w:r>
      <w:proofErr w:type="spellStart"/>
      <w:r w:rsidRPr="00ED0ACC">
        <w:t>avgjer</w:t>
      </w:r>
      <w:proofErr w:type="spellEnd"/>
      <w:r w:rsidRPr="00ED0ACC">
        <w:t xml:space="preserve"> sakene i førsteinstans, mens klagene blir avgjorde av Klagenemnda for naturskadesaker som klageinstans.</w:t>
      </w:r>
    </w:p>
    <w:p w14:paraId="0C1AB06F" w14:textId="77777777" w:rsidR="005507D0" w:rsidRPr="00ED0ACC" w:rsidRDefault="005507D0" w:rsidP="00ED0ACC">
      <w:pPr>
        <w:pStyle w:val="Undertittel"/>
      </w:pPr>
      <w:r w:rsidRPr="00ED0ACC">
        <w:t>Rapportering 2020</w:t>
      </w:r>
    </w:p>
    <w:p w14:paraId="76EF4EB7" w14:textId="77777777" w:rsidR="005507D0" w:rsidRPr="00ED0ACC" w:rsidRDefault="005507D0" w:rsidP="00ED0ACC">
      <w:r w:rsidRPr="00ED0ACC">
        <w:t xml:space="preserve">I 2020 blei det handsama 405 saker. Det blei gitt </w:t>
      </w:r>
      <w:proofErr w:type="spellStart"/>
      <w:r w:rsidRPr="00ED0ACC">
        <w:t>tilsegner</w:t>
      </w:r>
      <w:proofErr w:type="spellEnd"/>
      <w:r w:rsidRPr="00ED0ACC">
        <w:t xml:space="preserve"> om erstatning for om lag 51 mill. kroner. </w:t>
      </w:r>
      <w:proofErr w:type="spellStart"/>
      <w:r w:rsidRPr="00ED0ACC">
        <w:t>Utbetalingane</w:t>
      </w:r>
      <w:proofErr w:type="spellEnd"/>
      <w:r w:rsidRPr="00ED0ACC">
        <w:t xml:space="preserve"> i 2020 var på om lag 47 mill. kroner og gjeld erstatningssaker for 2020 og </w:t>
      </w:r>
      <w:proofErr w:type="spellStart"/>
      <w:r w:rsidRPr="00ED0ACC">
        <w:t>tidlegare</w:t>
      </w:r>
      <w:proofErr w:type="spellEnd"/>
      <w:r w:rsidRPr="00ED0ACC">
        <w:t xml:space="preserve"> år. </w:t>
      </w:r>
      <w:proofErr w:type="spellStart"/>
      <w:r w:rsidRPr="00ED0ACC">
        <w:t>Tilsegner</w:t>
      </w:r>
      <w:proofErr w:type="spellEnd"/>
      <w:r w:rsidRPr="00ED0ACC">
        <w:t xml:space="preserve"> om erstatning blir gitt med </w:t>
      </w:r>
      <w:proofErr w:type="spellStart"/>
      <w:r w:rsidRPr="00ED0ACC">
        <w:t>ein</w:t>
      </w:r>
      <w:proofErr w:type="spellEnd"/>
      <w:r w:rsidRPr="00ED0ACC">
        <w:t xml:space="preserve"> </w:t>
      </w:r>
      <w:proofErr w:type="spellStart"/>
      <w:r w:rsidRPr="00ED0ACC">
        <w:t>utbetringsfrist</w:t>
      </w:r>
      <w:proofErr w:type="spellEnd"/>
      <w:r w:rsidRPr="00ED0ACC">
        <w:t xml:space="preserve"> på tre år.</w:t>
      </w:r>
    </w:p>
    <w:p w14:paraId="55ABABC1" w14:textId="77777777" w:rsidR="005507D0" w:rsidRPr="00ED0ACC" w:rsidRDefault="005507D0" w:rsidP="00ED0ACC">
      <w:r w:rsidRPr="00ED0ACC">
        <w:t xml:space="preserve">Ansvaret som </w:t>
      </w:r>
      <w:proofErr w:type="spellStart"/>
      <w:r w:rsidRPr="00ED0ACC">
        <w:t>utgjer</w:t>
      </w:r>
      <w:proofErr w:type="spellEnd"/>
      <w:r w:rsidRPr="00ED0ACC">
        <w:t xml:space="preserve"> gitte, men </w:t>
      </w:r>
      <w:proofErr w:type="spellStart"/>
      <w:r w:rsidRPr="00ED0ACC">
        <w:t>ikkje</w:t>
      </w:r>
      <w:proofErr w:type="spellEnd"/>
      <w:r w:rsidRPr="00ED0ACC">
        <w:t xml:space="preserve"> innfridde </w:t>
      </w:r>
      <w:proofErr w:type="spellStart"/>
      <w:r w:rsidRPr="00ED0ACC">
        <w:t>tilsegner</w:t>
      </w:r>
      <w:proofErr w:type="spellEnd"/>
      <w:r w:rsidRPr="00ED0ACC">
        <w:t xml:space="preserve"> om erstatning, var 31. desember 2020 på om lag 65,4 mill. kroner.</w:t>
      </w:r>
    </w:p>
    <w:p w14:paraId="35E8ECE5" w14:textId="77777777" w:rsidR="005507D0" w:rsidRPr="00ED0ACC" w:rsidRDefault="005507D0" w:rsidP="00ED0ACC">
      <w:pPr>
        <w:pStyle w:val="Undertittel"/>
      </w:pPr>
      <w:r w:rsidRPr="00ED0ACC">
        <w:t>Budsjettframlegg 2022</w:t>
      </w:r>
    </w:p>
    <w:p w14:paraId="43D4E89B" w14:textId="296F3057" w:rsidR="005507D0" w:rsidRDefault="005507D0" w:rsidP="00ED0ACC">
      <w:r w:rsidRPr="00ED0ACC">
        <w:t xml:space="preserve">Departementet </w:t>
      </w:r>
      <w:proofErr w:type="spellStart"/>
      <w:r w:rsidRPr="00ED0ACC">
        <w:t>gjer</w:t>
      </w:r>
      <w:proofErr w:type="spellEnd"/>
      <w:r w:rsidRPr="00ED0ACC">
        <w:t xml:space="preserve"> framlegg om ei løyving på 133,4 mill. kroner og ei </w:t>
      </w:r>
      <w:proofErr w:type="spellStart"/>
      <w:r w:rsidRPr="00ED0ACC">
        <w:t>tilsegnsfullmakt</w:t>
      </w:r>
      <w:proofErr w:type="spellEnd"/>
      <w:r w:rsidRPr="00ED0ACC">
        <w:t xml:space="preserve"> på 74,3 mill. kroner for 2022, jf. tabell 6.7 og framlegg til vedtak IV.</w:t>
      </w:r>
    </w:p>
    <w:p w14:paraId="299E44C3" w14:textId="37C0A76F" w:rsidR="0068762C" w:rsidRPr="00ED0ACC" w:rsidRDefault="0068762C" w:rsidP="0068762C">
      <w:pPr>
        <w:pStyle w:val="tabell-tittel"/>
      </w:pPr>
      <w:proofErr w:type="spellStart"/>
      <w:r w:rsidRPr="00ED0ACC">
        <w:t>Tilsegnsfullmakt</w:t>
      </w:r>
      <w:proofErr w:type="spellEnd"/>
      <w:r w:rsidRPr="00ED0ACC">
        <w:t xml:space="preserve"> </w:t>
      </w:r>
      <w:proofErr w:type="spellStart"/>
      <w:r w:rsidRPr="00ED0ACC">
        <w:t>naturskadeerstatningar</w:t>
      </w:r>
      <w:proofErr w:type="spellEnd"/>
      <w:r w:rsidRPr="00ED0ACC">
        <w:t xml:space="preserve"> i 2022 (i mill. kroner)</w:t>
      </w:r>
    </w:p>
    <w:p w14:paraId="59EC4CDC" w14:textId="77777777" w:rsidR="005507D0" w:rsidRPr="00ED0ACC" w:rsidRDefault="005507D0" w:rsidP="00ED0ACC">
      <w:pPr>
        <w:pStyle w:val="Tabellnavn"/>
      </w:pPr>
      <w:r w:rsidRPr="00ED0ACC">
        <w:t>03J0tx1</w:t>
      </w:r>
    </w:p>
    <w:tbl>
      <w:tblPr>
        <w:tblStyle w:val="StandardTabell"/>
        <w:tblW w:w="9120" w:type="dxa"/>
        <w:tblLayout w:type="fixed"/>
        <w:tblLook w:val="04A0" w:firstRow="1" w:lastRow="0" w:firstColumn="1" w:lastColumn="0" w:noHBand="0" w:noVBand="1"/>
      </w:tblPr>
      <w:tblGrid>
        <w:gridCol w:w="704"/>
        <w:gridCol w:w="6896"/>
        <w:gridCol w:w="1520"/>
      </w:tblGrid>
      <w:tr w:rsidR="005507D0" w:rsidRPr="00ED0ACC" w14:paraId="11FBC874" w14:textId="77777777" w:rsidTr="000A0509">
        <w:trPr>
          <w:trHeight w:val="380"/>
        </w:trPr>
        <w:tc>
          <w:tcPr>
            <w:tcW w:w="704" w:type="dxa"/>
            <w:shd w:val="clear" w:color="auto" w:fill="FFFFFF"/>
          </w:tcPr>
          <w:p w14:paraId="5A4ACEFA" w14:textId="77777777" w:rsidR="005507D0" w:rsidRPr="00ED0ACC" w:rsidRDefault="005507D0" w:rsidP="000A0509"/>
        </w:tc>
        <w:tc>
          <w:tcPr>
            <w:tcW w:w="6896" w:type="dxa"/>
          </w:tcPr>
          <w:p w14:paraId="02F33473" w14:textId="77777777" w:rsidR="005507D0" w:rsidRPr="00ED0ACC" w:rsidRDefault="005507D0" w:rsidP="0068762C">
            <w:r w:rsidRPr="00ED0ACC">
              <w:t>Ansvar 1.1.2021</w:t>
            </w:r>
          </w:p>
        </w:tc>
        <w:tc>
          <w:tcPr>
            <w:tcW w:w="1520" w:type="dxa"/>
          </w:tcPr>
          <w:p w14:paraId="472FDB45" w14:textId="77777777" w:rsidR="005507D0" w:rsidRPr="00ED0ACC" w:rsidRDefault="005507D0" w:rsidP="0068762C">
            <w:pPr>
              <w:jc w:val="right"/>
            </w:pPr>
            <w:r w:rsidRPr="00ED0ACC">
              <w:t>65,4</w:t>
            </w:r>
          </w:p>
        </w:tc>
      </w:tr>
      <w:tr w:rsidR="005507D0" w:rsidRPr="00ED0ACC" w14:paraId="3236806C" w14:textId="77777777" w:rsidTr="000A0509">
        <w:trPr>
          <w:trHeight w:val="380"/>
        </w:trPr>
        <w:tc>
          <w:tcPr>
            <w:tcW w:w="704" w:type="dxa"/>
          </w:tcPr>
          <w:p w14:paraId="0345C138" w14:textId="77777777" w:rsidR="005507D0" w:rsidRPr="00ED0ACC" w:rsidRDefault="005507D0" w:rsidP="000A0509">
            <w:r w:rsidRPr="00ED0ACC">
              <w:t>+</w:t>
            </w:r>
          </w:p>
        </w:tc>
        <w:tc>
          <w:tcPr>
            <w:tcW w:w="6896" w:type="dxa"/>
          </w:tcPr>
          <w:p w14:paraId="261221DD" w14:textId="77777777" w:rsidR="005507D0" w:rsidRPr="00ED0ACC" w:rsidRDefault="005507D0" w:rsidP="0068762C">
            <w:r w:rsidRPr="00ED0ACC">
              <w:t xml:space="preserve">Venta </w:t>
            </w:r>
            <w:proofErr w:type="spellStart"/>
            <w:r w:rsidRPr="00ED0ACC">
              <w:t>tilsegner</w:t>
            </w:r>
            <w:proofErr w:type="spellEnd"/>
            <w:r w:rsidRPr="00ED0ACC">
              <w:t xml:space="preserve"> i 2021</w:t>
            </w:r>
          </w:p>
        </w:tc>
        <w:tc>
          <w:tcPr>
            <w:tcW w:w="1520" w:type="dxa"/>
          </w:tcPr>
          <w:p w14:paraId="20A9EEAF" w14:textId="77777777" w:rsidR="005507D0" w:rsidRPr="00ED0ACC" w:rsidRDefault="005507D0" w:rsidP="0068762C">
            <w:pPr>
              <w:jc w:val="right"/>
            </w:pPr>
            <w:r w:rsidRPr="00ED0ACC">
              <w:t>136,0</w:t>
            </w:r>
          </w:p>
        </w:tc>
      </w:tr>
      <w:tr w:rsidR="005507D0" w:rsidRPr="00ED0ACC" w14:paraId="47020FE7" w14:textId="77777777" w:rsidTr="000A0509">
        <w:trPr>
          <w:trHeight w:val="380"/>
        </w:trPr>
        <w:tc>
          <w:tcPr>
            <w:tcW w:w="704" w:type="dxa"/>
          </w:tcPr>
          <w:p w14:paraId="6FE988B2" w14:textId="77777777" w:rsidR="005507D0" w:rsidRPr="00ED0ACC" w:rsidRDefault="005507D0" w:rsidP="000A0509">
            <w:r w:rsidRPr="00ED0ACC">
              <w:lastRenderedPageBreak/>
              <w:t>=</w:t>
            </w:r>
          </w:p>
        </w:tc>
        <w:tc>
          <w:tcPr>
            <w:tcW w:w="6896" w:type="dxa"/>
          </w:tcPr>
          <w:p w14:paraId="6D2E1038" w14:textId="77777777" w:rsidR="005507D0" w:rsidRPr="00ED0ACC" w:rsidRDefault="005507D0" w:rsidP="0068762C">
            <w:r w:rsidRPr="00ED0ACC">
              <w:t>Sum</w:t>
            </w:r>
          </w:p>
        </w:tc>
        <w:tc>
          <w:tcPr>
            <w:tcW w:w="1520" w:type="dxa"/>
          </w:tcPr>
          <w:p w14:paraId="1B31226A" w14:textId="77777777" w:rsidR="005507D0" w:rsidRPr="00ED0ACC" w:rsidRDefault="005507D0" w:rsidP="0068762C">
            <w:pPr>
              <w:jc w:val="right"/>
            </w:pPr>
            <w:r w:rsidRPr="00ED0ACC">
              <w:t>201,4</w:t>
            </w:r>
          </w:p>
        </w:tc>
      </w:tr>
      <w:tr w:rsidR="005507D0" w:rsidRPr="00ED0ACC" w14:paraId="059E02C7" w14:textId="77777777" w:rsidTr="000A0509">
        <w:trPr>
          <w:trHeight w:val="380"/>
        </w:trPr>
        <w:tc>
          <w:tcPr>
            <w:tcW w:w="704" w:type="dxa"/>
          </w:tcPr>
          <w:p w14:paraId="3528F120" w14:textId="77777777" w:rsidR="005507D0" w:rsidRPr="00ED0ACC" w:rsidRDefault="005507D0" w:rsidP="000A0509">
            <w:r w:rsidRPr="00ED0ACC">
              <w:t>-</w:t>
            </w:r>
          </w:p>
        </w:tc>
        <w:tc>
          <w:tcPr>
            <w:tcW w:w="6896" w:type="dxa"/>
          </w:tcPr>
          <w:p w14:paraId="7EB73B27" w14:textId="77777777" w:rsidR="005507D0" w:rsidRPr="00ED0ACC" w:rsidRDefault="005507D0" w:rsidP="0068762C">
            <w:r w:rsidRPr="00ED0ACC">
              <w:t xml:space="preserve">Venta </w:t>
            </w:r>
            <w:proofErr w:type="spellStart"/>
            <w:r w:rsidRPr="00ED0ACC">
              <w:t>erstatningsutbetalingar</w:t>
            </w:r>
            <w:proofErr w:type="spellEnd"/>
            <w:r w:rsidRPr="00ED0ACC">
              <w:t xml:space="preserve"> i 2021</w:t>
            </w:r>
          </w:p>
        </w:tc>
        <w:tc>
          <w:tcPr>
            <w:tcW w:w="1520" w:type="dxa"/>
          </w:tcPr>
          <w:p w14:paraId="566541E6" w14:textId="77777777" w:rsidR="005507D0" w:rsidRPr="00ED0ACC" w:rsidRDefault="005507D0" w:rsidP="0068762C">
            <w:pPr>
              <w:jc w:val="right"/>
            </w:pPr>
            <w:r w:rsidRPr="00ED0ACC">
              <w:t>127,4</w:t>
            </w:r>
          </w:p>
        </w:tc>
      </w:tr>
      <w:tr w:rsidR="005507D0" w:rsidRPr="00ED0ACC" w14:paraId="43336686" w14:textId="77777777" w:rsidTr="000A0509">
        <w:trPr>
          <w:trHeight w:val="380"/>
        </w:trPr>
        <w:tc>
          <w:tcPr>
            <w:tcW w:w="704" w:type="dxa"/>
          </w:tcPr>
          <w:p w14:paraId="19DD4730" w14:textId="77777777" w:rsidR="005507D0" w:rsidRPr="00ED0ACC" w:rsidRDefault="005507D0" w:rsidP="000A0509">
            <w:r w:rsidRPr="00ED0ACC">
              <w:t>=</w:t>
            </w:r>
          </w:p>
        </w:tc>
        <w:tc>
          <w:tcPr>
            <w:tcW w:w="6896" w:type="dxa"/>
          </w:tcPr>
          <w:p w14:paraId="5900CD6F" w14:textId="77777777" w:rsidR="005507D0" w:rsidRPr="00ED0ACC" w:rsidRDefault="005507D0" w:rsidP="0068762C">
            <w:r w:rsidRPr="00ED0ACC">
              <w:t>Venta ansvar 31.12.2021</w:t>
            </w:r>
          </w:p>
        </w:tc>
        <w:tc>
          <w:tcPr>
            <w:tcW w:w="1520" w:type="dxa"/>
          </w:tcPr>
          <w:p w14:paraId="0ED602BB" w14:textId="77777777" w:rsidR="005507D0" w:rsidRPr="00ED0ACC" w:rsidRDefault="005507D0" w:rsidP="0068762C">
            <w:pPr>
              <w:jc w:val="right"/>
            </w:pPr>
            <w:r w:rsidRPr="00ED0ACC">
              <w:t>74,0</w:t>
            </w:r>
          </w:p>
        </w:tc>
      </w:tr>
      <w:tr w:rsidR="005507D0" w:rsidRPr="00ED0ACC" w14:paraId="365412F4" w14:textId="77777777" w:rsidTr="000A0509">
        <w:trPr>
          <w:trHeight w:val="640"/>
        </w:trPr>
        <w:tc>
          <w:tcPr>
            <w:tcW w:w="704" w:type="dxa"/>
          </w:tcPr>
          <w:p w14:paraId="25F0EB10" w14:textId="77777777" w:rsidR="005507D0" w:rsidRPr="00ED0ACC" w:rsidRDefault="005507D0" w:rsidP="000A0509">
            <w:r w:rsidRPr="00ED0ACC">
              <w:t>+</w:t>
            </w:r>
          </w:p>
        </w:tc>
        <w:tc>
          <w:tcPr>
            <w:tcW w:w="6896" w:type="dxa"/>
          </w:tcPr>
          <w:p w14:paraId="26768A20" w14:textId="77777777" w:rsidR="005507D0" w:rsidRPr="00ED0ACC" w:rsidRDefault="005507D0" w:rsidP="0068762C">
            <w:r w:rsidRPr="00ED0ACC">
              <w:t>Takseringskostnader, IKT-</w:t>
            </w:r>
            <w:proofErr w:type="spellStart"/>
            <w:r w:rsidRPr="00ED0ACC">
              <w:t>vedlikehald</w:t>
            </w:r>
            <w:proofErr w:type="spellEnd"/>
            <w:r w:rsidRPr="00ED0ACC">
              <w:t xml:space="preserve"> o.a.</w:t>
            </w:r>
          </w:p>
        </w:tc>
        <w:tc>
          <w:tcPr>
            <w:tcW w:w="1520" w:type="dxa"/>
          </w:tcPr>
          <w:p w14:paraId="2C9DA1C7" w14:textId="77777777" w:rsidR="005507D0" w:rsidRPr="00ED0ACC" w:rsidRDefault="005507D0" w:rsidP="0068762C">
            <w:pPr>
              <w:jc w:val="right"/>
            </w:pPr>
            <w:r w:rsidRPr="00ED0ACC">
              <w:t>3,5</w:t>
            </w:r>
          </w:p>
        </w:tc>
      </w:tr>
      <w:tr w:rsidR="005507D0" w:rsidRPr="00ED0ACC" w14:paraId="12DD8C3C" w14:textId="77777777" w:rsidTr="000A0509">
        <w:trPr>
          <w:trHeight w:val="380"/>
        </w:trPr>
        <w:tc>
          <w:tcPr>
            <w:tcW w:w="704" w:type="dxa"/>
          </w:tcPr>
          <w:p w14:paraId="5267F54E" w14:textId="77777777" w:rsidR="005507D0" w:rsidRPr="00ED0ACC" w:rsidRDefault="005507D0" w:rsidP="000A0509">
            <w:r w:rsidRPr="00ED0ACC">
              <w:t>+</w:t>
            </w:r>
          </w:p>
        </w:tc>
        <w:tc>
          <w:tcPr>
            <w:tcW w:w="6896" w:type="dxa"/>
          </w:tcPr>
          <w:p w14:paraId="793A82EE" w14:textId="77777777" w:rsidR="005507D0" w:rsidRPr="00ED0ACC" w:rsidRDefault="005507D0" w:rsidP="0068762C">
            <w:r w:rsidRPr="00ED0ACC">
              <w:t xml:space="preserve">Venta nye </w:t>
            </w:r>
            <w:proofErr w:type="spellStart"/>
            <w:r w:rsidRPr="00ED0ACC">
              <w:t>tilsegner</w:t>
            </w:r>
            <w:proofErr w:type="spellEnd"/>
            <w:r w:rsidRPr="00ED0ACC">
              <w:t xml:space="preserve"> i 2022</w:t>
            </w:r>
          </w:p>
        </w:tc>
        <w:tc>
          <w:tcPr>
            <w:tcW w:w="1520" w:type="dxa"/>
          </w:tcPr>
          <w:p w14:paraId="54BDDD3F" w14:textId="77777777" w:rsidR="005507D0" w:rsidRPr="00ED0ACC" w:rsidRDefault="005507D0" w:rsidP="0068762C">
            <w:pPr>
              <w:jc w:val="right"/>
            </w:pPr>
            <w:r w:rsidRPr="00ED0ACC">
              <w:t>130,2</w:t>
            </w:r>
          </w:p>
        </w:tc>
      </w:tr>
      <w:tr w:rsidR="005507D0" w:rsidRPr="00ED0ACC" w14:paraId="5B159EA7" w14:textId="77777777" w:rsidTr="000A0509">
        <w:trPr>
          <w:trHeight w:val="380"/>
        </w:trPr>
        <w:tc>
          <w:tcPr>
            <w:tcW w:w="704" w:type="dxa"/>
          </w:tcPr>
          <w:p w14:paraId="5859A52C" w14:textId="77777777" w:rsidR="005507D0" w:rsidRPr="00ED0ACC" w:rsidRDefault="005507D0" w:rsidP="000A0509">
            <w:r w:rsidRPr="00ED0ACC">
              <w:t>=</w:t>
            </w:r>
          </w:p>
        </w:tc>
        <w:tc>
          <w:tcPr>
            <w:tcW w:w="6896" w:type="dxa"/>
          </w:tcPr>
          <w:p w14:paraId="02227EDA" w14:textId="77777777" w:rsidR="005507D0" w:rsidRPr="00ED0ACC" w:rsidRDefault="005507D0" w:rsidP="0068762C">
            <w:r w:rsidRPr="00ED0ACC">
              <w:t>Sum</w:t>
            </w:r>
          </w:p>
        </w:tc>
        <w:tc>
          <w:tcPr>
            <w:tcW w:w="1520" w:type="dxa"/>
          </w:tcPr>
          <w:p w14:paraId="006919F6" w14:textId="77777777" w:rsidR="005507D0" w:rsidRPr="00ED0ACC" w:rsidRDefault="005507D0" w:rsidP="0068762C">
            <w:pPr>
              <w:jc w:val="right"/>
            </w:pPr>
            <w:r w:rsidRPr="00ED0ACC">
              <w:t>207,7</w:t>
            </w:r>
          </w:p>
        </w:tc>
      </w:tr>
      <w:tr w:rsidR="005507D0" w:rsidRPr="00ED0ACC" w14:paraId="0B6A7CBA" w14:textId="77777777" w:rsidTr="000A0509">
        <w:trPr>
          <w:trHeight w:val="380"/>
        </w:trPr>
        <w:tc>
          <w:tcPr>
            <w:tcW w:w="704" w:type="dxa"/>
          </w:tcPr>
          <w:p w14:paraId="6774448D" w14:textId="77777777" w:rsidR="005507D0" w:rsidRPr="00ED0ACC" w:rsidRDefault="005507D0" w:rsidP="000A0509"/>
        </w:tc>
        <w:tc>
          <w:tcPr>
            <w:tcW w:w="6896" w:type="dxa"/>
          </w:tcPr>
          <w:p w14:paraId="7276C7A3" w14:textId="77777777" w:rsidR="005507D0" w:rsidRPr="00ED0ACC" w:rsidRDefault="005507D0" w:rsidP="0068762C">
            <w:r w:rsidRPr="00ED0ACC">
              <w:t>Forslag til løyving i 2022</w:t>
            </w:r>
          </w:p>
        </w:tc>
        <w:tc>
          <w:tcPr>
            <w:tcW w:w="1520" w:type="dxa"/>
          </w:tcPr>
          <w:p w14:paraId="51D5A011" w14:textId="77777777" w:rsidR="005507D0" w:rsidRPr="00ED0ACC" w:rsidRDefault="005507D0" w:rsidP="0068762C">
            <w:pPr>
              <w:jc w:val="right"/>
            </w:pPr>
            <w:r w:rsidRPr="00ED0ACC">
              <w:t>133,4</w:t>
            </w:r>
          </w:p>
        </w:tc>
      </w:tr>
      <w:tr w:rsidR="005507D0" w:rsidRPr="00ED0ACC" w14:paraId="3ACF0235" w14:textId="77777777" w:rsidTr="000A0509">
        <w:trPr>
          <w:trHeight w:val="380"/>
        </w:trPr>
        <w:tc>
          <w:tcPr>
            <w:tcW w:w="704" w:type="dxa"/>
          </w:tcPr>
          <w:p w14:paraId="0F3FA92A" w14:textId="77777777" w:rsidR="005507D0" w:rsidRPr="00ED0ACC" w:rsidRDefault="005507D0" w:rsidP="000A0509"/>
        </w:tc>
        <w:tc>
          <w:tcPr>
            <w:tcW w:w="6896" w:type="dxa"/>
          </w:tcPr>
          <w:p w14:paraId="18496F93" w14:textId="77777777" w:rsidR="005507D0" w:rsidRPr="00ED0ACC" w:rsidRDefault="005507D0" w:rsidP="0068762C">
            <w:r w:rsidRPr="00ED0ACC">
              <w:t xml:space="preserve">Forslag til </w:t>
            </w:r>
            <w:proofErr w:type="spellStart"/>
            <w:r w:rsidRPr="00ED0ACC">
              <w:t>tilsegnsfullmakt</w:t>
            </w:r>
            <w:proofErr w:type="spellEnd"/>
            <w:r w:rsidRPr="00ED0ACC">
              <w:t xml:space="preserve"> i 2022</w:t>
            </w:r>
          </w:p>
        </w:tc>
        <w:tc>
          <w:tcPr>
            <w:tcW w:w="1520" w:type="dxa"/>
          </w:tcPr>
          <w:p w14:paraId="544A2089" w14:textId="77777777" w:rsidR="005507D0" w:rsidRPr="00ED0ACC" w:rsidRDefault="005507D0" w:rsidP="0068762C">
            <w:pPr>
              <w:jc w:val="right"/>
            </w:pPr>
            <w:r w:rsidRPr="00ED0ACC">
              <w:t xml:space="preserve">74,3 </w:t>
            </w:r>
          </w:p>
        </w:tc>
      </w:tr>
    </w:tbl>
    <w:p w14:paraId="08244B7D" w14:textId="77777777" w:rsidR="005507D0" w:rsidRPr="00ED0ACC" w:rsidRDefault="005507D0" w:rsidP="00ED0ACC">
      <w:proofErr w:type="spellStart"/>
      <w:r w:rsidRPr="00ED0ACC">
        <w:t>Klimaframskrivingar</w:t>
      </w:r>
      <w:proofErr w:type="spellEnd"/>
      <w:r w:rsidRPr="00ED0ACC">
        <w:t xml:space="preserve"> viser at vi i </w:t>
      </w:r>
      <w:proofErr w:type="spellStart"/>
      <w:r w:rsidRPr="00ED0ACC">
        <w:t>Noreg</w:t>
      </w:r>
      <w:proofErr w:type="spellEnd"/>
      <w:r w:rsidRPr="00ED0ACC">
        <w:t xml:space="preserve"> må </w:t>
      </w:r>
      <w:proofErr w:type="spellStart"/>
      <w:r w:rsidRPr="00ED0ACC">
        <w:t>rekne</w:t>
      </w:r>
      <w:proofErr w:type="spellEnd"/>
      <w:r w:rsidRPr="00ED0ACC">
        <w:t xml:space="preserve"> med </w:t>
      </w:r>
      <w:proofErr w:type="spellStart"/>
      <w:r w:rsidRPr="00ED0ACC">
        <w:t>meir</w:t>
      </w:r>
      <w:proofErr w:type="spellEnd"/>
      <w:r w:rsidRPr="00ED0ACC">
        <w:t xml:space="preserve"> </w:t>
      </w:r>
      <w:proofErr w:type="spellStart"/>
      <w:r w:rsidRPr="00ED0ACC">
        <w:t>ekstremvêr</w:t>
      </w:r>
      <w:proofErr w:type="spellEnd"/>
      <w:r w:rsidRPr="00ED0ACC">
        <w:t xml:space="preserve">. Med ei slik utvikling kan det bli </w:t>
      </w:r>
      <w:proofErr w:type="spellStart"/>
      <w:r w:rsidRPr="00ED0ACC">
        <w:t>fleire</w:t>
      </w:r>
      <w:proofErr w:type="spellEnd"/>
      <w:r w:rsidRPr="00ED0ACC">
        <w:t xml:space="preserve"> og </w:t>
      </w:r>
      <w:proofErr w:type="spellStart"/>
      <w:r w:rsidRPr="00ED0ACC">
        <w:t>meir</w:t>
      </w:r>
      <w:proofErr w:type="spellEnd"/>
      <w:r w:rsidRPr="00ED0ACC">
        <w:t xml:space="preserve"> </w:t>
      </w:r>
      <w:proofErr w:type="spellStart"/>
      <w:r w:rsidRPr="00ED0ACC">
        <w:t>omfattande</w:t>
      </w:r>
      <w:proofErr w:type="spellEnd"/>
      <w:r w:rsidRPr="00ED0ACC">
        <w:t xml:space="preserve"> </w:t>
      </w:r>
      <w:proofErr w:type="spellStart"/>
      <w:r w:rsidRPr="00ED0ACC">
        <w:t>naturskadar</w:t>
      </w:r>
      <w:proofErr w:type="spellEnd"/>
      <w:r w:rsidRPr="00ED0ACC">
        <w:t xml:space="preserve"> i åra framover.</w:t>
      </w:r>
    </w:p>
    <w:p w14:paraId="7370A544" w14:textId="77777777" w:rsidR="005507D0" w:rsidRPr="00ED0ACC" w:rsidRDefault="005507D0" w:rsidP="00ED0ACC">
      <w:r w:rsidRPr="00ED0ACC">
        <w:t xml:space="preserve">Dei som blir råka av naturskade, har på visse vilkår rett til erstatning over statens naturskadeordning etter naturskadeerstatningslova. Det knyter seg uvisse til budsjetteringa for ordninga. Dette kjem av at omfanget av </w:t>
      </w:r>
      <w:proofErr w:type="spellStart"/>
      <w:r w:rsidRPr="00ED0ACC">
        <w:t>naturulukker</w:t>
      </w:r>
      <w:proofErr w:type="spellEnd"/>
      <w:r w:rsidRPr="00ED0ACC">
        <w:t xml:space="preserve"> varierer </w:t>
      </w:r>
      <w:proofErr w:type="spellStart"/>
      <w:r w:rsidRPr="00ED0ACC">
        <w:t>frå</w:t>
      </w:r>
      <w:proofErr w:type="spellEnd"/>
      <w:r w:rsidRPr="00ED0ACC">
        <w:t xml:space="preserve"> år til år, og at erstatninga blir utbetalt etter at skaden er </w:t>
      </w:r>
      <w:proofErr w:type="spellStart"/>
      <w:r w:rsidRPr="00ED0ACC">
        <w:t>utbetra</w:t>
      </w:r>
      <w:proofErr w:type="spellEnd"/>
      <w:r w:rsidRPr="00ED0ACC">
        <w:t xml:space="preserve">. </w:t>
      </w:r>
      <w:proofErr w:type="spellStart"/>
      <w:r w:rsidRPr="00ED0ACC">
        <w:t>Vidare</w:t>
      </w:r>
      <w:proofErr w:type="spellEnd"/>
      <w:r w:rsidRPr="00ED0ACC">
        <w:t xml:space="preserve"> er fristen for </w:t>
      </w:r>
      <w:proofErr w:type="spellStart"/>
      <w:r w:rsidRPr="00ED0ACC">
        <w:t>utbetring</w:t>
      </w:r>
      <w:proofErr w:type="spellEnd"/>
      <w:r w:rsidRPr="00ED0ACC">
        <w:t xml:space="preserve"> tre år, </w:t>
      </w:r>
      <w:proofErr w:type="spellStart"/>
      <w:r w:rsidRPr="00ED0ACC">
        <w:t>noko</w:t>
      </w:r>
      <w:proofErr w:type="spellEnd"/>
      <w:r w:rsidRPr="00ED0ACC">
        <w:t xml:space="preserve"> som òg </w:t>
      </w:r>
      <w:proofErr w:type="spellStart"/>
      <w:r w:rsidRPr="00ED0ACC">
        <w:t>verkar</w:t>
      </w:r>
      <w:proofErr w:type="spellEnd"/>
      <w:r w:rsidRPr="00ED0ACC">
        <w:t xml:space="preserve"> inn på den </w:t>
      </w:r>
      <w:proofErr w:type="spellStart"/>
      <w:r w:rsidRPr="00ED0ACC">
        <w:t>årlege</w:t>
      </w:r>
      <w:proofErr w:type="spellEnd"/>
      <w:r w:rsidRPr="00ED0ACC">
        <w:t xml:space="preserve"> utbetalinga. Ved budsjetteringa av løyvinga blir </w:t>
      </w:r>
      <w:proofErr w:type="spellStart"/>
      <w:r w:rsidRPr="00ED0ACC">
        <w:t>difor</w:t>
      </w:r>
      <w:proofErr w:type="spellEnd"/>
      <w:r w:rsidRPr="00ED0ACC">
        <w:t xml:space="preserve"> normalt </w:t>
      </w:r>
      <w:proofErr w:type="spellStart"/>
      <w:r w:rsidRPr="00ED0ACC">
        <w:t>eit</w:t>
      </w:r>
      <w:proofErr w:type="spellEnd"/>
      <w:r w:rsidRPr="00ED0ACC">
        <w:t xml:space="preserve"> </w:t>
      </w:r>
      <w:proofErr w:type="spellStart"/>
      <w:r w:rsidRPr="00ED0ACC">
        <w:t>gjennomsnittleg</w:t>
      </w:r>
      <w:proofErr w:type="spellEnd"/>
      <w:r w:rsidRPr="00ED0ACC">
        <w:t xml:space="preserve"> år for </w:t>
      </w:r>
      <w:proofErr w:type="spellStart"/>
      <w:r w:rsidRPr="00ED0ACC">
        <w:t>naturskadar</w:t>
      </w:r>
      <w:proofErr w:type="spellEnd"/>
      <w:r w:rsidRPr="00ED0ACC">
        <w:t xml:space="preserve"> lagt til grunn, og det er i tillegg knytt ei </w:t>
      </w:r>
      <w:proofErr w:type="spellStart"/>
      <w:r w:rsidRPr="00ED0ACC">
        <w:t>tilsegnsfullmakt</w:t>
      </w:r>
      <w:proofErr w:type="spellEnd"/>
      <w:r w:rsidRPr="00ED0ACC">
        <w:t xml:space="preserve"> til posten.</w:t>
      </w:r>
    </w:p>
    <w:p w14:paraId="43811E02" w14:textId="77777777" w:rsidR="005507D0" w:rsidRPr="00ED0ACC" w:rsidRDefault="005507D0" w:rsidP="00ED0ACC">
      <w:r w:rsidRPr="00ED0ACC">
        <w:t xml:space="preserve">Direktoratet skal </w:t>
      </w:r>
      <w:proofErr w:type="spellStart"/>
      <w:r w:rsidRPr="00ED0ACC">
        <w:t>sørgje</w:t>
      </w:r>
      <w:proofErr w:type="spellEnd"/>
      <w:r w:rsidRPr="00ED0ACC">
        <w:t xml:space="preserve"> for at krav om erstatning for </w:t>
      </w:r>
      <w:proofErr w:type="spellStart"/>
      <w:r w:rsidRPr="00ED0ACC">
        <w:t>naturskadar</w:t>
      </w:r>
      <w:proofErr w:type="spellEnd"/>
      <w:r w:rsidRPr="00ED0ACC">
        <w:t xml:space="preserve"> blir handsama raskt og </w:t>
      </w:r>
      <w:proofErr w:type="spellStart"/>
      <w:r w:rsidRPr="00ED0ACC">
        <w:t>forsvarleg</w:t>
      </w:r>
      <w:proofErr w:type="spellEnd"/>
      <w:r w:rsidRPr="00ED0ACC">
        <w:t xml:space="preserve">. Direktoratet skal </w:t>
      </w:r>
      <w:proofErr w:type="spellStart"/>
      <w:r w:rsidRPr="00ED0ACC">
        <w:t>dessutan</w:t>
      </w:r>
      <w:proofErr w:type="spellEnd"/>
      <w:r w:rsidRPr="00ED0ACC">
        <w:t xml:space="preserve"> raskt kunne </w:t>
      </w:r>
      <w:proofErr w:type="spellStart"/>
      <w:r w:rsidRPr="00ED0ACC">
        <w:t>setje</w:t>
      </w:r>
      <w:proofErr w:type="spellEnd"/>
      <w:r w:rsidRPr="00ED0ACC">
        <w:t xml:space="preserve"> inn målretta og utvida innsats når det skjer store </w:t>
      </w:r>
      <w:proofErr w:type="spellStart"/>
      <w:r w:rsidRPr="00ED0ACC">
        <w:t>naturulukker</w:t>
      </w:r>
      <w:proofErr w:type="spellEnd"/>
      <w:r w:rsidRPr="00ED0ACC">
        <w:t>.</w:t>
      </w:r>
    </w:p>
    <w:p w14:paraId="4B6919C1" w14:textId="77777777" w:rsidR="005507D0" w:rsidRPr="00ED0ACC" w:rsidRDefault="005507D0" w:rsidP="00ED0ACC">
      <w:r w:rsidRPr="00ED0ACC">
        <w:t xml:space="preserve">Landbruks- og matdepartementet følgjer opp ordninga på bakgrunn av mellom anna styringsdialog, </w:t>
      </w:r>
      <w:proofErr w:type="spellStart"/>
      <w:r w:rsidRPr="00ED0ACC">
        <w:t>rapportar</w:t>
      </w:r>
      <w:proofErr w:type="spellEnd"/>
      <w:r w:rsidRPr="00ED0ACC">
        <w:t xml:space="preserve"> og informasjon om økonomi.</w:t>
      </w:r>
    </w:p>
    <w:p w14:paraId="1A0DD197" w14:textId="77777777" w:rsidR="005507D0" w:rsidRPr="00ED0ACC" w:rsidRDefault="005507D0" w:rsidP="00ED0ACC">
      <w:r w:rsidRPr="00ED0ACC">
        <w:t xml:space="preserve">Løyvinga skal </w:t>
      </w:r>
      <w:proofErr w:type="spellStart"/>
      <w:r w:rsidRPr="00ED0ACC">
        <w:t>dekkje</w:t>
      </w:r>
      <w:proofErr w:type="spellEnd"/>
      <w:r w:rsidRPr="00ED0ACC">
        <w:t xml:space="preserve"> </w:t>
      </w:r>
      <w:proofErr w:type="spellStart"/>
      <w:r w:rsidRPr="00ED0ACC">
        <w:t>innfriing</w:t>
      </w:r>
      <w:proofErr w:type="spellEnd"/>
      <w:r w:rsidRPr="00ED0ACC">
        <w:t xml:space="preserve"> av både </w:t>
      </w:r>
      <w:proofErr w:type="spellStart"/>
      <w:r w:rsidRPr="00ED0ACC">
        <w:t>tilsegner</w:t>
      </w:r>
      <w:proofErr w:type="spellEnd"/>
      <w:r w:rsidRPr="00ED0ACC">
        <w:t xml:space="preserve"> som blir gitt i 2022, og </w:t>
      </w:r>
      <w:proofErr w:type="spellStart"/>
      <w:r w:rsidRPr="00ED0ACC">
        <w:t>uteståande</w:t>
      </w:r>
      <w:proofErr w:type="spellEnd"/>
      <w:r w:rsidRPr="00ED0ACC">
        <w:t xml:space="preserve"> </w:t>
      </w:r>
      <w:proofErr w:type="spellStart"/>
      <w:r w:rsidRPr="00ED0ACC">
        <w:t>tilsegner</w:t>
      </w:r>
      <w:proofErr w:type="spellEnd"/>
      <w:r w:rsidRPr="00ED0ACC">
        <w:t xml:space="preserve"> </w:t>
      </w:r>
      <w:proofErr w:type="spellStart"/>
      <w:r w:rsidRPr="00ED0ACC">
        <w:t>frå</w:t>
      </w:r>
      <w:proofErr w:type="spellEnd"/>
      <w:r w:rsidRPr="00ED0ACC">
        <w:t xml:space="preserve"> </w:t>
      </w:r>
      <w:proofErr w:type="spellStart"/>
      <w:r w:rsidRPr="00ED0ACC">
        <w:t>tidlegare</w:t>
      </w:r>
      <w:proofErr w:type="spellEnd"/>
      <w:r w:rsidRPr="00ED0ACC">
        <w:t xml:space="preserve"> år. </w:t>
      </w:r>
      <w:proofErr w:type="spellStart"/>
      <w:r w:rsidRPr="00ED0ACC">
        <w:t>Vidare</w:t>
      </w:r>
      <w:proofErr w:type="spellEnd"/>
      <w:r w:rsidRPr="00ED0ACC">
        <w:t xml:space="preserve"> skal løyvinga </w:t>
      </w:r>
      <w:proofErr w:type="spellStart"/>
      <w:r w:rsidRPr="00ED0ACC">
        <w:t>dekkje</w:t>
      </w:r>
      <w:proofErr w:type="spellEnd"/>
      <w:r w:rsidRPr="00ED0ACC">
        <w:t xml:space="preserve"> kostnader ved taksering av </w:t>
      </w:r>
      <w:proofErr w:type="spellStart"/>
      <w:r w:rsidRPr="00ED0ACC">
        <w:t>skadar</w:t>
      </w:r>
      <w:proofErr w:type="spellEnd"/>
      <w:r w:rsidRPr="00ED0ACC">
        <w:t xml:space="preserve">, informasjonstiltak og andre tiltak som </w:t>
      </w:r>
      <w:proofErr w:type="spellStart"/>
      <w:r w:rsidRPr="00ED0ACC">
        <w:t>bidreg</w:t>
      </w:r>
      <w:proofErr w:type="spellEnd"/>
      <w:r w:rsidRPr="00ED0ACC">
        <w:t xml:space="preserve"> til å redusere skadeverknadene av framtidige </w:t>
      </w:r>
      <w:proofErr w:type="spellStart"/>
      <w:r w:rsidRPr="00ED0ACC">
        <w:t>naturulukker</w:t>
      </w:r>
      <w:proofErr w:type="spellEnd"/>
      <w:r w:rsidRPr="00ED0ACC">
        <w:t xml:space="preserve"> eller </w:t>
      </w:r>
      <w:proofErr w:type="spellStart"/>
      <w:r w:rsidRPr="00ED0ACC">
        <w:t>aukar</w:t>
      </w:r>
      <w:proofErr w:type="spellEnd"/>
      <w:r w:rsidRPr="00ED0ACC">
        <w:t xml:space="preserve"> verknaden av </w:t>
      </w:r>
      <w:proofErr w:type="spellStart"/>
      <w:r w:rsidRPr="00ED0ACC">
        <w:t>ressursane</w:t>
      </w:r>
      <w:proofErr w:type="spellEnd"/>
      <w:r w:rsidRPr="00ED0ACC">
        <w:t xml:space="preserve"> som blir nytta på naturskadeområdet. Løyvinga skal òg </w:t>
      </w:r>
      <w:proofErr w:type="spellStart"/>
      <w:r w:rsidRPr="00ED0ACC">
        <w:t>dekkje</w:t>
      </w:r>
      <w:proofErr w:type="spellEnd"/>
      <w:r w:rsidRPr="00ED0ACC">
        <w:t xml:space="preserve"> utgifter som </w:t>
      </w:r>
      <w:proofErr w:type="spellStart"/>
      <w:r w:rsidRPr="00ED0ACC">
        <w:t>trengst</w:t>
      </w:r>
      <w:proofErr w:type="spellEnd"/>
      <w:r w:rsidRPr="00ED0ACC">
        <w:t xml:space="preserve"> til ekstrahjelp, og </w:t>
      </w:r>
      <w:proofErr w:type="spellStart"/>
      <w:r w:rsidRPr="00ED0ACC">
        <w:t>vedlikehald</w:t>
      </w:r>
      <w:proofErr w:type="spellEnd"/>
      <w:r w:rsidRPr="00ED0ACC">
        <w:t xml:space="preserve"> og </w:t>
      </w:r>
      <w:proofErr w:type="spellStart"/>
      <w:r w:rsidRPr="00ED0ACC">
        <w:t>vidareutvikling</w:t>
      </w:r>
      <w:proofErr w:type="spellEnd"/>
      <w:r w:rsidRPr="00ED0ACC">
        <w:t xml:space="preserve"> av IKT-systemet for ordninga. I tillegg skal utgifter til Klagenemnda for naturskadesaker </w:t>
      </w:r>
      <w:proofErr w:type="spellStart"/>
      <w:r w:rsidRPr="00ED0ACC">
        <w:t>dekkjast</w:t>
      </w:r>
      <w:proofErr w:type="spellEnd"/>
      <w:r w:rsidRPr="00ED0ACC">
        <w:t xml:space="preserve"> av posten.</w:t>
      </w:r>
    </w:p>
    <w:p w14:paraId="1F2E447B" w14:textId="77777777" w:rsidR="005507D0" w:rsidRPr="00ED0ACC" w:rsidRDefault="005507D0" w:rsidP="00ED0ACC">
      <w:pPr>
        <w:pStyle w:val="b-budkaptit"/>
      </w:pPr>
      <w:r w:rsidRPr="00ED0ACC">
        <w:t>Kap. 1149 Verdiskapings- og utviklingstiltak i landbruket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078CB3B0" w14:textId="77777777" w:rsidTr="000A0509">
        <w:trPr>
          <w:trHeight w:val="640"/>
          <w:hidden/>
        </w:trPr>
        <w:tc>
          <w:tcPr>
            <w:tcW w:w="1140" w:type="dxa"/>
            <w:shd w:val="clear" w:color="auto" w:fill="FFFFFF"/>
          </w:tcPr>
          <w:p w14:paraId="4D05E61E" w14:textId="77777777" w:rsidR="005507D0" w:rsidRPr="00ED0ACC" w:rsidRDefault="005507D0" w:rsidP="000A0509">
            <w:pPr>
              <w:pStyle w:val="Tabellnavn"/>
            </w:pPr>
            <w:r w:rsidRPr="00ED0ACC">
              <w:t>KPAL</w:t>
            </w:r>
          </w:p>
        </w:tc>
        <w:tc>
          <w:tcPr>
            <w:tcW w:w="4560" w:type="dxa"/>
          </w:tcPr>
          <w:p w14:paraId="7659F904" w14:textId="77777777" w:rsidR="005507D0" w:rsidRPr="00ED0ACC" w:rsidRDefault="005507D0" w:rsidP="000A0509">
            <w:pPr>
              <w:pStyle w:val="Tabellnavn"/>
            </w:pPr>
          </w:p>
        </w:tc>
        <w:tc>
          <w:tcPr>
            <w:tcW w:w="1140" w:type="dxa"/>
          </w:tcPr>
          <w:p w14:paraId="74B312C6" w14:textId="77777777" w:rsidR="005507D0" w:rsidRPr="00ED0ACC" w:rsidRDefault="005507D0" w:rsidP="000A0509">
            <w:pPr>
              <w:pStyle w:val="Tabellnavn"/>
              <w:jc w:val="right"/>
            </w:pPr>
          </w:p>
        </w:tc>
        <w:tc>
          <w:tcPr>
            <w:tcW w:w="1140" w:type="dxa"/>
          </w:tcPr>
          <w:p w14:paraId="14E42DBE" w14:textId="77777777" w:rsidR="005507D0" w:rsidRPr="00ED0ACC" w:rsidRDefault="005507D0" w:rsidP="000A0509">
            <w:pPr>
              <w:pStyle w:val="Tabellnavn"/>
              <w:jc w:val="right"/>
            </w:pPr>
          </w:p>
        </w:tc>
        <w:tc>
          <w:tcPr>
            <w:tcW w:w="1140" w:type="dxa"/>
          </w:tcPr>
          <w:p w14:paraId="10BB9696" w14:textId="77777777" w:rsidR="005507D0" w:rsidRPr="00ED0ACC" w:rsidRDefault="005507D0" w:rsidP="000A0509">
            <w:pPr>
              <w:jc w:val="right"/>
            </w:pPr>
            <w:r w:rsidRPr="00ED0ACC">
              <w:t>(i 1 000 kr)</w:t>
            </w:r>
          </w:p>
        </w:tc>
      </w:tr>
      <w:tr w:rsidR="005507D0" w:rsidRPr="00ED0ACC" w14:paraId="317AA360" w14:textId="77777777" w:rsidTr="000A0509">
        <w:trPr>
          <w:trHeight w:val="600"/>
        </w:trPr>
        <w:tc>
          <w:tcPr>
            <w:tcW w:w="1140" w:type="dxa"/>
          </w:tcPr>
          <w:p w14:paraId="3BD62D72" w14:textId="77777777" w:rsidR="005507D0" w:rsidRPr="00ED0ACC" w:rsidRDefault="005507D0" w:rsidP="000A0509">
            <w:r w:rsidRPr="00ED0ACC">
              <w:t>Post</w:t>
            </w:r>
          </w:p>
        </w:tc>
        <w:tc>
          <w:tcPr>
            <w:tcW w:w="4560" w:type="dxa"/>
          </w:tcPr>
          <w:p w14:paraId="229A4555" w14:textId="77777777" w:rsidR="005507D0" w:rsidRPr="00ED0ACC" w:rsidRDefault="005507D0" w:rsidP="000A0509">
            <w:proofErr w:type="spellStart"/>
            <w:r w:rsidRPr="00ED0ACC">
              <w:t>Nemning</w:t>
            </w:r>
            <w:proofErr w:type="spellEnd"/>
          </w:p>
        </w:tc>
        <w:tc>
          <w:tcPr>
            <w:tcW w:w="1140" w:type="dxa"/>
          </w:tcPr>
          <w:p w14:paraId="13629C55"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4914232C" w14:textId="77777777" w:rsidR="005507D0" w:rsidRPr="00ED0ACC" w:rsidRDefault="005507D0" w:rsidP="000A0509">
            <w:pPr>
              <w:jc w:val="right"/>
            </w:pPr>
            <w:r w:rsidRPr="00ED0ACC">
              <w:t>Saldert budsjett 2021</w:t>
            </w:r>
          </w:p>
        </w:tc>
        <w:tc>
          <w:tcPr>
            <w:tcW w:w="1140" w:type="dxa"/>
          </w:tcPr>
          <w:p w14:paraId="249634F7" w14:textId="77777777" w:rsidR="005507D0" w:rsidRPr="00ED0ACC" w:rsidRDefault="005507D0" w:rsidP="000A0509">
            <w:pPr>
              <w:jc w:val="right"/>
            </w:pPr>
            <w:r w:rsidRPr="00ED0ACC">
              <w:t xml:space="preserve">Forslag </w:t>
            </w:r>
            <w:r w:rsidRPr="00ED0ACC">
              <w:br/>
              <w:t>2022</w:t>
            </w:r>
          </w:p>
        </w:tc>
      </w:tr>
      <w:tr w:rsidR="005507D0" w:rsidRPr="00ED0ACC" w14:paraId="538C7B26" w14:textId="77777777" w:rsidTr="000A0509">
        <w:trPr>
          <w:trHeight w:val="380"/>
        </w:trPr>
        <w:tc>
          <w:tcPr>
            <w:tcW w:w="1140" w:type="dxa"/>
          </w:tcPr>
          <w:p w14:paraId="48DA63D4" w14:textId="77777777" w:rsidR="005507D0" w:rsidRPr="00ED0ACC" w:rsidRDefault="005507D0" w:rsidP="000A0509">
            <w:r w:rsidRPr="00ED0ACC">
              <w:t>51</w:t>
            </w:r>
          </w:p>
        </w:tc>
        <w:tc>
          <w:tcPr>
            <w:tcW w:w="4560" w:type="dxa"/>
          </w:tcPr>
          <w:p w14:paraId="7D34A091" w14:textId="77777777" w:rsidR="005507D0" w:rsidRPr="00ED0ACC" w:rsidRDefault="005507D0" w:rsidP="000A0509">
            <w:r w:rsidRPr="00ED0ACC">
              <w:t>Tilskott til Utviklingsfondet for skogbruket</w:t>
            </w:r>
          </w:p>
        </w:tc>
        <w:tc>
          <w:tcPr>
            <w:tcW w:w="1140" w:type="dxa"/>
          </w:tcPr>
          <w:p w14:paraId="6700D1BC" w14:textId="77777777" w:rsidR="005507D0" w:rsidRPr="00ED0ACC" w:rsidRDefault="005507D0" w:rsidP="000A0509">
            <w:pPr>
              <w:jc w:val="right"/>
            </w:pPr>
            <w:r w:rsidRPr="00ED0ACC">
              <w:t>3 488</w:t>
            </w:r>
          </w:p>
        </w:tc>
        <w:tc>
          <w:tcPr>
            <w:tcW w:w="1140" w:type="dxa"/>
          </w:tcPr>
          <w:p w14:paraId="257B0B44" w14:textId="77777777" w:rsidR="005507D0" w:rsidRPr="00ED0ACC" w:rsidRDefault="005507D0" w:rsidP="000A0509">
            <w:pPr>
              <w:jc w:val="right"/>
            </w:pPr>
            <w:r w:rsidRPr="00ED0ACC">
              <w:t>4 968</w:t>
            </w:r>
          </w:p>
        </w:tc>
        <w:tc>
          <w:tcPr>
            <w:tcW w:w="1140" w:type="dxa"/>
          </w:tcPr>
          <w:p w14:paraId="7C6BEDBE" w14:textId="77777777" w:rsidR="005507D0" w:rsidRPr="00ED0ACC" w:rsidRDefault="005507D0" w:rsidP="000A0509">
            <w:pPr>
              <w:jc w:val="right"/>
            </w:pPr>
            <w:r w:rsidRPr="00ED0ACC">
              <w:t>4 943</w:t>
            </w:r>
          </w:p>
        </w:tc>
      </w:tr>
      <w:tr w:rsidR="005507D0" w:rsidRPr="00ED0ACC" w14:paraId="6EED833E" w14:textId="77777777" w:rsidTr="000A0509">
        <w:trPr>
          <w:trHeight w:val="640"/>
        </w:trPr>
        <w:tc>
          <w:tcPr>
            <w:tcW w:w="1140" w:type="dxa"/>
          </w:tcPr>
          <w:p w14:paraId="4F5D34A6" w14:textId="77777777" w:rsidR="005507D0" w:rsidRPr="00ED0ACC" w:rsidRDefault="005507D0" w:rsidP="000A0509">
            <w:r w:rsidRPr="00ED0ACC">
              <w:lastRenderedPageBreak/>
              <w:t>71</w:t>
            </w:r>
          </w:p>
        </w:tc>
        <w:tc>
          <w:tcPr>
            <w:tcW w:w="4560" w:type="dxa"/>
          </w:tcPr>
          <w:p w14:paraId="45B9A7F6" w14:textId="77777777" w:rsidR="005507D0" w:rsidRPr="00ED0ACC" w:rsidRDefault="005507D0" w:rsidP="000A0509">
            <w:r w:rsidRPr="00ED0ACC">
              <w:t>Tilskott til verdiskapingstiltak i skogbruket</w:t>
            </w:r>
            <w:r w:rsidRPr="00ED0ACC">
              <w:rPr>
                <w:rStyle w:val="kursiv"/>
              </w:rPr>
              <w:t>, kan </w:t>
            </w:r>
            <w:proofErr w:type="spellStart"/>
            <w:r w:rsidRPr="00ED0ACC">
              <w:rPr>
                <w:rStyle w:val="kursiv"/>
              </w:rPr>
              <w:t>overførast</w:t>
            </w:r>
            <w:proofErr w:type="spellEnd"/>
          </w:p>
        </w:tc>
        <w:tc>
          <w:tcPr>
            <w:tcW w:w="1140" w:type="dxa"/>
          </w:tcPr>
          <w:p w14:paraId="7E6D522B" w14:textId="77777777" w:rsidR="005507D0" w:rsidRPr="00ED0ACC" w:rsidRDefault="005507D0" w:rsidP="000A0509">
            <w:pPr>
              <w:jc w:val="right"/>
            </w:pPr>
            <w:r w:rsidRPr="00ED0ACC">
              <w:t>66 645</w:t>
            </w:r>
          </w:p>
        </w:tc>
        <w:tc>
          <w:tcPr>
            <w:tcW w:w="1140" w:type="dxa"/>
          </w:tcPr>
          <w:p w14:paraId="42F6389A" w14:textId="77777777" w:rsidR="005507D0" w:rsidRPr="00ED0ACC" w:rsidRDefault="005507D0" w:rsidP="000A0509">
            <w:pPr>
              <w:jc w:val="right"/>
            </w:pPr>
            <w:r w:rsidRPr="00ED0ACC">
              <w:t>71 174</w:t>
            </w:r>
          </w:p>
        </w:tc>
        <w:tc>
          <w:tcPr>
            <w:tcW w:w="1140" w:type="dxa"/>
          </w:tcPr>
          <w:p w14:paraId="7AE644E2" w14:textId="77777777" w:rsidR="005507D0" w:rsidRPr="00ED0ACC" w:rsidRDefault="005507D0" w:rsidP="000A0509">
            <w:pPr>
              <w:jc w:val="right"/>
            </w:pPr>
            <w:r w:rsidRPr="00ED0ACC">
              <w:t>61 174</w:t>
            </w:r>
          </w:p>
        </w:tc>
      </w:tr>
      <w:tr w:rsidR="005507D0" w:rsidRPr="00ED0ACC" w14:paraId="031B03C9" w14:textId="77777777" w:rsidTr="000A0509">
        <w:trPr>
          <w:trHeight w:val="640"/>
        </w:trPr>
        <w:tc>
          <w:tcPr>
            <w:tcW w:w="1140" w:type="dxa"/>
          </w:tcPr>
          <w:p w14:paraId="28D0C627" w14:textId="77777777" w:rsidR="005507D0" w:rsidRPr="00ED0ACC" w:rsidRDefault="005507D0" w:rsidP="000A0509">
            <w:r w:rsidRPr="00ED0ACC">
              <w:t>73</w:t>
            </w:r>
          </w:p>
        </w:tc>
        <w:tc>
          <w:tcPr>
            <w:tcW w:w="4560" w:type="dxa"/>
          </w:tcPr>
          <w:p w14:paraId="6C4E9DE8" w14:textId="77777777" w:rsidR="005507D0" w:rsidRPr="00ED0ACC" w:rsidRDefault="005507D0" w:rsidP="000A0509">
            <w:r w:rsidRPr="00ED0ACC">
              <w:t>Tilskott til skog-, klima- og energitiltak</w:t>
            </w:r>
            <w:r w:rsidRPr="00ED0ACC">
              <w:rPr>
                <w:rStyle w:val="kursiv"/>
              </w:rPr>
              <w:t>, kan </w:t>
            </w:r>
            <w:proofErr w:type="spellStart"/>
            <w:r w:rsidRPr="00ED0ACC">
              <w:rPr>
                <w:rStyle w:val="kursiv"/>
              </w:rPr>
              <w:t>overførast</w:t>
            </w:r>
            <w:proofErr w:type="spellEnd"/>
          </w:p>
        </w:tc>
        <w:tc>
          <w:tcPr>
            <w:tcW w:w="1140" w:type="dxa"/>
          </w:tcPr>
          <w:p w14:paraId="1F0CC206" w14:textId="77777777" w:rsidR="005507D0" w:rsidRPr="00ED0ACC" w:rsidRDefault="005507D0" w:rsidP="000A0509">
            <w:pPr>
              <w:jc w:val="right"/>
            </w:pPr>
            <w:r w:rsidRPr="00ED0ACC">
              <w:t>39 938</w:t>
            </w:r>
          </w:p>
        </w:tc>
        <w:tc>
          <w:tcPr>
            <w:tcW w:w="1140" w:type="dxa"/>
          </w:tcPr>
          <w:p w14:paraId="477C13A8" w14:textId="77777777" w:rsidR="005507D0" w:rsidRPr="00ED0ACC" w:rsidRDefault="005507D0" w:rsidP="000A0509">
            <w:pPr>
              <w:jc w:val="right"/>
            </w:pPr>
            <w:r w:rsidRPr="00ED0ACC">
              <w:t>44 690</w:t>
            </w:r>
          </w:p>
        </w:tc>
        <w:tc>
          <w:tcPr>
            <w:tcW w:w="1140" w:type="dxa"/>
          </w:tcPr>
          <w:p w14:paraId="7E0AE5B3" w14:textId="77777777" w:rsidR="005507D0" w:rsidRPr="00ED0ACC" w:rsidRDefault="005507D0" w:rsidP="000A0509">
            <w:pPr>
              <w:jc w:val="right"/>
            </w:pPr>
            <w:r w:rsidRPr="00ED0ACC">
              <w:t>45 852</w:t>
            </w:r>
          </w:p>
        </w:tc>
      </w:tr>
      <w:tr w:rsidR="005507D0" w:rsidRPr="00ED0ACC" w14:paraId="5A882604" w14:textId="77777777" w:rsidTr="000A0509">
        <w:trPr>
          <w:trHeight w:val="380"/>
        </w:trPr>
        <w:tc>
          <w:tcPr>
            <w:tcW w:w="1140" w:type="dxa"/>
          </w:tcPr>
          <w:p w14:paraId="3E6CDDF5" w14:textId="77777777" w:rsidR="005507D0" w:rsidRPr="00ED0ACC" w:rsidRDefault="005507D0" w:rsidP="000A0509">
            <w:r w:rsidRPr="00ED0ACC">
              <w:t>76</w:t>
            </w:r>
          </w:p>
        </w:tc>
        <w:tc>
          <w:tcPr>
            <w:tcW w:w="4560" w:type="dxa"/>
          </w:tcPr>
          <w:p w14:paraId="718BD2B9" w14:textId="77777777" w:rsidR="005507D0" w:rsidRPr="00ED0ACC" w:rsidRDefault="005507D0" w:rsidP="000A0509">
            <w:r w:rsidRPr="00ED0ACC">
              <w:t>Ekstraordinære tiltak i skogbruket</w:t>
            </w:r>
            <w:r w:rsidRPr="00ED0ACC">
              <w:rPr>
                <w:rStyle w:val="kursiv"/>
              </w:rPr>
              <w:t xml:space="preserve">, kan </w:t>
            </w:r>
            <w:proofErr w:type="spellStart"/>
            <w:r w:rsidRPr="00ED0ACC">
              <w:rPr>
                <w:rStyle w:val="kursiv"/>
              </w:rPr>
              <w:t>overførast</w:t>
            </w:r>
            <w:proofErr w:type="spellEnd"/>
          </w:p>
        </w:tc>
        <w:tc>
          <w:tcPr>
            <w:tcW w:w="1140" w:type="dxa"/>
          </w:tcPr>
          <w:p w14:paraId="1C20086F" w14:textId="77777777" w:rsidR="005507D0" w:rsidRPr="00ED0ACC" w:rsidRDefault="005507D0" w:rsidP="000A0509">
            <w:pPr>
              <w:jc w:val="right"/>
            </w:pPr>
            <w:r w:rsidRPr="00ED0ACC">
              <w:t>39 171</w:t>
            </w:r>
          </w:p>
        </w:tc>
        <w:tc>
          <w:tcPr>
            <w:tcW w:w="1140" w:type="dxa"/>
          </w:tcPr>
          <w:p w14:paraId="13F03C4E" w14:textId="77777777" w:rsidR="005507D0" w:rsidRPr="00ED0ACC" w:rsidRDefault="005507D0" w:rsidP="000A0509">
            <w:pPr>
              <w:jc w:val="right"/>
            </w:pPr>
          </w:p>
        </w:tc>
        <w:tc>
          <w:tcPr>
            <w:tcW w:w="1140" w:type="dxa"/>
          </w:tcPr>
          <w:p w14:paraId="024635BC" w14:textId="77777777" w:rsidR="005507D0" w:rsidRPr="00ED0ACC" w:rsidRDefault="005507D0" w:rsidP="000A0509">
            <w:pPr>
              <w:jc w:val="right"/>
            </w:pPr>
          </w:p>
        </w:tc>
      </w:tr>
      <w:tr w:rsidR="005507D0" w:rsidRPr="00ED0ACC" w14:paraId="072BECAE" w14:textId="77777777" w:rsidTr="000A0509">
        <w:trPr>
          <w:trHeight w:val="380"/>
        </w:trPr>
        <w:tc>
          <w:tcPr>
            <w:tcW w:w="1140" w:type="dxa"/>
          </w:tcPr>
          <w:p w14:paraId="3427548D" w14:textId="77777777" w:rsidR="005507D0" w:rsidRPr="00ED0ACC" w:rsidRDefault="005507D0" w:rsidP="000A0509"/>
        </w:tc>
        <w:tc>
          <w:tcPr>
            <w:tcW w:w="4560" w:type="dxa"/>
          </w:tcPr>
          <w:p w14:paraId="63E381AF" w14:textId="77777777" w:rsidR="005507D0" w:rsidRPr="00ED0ACC" w:rsidRDefault="005507D0" w:rsidP="000A0509">
            <w:r w:rsidRPr="00ED0ACC">
              <w:t>Sum kap. 1149</w:t>
            </w:r>
          </w:p>
        </w:tc>
        <w:tc>
          <w:tcPr>
            <w:tcW w:w="1140" w:type="dxa"/>
          </w:tcPr>
          <w:p w14:paraId="29F2F5F6" w14:textId="77777777" w:rsidR="005507D0" w:rsidRPr="00ED0ACC" w:rsidRDefault="005507D0" w:rsidP="000A0509">
            <w:pPr>
              <w:jc w:val="right"/>
            </w:pPr>
            <w:r w:rsidRPr="00ED0ACC">
              <w:t>149 242</w:t>
            </w:r>
          </w:p>
        </w:tc>
        <w:tc>
          <w:tcPr>
            <w:tcW w:w="1140" w:type="dxa"/>
          </w:tcPr>
          <w:p w14:paraId="68D29A9B" w14:textId="77777777" w:rsidR="005507D0" w:rsidRPr="00ED0ACC" w:rsidRDefault="005507D0" w:rsidP="000A0509">
            <w:pPr>
              <w:jc w:val="right"/>
            </w:pPr>
            <w:r w:rsidRPr="00ED0ACC">
              <w:t>120 832</w:t>
            </w:r>
          </w:p>
        </w:tc>
        <w:tc>
          <w:tcPr>
            <w:tcW w:w="1140" w:type="dxa"/>
          </w:tcPr>
          <w:p w14:paraId="72822E02" w14:textId="77777777" w:rsidR="005507D0" w:rsidRPr="00ED0ACC" w:rsidRDefault="005507D0" w:rsidP="000A0509">
            <w:pPr>
              <w:jc w:val="right"/>
            </w:pPr>
            <w:r w:rsidRPr="00ED0ACC">
              <w:t>111 969</w:t>
            </w:r>
          </w:p>
        </w:tc>
      </w:tr>
    </w:tbl>
    <w:p w14:paraId="5B7375F4" w14:textId="77777777" w:rsidR="005507D0" w:rsidRPr="00ED0ACC" w:rsidRDefault="005507D0" w:rsidP="00ED0ACC">
      <w:pPr>
        <w:pStyle w:val="b-post"/>
      </w:pPr>
      <w:r w:rsidRPr="00ED0ACC">
        <w:t>Post 51 Tilskott til Utviklingsfondet for skogbruket</w:t>
      </w:r>
    </w:p>
    <w:p w14:paraId="778101CE" w14:textId="77777777" w:rsidR="005507D0" w:rsidRPr="00ED0ACC" w:rsidRDefault="005507D0" w:rsidP="00ED0ACC">
      <w:pPr>
        <w:pStyle w:val="Undertittel"/>
      </w:pPr>
      <w:r w:rsidRPr="00ED0ACC">
        <w:t>Formål med løyvinga</w:t>
      </w:r>
    </w:p>
    <w:p w14:paraId="2B2F38D1" w14:textId="77777777" w:rsidR="005507D0" w:rsidRPr="00ED0ACC" w:rsidRDefault="005507D0" w:rsidP="00ED0ACC">
      <w:r w:rsidRPr="00ED0ACC">
        <w:t xml:space="preserve">Vedtektene for Utviklingsfondet for skogbruket blei fastsette ved kgl.res. datert 25. februar 1977, med </w:t>
      </w:r>
      <w:proofErr w:type="spellStart"/>
      <w:r w:rsidRPr="00ED0ACC">
        <w:t>endringar</w:t>
      </w:r>
      <w:proofErr w:type="spellEnd"/>
      <w:r w:rsidRPr="00ED0ACC">
        <w:t xml:space="preserve"> sist av 4. desember 2014. Fondet har til </w:t>
      </w:r>
      <w:proofErr w:type="spellStart"/>
      <w:r w:rsidRPr="00ED0ACC">
        <w:t>oppgåve</w:t>
      </w:r>
      <w:proofErr w:type="spellEnd"/>
      <w:r w:rsidRPr="00ED0ACC">
        <w:t xml:space="preserve"> å støtte opp om forsking, utvikling, informasjon og opplæring </w:t>
      </w:r>
      <w:proofErr w:type="spellStart"/>
      <w:r w:rsidRPr="00ED0ACC">
        <w:t>innanfor</w:t>
      </w:r>
      <w:proofErr w:type="spellEnd"/>
      <w:r w:rsidRPr="00ED0ACC">
        <w:t xml:space="preserve"> skogbruket. I styret for fondet er </w:t>
      </w:r>
      <w:proofErr w:type="spellStart"/>
      <w:r w:rsidRPr="00ED0ACC">
        <w:t>offentleg</w:t>
      </w:r>
      <w:proofErr w:type="spellEnd"/>
      <w:r w:rsidRPr="00ED0ACC">
        <w:t xml:space="preserve"> forvaltning og private </w:t>
      </w:r>
      <w:proofErr w:type="spellStart"/>
      <w:r w:rsidRPr="00ED0ACC">
        <w:t>organisasjonar</w:t>
      </w:r>
      <w:proofErr w:type="spellEnd"/>
      <w:r w:rsidRPr="00ED0ACC">
        <w:t xml:space="preserve"> </w:t>
      </w:r>
      <w:proofErr w:type="spellStart"/>
      <w:r w:rsidRPr="00ED0ACC">
        <w:t>innanfor</w:t>
      </w:r>
      <w:proofErr w:type="spellEnd"/>
      <w:r w:rsidRPr="00ED0ACC">
        <w:t xml:space="preserve"> skogsektoren representerte. Landbruksdirektoratet er sekretariat for fondet.</w:t>
      </w:r>
    </w:p>
    <w:p w14:paraId="4DA382DD" w14:textId="77777777" w:rsidR="005507D0" w:rsidRPr="00ED0ACC" w:rsidRDefault="005507D0" w:rsidP="00ED0ACC">
      <w:pPr>
        <w:pStyle w:val="Undertittel"/>
      </w:pPr>
      <w:r w:rsidRPr="00ED0ACC">
        <w:t>Rapportering 2020</w:t>
      </w:r>
    </w:p>
    <w:p w14:paraId="14E0496E" w14:textId="77777777" w:rsidR="005507D0" w:rsidRPr="00ED0ACC" w:rsidRDefault="005507D0" w:rsidP="00ED0ACC">
      <w:r w:rsidRPr="00ED0ACC">
        <w:t xml:space="preserve">I 2020 blei det løyvd 3,5 mill. kroner til fondet. I alt </w:t>
      </w:r>
      <w:proofErr w:type="spellStart"/>
      <w:r w:rsidRPr="00ED0ACC">
        <w:t>fekk</w:t>
      </w:r>
      <w:proofErr w:type="spellEnd"/>
      <w:r w:rsidRPr="00ED0ACC">
        <w:t xml:space="preserve"> 8 nye prosjekt tilskott.</w:t>
      </w:r>
    </w:p>
    <w:p w14:paraId="7B6DBF13" w14:textId="77777777" w:rsidR="005507D0" w:rsidRPr="00ED0ACC" w:rsidRDefault="005507D0" w:rsidP="00ED0ACC">
      <w:pPr>
        <w:pStyle w:val="Undertittel"/>
      </w:pPr>
      <w:r w:rsidRPr="00ED0ACC">
        <w:t>Budsjettframlegg 2022</w:t>
      </w:r>
    </w:p>
    <w:p w14:paraId="3C482BFF"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samla løyving på 4,9 mill. kroner til Utviklingsfondet for skogbruket. </w:t>
      </w:r>
      <w:proofErr w:type="spellStart"/>
      <w:r w:rsidRPr="00ED0ACC">
        <w:t>Midlane</w:t>
      </w:r>
      <w:proofErr w:type="spellEnd"/>
      <w:r w:rsidRPr="00ED0ACC">
        <w:t xml:space="preserve"> </w:t>
      </w:r>
      <w:proofErr w:type="spellStart"/>
      <w:r w:rsidRPr="00ED0ACC">
        <w:t>frå</w:t>
      </w:r>
      <w:proofErr w:type="spellEnd"/>
      <w:r w:rsidRPr="00ED0ACC">
        <w:t xml:space="preserve"> fondet vil i første </w:t>
      </w:r>
      <w:proofErr w:type="spellStart"/>
      <w:r w:rsidRPr="00ED0ACC">
        <w:t>rekkje</w:t>
      </w:r>
      <w:proofErr w:type="spellEnd"/>
      <w:r w:rsidRPr="00ED0ACC">
        <w:t xml:space="preserve"> gå til </w:t>
      </w:r>
      <w:proofErr w:type="spellStart"/>
      <w:r w:rsidRPr="00ED0ACC">
        <w:t>brukarretta</w:t>
      </w:r>
      <w:proofErr w:type="spellEnd"/>
      <w:r w:rsidRPr="00ED0ACC">
        <w:t xml:space="preserve"> FoU-</w:t>
      </w:r>
      <w:proofErr w:type="spellStart"/>
      <w:r w:rsidRPr="00ED0ACC">
        <w:t>verksemd</w:t>
      </w:r>
      <w:proofErr w:type="spellEnd"/>
      <w:r w:rsidRPr="00ED0ACC">
        <w:t xml:space="preserve"> med klare </w:t>
      </w:r>
      <w:proofErr w:type="spellStart"/>
      <w:r w:rsidRPr="00ED0ACC">
        <w:t>problemstillingar</w:t>
      </w:r>
      <w:proofErr w:type="spellEnd"/>
      <w:r w:rsidRPr="00ED0ACC">
        <w:t xml:space="preserve"> og mål. Fondet skal bidra til prosjekt som </w:t>
      </w:r>
      <w:proofErr w:type="spellStart"/>
      <w:r w:rsidRPr="00ED0ACC">
        <w:t>utviklar</w:t>
      </w:r>
      <w:proofErr w:type="spellEnd"/>
      <w:r w:rsidRPr="00ED0ACC">
        <w:t xml:space="preserve"> og </w:t>
      </w:r>
      <w:proofErr w:type="spellStart"/>
      <w:r w:rsidRPr="00ED0ACC">
        <w:t>styrkjer</w:t>
      </w:r>
      <w:proofErr w:type="spellEnd"/>
      <w:r w:rsidRPr="00ED0ACC">
        <w:t xml:space="preserve"> skogbruket som ei rasjonell, økonomisk og </w:t>
      </w:r>
      <w:proofErr w:type="spellStart"/>
      <w:r w:rsidRPr="00ED0ACC">
        <w:t>berekraftig</w:t>
      </w:r>
      <w:proofErr w:type="spellEnd"/>
      <w:r w:rsidRPr="00ED0ACC">
        <w:t xml:space="preserve"> næring.</w:t>
      </w:r>
    </w:p>
    <w:p w14:paraId="37CCA549" w14:textId="77777777" w:rsidR="005507D0" w:rsidRPr="00ED0ACC" w:rsidRDefault="005507D0" w:rsidP="00ED0ACC">
      <w:pPr>
        <w:pStyle w:val="b-post"/>
      </w:pPr>
      <w:r w:rsidRPr="00ED0ACC">
        <w:t>Post 71 Tilskott til verdiskapingstiltak i skogbruket</w:t>
      </w:r>
    </w:p>
    <w:p w14:paraId="40EDBE95" w14:textId="77777777" w:rsidR="005507D0" w:rsidRPr="00ED0ACC" w:rsidRDefault="005507D0" w:rsidP="00ED0ACC">
      <w:pPr>
        <w:pStyle w:val="Undertittel"/>
      </w:pPr>
      <w:r w:rsidRPr="00ED0ACC">
        <w:t>Formål med løyvinga</w:t>
      </w:r>
    </w:p>
    <w:p w14:paraId="7BB52488" w14:textId="77777777" w:rsidR="005507D0" w:rsidRPr="00ED0ACC" w:rsidRDefault="005507D0" w:rsidP="00ED0ACC">
      <w:r w:rsidRPr="00ED0ACC">
        <w:t xml:space="preserve">Skogen og </w:t>
      </w:r>
      <w:proofErr w:type="spellStart"/>
      <w:r w:rsidRPr="00ED0ACC">
        <w:t>eit</w:t>
      </w:r>
      <w:proofErr w:type="spellEnd"/>
      <w:r w:rsidRPr="00ED0ACC">
        <w:t xml:space="preserve"> aktivt skogbruk gir viktige bidrag til </w:t>
      </w:r>
      <w:proofErr w:type="spellStart"/>
      <w:r w:rsidRPr="00ED0ACC">
        <w:t>sysselsetjing</w:t>
      </w:r>
      <w:proofErr w:type="spellEnd"/>
      <w:r w:rsidRPr="00ED0ACC">
        <w:t xml:space="preserve"> og verdiskaping i heile landet, i tillegg til viktige </w:t>
      </w:r>
      <w:proofErr w:type="spellStart"/>
      <w:r w:rsidRPr="00ED0ACC">
        <w:t>klimagevinstar</w:t>
      </w:r>
      <w:proofErr w:type="spellEnd"/>
      <w:r w:rsidRPr="00ED0ACC">
        <w:t xml:space="preserve">. For å </w:t>
      </w:r>
      <w:proofErr w:type="spellStart"/>
      <w:r w:rsidRPr="00ED0ACC">
        <w:t>styrkje</w:t>
      </w:r>
      <w:proofErr w:type="spellEnd"/>
      <w:r w:rsidRPr="00ED0ACC">
        <w:t xml:space="preserve"> </w:t>
      </w:r>
      <w:proofErr w:type="spellStart"/>
      <w:r w:rsidRPr="00ED0ACC">
        <w:t>desse</w:t>
      </w:r>
      <w:proofErr w:type="spellEnd"/>
      <w:r w:rsidRPr="00ED0ACC">
        <w:t xml:space="preserve"> bidraga vil regjeringa </w:t>
      </w:r>
      <w:proofErr w:type="spellStart"/>
      <w:r w:rsidRPr="00ED0ACC">
        <w:t>leggje</w:t>
      </w:r>
      <w:proofErr w:type="spellEnd"/>
      <w:r w:rsidRPr="00ED0ACC">
        <w:t xml:space="preserve"> til rette for at </w:t>
      </w:r>
      <w:proofErr w:type="spellStart"/>
      <w:r w:rsidRPr="00ED0ACC">
        <w:t>ein</w:t>
      </w:r>
      <w:proofErr w:type="spellEnd"/>
      <w:r w:rsidRPr="00ED0ACC">
        <w:t xml:space="preserve"> større del av det produktive skogarealet som kan </w:t>
      </w:r>
      <w:proofErr w:type="spellStart"/>
      <w:r w:rsidRPr="00ED0ACC">
        <w:t>drivast</w:t>
      </w:r>
      <w:proofErr w:type="spellEnd"/>
      <w:r w:rsidRPr="00ED0ACC">
        <w:t xml:space="preserve"> </w:t>
      </w:r>
      <w:proofErr w:type="spellStart"/>
      <w:r w:rsidRPr="00ED0ACC">
        <w:t>lønsamt</w:t>
      </w:r>
      <w:proofErr w:type="spellEnd"/>
      <w:r w:rsidRPr="00ED0ACC">
        <w:t xml:space="preserve">, blir </w:t>
      </w:r>
      <w:proofErr w:type="spellStart"/>
      <w:r w:rsidRPr="00ED0ACC">
        <w:t>teke</w:t>
      </w:r>
      <w:proofErr w:type="spellEnd"/>
      <w:r w:rsidRPr="00ED0ACC">
        <w:t xml:space="preserve"> i bruk, mellom anna ved </w:t>
      </w:r>
      <w:proofErr w:type="spellStart"/>
      <w:r w:rsidRPr="00ED0ACC">
        <w:t>auka</w:t>
      </w:r>
      <w:proofErr w:type="spellEnd"/>
      <w:r w:rsidRPr="00ED0ACC">
        <w:t xml:space="preserve"> hogst, </w:t>
      </w:r>
      <w:proofErr w:type="spellStart"/>
      <w:r w:rsidRPr="00ED0ACC">
        <w:t>hausting</w:t>
      </w:r>
      <w:proofErr w:type="spellEnd"/>
      <w:r w:rsidRPr="00ED0ACC">
        <w:t xml:space="preserve"> av virke til biobrensel og oppbygging av ny skog. </w:t>
      </w:r>
      <w:proofErr w:type="spellStart"/>
      <w:r w:rsidRPr="00ED0ACC">
        <w:t>Ein</w:t>
      </w:r>
      <w:proofErr w:type="spellEnd"/>
      <w:r w:rsidRPr="00ED0ACC">
        <w:t xml:space="preserve"> </w:t>
      </w:r>
      <w:proofErr w:type="spellStart"/>
      <w:r w:rsidRPr="00ED0ACC">
        <w:t>formålstenleg</w:t>
      </w:r>
      <w:proofErr w:type="spellEnd"/>
      <w:r w:rsidRPr="00ED0ACC">
        <w:t xml:space="preserve"> infrastruktur, med betre </w:t>
      </w:r>
      <w:proofErr w:type="spellStart"/>
      <w:r w:rsidRPr="00ED0ACC">
        <w:t>samanhengande</w:t>
      </w:r>
      <w:proofErr w:type="spellEnd"/>
      <w:r w:rsidRPr="00ED0ACC">
        <w:t xml:space="preserve"> standard </w:t>
      </w:r>
      <w:proofErr w:type="spellStart"/>
      <w:r w:rsidRPr="00ED0ACC">
        <w:t>frå</w:t>
      </w:r>
      <w:proofErr w:type="spellEnd"/>
      <w:r w:rsidRPr="00ED0ACC">
        <w:t xml:space="preserve"> skog til industri og </w:t>
      </w:r>
      <w:proofErr w:type="spellStart"/>
      <w:r w:rsidRPr="00ED0ACC">
        <w:t>vidare</w:t>
      </w:r>
      <w:proofErr w:type="spellEnd"/>
      <w:r w:rsidRPr="00ED0ACC">
        <w:t xml:space="preserve"> til </w:t>
      </w:r>
      <w:proofErr w:type="spellStart"/>
      <w:r w:rsidRPr="00ED0ACC">
        <w:t>marknadene</w:t>
      </w:r>
      <w:proofErr w:type="spellEnd"/>
      <w:r w:rsidRPr="00ED0ACC">
        <w:t xml:space="preserve">, er </w:t>
      </w:r>
      <w:proofErr w:type="spellStart"/>
      <w:r w:rsidRPr="00ED0ACC">
        <w:t>eit</w:t>
      </w:r>
      <w:proofErr w:type="spellEnd"/>
      <w:r w:rsidRPr="00ED0ACC">
        <w:t xml:space="preserve"> satsingsområde for regjeringa. Som det går fram av Meld. St. 6 (2016–2017) </w:t>
      </w:r>
      <w:r w:rsidRPr="00ED0ACC">
        <w:rPr>
          <w:rStyle w:val="kursiv"/>
        </w:rPr>
        <w:t xml:space="preserve">Verdier i vekst – Konkurransedyktig skog- og </w:t>
      </w:r>
      <w:proofErr w:type="spellStart"/>
      <w:r w:rsidRPr="00ED0ACC">
        <w:rPr>
          <w:rStyle w:val="kursiv"/>
        </w:rPr>
        <w:t>trenæring</w:t>
      </w:r>
      <w:proofErr w:type="spellEnd"/>
      <w:r w:rsidRPr="00ED0ACC">
        <w:t xml:space="preserve">, og strategidokumentet </w:t>
      </w:r>
      <w:r w:rsidRPr="00ED0ACC">
        <w:rPr>
          <w:rStyle w:val="kursiv"/>
        </w:rPr>
        <w:t xml:space="preserve">Skog- og </w:t>
      </w:r>
      <w:proofErr w:type="spellStart"/>
      <w:r w:rsidRPr="00ED0ACC">
        <w:rPr>
          <w:rStyle w:val="kursiv"/>
        </w:rPr>
        <w:t>trenæringa</w:t>
      </w:r>
      <w:proofErr w:type="spellEnd"/>
      <w:r w:rsidRPr="00ED0ACC">
        <w:rPr>
          <w:rStyle w:val="kursiv"/>
        </w:rPr>
        <w:t xml:space="preserve"> – </w:t>
      </w:r>
      <w:proofErr w:type="spellStart"/>
      <w:r w:rsidRPr="00ED0ACC">
        <w:rPr>
          <w:rStyle w:val="kursiv"/>
        </w:rPr>
        <w:t>ein</w:t>
      </w:r>
      <w:proofErr w:type="spellEnd"/>
      <w:r w:rsidRPr="00ED0ACC">
        <w:rPr>
          <w:rStyle w:val="kursiv"/>
        </w:rPr>
        <w:t xml:space="preserve"> </w:t>
      </w:r>
      <w:proofErr w:type="spellStart"/>
      <w:r w:rsidRPr="00ED0ACC">
        <w:rPr>
          <w:rStyle w:val="kursiv"/>
        </w:rPr>
        <w:t>drivar</w:t>
      </w:r>
      <w:proofErr w:type="spellEnd"/>
      <w:r w:rsidRPr="00ED0ACC">
        <w:rPr>
          <w:rStyle w:val="kursiv"/>
        </w:rPr>
        <w:t xml:space="preserve"> for </w:t>
      </w:r>
      <w:proofErr w:type="spellStart"/>
      <w:r w:rsidRPr="00ED0ACC">
        <w:rPr>
          <w:rStyle w:val="kursiv"/>
        </w:rPr>
        <w:t>grøn</w:t>
      </w:r>
      <w:proofErr w:type="spellEnd"/>
      <w:r w:rsidRPr="00ED0ACC">
        <w:rPr>
          <w:rStyle w:val="kursiv"/>
        </w:rPr>
        <w:t xml:space="preserve"> omstilling </w:t>
      </w:r>
      <w:r w:rsidRPr="00ED0ACC">
        <w:t xml:space="preserve">(2019), er </w:t>
      </w:r>
      <w:proofErr w:type="spellStart"/>
      <w:r w:rsidRPr="00ED0ACC">
        <w:t>ein</w:t>
      </w:r>
      <w:proofErr w:type="spellEnd"/>
      <w:r w:rsidRPr="00ED0ACC">
        <w:t xml:space="preserve"> god infrastruktur </w:t>
      </w:r>
      <w:proofErr w:type="spellStart"/>
      <w:r w:rsidRPr="00ED0ACC">
        <w:t>avgjerande</w:t>
      </w:r>
      <w:proofErr w:type="spellEnd"/>
      <w:r w:rsidRPr="00ED0ACC">
        <w:t xml:space="preserve"> for konkurransekrafta til skogsektoren og for det positive bidraget til verdiskaping for distrikta og landet som skogsektoren gir. Løyvinga skal bidra til </w:t>
      </w:r>
      <w:proofErr w:type="spellStart"/>
      <w:r w:rsidRPr="00ED0ACC">
        <w:t>vidareutvikling</w:t>
      </w:r>
      <w:proofErr w:type="spellEnd"/>
      <w:r w:rsidRPr="00ED0ACC">
        <w:t xml:space="preserve"> av </w:t>
      </w:r>
      <w:proofErr w:type="spellStart"/>
      <w:r w:rsidRPr="00ED0ACC">
        <w:t>ein</w:t>
      </w:r>
      <w:proofErr w:type="spellEnd"/>
      <w:r w:rsidRPr="00ED0ACC">
        <w:t xml:space="preserve"> betre transportinfrastruktur for skog- og </w:t>
      </w:r>
      <w:proofErr w:type="spellStart"/>
      <w:r w:rsidRPr="00ED0ACC">
        <w:t>trenæringa</w:t>
      </w:r>
      <w:proofErr w:type="spellEnd"/>
      <w:r w:rsidRPr="00ED0ACC">
        <w:t xml:space="preserve"> i tillegg til andre verdiskapingstiltak i skogbruket.</w:t>
      </w:r>
    </w:p>
    <w:p w14:paraId="6F475D67" w14:textId="77777777" w:rsidR="005507D0" w:rsidRPr="00ED0ACC" w:rsidRDefault="005507D0" w:rsidP="00ED0ACC">
      <w:pPr>
        <w:pStyle w:val="Undertittel"/>
      </w:pPr>
      <w:r w:rsidRPr="00ED0ACC">
        <w:t>Rapportering 2020</w:t>
      </w:r>
    </w:p>
    <w:p w14:paraId="1FD73D1E" w14:textId="77777777" w:rsidR="005507D0" w:rsidRPr="00ED0ACC" w:rsidRDefault="005507D0" w:rsidP="00ED0ACC">
      <w:r w:rsidRPr="00ED0ACC">
        <w:t xml:space="preserve">Det blei utbetalt om lag 66,6 mill. kroner til infrastrukturtiltak i skogbruket over posten i 2020. Av dette blei 24,6 mill. kroner utbetalt til tømmerkaier og 42,0 mill. kroner til </w:t>
      </w:r>
      <w:proofErr w:type="spellStart"/>
      <w:r w:rsidRPr="00ED0ACC">
        <w:t>skogsvegar</w:t>
      </w:r>
      <w:proofErr w:type="spellEnd"/>
      <w:r w:rsidRPr="00ED0ACC">
        <w:t xml:space="preserve">. Det blei gitt </w:t>
      </w:r>
      <w:proofErr w:type="spellStart"/>
      <w:r w:rsidRPr="00ED0ACC">
        <w:t>tilsegn</w:t>
      </w:r>
      <w:proofErr w:type="spellEnd"/>
      <w:r w:rsidRPr="00ED0ACC">
        <w:t xml:space="preserve"> på til </w:t>
      </w:r>
      <w:proofErr w:type="spellStart"/>
      <w:r w:rsidRPr="00ED0ACC">
        <w:t>saman</w:t>
      </w:r>
      <w:proofErr w:type="spellEnd"/>
      <w:r w:rsidRPr="00ED0ACC">
        <w:t xml:space="preserve"> 44,5 mill. kroner til fem tømmerkaiprosjekt i 2020: </w:t>
      </w:r>
      <w:proofErr w:type="spellStart"/>
      <w:r w:rsidRPr="00ED0ACC">
        <w:t>Håjem</w:t>
      </w:r>
      <w:proofErr w:type="spellEnd"/>
      <w:r w:rsidRPr="00ED0ACC">
        <w:t xml:space="preserve"> i Møre og Romsdal, </w:t>
      </w:r>
      <w:r w:rsidRPr="00ED0ACC">
        <w:lastRenderedPageBreak/>
        <w:t xml:space="preserve">Tømmervik og </w:t>
      </w:r>
      <w:proofErr w:type="spellStart"/>
      <w:r w:rsidRPr="00ED0ACC">
        <w:t>Børnes</w:t>
      </w:r>
      <w:proofErr w:type="spellEnd"/>
      <w:r w:rsidRPr="00ED0ACC">
        <w:t xml:space="preserve"> i </w:t>
      </w:r>
      <w:proofErr w:type="spellStart"/>
      <w:r w:rsidRPr="00ED0ACC">
        <w:t>Vestland</w:t>
      </w:r>
      <w:proofErr w:type="spellEnd"/>
      <w:r w:rsidRPr="00ED0ACC">
        <w:t xml:space="preserve"> og Elkem ASA og </w:t>
      </w:r>
      <w:proofErr w:type="spellStart"/>
      <w:r w:rsidRPr="00ED0ACC">
        <w:t>Gårdsøy</w:t>
      </w:r>
      <w:proofErr w:type="spellEnd"/>
      <w:r w:rsidRPr="00ED0ACC">
        <w:t xml:space="preserve"> i Nordland. I </w:t>
      </w:r>
      <w:proofErr w:type="spellStart"/>
      <w:r w:rsidRPr="00ED0ACC">
        <w:t>følgje</w:t>
      </w:r>
      <w:proofErr w:type="spellEnd"/>
      <w:r w:rsidRPr="00ED0ACC">
        <w:t xml:space="preserve"> SSB, blei det bygd om lag 86 km nye </w:t>
      </w:r>
      <w:proofErr w:type="spellStart"/>
      <w:r w:rsidRPr="00ED0ACC">
        <w:t>skogsbilvegar</w:t>
      </w:r>
      <w:proofErr w:type="spellEnd"/>
      <w:r w:rsidRPr="00ED0ACC">
        <w:t xml:space="preserve"> og ombygd om lag 333 km eldre </w:t>
      </w:r>
      <w:proofErr w:type="spellStart"/>
      <w:r w:rsidRPr="00ED0ACC">
        <w:t>skogsbilvegar</w:t>
      </w:r>
      <w:proofErr w:type="spellEnd"/>
      <w:r w:rsidRPr="00ED0ACC">
        <w:t xml:space="preserve"> i 2020. Dette er </w:t>
      </w:r>
      <w:proofErr w:type="spellStart"/>
      <w:r w:rsidRPr="00ED0ACC">
        <w:t>ein</w:t>
      </w:r>
      <w:proofErr w:type="spellEnd"/>
      <w:r w:rsidRPr="00ED0ACC">
        <w:t xml:space="preserve"> nedgang </w:t>
      </w:r>
      <w:proofErr w:type="spellStart"/>
      <w:r w:rsidRPr="00ED0ACC">
        <w:t>frå</w:t>
      </w:r>
      <w:proofErr w:type="spellEnd"/>
      <w:r w:rsidRPr="00ED0ACC">
        <w:t xml:space="preserve"> 2019. Det blei òg bygd rundt 150 km nye </w:t>
      </w:r>
      <w:proofErr w:type="spellStart"/>
      <w:r w:rsidRPr="00ED0ACC">
        <w:t>traktorvegar</w:t>
      </w:r>
      <w:proofErr w:type="spellEnd"/>
      <w:r w:rsidRPr="00ED0ACC">
        <w:t xml:space="preserve"> og om lag 57 km blei ombygd. Aktiviteten må </w:t>
      </w:r>
      <w:proofErr w:type="spellStart"/>
      <w:r w:rsidRPr="00ED0ACC">
        <w:t>sjåast</w:t>
      </w:r>
      <w:proofErr w:type="spellEnd"/>
      <w:r w:rsidRPr="00ED0ACC">
        <w:t xml:space="preserve"> i </w:t>
      </w:r>
      <w:proofErr w:type="spellStart"/>
      <w:r w:rsidRPr="00ED0ACC">
        <w:t>samanheng</w:t>
      </w:r>
      <w:proofErr w:type="spellEnd"/>
      <w:r w:rsidRPr="00ED0ACC">
        <w:t xml:space="preserve"> med </w:t>
      </w:r>
      <w:proofErr w:type="spellStart"/>
      <w:r w:rsidRPr="00ED0ACC">
        <w:t>løyvingane</w:t>
      </w:r>
      <w:proofErr w:type="spellEnd"/>
      <w:r w:rsidRPr="00ED0ACC">
        <w:t xml:space="preserve"> til det same formålet over kap. 1150, post 50.</w:t>
      </w:r>
    </w:p>
    <w:p w14:paraId="1F5075C0" w14:textId="77777777" w:rsidR="005507D0" w:rsidRPr="00ED0ACC" w:rsidRDefault="005507D0" w:rsidP="00ED0ACC">
      <w:r w:rsidRPr="00ED0ACC">
        <w:t>Ansvaret på posten 31. desember 2020 var på 116,8 mill. kroner.</w:t>
      </w:r>
    </w:p>
    <w:p w14:paraId="6CC21606" w14:textId="77777777" w:rsidR="005507D0" w:rsidRPr="00ED0ACC" w:rsidRDefault="005507D0" w:rsidP="00ED0ACC">
      <w:pPr>
        <w:pStyle w:val="Undertittel"/>
      </w:pPr>
      <w:r w:rsidRPr="00ED0ACC">
        <w:t>Budsjettframlegg 2022</w:t>
      </w:r>
    </w:p>
    <w:p w14:paraId="6CD3C4C3"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61,2 mill. kroner til verdiskapingstiltak i skogbruket i 2022.</w:t>
      </w:r>
    </w:p>
    <w:p w14:paraId="13304BED" w14:textId="77777777" w:rsidR="005507D0" w:rsidRPr="00ED0ACC" w:rsidRDefault="005507D0" w:rsidP="00ED0ACC">
      <w:r w:rsidRPr="00ED0ACC">
        <w:t xml:space="preserve">Tilskott </w:t>
      </w:r>
      <w:proofErr w:type="spellStart"/>
      <w:r w:rsidRPr="00ED0ACC">
        <w:t>frå</w:t>
      </w:r>
      <w:proofErr w:type="spellEnd"/>
      <w:r w:rsidRPr="00ED0ACC">
        <w:t xml:space="preserve"> posten vil bli gitt til verdiskapingstiltak med vekt på tiltak som </w:t>
      </w:r>
      <w:proofErr w:type="spellStart"/>
      <w:r w:rsidRPr="00ED0ACC">
        <w:t>bidreg</w:t>
      </w:r>
      <w:proofErr w:type="spellEnd"/>
      <w:r w:rsidRPr="00ED0ACC">
        <w:t xml:space="preserve"> til å redusere transportkostnadene i skogbruket. Behovet for </w:t>
      </w:r>
      <w:proofErr w:type="spellStart"/>
      <w:r w:rsidRPr="00ED0ACC">
        <w:t>investeringar</w:t>
      </w:r>
      <w:proofErr w:type="spellEnd"/>
      <w:r w:rsidRPr="00ED0ACC">
        <w:t xml:space="preserve"> i infrastruktur er stort over heile landet, men kyst- og innlandsfylka har ulike </w:t>
      </w:r>
      <w:proofErr w:type="spellStart"/>
      <w:r w:rsidRPr="00ED0ACC">
        <w:t>utfordringar</w:t>
      </w:r>
      <w:proofErr w:type="spellEnd"/>
      <w:r w:rsidRPr="00ED0ACC">
        <w:t xml:space="preserve">. I mange av kystfylka står </w:t>
      </w:r>
      <w:proofErr w:type="spellStart"/>
      <w:r w:rsidRPr="00ED0ACC">
        <w:t>mykje</w:t>
      </w:r>
      <w:proofErr w:type="spellEnd"/>
      <w:r w:rsidRPr="00ED0ACC">
        <w:t xml:space="preserve"> av den skogen som i dag er hogstmoden, eller som snart blir det, langt </w:t>
      </w:r>
      <w:proofErr w:type="spellStart"/>
      <w:r w:rsidRPr="00ED0ACC">
        <w:t>frå</w:t>
      </w:r>
      <w:proofErr w:type="spellEnd"/>
      <w:r w:rsidRPr="00ED0ACC">
        <w:t xml:space="preserve"> veg eller i </w:t>
      </w:r>
      <w:proofErr w:type="spellStart"/>
      <w:r w:rsidRPr="00ED0ACC">
        <w:t>vanskeleg</w:t>
      </w:r>
      <w:proofErr w:type="spellEnd"/>
      <w:r w:rsidRPr="00ED0ACC">
        <w:t xml:space="preserve"> </w:t>
      </w:r>
      <w:proofErr w:type="spellStart"/>
      <w:r w:rsidRPr="00ED0ACC">
        <w:t>tilgjengeleg</w:t>
      </w:r>
      <w:proofErr w:type="spellEnd"/>
      <w:r w:rsidRPr="00ED0ACC">
        <w:t xml:space="preserve"> terreng. Dette </w:t>
      </w:r>
      <w:proofErr w:type="spellStart"/>
      <w:r w:rsidRPr="00ED0ACC">
        <w:t>gjer</w:t>
      </w:r>
      <w:proofErr w:type="spellEnd"/>
      <w:r w:rsidRPr="00ED0ACC">
        <w:t xml:space="preserve"> det </w:t>
      </w:r>
      <w:proofErr w:type="spellStart"/>
      <w:r w:rsidRPr="00ED0ACC">
        <w:t>kostnadskrevjande</w:t>
      </w:r>
      <w:proofErr w:type="spellEnd"/>
      <w:r w:rsidRPr="00ED0ACC">
        <w:t xml:space="preserve"> å utnytte </w:t>
      </w:r>
      <w:proofErr w:type="spellStart"/>
      <w:r w:rsidRPr="00ED0ACC">
        <w:t>skogressursane</w:t>
      </w:r>
      <w:proofErr w:type="spellEnd"/>
      <w:r w:rsidRPr="00ED0ACC">
        <w:t xml:space="preserve">. I innlandsfylka er </w:t>
      </w:r>
      <w:proofErr w:type="spellStart"/>
      <w:r w:rsidRPr="00ED0ACC">
        <w:t>ein</w:t>
      </w:r>
      <w:proofErr w:type="spellEnd"/>
      <w:r w:rsidRPr="00ED0ACC">
        <w:t xml:space="preserve"> stor del av skogsvegnettet gammalt og treng opprusting for å oppfylle transportbehova og </w:t>
      </w:r>
      <w:proofErr w:type="spellStart"/>
      <w:r w:rsidRPr="00ED0ACC">
        <w:t>dei</w:t>
      </w:r>
      <w:proofErr w:type="spellEnd"/>
      <w:r w:rsidRPr="00ED0ACC">
        <w:t xml:space="preserve"> krava som moderne transportutstyr stiller.</w:t>
      </w:r>
    </w:p>
    <w:p w14:paraId="3EDD89E8" w14:textId="77777777" w:rsidR="005507D0" w:rsidRPr="00ED0ACC" w:rsidRDefault="005507D0" w:rsidP="00ED0ACC">
      <w:r w:rsidRPr="00ED0ACC">
        <w:t xml:space="preserve">Tilskott til </w:t>
      </w:r>
      <w:proofErr w:type="spellStart"/>
      <w:r w:rsidRPr="00ED0ACC">
        <w:t>investeringar</w:t>
      </w:r>
      <w:proofErr w:type="spellEnd"/>
      <w:r w:rsidRPr="00ED0ACC">
        <w:t xml:space="preserve"> i betre </w:t>
      </w:r>
      <w:proofErr w:type="spellStart"/>
      <w:r w:rsidRPr="00ED0ACC">
        <w:t>skogsvegar</w:t>
      </w:r>
      <w:proofErr w:type="spellEnd"/>
      <w:r w:rsidRPr="00ED0ACC">
        <w:t xml:space="preserve"> er målretta og prioriterte tiltak for </w:t>
      </w:r>
      <w:proofErr w:type="spellStart"/>
      <w:r w:rsidRPr="00ED0ACC">
        <w:t>auka</w:t>
      </w:r>
      <w:proofErr w:type="spellEnd"/>
      <w:r w:rsidRPr="00ED0ACC">
        <w:t xml:space="preserve"> hogst og </w:t>
      </w:r>
      <w:proofErr w:type="spellStart"/>
      <w:r w:rsidRPr="00ED0ACC">
        <w:t>meir</w:t>
      </w:r>
      <w:proofErr w:type="spellEnd"/>
      <w:r w:rsidRPr="00ED0ACC">
        <w:t xml:space="preserve"> kostnadseffektiv tømmertransport. </w:t>
      </w:r>
      <w:proofErr w:type="spellStart"/>
      <w:r w:rsidRPr="00ED0ACC">
        <w:t>Desse</w:t>
      </w:r>
      <w:proofErr w:type="spellEnd"/>
      <w:r w:rsidRPr="00ED0ACC">
        <w:t xml:space="preserve"> </w:t>
      </w:r>
      <w:proofErr w:type="spellStart"/>
      <w:r w:rsidRPr="00ED0ACC">
        <w:t>investeringane</w:t>
      </w:r>
      <w:proofErr w:type="spellEnd"/>
      <w:r w:rsidRPr="00ED0ACC">
        <w:t xml:space="preserve"> vil òg bidra til betre klimatilpassing av vegnettet i skogbruket, mellom anna gjennom tiltak som </w:t>
      </w:r>
      <w:proofErr w:type="spellStart"/>
      <w:r w:rsidRPr="00ED0ACC">
        <w:t>minskar</w:t>
      </w:r>
      <w:proofErr w:type="spellEnd"/>
      <w:r w:rsidRPr="00ED0ACC">
        <w:t xml:space="preserve"> faren for erosjon og lausmasseskred ved kraftig nedbør. Kommunale </w:t>
      </w:r>
      <w:proofErr w:type="spellStart"/>
      <w:r w:rsidRPr="00ED0ACC">
        <w:t>hovudplanar</w:t>
      </w:r>
      <w:proofErr w:type="spellEnd"/>
      <w:r w:rsidRPr="00ED0ACC">
        <w:t xml:space="preserve"> for </w:t>
      </w:r>
      <w:proofErr w:type="spellStart"/>
      <w:r w:rsidRPr="00ED0ACC">
        <w:t>skogsvegar</w:t>
      </w:r>
      <w:proofErr w:type="spellEnd"/>
      <w:r w:rsidRPr="00ED0ACC">
        <w:t xml:space="preserve"> er </w:t>
      </w:r>
      <w:proofErr w:type="spellStart"/>
      <w:r w:rsidRPr="00ED0ACC">
        <w:t>eit</w:t>
      </w:r>
      <w:proofErr w:type="spellEnd"/>
      <w:r w:rsidRPr="00ED0ACC">
        <w:t xml:space="preserve"> godt verktøy for å utvikle skogsvegnettet </w:t>
      </w:r>
      <w:proofErr w:type="spellStart"/>
      <w:r w:rsidRPr="00ED0ACC">
        <w:t>vidare</w:t>
      </w:r>
      <w:proofErr w:type="spellEnd"/>
      <w:r w:rsidRPr="00ED0ACC">
        <w:t>.</w:t>
      </w:r>
    </w:p>
    <w:p w14:paraId="540055B5" w14:textId="77777777" w:rsidR="005507D0" w:rsidRPr="00ED0ACC" w:rsidRDefault="005507D0" w:rsidP="00ED0ACC">
      <w:r w:rsidRPr="00ED0ACC">
        <w:t xml:space="preserve">Tilgang til kai og sjøtransport </w:t>
      </w:r>
      <w:proofErr w:type="spellStart"/>
      <w:r w:rsidRPr="00ED0ACC">
        <w:t>opnar</w:t>
      </w:r>
      <w:proofErr w:type="spellEnd"/>
      <w:r w:rsidRPr="00ED0ACC">
        <w:t xml:space="preserve"> for kostnadseffektive </w:t>
      </w:r>
      <w:proofErr w:type="spellStart"/>
      <w:r w:rsidRPr="00ED0ACC">
        <w:t>leveransar</w:t>
      </w:r>
      <w:proofErr w:type="spellEnd"/>
      <w:r w:rsidRPr="00ED0ACC">
        <w:t xml:space="preserve"> av tømmer, flis og andre </w:t>
      </w:r>
      <w:proofErr w:type="spellStart"/>
      <w:r w:rsidRPr="00ED0ACC">
        <w:t>treprodukt</w:t>
      </w:r>
      <w:proofErr w:type="spellEnd"/>
      <w:r w:rsidRPr="00ED0ACC">
        <w:t xml:space="preserve"> til foredlingsindustrien i </w:t>
      </w:r>
      <w:proofErr w:type="spellStart"/>
      <w:r w:rsidRPr="00ED0ACC">
        <w:t>Noreg</w:t>
      </w:r>
      <w:proofErr w:type="spellEnd"/>
      <w:r w:rsidRPr="00ED0ACC">
        <w:t xml:space="preserve"> og til </w:t>
      </w:r>
      <w:proofErr w:type="spellStart"/>
      <w:r w:rsidRPr="00ED0ACC">
        <w:t>marknader</w:t>
      </w:r>
      <w:proofErr w:type="spellEnd"/>
      <w:r w:rsidRPr="00ED0ACC">
        <w:t xml:space="preserve"> nasjonalt og internasjonalt. Tømmerkaier er blitt stadig </w:t>
      </w:r>
      <w:proofErr w:type="spellStart"/>
      <w:r w:rsidRPr="00ED0ACC">
        <w:t>viktigare</w:t>
      </w:r>
      <w:proofErr w:type="spellEnd"/>
      <w:r w:rsidRPr="00ED0ACC">
        <w:t xml:space="preserve"> som </w:t>
      </w:r>
      <w:proofErr w:type="spellStart"/>
      <w:r w:rsidRPr="00ED0ACC">
        <w:t>følgje</w:t>
      </w:r>
      <w:proofErr w:type="spellEnd"/>
      <w:r w:rsidRPr="00ED0ACC">
        <w:t xml:space="preserve"> av </w:t>
      </w:r>
      <w:proofErr w:type="spellStart"/>
      <w:r w:rsidRPr="00ED0ACC">
        <w:t>endringar</w:t>
      </w:r>
      <w:proofErr w:type="spellEnd"/>
      <w:r w:rsidRPr="00ED0ACC">
        <w:t xml:space="preserve"> i </w:t>
      </w:r>
      <w:proofErr w:type="spellStart"/>
      <w:r w:rsidRPr="00ED0ACC">
        <w:t>marknadene</w:t>
      </w:r>
      <w:proofErr w:type="spellEnd"/>
      <w:r w:rsidRPr="00ED0ACC">
        <w:t xml:space="preserve"> for tømmer og </w:t>
      </w:r>
      <w:proofErr w:type="spellStart"/>
      <w:r w:rsidRPr="00ED0ACC">
        <w:t>treprodukt</w:t>
      </w:r>
      <w:proofErr w:type="spellEnd"/>
      <w:r w:rsidRPr="00ED0ACC">
        <w:t xml:space="preserve"> </w:t>
      </w:r>
      <w:proofErr w:type="spellStart"/>
      <w:r w:rsidRPr="00ED0ACC">
        <w:t>dei</w:t>
      </w:r>
      <w:proofErr w:type="spellEnd"/>
      <w:r w:rsidRPr="00ED0ACC">
        <w:t xml:space="preserve"> siste åra, òg i etablerte skogområde på Sør- og Austlandet. </w:t>
      </w:r>
      <w:proofErr w:type="spellStart"/>
      <w:r w:rsidRPr="00ED0ACC">
        <w:t>Midlar</w:t>
      </w:r>
      <w:proofErr w:type="spellEnd"/>
      <w:r w:rsidRPr="00ED0ACC">
        <w:t xml:space="preserve"> over denne posten skal bidra til bygging og ombygging av kaier og </w:t>
      </w:r>
      <w:proofErr w:type="spellStart"/>
      <w:r w:rsidRPr="00ED0ACC">
        <w:t>kaiterminalar</w:t>
      </w:r>
      <w:proofErr w:type="spellEnd"/>
      <w:r w:rsidRPr="00ED0ACC">
        <w:t xml:space="preserve"> for rasjonell transport og logistikk knytt til tømmer. Gode </w:t>
      </w:r>
      <w:proofErr w:type="spellStart"/>
      <w:r w:rsidRPr="00ED0ACC">
        <w:t>planprosessar</w:t>
      </w:r>
      <w:proofErr w:type="spellEnd"/>
      <w:r w:rsidRPr="00ED0ACC">
        <w:t xml:space="preserve"> og overføring av kunnskap og erfaring </w:t>
      </w:r>
      <w:proofErr w:type="spellStart"/>
      <w:r w:rsidRPr="00ED0ACC">
        <w:t>frå</w:t>
      </w:r>
      <w:proofErr w:type="spellEnd"/>
      <w:r w:rsidRPr="00ED0ACC">
        <w:t xml:space="preserve"> prosjekt til prosjekt er viktig i dette arbeidet. Landbruksdirektoratet </w:t>
      </w:r>
      <w:proofErr w:type="spellStart"/>
      <w:r w:rsidRPr="00ED0ACC">
        <w:t>forvaltar</w:t>
      </w:r>
      <w:proofErr w:type="spellEnd"/>
      <w:r w:rsidRPr="00ED0ACC">
        <w:t xml:space="preserve"> ordninga med tilskott til </w:t>
      </w:r>
      <w:proofErr w:type="spellStart"/>
      <w:r w:rsidRPr="00ED0ACC">
        <w:t>kaiprosjekt</w:t>
      </w:r>
      <w:proofErr w:type="spellEnd"/>
      <w:r w:rsidRPr="00ED0ACC">
        <w:t xml:space="preserve"> for departementet.</w:t>
      </w:r>
    </w:p>
    <w:p w14:paraId="2BE4E516" w14:textId="77777777" w:rsidR="005507D0" w:rsidRPr="00ED0ACC" w:rsidRDefault="005507D0" w:rsidP="00ED0ACC">
      <w:r w:rsidRPr="00ED0ACC">
        <w:t xml:space="preserve">Infrastrukturtiltaka har positive </w:t>
      </w:r>
      <w:proofErr w:type="spellStart"/>
      <w:r w:rsidRPr="00ED0ACC">
        <w:t>sysselsetjings</w:t>
      </w:r>
      <w:proofErr w:type="spellEnd"/>
      <w:r w:rsidRPr="00ED0ACC">
        <w:t xml:space="preserve">- og </w:t>
      </w:r>
      <w:proofErr w:type="spellStart"/>
      <w:r w:rsidRPr="00ED0ACC">
        <w:t>verdiskapingseffektar</w:t>
      </w:r>
      <w:proofErr w:type="spellEnd"/>
      <w:r w:rsidRPr="00ED0ACC">
        <w:t xml:space="preserve"> og </w:t>
      </w:r>
      <w:proofErr w:type="spellStart"/>
      <w:r w:rsidRPr="00ED0ACC">
        <w:t>styrkjer</w:t>
      </w:r>
      <w:proofErr w:type="spellEnd"/>
      <w:r w:rsidRPr="00ED0ACC">
        <w:t xml:space="preserve"> konkurransekrafta i skognæringa. Som for 2021 vil departementet bruke </w:t>
      </w:r>
      <w:proofErr w:type="spellStart"/>
      <w:r w:rsidRPr="00ED0ACC">
        <w:t>ein</w:t>
      </w:r>
      <w:proofErr w:type="spellEnd"/>
      <w:r w:rsidRPr="00ED0ACC">
        <w:t xml:space="preserve"> kombinasjon av løyving og </w:t>
      </w:r>
      <w:proofErr w:type="spellStart"/>
      <w:r w:rsidRPr="00ED0ACC">
        <w:t>tilsegnsfullmakt</w:t>
      </w:r>
      <w:proofErr w:type="spellEnd"/>
      <w:r w:rsidRPr="00ED0ACC">
        <w:t xml:space="preserve"> som </w:t>
      </w:r>
      <w:proofErr w:type="spellStart"/>
      <w:r w:rsidRPr="00ED0ACC">
        <w:t>verkemiddel</w:t>
      </w:r>
      <w:proofErr w:type="spellEnd"/>
      <w:r w:rsidRPr="00ED0ACC">
        <w:t xml:space="preserve"> for ei effektiv planlegging og gjennomføring av større infrastrukturtiltak i skogbruket der </w:t>
      </w:r>
      <w:proofErr w:type="spellStart"/>
      <w:r w:rsidRPr="00ED0ACC">
        <w:t>investeringane</w:t>
      </w:r>
      <w:proofErr w:type="spellEnd"/>
      <w:r w:rsidRPr="00ED0ACC">
        <w:t xml:space="preserve"> skjer over </w:t>
      </w:r>
      <w:proofErr w:type="spellStart"/>
      <w:r w:rsidRPr="00ED0ACC">
        <w:t>fleire</w:t>
      </w:r>
      <w:proofErr w:type="spellEnd"/>
      <w:r w:rsidRPr="00ED0ACC">
        <w:t xml:space="preserve"> år.</w:t>
      </w:r>
    </w:p>
    <w:p w14:paraId="073538CA" w14:textId="4729AF08" w:rsidR="005507D0" w:rsidRDefault="005507D0" w:rsidP="00ED0ACC">
      <w:proofErr w:type="spellStart"/>
      <w:r w:rsidRPr="00ED0ACC">
        <w:t>Sidan</w:t>
      </w:r>
      <w:proofErr w:type="spellEnd"/>
      <w:r w:rsidRPr="00ED0ACC">
        <w:t xml:space="preserve"> tilskotta </w:t>
      </w:r>
      <w:proofErr w:type="spellStart"/>
      <w:r w:rsidRPr="00ED0ACC">
        <w:t>ikkje</w:t>
      </w:r>
      <w:proofErr w:type="spellEnd"/>
      <w:r w:rsidRPr="00ED0ACC">
        <w:t xml:space="preserve"> alltid kjem til utbetaling same året som det blir gitt </w:t>
      </w:r>
      <w:proofErr w:type="spellStart"/>
      <w:r w:rsidRPr="00ED0ACC">
        <w:t>tilsegn</w:t>
      </w:r>
      <w:proofErr w:type="spellEnd"/>
      <w:r w:rsidRPr="00ED0ACC">
        <w:t xml:space="preserve">, </w:t>
      </w:r>
      <w:proofErr w:type="spellStart"/>
      <w:r w:rsidRPr="00ED0ACC">
        <w:t>gjer</w:t>
      </w:r>
      <w:proofErr w:type="spellEnd"/>
      <w:r w:rsidRPr="00ED0ACC">
        <w:t xml:space="preserve"> departementet framlegg om ei </w:t>
      </w:r>
      <w:proofErr w:type="spellStart"/>
      <w:r w:rsidRPr="00ED0ACC">
        <w:t>tilsegnsfullmakt</w:t>
      </w:r>
      <w:proofErr w:type="spellEnd"/>
      <w:r w:rsidRPr="00ED0ACC">
        <w:t xml:space="preserve"> for 2022 på 115,2 mill. kroner for å kunne </w:t>
      </w:r>
      <w:proofErr w:type="spellStart"/>
      <w:r w:rsidRPr="00ED0ACC">
        <w:t>dekkje</w:t>
      </w:r>
      <w:proofErr w:type="spellEnd"/>
      <w:r w:rsidRPr="00ED0ACC">
        <w:t xml:space="preserve"> ansvar </w:t>
      </w:r>
      <w:proofErr w:type="spellStart"/>
      <w:r w:rsidRPr="00ED0ACC">
        <w:t>frå</w:t>
      </w:r>
      <w:proofErr w:type="spellEnd"/>
      <w:r w:rsidRPr="00ED0ACC">
        <w:t xml:space="preserve"> </w:t>
      </w:r>
      <w:proofErr w:type="spellStart"/>
      <w:r w:rsidRPr="00ED0ACC">
        <w:t>tidlegare</w:t>
      </w:r>
      <w:proofErr w:type="spellEnd"/>
      <w:r w:rsidRPr="00ED0ACC">
        <w:t xml:space="preserve"> år, jf. tabell 6.8 og framlegg til vedtak IV. Beløpet er basert på </w:t>
      </w:r>
      <w:proofErr w:type="spellStart"/>
      <w:r w:rsidRPr="00ED0ACC">
        <w:t>ein</w:t>
      </w:r>
      <w:proofErr w:type="spellEnd"/>
      <w:r w:rsidRPr="00ED0ACC">
        <w:t xml:space="preserve"> prognose </w:t>
      </w:r>
      <w:proofErr w:type="spellStart"/>
      <w:r w:rsidRPr="00ED0ACC">
        <w:t>frå</w:t>
      </w:r>
      <w:proofErr w:type="spellEnd"/>
      <w:r w:rsidRPr="00ED0ACC">
        <w:t xml:space="preserve"> Landbruksdirektoratet.</w:t>
      </w:r>
    </w:p>
    <w:p w14:paraId="252CA6DE" w14:textId="3D0A47C6" w:rsidR="000A0509" w:rsidRPr="00ED0ACC" w:rsidRDefault="000A0509" w:rsidP="000A0509">
      <w:pPr>
        <w:pStyle w:val="tabell-tittel"/>
      </w:pPr>
      <w:proofErr w:type="spellStart"/>
      <w:r w:rsidRPr="00ED0ACC">
        <w:t>Tilsegnsfullmakt</w:t>
      </w:r>
      <w:proofErr w:type="spellEnd"/>
      <w:r w:rsidRPr="00ED0ACC">
        <w:t xml:space="preserve"> infrastrukturtiltak i 2022 (i mill. kroner)</w:t>
      </w:r>
    </w:p>
    <w:p w14:paraId="1FD04EEA" w14:textId="77777777" w:rsidR="005507D0" w:rsidRPr="00ED0ACC" w:rsidRDefault="005507D0" w:rsidP="00ED0ACC">
      <w:pPr>
        <w:pStyle w:val="Tabellnavn"/>
      </w:pPr>
      <w:r w:rsidRPr="00ED0ACC">
        <w:t>03J0tx1</w:t>
      </w:r>
    </w:p>
    <w:tbl>
      <w:tblPr>
        <w:tblStyle w:val="StandardTabell"/>
        <w:tblW w:w="9120" w:type="dxa"/>
        <w:tblLayout w:type="fixed"/>
        <w:tblLook w:val="04A0" w:firstRow="1" w:lastRow="0" w:firstColumn="1" w:lastColumn="0" w:noHBand="0" w:noVBand="1"/>
      </w:tblPr>
      <w:tblGrid>
        <w:gridCol w:w="704"/>
        <w:gridCol w:w="6896"/>
        <w:gridCol w:w="1520"/>
      </w:tblGrid>
      <w:tr w:rsidR="005507D0" w:rsidRPr="00ED0ACC" w14:paraId="5B0E29B6" w14:textId="77777777" w:rsidTr="000A0509">
        <w:trPr>
          <w:trHeight w:val="380"/>
        </w:trPr>
        <w:tc>
          <w:tcPr>
            <w:tcW w:w="704" w:type="dxa"/>
            <w:shd w:val="clear" w:color="auto" w:fill="FFFFFF"/>
          </w:tcPr>
          <w:p w14:paraId="53FE8AA0" w14:textId="77777777" w:rsidR="005507D0" w:rsidRPr="00ED0ACC" w:rsidRDefault="005507D0" w:rsidP="000A0509"/>
        </w:tc>
        <w:tc>
          <w:tcPr>
            <w:tcW w:w="6896" w:type="dxa"/>
          </w:tcPr>
          <w:p w14:paraId="6718F6B6" w14:textId="77777777" w:rsidR="005507D0" w:rsidRPr="00ED0ACC" w:rsidRDefault="005507D0" w:rsidP="000A0509">
            <w:r w:rsidRPr="00ED0ACC">
              <w:t>Ansvar 1.1.2021</w:t>
            </w:r>
          </w:p>
        </w:tc>
        <w:tc>
          <w:tcPr>
            <w:tcW w:w="1520" w:type="dxa"/>
          </w:tcPr>
          <w:p w14:paraId="43BD951C" w14:textId="77777777" w:rsidR="005507D0" w:rsidRPr="00ED0ACC" w:rsidRDefault="005507D0" w:rsidP="000A0509">
            <w:pPr>
              <w:jc w:val="right"/>
            </w:pPr>
            <w:r w:rsidRPr="00ED0ACC">
              <w:t>116,8</w:t>
            </w:r>
          </w:p>
        </w:tc>
      </w:tr>
      <w:tr w:rsidR="005507D0" w:rsidRPr="00ED0ACC" w14:paraId="713E3EE9" w14:textId="77777777" w:rsidTr="000A0509">
        <w:trPr>
          <w:trHeight w:val="380"/>
        </w:trPr>
        <w:tc>
          <w:tcPr>
            <w:tcW w:w="704" w:type="dxa"/>
          </w:tcPr>
          <w:p w14:paraId="49632374" w14:textId="77777777" w:rsidR="005507D0" w:rsidRPr="00ED0ACC" w:rsidRDefault="005507D0" w:rsidP="000A0509">
            <w:r w:rsidRPr="00ED0ACC">
              <w:t>+</w:t>
            </w:r>
          </w:p>
        </w:tc>
        <w:tc>
          <w:tcPr>
            <w:tcW w:w="6896" w:type="dxa"/>
          </w:tcPr>
          <w:p w14:paraId="7B53E809" w14:textId="77777777" w:rsidR="005507D0" w:rsidRPr="00ED0ACC" w:rsidRDefault="005507D0" w:rsidP="000A0509">
            <w:r w:rsidRPr="00ED0ACC">
              <w:t xml:space="preserve">Venta </w:t>
            </w:r>
            <w:proofErr w:type="spellStart"/>
            <w:r w:rsidRPr="00ED0ACC">
              <w:t>tilsegner</w:t>
            </w:r>
            <w:proofErr w:type="spellEnd"/>
            <w:r w:rsidRPr="00ED0ACC">
              <w:t xml:space="preserve"> i 2021</w:t>
            </w:r>
          </w:p>
        </w:tc>
        <w:tc>
          <w:tcPr>
            <w:tcW w:w="1520" w:type="dxa"/>
          </w:tcPr>
          <w:p w14:paraId="5CF9ABBC" w14:textId="77777777" w:rsidR="005507D0" w:rsidRPr="00ED0ACC" w:rsidRDefault="005507D0" w:rsidP="000A0509">
            <w:pPr>
              <w:jc w:val="right"/>
            </w:pPr>
            <w:r w:rsidRPr="00ED0ACC">
              <w:t>92,9</w:t>
            </w:r>
          </w:p>
        </w:tc>
      </w:tr>
      <w:tr w:rsidR="005507D0" w:rsidRPr="00ED0ACC" w14:paraId="5792CFDC" w14:textId="77777777" w:rsidTr="000A0509">
        <w:trPr>
          <w:trHeight w:val="380"/>
        </w:trPr>
        <w:tc>
          <w:tcPr>
            <w:tcW w:w="704" w:type="dxa"/>
          </w:tcPr>
          <w:p w14:paraId="7C0054E5" w14:textId="77777777" w:rsidR="005507D0" w:rsidRPr="00ED0ACC" w:rsidRDefault="005507D0" w:rsidP="000A0509">
            <w:r w:rsidRPr="00ED0ACC">
              <w:t>=</w:t>
            </w:r>
          </w:p>
        </w:tc>
        <w:tc>
          <w:tcPr>
            <w:tcW w:w="6896" w:type="dxa"/>
          </w:tcPr>
          <w:p w14:paraId="33C5D6E5" w14:textId="77777777" w:rsidR="005507D0" w:rsidRPr="00ED0ACC" w:rsidRDefault="005507D0" w:rsidP="000A0509">
            <w:r w:rsidRPr="00ED0ACC">
              <w:t>Sum</w:t>
            </w:r>
          </w:p>
        </w:tc>
        <w:tc>
          <w:tcPr>
            <w:tcW w:w="1520" w:type="dxa"/>
          </w:tcPr>
          <w:p w14:paraId="47D1D2DA" w14:textId="77777777" w:rsidR="005507D0" w:rsidRPr="00ED0ACC" w:rsidRDefault="005507D0" w:rsidP="000A0509">
            <w:pPr>
              <w:jc w:val="right"/>
            </w:pPr>
            <w:r w:rsidRPr="00ED0ACC">
              <w:t>209,7</w:t>
            </w:r>
          </w:p>
        </w:tc>
      </w:tr>
      <w:tr w:rsidR="005507D0" w:rsidRPr="00ED0ACC" w14:paraId="3705351B" w14:textId="77777777" w:rsidTr="000A0509">
        <w:trPr>
          <w:trHeight w:val="380"/>
        </w:trPr>
        <w:tc>
          <w:tcPr>
            <w:tcW w:w="704" w:type="dxa"/>
          </w:tcPr>
          <w:p w14:paraId="363CFC85" w14:textId="77777777" w:rsidR="005507D0" w:rsidRPr="00ED0ACC" w:rsidRDefault="005507D0" w:rsidP="000A0509">
            <w:r w:rsidRPr="00ED0ACC">
              <w:t>-</w:t>
            </w:r>
          </w:p>
        </w:tc>
        <w:tc>
          <w:tcPr>
            <w:tcW w:w="6896" w:type="dxa"/>
          </w:tcPr>
          <w:p w14:paraId="5CB04CBC" w14:textId="77777777" w:rsidR="005507D0" w:rsidRPr="00ED0ACC" w:rsidRDefault="005507D0" w:rsidP="000A0509">
            <w:r w:rsidRPr="00ED0ACC">
              <w:t xml:space="preserve">Venta </w:t>
            </w:r>
            <w:proofErr w:type="spellStart"/>
            <w:r w:rsidRPr="00ED0ACC">
              <w:t>utbetalingar</w:t>
            </w:r>
            <w:proofErr w:type="spellEnd"/>
            <w:r w:rsidRPr="00ED0ACC">
              <w:t xml:space="preserve"> i 2021</w:t>
            </w:r>
          </w:p>
        </w:tc>
        <w:tc>
          <w:tcPr>
            <w:tcW w:w="1520" w:type="dxa"/>
          </w:tcPr>
          <w:p w14:paraId="727CC101" w14:textId="77777777" w:rsidR="005507D0" w:rsidRPr="00ED0ACC" w:rsidRDefault="005507D0" w:rsidP="000A0509">
            <w:pPr>
              <w:jc w:val="right"/>
            </w:pPr>
            <w:r w:rsidRPr="00ED0ACC">
              <w:t>83,3</w:t>
            </w:r>
          </w:p>
        </w:tc>
      </w:tr>
      <w:tr w:rsidR="005507D0" w:rsidRPr="00ED0ACC" w14:paraId="03C61145" w14:textId="77777777" w:rsidTr="000A0509">
        <w:trPr>
          <w:trHeight w:val="380"/>
        </w:trPr>
        <w:tc>
          <w:tcPr>
            <w:tcW w:w="704" w:type="dxa"/>
          </w:tcPr>
          <w:p w14:paraId="5DD31C75" w14:textId="77777777" w:rsidR="005507D0" w:rsidRPr="00ED0ACC" w:rsidRDefault="005507D0" w:rsidP="000A0509">
            <w:r w:rsidRPr="00ED0ACC">
              <w:lastRenderedPageBreak/>
              <w:t>=</w:t>
            </w:r>
          </w:p>
        </w:tc>
        <w:tc>
          <w:tcPr>
            <w:tcW w:w="6896" w:type="dxa"/>
          </w:tcPr>
          <w:p w14:paraId="06F79192" w14:textId="77777777" w:rsidR="005507D0" w:rsidRPr="00ED0ACC" w:rsidRDefault="005507D0" w:rsidP="000A0509">
            <w:r w:rsidRPr="00ED0ACC">
              <w:t>Venta ansvar 31.12.2021</w:t>
            </w:r>
          </w:p>
        </w:tc>
        <w:tc>
          <w:tcPr>
            <w:tcW w:w="1520" w:type="dxa"/>
          </w:tcPr>
          <w:p w14:paraId="62983214" w14:textId="77777777" w:rsidR="005507D0" w:rsidRPr="00ED0ACC" w:rsidRDefault="005507D0" w:rsidP="000A0509">
            <w:pPr>
              <w:jc w:val="right"/>
            </w:pPr>
            <w:r w:rsidRPr="00ED0ACC">
              <w:t>126,4</w:t>
            </w:r>
          </w:p>
        </w:tc>
      </w:tr>
      <w:tr w:rsidR="005507D0" w:rsidRPr="00ED0ACC" w14:paraId="3DDBB57B" w14:textId="77777777" w:rsidTr="000A0509">
        <w:trPr>
          <w:trHeight w:val="380"/>
        </w:trPr>
        <w:tc>
          <w:tcPr>
            <w:tcW w:w="704" w:type="dxa"/>
          </w:tcPr>
          <w:p w14:paraId="60913C09" w14:textId="77777777" w:rsidR="005507D0" w:rsidRPr="00ED0ACC" w:rsidRDefault="005507D0" w:rsidP="000A0509">
            <w:r w:rsidRPr="00ED0ACC">
              <w:t>+</w:t>
            </w:r>
          </w:p>
        </w:tc>
        <w:tc>
          <w:tcPr>
            <w:tcW w:w="6896" w:type="dxa"/>
          </w:tcPr>
          <w:p w14:paraId="3EB91969" w14:textId="77777777" w:rsidR="005507D0" w:rsidRPr="00ED0ACC" w:rsidRDefault="005507D0" w:rsidP="000A0509">
            <w:r w:rsidRPr="00ED0ACC">
              <w:t xml:space="preserve">Venta nye </w:t>
            </w:r>
            <w:proofErr w:type="spellStart"/>
            <w:r w:rsidRPr="00ED0ACC">
              <w:t>tilsegner</w:t>
            </w:r>
            <w:proofErr w:type="spellEnd"/>
            <w:r w:rsidRPr="00ED0ACC">
              <w:t xml:space="preserve"> i 2022</w:t>
            </w:r>
          </w:p>
        </w:tc>
        <w:tc>
          <w:tcPr>
            <w:tcW w:w="1520" w:type="dxa"/>
          </w:tcPr>
          <w:p w14:paraId="5E109973" w14:textId="77777777" w:rsidR="005507D0" w:rsidRPr="00ED0ACC" w:rsidRDefault="005507D0" w:rsidP="000A0509">
            <w:pPr>
              <w:jc w:val="right"/>
            </w:pPr>
            <w:r w:rsidRPr="00ED0ACC">
              <w:t>50,0</w:t>
            </w:r>
          </w:p>
        </w:tc>
      </w:tr>
      <w:tr w:rsidR="005507D0" w:rsidRPr="00ED0ACC" w14:paraId="362A2845" w14:textId="77777777" w:rsidTr="000A0509">
        <w:trPr>
          <w:trHeight w:val="380"/>
        </w:trPr>
        <w:tc>
          <w:tcPr>
            <w:tcW w:w="704" w:type="dxa"/>
          </w:tcPr>
          <w:p w14:paraId="30CE0E52" w14:textId="77777777" w:rsidR="005507D0" w:rsidRPr="00ED0ACC" w:rsidRDefault="005507D0" w:rsidP="000A0509">
            <w:r w:rsidRPr="00ED0ACC">
              <w:t>=</w:t>
            </w:r>
          </w:p>
        </w:tc>
        <w:tc>
          <w:tcPr>
            <w:tcW w:w="6896" w:type="dxa"/>
          </w:tcPr>
          <w:p w14:paraId="6C082313" w14:textId="77777777" w:rsidR="005507D0" w:rsidRPr="00ED0ACC" w:rsidRDefault="005507D0" w:rsidP="000A0509">
            <w:r w:rsidRPr="00ED0ACC">
              <w:t>Sum</w:t>
            </w:r>
          </w:p>
        </w:tc>
        <w:tc>
          <w:tcPr>
            <w:tcW w:w="1520" w:type="dxa"/>
          </w:tcPr>
          <w:p w14:paraId="0F366E17" w14:textId="77777777" w:rsidR="005507D0" w:rsidRPr="00ED0ACC" w:rsidRDefault="005507D0" w:rsidP="000A0509">
            <w:pPr>
              <w:jc w:val="right"/>
            </w:pPr>
            <w:r w:rsidRPr="00ED0ACC">
              <w:t>176,4</w:t>
            </w:r>
          </w:p>
        </w:tc>
      </w:tr>
      <w:tr w:rsidR="005507D0" w:rsidRPr="00ED0ACC" w14:paraId="735361D8" w14:textId="77777777" w:rsidTr="000A0509">
        <w:trPr>
          <w:trHeight w:val="380"/>
        </w:trPr>
        <w:tc>
          <w:tcPr>
            <w:tcW w:w="704" w:type="dxa"/>
          </w:tcPr>
          <w:p w14:paraId="0A57B696" w14:textId="77777777" w:rsidR="005507D0" w:rsidRPr="00ED0ACC" w:rsidRDefault="005507D0" w:rsidP="000A0509"/>
        </w:tc>
        <w:tc>
          <w:tcPr>
            <w:tcW w:w="6896" w:type="dxa"/>
          </w:tcPr>
          <w:p w14:paraId="620451F6" w14:textId="77777777" w:rsidR="005507D0" w:rsidRPr="00ED0ACC" w:rsidRDefault="005507D0" w:rsidP="000A0509">
            <w:r w:rsidRPr="00ED0ACC">
              <w:t>Forslag til løyving i 2022</w:t>
            </w:r>
          </w:p>
        </w:tc>
        <w:tc>
          <w:tcPr>
            <w:tcW w:w="1520" w:type="dxa"/>
          </w:tcPr>
          <w:p w14:paraId="5AC9306B" w14:textId="77777777" w:rsidR="005507D0" w:rsidRPr="00ED0ACC" w:rsidRDefault="005507D0" w:rsidP="000A0509">
            <w:pPr>
              <w:jc w:val="right"/>
            </w:pPr>
            <w:r w:rsidRPr="00ED0ACC">
              <w:t>61,2</w:t>
            </w:r>
          </w:p>
        </w:tc>
      </w:tr>
      <w:tr w:rsidR="005507D0" w:rsidRPr="00ED0ACC" w14:paraId="4A4BFFD2" w14:textId="77777777" w:rsidTr="000A0509">
        <w:trPr>
          <w:trHeight w:val="380"/>
        </w:trPr>
        <w:tc>
          <w:tcPr>
            <w:tcW w:w="704" w:type="dxa"/>
          </w:tcPr>
          <w:p w14:paraId="60DD87AA" w14:textId="77777777" w:rsidR="005507D0" w:rsidRPr="00ED0ACC" w:rsidRDefault="005507D0" w:rsidP="000A0509"/>
        </w:tc>
        <w:tc>
          <w:tcPr>
            <w:tcW w:w="6896" w:type="dxa"/>
          </w:tcPr>
          <w:p w14:paraId="2DAA69B0" w14:textId="77777777" w:rsidR="005507D0" w:rsidRPr="00ED0ACC" w:rsidRDefault="005507D0" w:rsidP="000A0509">
            <w:r w:rsidRPr="00ED0ACC">
              <w:t xml:space="preserve">Forslag til </w:t>
            </w:r>
            <w:proofErr w:type="spellStart"/>
            <w:r w:rsidRPr="00ED0ACC">
              <w:t>tilsegnsfullmakt</w:t>
            </w:r>
            <w:proofErr w:type="spellEnd"/>
            <w:r w:rsidRPr="00ED0ACC">
              <w:t xml:space="preserve"> i 2022</w:t>
            </w:r>
          </w:p>
        </w:tc>
        <w:tc>
          <w:tcPr>
            <w:tcW w:w="1520" w:type="dxa"/>
          </w:tcPr>
          <w:p w14:paraId="7DA5521C" w14:textId="77777777" w:rsidR="005507D0" w:rsidRPr="00ED0ACC" w:rsidRDefault="005507D0" w:rsidP="000A0509">
            <w:pPr>
              <w:jc w:val="right"/>
            </w:pPr>
            <w:r w:rsidRPr="00ED0ACC">
              <w:t>115,2</w:t>
            </w:r>
          </w:p>
        </w:tc>
      </w:tr>
    </w:tbl>
    <w:p w14:paraId="411A7B17" w14:textId="77777777" w:rsidR="005507D0" w:rsidRPr="00ED0ACC" w:rsidRDefault="005507D0" w:rsidP="00ED0ACC">
      <w:pPr>
        <w:pStyle w:val="b-post"/>
      </w:pPr>
      <w:r w:rsidRPr="00ED0ACC">
        <w:t>Post 73 Tilskott til skog-, klima- og energitiltak</w:t>
      </w:r>
    </w:p>
    <w:p w14:paraId="2FF0FCB2" w14:textId="77777777" w:rsidR="005507D0" w:rsidRPr="00ED0ACC" w:rsidRDefault="005507D0" w:rsidP="00ED0ACC">
      <w:pPr>
        <w:pStyle w:val="Undertittel"/>
      </w:pPr>
      <w:r w:rsidRPr="00ED0ACC">
        <w:t>Formål med løyvinga</w:t>
      </w:r>
    </w:p>
    <w:p w14:paraId="4B1AFC40" w14:textId="77777777" w:rsidR="005507D0" w:rsidRPr="00ED0ACC" w:rsidRDefault="005507D0" w:rsidP="00ED0ACC">
      <w:r w:rsidRPr="00ED0ACC">
        <w:t xml:space="preserve">Skogen speler ei viktig rolle for klimaet. Regjeringa vil </w:t>
      </w:r>
      <w:proofErr w:type="spellStart"/>
      <w:r w:rsidRPr="00ED0ACC">
        <w:t>halde</w:t>
      </w:r>
      <w:proofErr w:type="spellEnd"/>
      <w:r w:rsidRPr="00ED0ACC">
        <w:t xml:space="preserve"> fram med å </w:t>
      </w:r>
      <w:proofErr w:type="spellStart"/>
      <w:r w:rsidRPr="00ED0ACC">
        <w:t>leggje</w:t>
      </w:r>
      <w:proofErr w:type="spellEnd"/>
      <w:r w:rsidRPr="00ED0ACC">
        <w:t xml:space="preserve"> til rette for tiltak som kan ta vare på eller </w:t>
      </w:r>
      <w:proofErr w:type="spellStart"/>
      <w:r w:rsidRPr="00ED0ACC">
        <w:t>styrkje</w:t>
      </w:r>
      <w:proofErr w:type="spellEnd"/>
      <w:r w:rsidRPr="00ED0ACC">
        <w:t xml:space="preserve"> karbonlageret i skogen. Dette vil i sin tur </w:t>
      </w:r>
      <w:proofErr w:type="spellStart"/>
      <w:r w:rsidRPr="00ED0ACC">
        <w:t>auke</w:t>
      </w:r>
      <w:proofErr w:type="spellEnd"/>
      <w:r w:rsidRPr="00ED0ACC">
        <w:t xml:space="preserve"> ressursgrunnlaget slik at fornybart skogråstoff i større grad kan erstatte fossile utslepp i andre </w:t>
      </w:r>
      <w:proofErr w:type="spellStart"/>
      <w:r w:rsidRPr="00ED0ACC">
        <w:t>sektorar</w:t>
      </w:r>
      <w:proofErr w:type="spellEnd"/>
      <w:r w:rsidRPr="00ED0ACC">
        <w:t>.</w:t>
      </w:r>
    </w:p>
    <w:p w14:paraId="654BF6F1" w14:textId="77777777" w:rsidR="005507D0" w:rsidRPr="00ED0ACC" w:rsidRDefault="005507D0" w:rsidP="00ED0ACC">
      <w:r w:rsidRPr="00ED0ACC">
        <w:t xml:space="preserve">Posten </w:t>
      </w:r>
      <w:proofErr w:type="spellStart"/>
      <w:r w:rsidRPr="00ED0ACC">
        <w:t>omfattar</w:t>
      </w:r>
      <w:proofErr w:type="spellEnd"/>
      <w:r w:rsidRPr="00ED0ACC">
        <w:t xml:space="preserve"> òg bidrag til stiftinga Det norske Skogfrøverk, som har som </w:t>
      </w:r>
      <w:proofErr w:type="spellStart"/>
      <w:r w:rsidRPr="00ED0ACC">
        <w:t>oppgåve</w:t>
      </w:r>
      <w:proofErr w:type="spellEnd"/>
      <w:r w:rsidRPr="00ED0ACC">
        <w:t xml:space="preserve"> å sikre forsyninga av skogfrø i </w:t>
      </w:r>
      <w:proofErr w:type="spellStart"/>
      <w:r w:rsidRPr="00ED0ACC">
        <w:t>Noreg</w:t>
      </w:r>
      <w:proofErr w:type="spellEnd"/>
      <w:r w:rsidRPr="00ED0ACC">
        <w:t xml:space="preserve">. Bidraget </w:t>
      </w:r>
      <w:proofErr w:type="spellStart"/>
      <w:r w:rsidRPr="00ED0ACC">
        <w:t>frå</w:t>
      </w:r>
      <w:proofErr w:type="spellEnd"/>
      <w:r w:rsidRPr="00ED0ACC">
        <w:t xml:space="preserve"> departementet er basert på </w:t>
      </w:r>
      <w:proofErr w:type="spellStart"/>
      <w:r w:rsidRPr="00ED0ACC">
        <w:t>ein</w:t>
      </w:r>
      <w:proofErr w:type="spellEnd"/>
      <w:r w:rsidRPr="00ED0ACC">
        <w:t xml:space="preserve"> avtale med Det norske Skogfrøverk om </w:t>
      </w:r>
      <w:proofErr w:type="spellStart"/>
      <w:r w:rsidRPr="00ED0ACC">
        <w:t>forvaltningsoppgåver</w:t>
      </w:r>
      <w:proofErr w:type="spellEnd"/>
      <w:r w:rsidRPr="00ED0ACC">
        <w:t xml:space="preserve"> </w:t>
      </w:r>
      <w:proofErr w:type="spellStart"/>
      <w:r w:rsidRPr="00ED0ACC">
        <w:t>frå</w:t>
      </w:r>
      <w:proofErr w:type="spellEnd"/>
      <w:r w:rsidRPr="00ED0ACC">
        <w:t xml:space="preserve"> 1995.</w:t>
      </w:r>
    </w:p>
    <w:p w14:paraId="2E4D77A2" w14:textId="77777777" w:rsidR="005507D0" w:rsidRPr="00ED0ACC" w:rsidRDefault="005507D0" w:rsidP="00ED0ACC">
      <w:pPr>
        <w:pStyle w:val="Undertittel"/>
      </w:pPr>
      <w:r w:rsidRPr="00ED0ACC">
        <w:t>Rapportering 2020</w:t>
      </w:r>
    </w:p>
    <w:p w14:paraId="6CF353E5" w14:textId="77777777" w:rsidR="005507D0" w:rsidRPr="00ED0ACC" w:rsidRDefault="005507D0" w:rsidP="00ED0ACC">
      <w:r w:rsidRPr="00ED0ACC">
        <w:t>Det blei løyvd 39,9 mill. kroner til tilskott til skog-, klima- og energitiltak i 2020.</w:t>
      </w:r>
    </w:p>
    <w:p w14:paraId="4DE6746C" w14:textId="77777777" w:rsidR="005507D0" w:rsidRPr="00ED0ACC" w:rsidRDefault="005507D0" w:rsidP="00ED0ACC">
      <w:r w:rsidRPr="00ED0ACC">
        <w:t xml:space="preserve">Av dette blei det sett av 23,5 mill. kroner til klimatiltaka </w:t>
      </w:r>
      <w:proofErr w:type="spellStart"/>
      <w:r w:rsidRPr="00ED0ACC">
        <w:t>tettare</w:t>
      </w:r>
      <w:proofErr w:type="spellEnd"/>
      <w:r w:rsidRPr="00ED0ACC">
        <w:t xml:space="preserve"> planting etter hogst og til gjødsling av skog. </w:t>
      </w:r>
      <w:proofErr w:type="spellStart"/>
      <w:r w:rsidRPr="00ED0ACC">
        <w:t>Rekneskapen</w:t>
      </w:r>
      <w:proofErr w:type="spellEnd"/>
      <w:r w:rsidRPr="00ED0ACC">
        <w:t xml:space="preserve"> viser at det blei gitt om lag 17,9 mill. kroner i tilskott til </w:t>
      </w:r>
      <w:proofErr w:type="spellStart"/>
      <w:r w:rsidRPr="00ED0ACC">
        <w:t>tettare</w:t>
      </w:r>
      <w:proofErr w:type="spellEnd"/>
      <w:r w:rsidRPr="00ED0ACC">
        <w:t xml:space="preserve"> planting og suppleringsplanting på 271 755 dekar. Det blei </w:t>
      </w:r>
      <w:proofErr w:type="spellStart"/>
      <w:r w:rsidRPr="00ED0ACC">
        <w:t>vidare</w:t>
      </w:r>
      <w:proofErr w:type="spellEnd"/>
      <w:r w:rsidRPr="00ED0ACC">
        <w:t xml:space="preserve"> gitt tilskott på om lag 6,6 mill. kroner til gjødsling av om lag 43 650 dekar. Til det tredje klimatiltaket skogplanteforedling under denne posten, blei det løyvd 6 mill. kroner. Det blei òg løyvd 8,8 mill. kroner til Det norske Skogfrøverk til </w:t>
      </w:r>
      <w:proofErr w:type="spellStart"/>
      <w:r w:rsidRPr="00ED0ACC">
        <w:t>forvaltningsoppgåver</w:t>
      </w:r>
      <w:proofErr w:type="spellEnd"/>
      <w:r w:rsidRPr="00ED0ACC">
        <w:t xml:space="preserve">. </w:t>
      </w:r>
      <w:proofErr w:type="spellStart"/>
      <w:r w:rsidRPr="00ED0ACC">
        <w:t>Oppgåvene</w:t>
      </w:r>
      <w:proofErr w:type="spellEnd"/>
      <w:r w:rsidRPr="00ED0ACC">
        <w:t xml:space="preserve"> </w:t>
      </w:r>
      <w:proofErr w:type="spellStart"/>
      <w:r w:rsidRPr="00ED0ACC">
        <w:t>omfattar</w:t>
      </w:r>
      <w:proofErr w:type="spellEnd"/>
      <w:r w:rsidRPr="00ED0ACC">
        <w:t xml:space="preserve"> kontroll etter forskrift om skogfrø og skogplanter, produksjons- og </w:t>
      </w:r>
      <w:proofErr w:type="spellStart"/>
      <w:r w:rsidRPr="00ED0ACC">
        <w:t>utviklingsoppgåver</w:t>
      </w:r>
      <w:proofErr w:type="spellEnd"/>
      <w:r w:rsidRPr="00ED0ACC">
        <w:t xml:space="preserve"> og informasjons- og opplæringstiltak knytte til anlegg for frøproduksjon.</w:t>
      </w:r>
    </w:p>
    <w:p w14:paraId="1D0D335F" w14:textId="77777777" w:rsidR="005507D0" w:rsidRPr="00ED0ACC" w:rsidRDefault="005507D0" w:rsidP="00ED0ACC">
      <w:r w:rsidRPr="00ED0ACC">
        <w:t xml:space="preserve">Det blei </w:t>
      </w:r>
      <w:proofErr w:type="spellStart"/>
      <w:r w:rsidRPr="00ED0ACC">
        <w:t>dessutan</w:t>
      </w:r>
      <w:proofErr w:type="spellEnd"/>
      <w:r w:rsidRPr="00ED0ACC">
        <w:t xml:space="preserve"> løyvd 650 000 kroner til Norsk institutt for bioøkonomi (NIBIO) for det norske bidraget til det nordisk-baltiske prosjektet </w:t>
      </w:r>
      <w:proofErr w:type="spellStart"/>
      <w:r w:rsidRPr="00ED0ACC">
        <w:rPr>
          <w:rStyle w:val="kursiv"/>
        </w:rPr>
        <w:t>Future</w:t>
      </w:r>
      <w:proofErr w:type="spellEnd"/>
      <w:r w:rsidRPr="00ED0ACC">
        <w:rPr>
          <w:rStyle w:val="kursiv"/>
        </w:rPr>
        <w:t xml:space="preserve"> Forest</w:t>
      </w:r>
      <w:r w:rsidRPr="00ED0ACC">
        <w:t xml:space="preserve">. Prosjektet har som formål å definere bruksområde for gran- og </w:t>
      </w:r>
      <w:proofErr w:type="spellStart"/>
      <w:r w:rsidRPr="00ED0ACC">
        <w:t>furuproveniensar</w:t>
      </w:r>
      <w:proofErr w:type="spellEnd"/>
      <w:r w:rsidRPr="00ED0ACC">
        <w:t xml:space="preserve"> i Norden. Det norske bidraget er ei oppfølging av utgreiinga om </w:t>
      </w:r>
      <w:proofErr w:type="spellStart"/>
      <w:r w:rsidRPr="00ED0ACC">
        <w:t>moglegheitene</w:t>
      </w:r>
      <w:proofErr w:type="spellEnd"/>
      <w:r w:rsidRPr="00ED0ACC">
        <w:t xml:space="preserve"> for </w:t>
      </w:r>
      <w:proofErr w:type="spellStart"/>
      <w:r w:rsidRPr="00ED0ACC">
        <w:t>meir</w:t>
      </w:r>
      <w:proofErr w:type="spellEnd"/>
      <w:r w:rsidRPr="00ED0ACC">
        <w:t xml:space="preserve"> nordisk samarbeid i skogfrø- og skogplanteforsyninga, og det er venta at resultata vil gi grunnlag for bruk av plantemateriale som er betre tilpassa klimaet i Norden.</w:t>
      </w:r>
    </w:p>
    <w:p w14:paraId="1E7878B7" w14:textId="77777777" w:rsidR="005507D0" w:rsidRPr="00ED0ACC" w:rsidRDefault="005507D0" w:rsidP="00ED0ACC">
      <w:pPr>
        <w:pStyle w:val="Undertittel"/>
      </w:pPr>
      <w:r w:rsidRPr="00ED0ACC">
        <w:t>Budsjettframlegg 2022</w:t>
      </w:r>
    </w:p>
    <w:p w14:paraId="0EBBB69C"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samla løyving på 45,9 mill. kroner til klimatiltak i skog, mellom anna som oppfølging av Meld. St. 13 (2020–2021) </w:t>
      </w:r>
      <w:r w:rsidRPr="00ED0ACC">
        <w:rPr>
          <w:rStyle w:val="kursiv"/>
        </w:rPr>
        <w:t>Klimaplan for 2021–2030.</w:t>
      </w:r>
    </w:p>
    <w:p w14:paraId="52594601" w14:textId="77777777" w:rsidR="005507D0" w:rsidRPr="00ED0ACC" w:rsidRDefault="005507D0" w:rsidP="00ED0ACC">
      <w:r w:rsidRPr="00ED0ACC">
        <w:t xml:space="preserve">Landbruksdirektoratet </w:t>
      </w:r>
      <w:proofErr w:type="spellStart"/>
      <w:r w:rsidRPr="00ED0ACC">
        <w:t>forvaltar</w:t>
      </w:r>
      <w:proofErr w:type="spellEnd"/>
      <w:r w:rsidRPr="00ED0ACC">
        <w:t xml:space="preserve"> </w:t>
      </w:r>
      <w:proofErr w:type="spellStart"/>
      <w:r w:rsidRPr="00ED0ACC">
        <w:t>ordningane</w:t>
      </w:r>
      <w:proofErr w:type="spellEnd"/>
      <w:r w:rsidRPr="00ED0ACC">
        <w:t xml:space="preserve"> med tilskott til </w:t>
      </w:r>
      <w:proofErr w:type="spellStart"/>
      <w:r w:rsidRPr="00ED0ACC">
        <w:t>tettare</w:t>
      </w:r>
      <w:proofErr w:type="spellEnd"/>
      <w:r w:rsidRPr="00ED0ACC">
        <w:t xml:space="preserve"> planting og gjødsling. Klimatiltaka blir </w:t>
      </w:r>
      <w:proofErr w:type="spellStart"/>
      <w:r w:rsidRPr="00ED0ACC">
        <w:t>rekna</w:t>
      </w:r>
      <w:proofErr w:type="spellEnd"/>
      <w:r w:rsidRPr="00ED0ACC">
        <w:t xml:space="preserve"> som kostnadseffektive og er blant </w:t>
      </w:r>
      <w:proofErr w:type="spellStart"/>
      <w:r w:rsidRPr="00ED0ACC">
        <w:t>dei</w:t>
      </w:r>
      <w:proofErr w:type="spellEnd"/>
      <w:r w:rsidRPr="00ED0ACC">
        <w:t xml:space="preserve"> </w:t>
      </w:r>
      <w:proofErr w:type="spellStart"/>
      <w:r w:rsidRPr="00ED0ACC">
        <w:t>billigaste</w:t>
      </w:r>
      <w:proofErr w:type="spellEnd"/>
      <w:r w:rsidRPr="00ED0ACC">
        <w:t xml:space="preserve"> klimatiltaka som kan </w:t>
      </w:r>
      <w:proofErr w:type="spellStart"/>
      <w:r w:rsidRPr="00ED0ACC">
        <w:t>gjennomførast</w:t>
      </w:r>
      <w:proofErr w:type="spellEnd"/>
      <w:r w:rsidRPr="00ED0ACC">
        <w:t xml:space="preserve"> nasjonalt. Saman med effekten av styrkt skogplanteforedling, har tiltaka </w:t>
      </w:r>
      <w:proofErr w:type="spellStart"/>
      <w:r w:rsidRPr="00ED0ACC">
        <w:t>eit</w:t>
      </w:r>
      <w:proofErr w:type="spellEnd"/>
      <w:r w:rsidRPr="00ED0ACC">
        <w:t xml:space="preserve"> langsiktig potensial til å </w:t>
      </w:r>
      <w:proofErr w:type="spellStart"/>
      <w:r w:rsidRPr="00ED0ACC">
        <w:t>auke</w:t>
      </w:r>
      <w:proofErr w:type="spellEnd"/>
      <w:r w:rsidRPr="00ED0ACC">
        <w:t xml:space="preserve"> opptaket av CO</w:t>
      </w:r>
      <w:r w:rsidRPr="00ED0ACC">
        <w:rPr>
          <w:rStyle w:val="skrift-senket"/>
        </w:rPr>
        <w:t>2</w:t>
      </w:r>
      <w:r w:rsidRPr="00ED0ACC">
        <w:t xml:space="preserve"> i skog med 3,4 mill. tonn CO</w:t>
      </w:r>
      <w:r w:rsidRPr="00ED0ACC">
        <w:rPr>
          <w:rStyle w:val="skrift-senket"/>
        </w:rPr>
        <w:t>2</w:t>
      </w:r>
      <w:r w:rsidRPr="00ED0ACC">
        <w:t xml:space="preserve"> </w:t>
      </w:r>
      <w:proofErr w:type="spellStart"/>
      <w:r w:rsidRPr="00ED0ACC">
        <w:t>årleg</w:t>
      </w:r>
      <w:proofErr w:type="spellEnd"/>
      <w:r w:rsidRPr="00ED0ACC">
        <w:t xml:space="preserve"> i </w:t>
      </w:r>
      <w:proofErr w:type="spellStart"/>
      <w:r w:rsidRPr="00ED0ACC">
        <w:t>følgje</w:t>
      </w:r>
      <w:proofErr w:type="spellEnd"/>
      <w:r w:rsidRPr="00ED0ACC">
        <w:t xml:space="preserve"> </w:t>
      </w:r>
      <w:proofErr w:type="spellStart"/>
      <w:r w:rsidRPr="00ED0ACC">
        <w:rPr>
          <w:rStyle w:val="kursiv"/>
        </w:rPr>
        <w:t>Klimakur</w:t>
      </w:r>
      <w:proofErr w:type="spellEnd"/>
      <w:r w:rsidRPr="00ED0ACC">
        <w:rPr>
          <w:rStyle w:val="kursiv"/>
        </w:rPr>
        <w:t xml:space="preserve"> 2030</w:t>
      </w:r>
      <w:r w:rsidRPr="00ED0ACC">
        <w:t xml:space="preserve">. </w:t>
      </w:r>
      <w:proofErr w:type="spellStart"/>
      <w:r w:rsidRPr="00ED0ACC">
        <w:t>Tilskottsordningane</w:t>
      </w:r>
      <w:proofErr w:type="spellEnd"/>
      <w:r w:rsidRPr="00ED0ACC">
        <w:t xml:space="preserve"> er baserte på skog- og </w:t>
      </w:r>
      <w:proofErr w:type="spellStart"/>
      <w:r w:rsidRPr="00ED0ACC">
        <w:t>miljøfaglege</w:t>
      </w:r>
      <w:proofErr w:type="spellEnd"/>
      <w:r w:rsidRPr="00ED0ACC">
        <w:t xml:space="preserve"> kriterium utarbeidd av Landbruksdirektoratet og Miljødirektoratet.</w:t>
      </w:r>
    </w:p>
    <w:p w14:paraId="45DF6B35" w14:textId="77777777" w:rsidR="005507D0" w:rsidRPr="00ED0ACC" w:rsidRDefault="005507D0" w:rsidP="00ED0ACC">
      <w:r w:rsidRPr="00ED0ACC">
        <w:lastRenderedPageBreak/>
        <w:t xml:space="preserve">Skogplanteforedling av treslaget gran er </w:t>
      </w:r>
      <w:proofErr w:type="spellStart"/>
      <w:r w:rsidRPr="00ED0ACC">
        <w:t>ein</w:t>
      </w:r>
      <w:proofErr w:type="spellEnd"/>
      <w:r w:rsidRPr="00ED0ACC">
        <w:t xml:space="preserve"> viktig del av </w:t>
      </w:r>
      <w:proofErr w:type="spellStart"/>
      <w:r w:rsidRPr="00ED0ACC">
        <w:t>forvaltningsoppgåvene</w:t>
      </w:r>
      <w:proofErr w:type="spellEnd"/>
      <w:r w:rsidRPr="00ED0ACC">
        <w:t xml:space="preserve"> til Skogfrøverket. Skogfrøverket </w:t>
      </w:r>
      <w:proofErr w:type="spellStart"/>
      <w:r w:rsidRPr="00ED0ACC">
        <w:t>fornyar</w:t>
      </w:r>
      <w:proofErr w:type="spellEnd"/>
      <w:r w:rsidRPr="00ED0ACC">
        <w:t xml:space="preserve"> </w:t>
      </w:r>
      <w:proofErr w:type="spellStart"/>
      <w:r w:rsidRPr="00ED0ACC">
        <w:t>no</w:t>
      </w:r>
      <w:proofErr w:type="spellEnd"/>
      <w:r w:rsidRPr="00ED0ACC">
        <w:t xml:space="preserve"> </w:t>
      </w:r>
      <w:proofErr w:type="spellStart"/>
      <w:r w:rsidRPr="00ED0ACC">
        <w:t>frøplantasjar</w:t>
      </w:r>
      <w:proofErr w:type="spellEnd"/>
      <w:r w:rsidRPr="00ED0ACC">
        <w:t xml:space="preserve"> med det beste materialet </w:t>
      </w:r>
      <w:proofErr w:type="spellStart"/>
      <w:r w:rsidRPr="00ED0ACC">
        <w:t>frå</w:t>
      </w:r>
      <w:proofErr w:type="spellEnd"/>
      <w:r w:rsidRPr="00ED0ACC">
        <w:t xml:space="preserve"> </w:t>
      </w:r>
      <w:proofErr w:type="spellStart"/>
      <w:r w:rsidRPr="00ED0ACC">
        <w:t>plantasjar</w:t>
      </w:r>
      <w:proofErr w:type="spellEnd"/>
      <w:r w:rsidRPr="00ED0ACC">
        <w:t xml:space="preserve"> av gran som blei etablerte i 1960- og 1970-åra. Fornying av </w:t>
      </w:r>
      <w:proofErr w:type="spellStart"/>
      <w:r w:rsidRPr="00ED0ACC">
        <w:t>skogfrøplantasjar</w:t>
      </w:r>
      <w:proofErr w:type="spellEnd"/>
      <w:r w:rsidRPr="00ED0ACC">
        <w:t xml:space="preserve"> er </w:t>
      </w:r>
      <w:proofErr w:type="spellStart"/>
      <w:r w:rsidRPr="00ED0ACC">
        <w:t>avgjerande</w:t>
      </w:r>
      <w:proofErr w:type="spellEnd"/>
      <w:r w:rsidRPr="00ED0ACC">
        <w:t xml:space="preserve"> både for ei satsing på skogplanteforedling som klimatiltak, og for å </w:t>
      </w:r>
      <w:proofErr w:type="spellStart"/>
      <w:r w:rsidRPr="00ED0ACC">
        <w:t>halde</w:t>
      </w:r>
      <w:proofErr w:type="spellEnd"/>
      <w:r w:rsidRPr="00ED0ACC">
        <w:t xml:space="preserve"> oppe produksjonen av foredla frø som i dag. Det er òg </w:t>
      </w:r>
      <w:proofErr w:type="spellStart"/>
      <w:r w:rsidRPr="00ED0ACC">
        <w:t>ønskjeleg</w:t>
      </w:r>
      <w:proofErr w:type="spellEnd"/>
      <w:r w:rsidRPr="00ED0ACC">
        <w:t xml:space="preserve"> at større </w:t>
      </w:r>
      <w:proofErr w:type="spellStart"/>
      <w:r w:rsidRPr="00ED0ACC">
        <w:t>delar</w:t>
      </w:r>
      <w:proofErr w:type="spellEnd"/>
      <w:r w:rsidRPr="00ED0ACC">
        <w:t xml:space="preserve"> av landet får tilgang til foredla frø gjennom etablering av nye </w:t>
      </w:r>
      <w:proofErr w:type="spellStart"/>
      <w:r w:rsidRPr="00ED0ACC">
        <w:t>frøplantasjar</w:t>
      </w:r>
      <w:proofErr w:type="spellEnd"/>
      <w:r w:rsidRPr="00ED0ACC">
        <w:t xml:space="preserve">. Utvikling av nye </w:t>
      </w:r>
      <w:proofErr w:type="spellStart"/>
      <w:r w:rsidRPr="00ED0ACC">
        <w:t>metodar</w:t>
      </w:r>
      <w:proofErr w:type="spellEnd"/>
      <w:r w:rsidRPr="00ED0ACC">
        <w:t xml:space="preserve"> i planteforedlinga og </w:t>
      </w:r>
      <w:proofErr w:type="spellStart"/>
      <w:r w:rsidRPr="00ED0ACC">
        <w:t>vidareføring</w:t>
      </w:r>
      <w:proofErr w:type="spellEnd"/>
      <w:r w:rsidRPr="00ED0ACC">
        <w:t xml:space="preserve"> av foredlingsprogrammet for furu er òg viktige </w:t>
      </w:r>
      <w:proofErr w:type="spellStart"/>
      <w:r w:rsidRPr="00ED0ACC">
        <w:t>delar</w:t>
      </w:r>
      <w:proofErr w:type="spellEnd"/>
      <w:r w:rsidRPr="00ED0ACC">
        <w:t xml:space="preserve"> av arbeidet med planteforedling som klimatiltak. Departementet </w:t>
      </w:r>
      <w:proofErr w:type="spellStart"/>
      <w:r w:rsidRPr="00ED0ACC">
        <w:t>gjer</w:t>
      </w:r>
      <w:proofErr w:type="spellEnd"/>
      <w:r w:rsidRPr="00ED0ACC">
        <w:t xml:space="preserve"> framlegg om ei løyving til Skogfrøverket på 9 mill. kroner til </w:t>
      </w:r>
      <w:proofErr w:type="spellStart"/>
      <w:r w:rsidRPr="00ED0ACC">
        <w:t>forvaltningsoppgåver</w:t>
      </w:r>
      <w:proofErr w:type="spellEnd"/>
      <w:r w:rsidRPr="00ED0ACC">
        <w:t xml:space="preserve"> og 6 mill. kroner til arbeidet med langsiktig skogplanteforedling og utvikling.</w:t>
      </w:r>
    </w:p>
    <w:p w14:paraId="272097BD" w14:textId="77777777" w:rsidR="005507D0" w:rsidRPr="00ED0ACC" w:rsidRDefault="005507D0" w:rsidP="00ED0ACC">
      <w:r w:rsidRPr="00ED0ACC">
        <w:t xml:space="preserve">Departementet vil òg gi ei løyving til prosjektet </w:t>
      </w:r>
      <w:proofErr w:type="spellStart"/>
      <w:r w:rsidRPr="00ED0ACC">
        <w:rPr>
          <w:rStyle w:val="kursiv"/>
        </w:rPr>
        <w:t>PlanteValg</w:t>
      </w:r>
      <w:proofErr w:type="spellEnd"/>
      <w:r w:rsidRPr="00ED0ACC">
        <w:t xml:space="preserve"> ved NIBIO på 650 000 kroner. Dette prosjektet </w:t>
      </w:r>
      <w:proofErr w:type="spellStart"/>
      <w:r w:rsidRPr="00ED0ACC">
        <w:t>tek</w:t>
      </w:r>
      <w:proofErr w:type="spellEnd"/>
      <w:r w:rsidRPr="00ED0ACC">
        <w:t xml:space="preserve"> i bruk resultata </w:t>
      </w:r>
      <w:proofErr w:type="spellStart"/>
      <w:r w:rsidRPr="00ED0ACC">
        <w:t>frå</w:t>
      </w:r>
      <w:proofErr w:type="spellEnd"/>
      <w:r w:rsidRPr="00ED0ACC">
        <w:t xml:space="preserve"> prosjektet </w:t>
      </w:r>
      <w:proofErr w:type="spellStart"/>
      <w:r w:rsidRPr="00ED0ACC">
        <w:rPr>
          <w:rStyle w:val="kursiv"/>
        </w:rPr>
        <w:t>Future</w:t>
      </w:r>
      <w:proofErr w:type="spellEnd"/>
      <w:r w:rsidRPr="00ED0ACC">
        <w:rPr>
          <w:rStyle w:val="kursiv"/>
        </w:rPr>
        <w:t xml:space="preserve"> Forest</w:t>
      </w:r>
      <w:r w:rsidRPr="00ED0ACC">
        <w:t xml:space="preserve">. Arbeidet er </w:t>
      </w:r>
      <w:proofErr w:type="spellStart"/>
      <w:r w:rsidRPr="00ED0ACC">
        <w:t>no</w:t>
      </w:r>
      <w:proofErr w:type="spellEnd"/>
      <w:r w:rsidRPr="00ED0ACC">
        <w:t xml:space="preserve"> i </w:t>
      </w:r>
      <w:proofErr w:type="spellStart"/>
      <w:r w:rsidRPr="00ED0ACC">
        <w:t>ein</w:t>
      </w:r>
      <w:proofErr w:type="spellEnd"/>
      <w:r w:rsidRPr="00ED0ACC">
        <w:t xml:space="preserve"> ny fase der det blir lagt til rette for at </w:t>
      </w:r>
      <w:proofErr w:type="spellStart"/>
      <w:r w:rsidRPr="00ED0ACC">
        <w:t>modellar</w:t>
      </w:r>
      <w:proofErr w:type="spellEnd"/>
      <w:r w:rsidRPr="00ED0ACC">
        <w:t xml:space="preserve"> for tilpassing og bruksområde for gran og furu blir </w:t>
      </w:r>
      <w:proofErr w:type="spellStart"/>
      <w:r w:rsidRPr="00ED0ACC">
        <w:t>tekne</w:t>
      </w:r>
      <w:proofErr w:type="spellEnd"/>
      <w:r w:rsidRPr="00ED0ACC">
        <w:t xml:space="preserve"> inn i ei digital nettløysing. Prosjektet </w:t>
      </w:r>
      <w:proofErr w:type="spellStart"/>
      <w:r w:rsidRPr="00ED0ACC">
        <w:rPr>
          <w:rStyle w:val="kursiv"/>
        </w:rPr>
        <w:t>PlanteValg</w:t>
      </w:r>
      <w:proofErr w:type="spellEnd"/>
      <w:r w:rsidRPr="00ED0ACC">
        <w:rPr>
          <w:rStyle w:val="kursiv"/>
        </w:rPr>
        <w:t xml:space="preserve"> </w:t>
      </w:r>
      <w:r w:rsidRPr="00ED0ACC">
        <w:t xml:space="preserve">skal gi </w:t>
      </w:r>
      <w:proofErr w:type="spellStart"/>
      <w:r w:rsidRPr="00ED0ACC">
        <w:t>skogeigaren</w:t>
      </w:r>
      <w:proofErr w:type="spellEnd"/>
      <w:r w:rsidRPr="00ED0ACC">
        <w:t xml:space="preserve"> og rettleiingsapparatet </w:t>
      </w:r>
      <w:proofErr w:type="spellStart"/>
      <w:r w:rsidRPr="00ED0ACC">
        <w:t>eit</w:t>
      </w:r>
      <w:proofErr w:type="spellEnd"/>
      <w:r w:rsidRPr="00ED0ACC">
        <w:t xml:space="preserve"> betre grunnlag for å </w:t>
      </w:r>
      <w:proofErr w:type="spellStart"/>
      <w:r w:rsidRPr="00ED0ACC">
        <w:t>velje</w:t>
      </w:r>
      <w:proofErr w:type="spellEnd"/>
      <w:r w:rsidRPr="00ED0ACC">
        <w:t xml:space="preserve"> best </w:t>
      </w:r>
      <w:proofErr w:type="spellStart"/>
      <w:r w:rsidRPr="00ED0ACC">
        <w:t>mogleg</w:t>
      </w:r>
      <w:proofErr w:type="spellEnd"/>
      <w:r w:rsidRPr="00ED0ACC">
        <w:t xml:space="preserve"> plantemateriale for forynging av skog.</w:t>
      </w:r>
    </w:p>
    <w:p w14:paraId="2869EC14" w14:textId="77777777" w:rsidR="005507D0" w:rsidRPr="00ED0ACC" w:rsidRDefault="005507D0" w:rsidP="00ED0ACC">
      <w:r w:rsidRPr="00ED0ACC">
        <w:t xml:space="preserve">Klimatiltaka i skog vil </w:t>
      </w:r>
      <w:proofErr w:type="spellStart"/>
      <w:r w:rsidRPr="00ED0ACC">
        <w:t>auke</w:t>
      </w:r>
      <w:proofErr w:type="spellEnd"/>
      <w:r w:rsidRPr="00ED0ACC">
        <w:t xml:space="preserve"> opptaket av karbon i skogen. Tiltaka vil samstundes </w:t>
      </w:r>
      <w:proofErr w:type="spellStart"/>
      <w:r w:rsidRPr="00ED0ACC">
        <w:t>styrkje</w:t>
      </w:r>
      <w:proofErr w:type="spellEnd"/>
      <w:r w:rsidRPr="00ED0ACC">
        <w:t xml:space="preserve"> ressursgrunnlaget, og dermed grunnlaget for verdiskaping i skog- og </w:t>
      </w:r>
      <w:proofErr w:type="spellStart"/>
      <w:r w:rsidRPr="00ED0ACC">
        <w:t>trenæringa</w:t>
      </w:r>
      <w:proofErr w:type="spellEnd"/>
      <w:r w:rsidRPr="00ED0ACC">
        <w:t xml:space="preserve"> i </w:t>
      </w:r>
      <w:proofErr w:type="spellStart"/>
      <w:r w:rsidRPr="00ED0ACC">
        <w:t>eit</w:t>
      </w:r>
      <w:proofErr w:type="spellEnd"/>
      <w:r w:rsidRPr="00ED0ACC">
        <w:t xml:space="preserve"> langsiktig perspektiv.</w:t>
      </w:r>
    </w:p>
    <w:p w14:paraId="02927A82" w14:textId="77777777" w:rsidR="005507D0" w:rsidRPr="00ED0ACC" w:rsidRDefault="005507D0" w:rsidP="00ED0ACC">
      <w:pPr>
        <w:pStyle w:val="b-post"/>
      </w:pPr>
      <w:r w:rsidRPr="00ED0ACC">
        <w:t>Post 76 Ekstraordinære tiltak i skogbruket</w:t>
      </w:r>
    </w:p>
    <w:p w14:paraId="48728C64" w14:textId="77777777" w:rsidR="005507D0" w:rsidRPr="00ED0ACC" w:rsidRDefault="005507D0" w:rsidP="00ED0ACC">
      <w:pPr>
        <w:pStyle w:val="Undertittel"/>
      </w:pPr>
      <w:r w:rsidRPr="00ED0ACC">
        <w:t>Formål med løyvinga</w:t>
      </w:r>
    </w:p>
    <w:p w14:paraId="6D80B6E3" w14:textId="77777777" w:rsidR="005507D0" w:rsidRPr="00ED0ACC" w:rsidRDefault="005507D0" w:rsidP="00ED0ACC">
      <w:r w:rsidRPr="00ED0ACC">
        <w:t xml:space="preserve">Det blei i 2020 løyvd 50 mill. kroner til ekstraordinære tiltak i skogbruket, jf. </w:t>
      </w:r>
      <w:proofErr w:type="spellStart"/>
      <w:r w:rsidRPr="00ED0ACC">
        <w:t>Prop</w:t>
      </w:r>
      <w:proofErr w:type="spellEnd"/>
      <w:r w:rsidRPr="00ED0ACC">
        <w:t xml:space="preserve">. 117 S (2019–2020). Formålet med den </w:t>
      </w:r>
      <w:proofErr w:type="spellStart"/>
      <w:r w:rsidRPr="00ED0ACC">
        <w:t>mellombelse</w:t>
      </w:r>
      <w:proofErr w:type="spellEnd"/>
      <w:r w:rsidRPr="00ED0ACC">
        <w:t xml:space="preserve"> tilskottsordninga er å bidra til at </w:t>
      </w:r>
      <w:proofErr w:type="spellStart"/>
      <w:r w:rsidRPr="00ED0ACC">
        <w:t>skogeigarar</w:t>
      </w:r>
      <w:proofErr w:type="spellEnd"/>
      <w:r w:rsidRPr="00ED0ACC">
        <w:t xml:space="preserve"> i </w:t>
      </w:r>
      <w:proofErr w:type="spellStart"/>
      <w:r w:rsidRPr="00ED0ACC">
        <w:t>auka</w:t>
      </w:r>
      <w:proofErr w:type="spellEnd"/>
      <w:r w:rsidRPr="00ED0ACC">
        <w:t xml:space="preserve"> grad </w:t>
      </w:r>
      <w:proofErr w:type="spellStart"/>
      <w:r w:rsidRPr="00ED0ACC">
        <w:t>sysselset</w:t>
      </w:r>
      <w:proofErr w:type="spellEnd"/>
      <w:r w:rsidRPr="00ED0ACC">
        <w:t xml:space="preserve"> </w:t>
      </w:r>
      <w:proofErr w:type="spellStart"/>
      <w:r w:rsidRPr="00ED0ACC">
        <w:t>skogsentreprenørar</w:t>
      </w:r>
      <w:proofErr w:type="spellEnd"/>
      <w:r w:rsidRPr="00ED0ACC">
        <w:t xml:space="preserve"> med heilmekanisk driftsutstyr eller taubane til å utføre skogsdrifter under koronapandemien. Landbruksdirektoratet forvalta midla i samsvar med </w:t>
      </w:r>
      <w:r w:rsidRPr="00ED0ACC">
        <w:rPr>
          <w:rStyle w:val="kursiv"/>
        </w:rPr>
        <w:t>Midlertidig forskrift om tilskudd for å opprettholde hogstaktivitet i skogbruket 2020</w:t>
      </w:r>
      <w:r w:rsidRPr="00ED0ACC">
        <w:t>, fastsett 9. juni 2020.</w:t>
      </w:r>
    </w:p>
    <w:p w14:paraId="7DF51C25" w14:textId="77777777" w:rsidR="005507D0" w:rsidRPr="00ED0ACC" w:rsidRDefault="005507D0" w:rsidP="00ED0ACC">
      <w:pPr>
        <w:pStyle w:val="Undertittel"/>
      </w:pPr>
      <w:r w:rsidRPr="00ED0ACC">
        <w:t>Rapportering 2020</w:t>
      </w:r>
    </w:p>
    <w:p w14:paraId="3F45B70B" w14:textId="77777777" w:rsidR="005507D0" w:rsidRPr="00ED0ACC" w:rsidRDefault="005507D0" w:rsidP="00ED0ACC">
      <w:r w:rsidRPr="00ED0ACC">
        <w:t xml:space="preserve">Det blei utbetalt 39,2 mill. kroner til formålet i 2020. På grunn av </w:t>
      </w:r>
      <w:proofErr w:type="spellStart"/>
      <w:r w:rsidRPr="00ED0ACC">
        <w:t>endringar</w:t>
      </w:r>
      <w:proofErr w:type="spellEnd"/>
      <w:r w:rsidRPr="00ED0ACC">
        <w:t xml:space="preserve"> i </w:t>
      </w:r>
      <w:proofErr w:type="spellStart"/>
      <w:r w:rsidRPr="00ED0ACC">
        <w:t>marknaden</w:t>
      </w:r>
      <w:proofErr w:type="spellEnd"/>
      <w:r w:rsidRPr="00ED0ACC">
        <w:t xml:space="preserve"> og </w:t>
      </w:r>
      <w:proofErr w:type="spellStart"/>
      <w:r w:rsidRPr="00ED0ACC">
        <w:t>auka</w:t>
      </w:r>
      <w:proofErr w:type="spellEnd"/>
      <w:r w:rsidRPr="00ED0ACC">
        <w:t xml:space="preserve"> etterspørsel etter sagtømmer utover </w:t>
      </w:r>
      <w:proofErr w:type="spellStart"/>
      <w:r w:rsidRPr="00ED0ACC">
        <w:t>sommaren</w:t>
      </w:r>
      <w:proofErr w:type="spellEnd"/>
      <w:r w:rsidRPr="00ED0ACC">
        <w:t xml:space="preserve">, kunne større </w:t>
      </w:r>
      <w:proofErr w:type="spellStart"/>
      <w:r w:rsidRPr="00ED0ACC">
        <w:t>delar</w:t>
      </w:r>
      <w:proofErr w:type="spellEnd"/>
      <w:r w:rsidRPr="00ED0ACC">
        <w:t xml:space="preserve"> av hogstaktiviteten gå som normalt. Etterspørselen etter tilskott blei </w:t>
      </w:r>
      <w:proofErr w:type="spellStart"/>
      <w:r w:rsidRPr="00ED0ACC">
        <w:t>difor</w:t>
      </w:r>
      <w:proofErr w:type="spellEnd"/>
      <w:r w:rsidRPr="00ED0ACC">
        <w:t xml:space="preserve"> mindre enn venta.</w:t>
      </w:r>
    </w:p>
    <w:p w14:paraId="708C07B8" w14:textId="77777777" w:rsidR="005507D0" w:rsidRPr="00ED0ACC" w:rsidRDefault="005507D0" w:rsidP="00ED0ACC">
      <w:pPr>
        <w:pStyle w:val="b-budkaptit"/>
      </w:pPr>
      <w:r w:rsidRPr="00ED0ACC">
        <w:t>Kap. 1150 Til gjennomføring av jordbruksavtalen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5A3A0461" w14:textId="77777777" w:rsidTr="000A0509">
        <w:trPr>
          <w:trHeight w:val="640"/>
          <w:hidden/>
        </w:trPr>
        <w:tc>
          <w:tcPr>
            <w:tcW w:w="1140" w:type="dxa"/>
            <w:shd w:val="clear" w:color="auto" w:fill="FFFFFF"/>
          </w:tcPr>
          <w:p w14:paraId="47111F2B" w14:textId="77777777" w:rsidR="005507D0" w:rsidRPr="00ED0ACC" w:rsidRDefault="005507D0" w:rsidP="000A0509">
            <w:pPr>
              <w:pStyle w:val="Tabellnavn"/>
            </w:pPr>
            <w:r w:rsidRPr="00ED0ACC">
              <w:t>KPAL</w:t>
            </w:r>
          </w:p>
        </w:tc>
        <w:tc>
          <w:tcPr>
            <w:tcW w:w="4560" w:type="dxa"/>
          </w:tcPr>
          <w:p w14:paraId="76E5A23D" w14:textId="77777777" w:rsidR="005507D0" w:rsidRPr="00ED0ACC" w:rsidRDefault="005507D0" w:rsidP="000A0509">
            <w:pPr>
              <w:pStyle w:val="Tabellnavn"/>
            </w:pPr>
          </w:p>
        </w:tc>
        <w:tc>
          <w:tcPr>
            <w:tcW w:w="1140" w:type="dxa"/>
          </w:tcPr>
          <w:p w14:paraId="628DF465" w14:textId="77777777" w:rsidR="005507D0" w:rsidRPr="00ED0ACC" w:rsidRDefault="005507D0" w:rsidP="000A0509">
            <w:pPr>
              <w:pStyle w:val="Tabellnavn"/>
              <w:jc w:val="right"/>
            </w:pPr>
          </w:p>
        </w:tc>
        <w:tc>
          <w:tcPr>
            <w:tcW w:w="1140" w:type="dxa"/>
          </w:tcPr>
          <w:p w14:paraId="7AE5B8CE" w14:textId="77777777" w:rsidR="005507D0" w:rsidRPr="00ED0ACC" w:rsidRDefault="005507D0" w:rsidP="000A0509">
            <w:pPr>
              <w:pStyle w:val="Tabellnavn"/>
              <w:jc w:val="right"/>
            </w:pPr>
          </w:p>
        </w:tc>
        <w:tc>
          <w:tcPr>
            <w:tcW w:w="1140" w:type="dxa"/>
          </w:tcPr>
          <w:p w14:paraId="59EFA92D" w14:textId="77777777" w:rsidR="005507D0" w:rsidRPr="00ED0ACC" w:rsidRDefault="005507D0" w:rsidP="000A0509">
            <w:pPr>
              <w:jc w:val="right"/>
            </w:pPr>
            <w:r w:rsidRPr="00ED0ACC">
              <w:t>(i 1 000 kr)</w:t>
            </w:r>
          </w:p>
        </w:tc>
      </w:tr>
      <w:tr w:rsidR="005507D0" w:rsidRPr="00ED0ACC" w14:paraId="0E3820F8" w14:textId="77777777" w:rsidTr="000A0509">
        <w:trPr>
          <w:trHeight w:val="600"/>
        </w:trPr>
        <w:tc>
          <w:tcPr>
            <w:tcW w:w="1140" w:type="dxa"/>
          </w:tcPr>
          <w:p w14:paraId="7EC6DFB1" w14:textId="77777777" w:rsidR="005507D0" w:rsidRPr="00ED0ACC" w:rsidRDefault="005507D0" w:rsidP="000A0509">
            <w:r w:rsidRPr="00ED0ACC">
              <w:t>Post</w:t>
            </w:r>
          </w:p>
        </w:tc>
        <w:tc>
          <w:tcPr>
            <w:tcW w:w="4560" w:type="dxa"/>
          </w:tcPr>
          <w:p w14:paraId="2E807D11" w14:textId="77777777" w:rsidR="005507D0" w:rsidRPr="00ED0ACC" w:rsidRDefault="005507D0" w:rsidP="000A0509">
            <w:proofErr w:type="spellStart"/>
            <w:r w:rsidRPr="00ED0ACC">
              <w:t>Nemning</w:t>
            </w:r>
            <w:proofErr w:type="spellEnd"/>
          </w:p>
        </w:tc>
        <w:tc>
          <w:tcPr>
            <w:tcW w:w="1140" w:type="dxa"/>
          </w:tcPr>
          <w:p w14:paraId="124AC115"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58DDF62E" w14:textId="77777777" w:rsidR="005507D0" w:rsidRPr="00ED0ACC" w:rsidRDefault="005507D0" w:rsidP="000A0509">
            <w:pPr>
              <w:jc w:val="right"/>
            </w:pPr>
            <w:r w:rsidRPr="00ED0ACC">
              <w:t>Saldert budsjett 2021</w:t>
            </w:r>
          </w:p>
        </w:tc>
        <w:tc>
          <w:tcPr>
            <w:tcW w:w="1140" w:type="dxa"/>
          </w:tcPr>
          <w:p w14:paraId="563A1B5A" w14:textId="77777777" w:rsidR="005507D0" w:rsidRPr="00ED0ACC" w:rsidRDefault="005507D0" w:rsidP="000A0509">
            <w:pPr>
              <w:jc w:val="right"/>
            </w:pPr>
            <w:r w:rsidRPr="00ED0ACC">
              <w:t xml:space="preserve">Forslag </w:t>
            </w:r>
            <w:r w:rsidRPr="00ED0ACC">
              <w:br/>
              <w:t>2022</w:t>
            </w:r>
          </w:p>
        </w:tc>
      </w:tr>
      <w:tr w:rsidR="005507D0" w:rsidRPr="00ED0ACC" w14:paraId="06093935" w14:textId="77777777" w:rsidTr="000A0509">
        <w:trPr>
          <w:trHeight w:val="380"/>
        </w:trPr>
        <w:tc>
          <w:tcPr>
            <w:tcW w:w="1140" w:type="dxa"/>
          </w:tcPr>
          <w:p w14:paraId="1A557255" w14:textId="77777777" w:rsidR="005507D0" w:rsidRPr="00ED0ACC" w:rsidRDefault="005507D0" w:rsidP="000A0509">
            <w:r w:rsidRPr="00ED0ACC">
              <w:t>21</w:t>
            </w:r>
          </w:p>
        </w:tc>
        <w:tc>
          <w:tcPr>
            <w:tcW w:w="4560" w:type="dxa"/>
          </w:tcPr>
          <w:p w14:paraId="5B0FEF1C" w14:textId="77777777" w:rsidR="005507D0" w:rsidRPr="00ED0ACC" w:rsidRDefault="005507D0" w:rsidP="000A0509">
            <w:r w:rsidRPr="00ED0ACC">
              <w:t>Spesielle driftsutgifter</w:t>
            </w:r>
            <w:r w:rsidRPr="00ED0ACC">
              <w:rPr>
                <w:rStyle w:val="kursiv"/>
              </w:rPr>
              <w:t xml:space="preserve">, kan </w:t>
            </w:r>
            <w:proofErr w:type="spellStart"/>
            <w:r w:rsidRPr="00ED0ACC">
              <w:rPr>
                <w:rStyle w:val="kursiv"/>
              </w:rPr>
              <w:t>overførast</w:t>
            </w:r>
            <w:proofErr w:type="spellEnd"/>
          </w:p>
        </w:tc>
        <w:tc>
          <w:tcPr>
            <w:tcW w:w="1140" w:type="dxa"/>
          </w:tcPr>
          <w:p w14:paraId="0D54E2E9" w14:textId="77777777" w:rsidR="005507D0" w:rsidRPr="00ED0ACC" w:rsidRDefault="005507D0" w:rsidP="000A0509">
            <w:pPr>
              <w:jc w:val="right"/>
            </w:pPr>
            <w:r w:rsidRPr="00ED0ACC">
              <w:t>18 292</w:t>
            </w:r>
          </w:p>
        </w:tc>
        <w:tc>
          <w:tcPr>
            <w:tcW w:w="1140" w:type="dxa"/>
          </w:tcPr>
          <w:p w14:paraId="0C91C10A" w14:textId="77777777" w:rsidR="005507D0" w:rsidRPr="00ED0ACC" w:rsidRDefault="005507D0" w:rsidP="000A0509">
            <w:pPr>
              <w:jc w:val="right"/>
            </w:pPr>
            <w:r w:rsidRPr="00ED0ACC">
              <w:t>18 400</w:t>
            </w:r>
          </w:p>
        </w:tc>
        <w:tc>
          <w:tcPr>
            <w:tcW w:w="1140" w:type="dxa"/>
          </w:tcPr>
          <w:p w14:paraId="4EA75F8B" w14:textId="77777777" w:rsidR="005507D0" w:rsidRPr="00ED0ACC" w:rsidRDefault="005507D0" w:rsidP="000A0509">
            <w:pPr>
              <w:jc w:val="right"/>
            </w:pPr>
            <w:r w:rsidRPr="00ED0ACC">
              <w:t>19 000</w:t>
            </w:r>
          </w:p>
        </w:tc>
      </w:tr>
      <w:tr w:rsidR="005507D0" w:rsidRPr="00ED0ACC" w14:paraId="5FFF89DC" w14:textId="77777777" w:rsidTr="000A0509">
        <w:trPr>
          <w:trHeight w:val="380"/>
        </w:trPr>
        <w:tc>
          <w:tcPr>
            <w:tcW w:w="1140" w:type="dxa"/>
          </w:tcPr>
          <w:p w14:paraId="2AE45456" w14:textId="77777777" w:rsidR="005507D0" w:rsidRPr="00ED0ACC" w:rsidRDefault="005507D0" w:rsidP="000A0509">
            <w:r w:rsidRPr="00ED0ACC">
              <w:t>50</w:t>
            </w:r>
          </w:p>
        </w:tc>
        <w:tc>
          <w:tcPr>
            <w:tcW w:w="4560" w:type="dxa"/>
          </w:tcPr>
          <w:p w14:paraId="148435EB" w14:textId="77777777" w:rsidR="005507D0" w:rsidRPr="00ED0ACC" w:rsidRDefault="005507D0" w:rsidP="000A0509">
            <w:r w:rsidRPr="00ED0ACC">
              <w:t>Tilskott til Landbrukets utviklingsfond</w:t>
            </w:r>
          </w:p>
        </w:tc>
        <w:tc>
          <w:tcPr>
            <w:tcW w:w="1140" w:type="dxa"/>
          </w:tcPr>
          <w:p w14:paraId="2F154792" w14:textId="77777777" w:rsidR="005507D0" w:rsidRPr="00ED0ACC" w:rsidRDefault="005507D0" w:rsidP="000A0509">
            <w:pPr>
              <w:jc w:val="right"/>
            </w:pPr>
            <w:r w:rsidRPr="00ED0ACC">
              <w:t>1 260 099</w:t>
            </w:r>
          </w:p>
        </w:tc>
        <w:tc>
          <w:tcPr>
            <w:tcW w:w="1140" w:type="dxa"/>
          </w:tcPr>
          <w:p w14:paraId="5E6785A7" w14:textId="77777777" w:rsidR="005507D0" w:rsidRPr="00ED0ACC" w:rsidRDefault="005507D0" w:rsidP="000A0509">
            <w:pPr>
              <w:jc w:val="right"/>
            </w:pPr>
            <w:r w:rsidRPr="00ED0ACC">
              <w:t>1 295 553</w:t>
            </w:r>
          </w:p>
        </w:tc>
        <w:tc>
          <w:tcPr>
            <w:tcW w:w="1140" w:type="dxa"/>
          </w:tcPr>
          <w:p w14:paraId="447F3ACC" w14:textId="77777777" w:rsidR="005507D0" w:rsidRPr="00ED0ACC" w:rsidRDefault="005507D0" w:rsidP="000A0509">
            <w:pPr>
              <w:jc w:val="right"/>
            </w:pPr>
            <w:r w:rsidRPr="00ED0ACC">
              <w:t>1 378 553</w:t>
            </w:r>
          </w:p>
        </w:tc>
      </w:tr>
      <w:tr w:rsidR="005507D0" w:rsidRPr="00ED0ACC" w14:paraId="273E1D89" w14:textId="77777777" w:rsidTr="000A0509">
        <w:trPr>
          <w:trHeight w:val="380"/>
        </w:trPr>
        <w:tc>
          <w:tcPr>
            <w:tcW w:w="1140" w:type="dxa"/>
          </w:tcPr>
          <w:p w14:paraId="6958B062" w14:textId="77777777" w:rsidR="005507D0" w:rsidRPr="00ED0ACC" w:rsidRDefault="005507D0" w:rsidP="000A0509">
            <w:r w:rsidRPr="00ED0ACC">
              <w:t>70</w:t>
            </w:r>
          </w:p>
        </w:tc>
        <w:tc>
          <w:tcPr>
            <w:tcW w:w="4560" w:type="dxa"/>
          </w:tcPr>
          <w:p w14:paraId="0A739C49" w14:textId="77777777" w:rsidR="005507D0" w:rsidRPr="00ED0ACC" w:rsidRDefault="005507D0" w:rsidP="000A0509">
            <w:proofErr w:type="spellStart"/>
            <w:r w:rsidRPr="00ED0ACC">
              <w:t>Marknadstiltak</w:t>
            </w:r>
            <w:proofErr w:type="spellEnd"/>
            <w:r w:rsidRPr="00ED0ACC">
              <w:rPr>
                <w:rStyle w:val="kursiv"/>
              </w:rPr>
              <w:t xml:space="preserve">, kan </w:t>
            </w:r>
            <w:proofErr w:type="spellStart"/>
            <w:r w:rsidRPr="00ED0ACC">
              <w:rPr>
                <w:rStyle w:val="kursiv"/>
              </w:rPr>
              <w:t>overførast</w:t>
            </w:r>
            <w:proofErr w:type="spellEnd"/>
          </w:p>
        </w:tc>
        <w:tc>
          <w:tcPr>
            <w:tcW w:w="1140" w:type="dxa"/>
          </w:tcPr>
          <w:p w14:paraId="103F5997" w14:textId="77777777" w:rsidR="005507D0" w:rsidRPr="00ED0ACC" w:rsidRDefault="005507D0" w:rsidP="000A0509">
            <w:pPr>
              <w:jc w:val="right"/>
            </w:pPr>
            <w:r w:rsidRPr="00ED0ACC">
              <w:t>306 977</w:t>
            </w:r>
          </w:p>
        </w:tc>
        <w:tc>
          <w:tcPr>
            <w:tcW w:w="1140" w:type="dxa"/>
          </w:tcPr>
          <w:p w14:paraId="695CAAC1" w14:textId="77777777" w:rsidR="005507D0" w:rsidRPr="00ED0ACC" w:rsidRDefault="005507D0" w:rsidP="000A0509">
            <w:pPr>
              <w:jc w:val="right"/>
            </w:pPr>
            <w:r w:rsidRPr="00ED0ACC">
              <w:t>273 145</w:t>
            </w:r>
          </w:p>
        </w:tc>
        <w:tc>
          <w:tcPr>
            <w:tcW w:w="1140" w:type="dxa"/>
          </w:tcPr>
          <w:p w14:paraId="230F9118" w14:textId="77777777" w:rsidR="005507D0" w:rsidRPr="00ED0ACC" w:rsidRDefault="005507D0" w:rsidP="000A0509">
            <w:pPr>
              <w:jc w:val="right"/>
            </w:pPr>
            <w:r w:rsidRPr="00ED0ACC">
              <w:t>278 440</w:t>
            </w:r>
          </w:p>
        </w:tc>
      </w:tr>
      <w:tr w:rsidR="005507D0" w:rsidRPr="00ED0ACC" w14:paraId="58A3148A" w14:textId="77777777" w:rsidTr="000A0509">
        <w:trPr>
          <w:trHeight w:val="380"/>
        </w:trPr>
        <w:tc>
          <w:tcPr>
            <w:tcW w:w="1140" w:type="dxa"/>
          </w:tcPr>
          <w:p w14:paraId="14FFE61E" w14:textId="77777777" w:rsidR="005507D0" w:rsidRPr="00ED0ACC" w:rsidRDefault="005507D0" w:rsidP="000A0509">
            <w:r w:rsidRPr="00ED0ACC">
              <w:t>71</w:t>
            </w:r>
          </w:p>
        </w:tc>
        <w:tc>
          <w:tcPr>
            <w:tcW w:w="4560" w:type="dxa"/>
          </w:tcPr>
          <w:p w14:paraId="382BBC1B" w14:textId="77777777" w:rsidR="005507D0" w:rsidRPr="00ED0ACC" w:rsidRDefault="005507D0" w:rsidP="000A0509">
            <w:r w:rsidRPr="00ED0ACC">
              <w:t>Tilskott ved avlingssvikt</w:t>
            </w:r>
            <w:r w:rsidRPr="00ED0ACC">
              <w:rPr>
                <w:rStyle w:val="kursiv"/>
              </w:rPr>
              <w:t>, overslagsløyving</w:t>
            </w:r>
          </w:p>
        </w:tc>
        <w:tc>
          <w:tcPr>
            <w:tcW w:w="1140" w:type="dxa"/>
          </w:tcPr>
          <w:p w14:paraId="00DC1BEC" w14:textId="77777777" w:rsidR="005507D0" w:rsidRPr="00ED0ACC" w:rsidRDefault="005507D0" w:rsidP="000A0509">
            <w:pPr>
              <w:jc w:val="right"/>
            </w:pPr>
            <w:r w:rsidRPr="00ED0ACC">
              <w:t>74 475</w:t>
            </w:r>
          </w:p>
        </w:tc>
        <w:tc>
          <w:tcPr>
            <w:tcW w:w="1140" w:type="dxa"/>
          </w:tcPr>
          <w:p w14:paraId="1727E47C" w14:textId="77777777" w:rsidR="005507D0" w:rsidRPr="00ED0ACC" w:rsidRDefault="005507D0" w:rsidP="000A0509">
            <w:pPr>
              <w:jc w:val="right"/>
            </w:pPr>
            <w:r w:rsidRPr="00ED0ACC">
              <w:t>46 500</w:t>
            </w:r>
          </w:p>
        </w:tc>
        <w:tc>
          <w:tcPr>
            <w:tcW w:w="1140" w:type="dxa"/>
          </w:tcPr>
          <w:p w14:paraId="707521EA" w14:textId="77777777" w:rsidR="005507D0" w:rsidRPr="00ED0ACC" w:rsidRDefault="005507D0" w:rsidP="000A0509">
            <w:pPr>
              <w:jc w:val="right"/>
            </w:pPr>
            <w:r w:rsidRPr="00ED0ACC">
              <w:t>83 000</w:t>
            </w:r>
          </w:p>
        </w:tc>
      </w:tr>
      <w:tr w:rsidR="005507D0" w:rsidRPr="00ED0ACC" w14:paraId="7DE5DA18" w14:textId="77777777" w:rsidTr="000A0509">
        <w:trPr>
          <w:trHeight w:val="380"/>
        </w:trPr>
        <w:tc>
          <w:tcPr>
            <w:tcW w:w="1140" w:type="dxa"/>
          </w:tcPr>
          <w:p w14:paraId="0357E467" w14:textId="77777777" w:rsidR="005507D0" w:rsidRPr="00ED0ACC" w:rsidRDefault="005507D0" w:rsidP="000A0509">
            <w:r w:rsidRPr="00ED0ACC">
              <w:lastRenderedPageBreak/>
              <w:t>73</w:t>
            </w:r>
          </w:p>
        </w:tc>
        <w:tc>
          <w:tcPr>
            <w:tcW w:w="4560" w:type="dxa"/>
          </w:tcPr>
          <w:p w14:paraId="5DE1F6F8" w14:textId="77777777" w:rsidR="005507D0" w:rsidRPr="00ED0ACC" w:rsidRDefault="005507D0" w:rsidP="000A0509">
            <w:r w:rsidRPr="00ED0ACC">
              <w:t>Pristilskott</w:t>
            </w:r>
            <w:r w:rsidRPr="00ED0ACC">
              <w:rPr>
                <w:rStyle w:val="kursiv"/>
              </w:rPr>
              <w:t>, overslagsløyving</w:t>
            </w:r>
          </w:p>
        </w:tc>
        <w:tc>
          <w:tcPr>
            <w:tcW w:w="1140" w:type="dxa"/>
          </w:tcPr>
          <w:p w14:paraId="40CC60BC" w14:textId="77777777" w:rsidR="005507D0" w:rsidRPr="00ED0ACC" w:rsidRDefault="005507D0" w:rsidP="000A0509">
            <w:pPr>
              <w:jc w:val="right"/>
            </w:pPr>
            <w:r w:rsidRPr="00ED0ACC">
              <w:t>3 911 700</w:t>
            </w:r>
          </w:p>
        </w:tc>
        <w:tc>
          <w:tcPr>
            <w:tcW w:w="1140" w:type="dxa"/>
          </w:tcPr>
          <w:p w14:paraId="7BA7E190" w14:textId="77777777" w:rsidR="005507D0" w:rsidRPr="00ED0ACC" w:rsidRDefault="005507D0" w:rsidP="000A0509">
            <w:pPr>
              <w:jc w:val="right"/>
            </w:pPr>
            <w:r w:rsidRPr="00ED0ACC">
              <w:t>3 896 050</w:t>
            </w:r>
          </w:p>
        </w:tc>
        <w:tc>
          <w:tcPr>
            <w:tcW w:w="1140" w:type="dxa"/>
          </w:tcPr>
          <w:p w14:paraId="72854646" w14:textId="77777777" w:rsidR="005507D0" w:rsidRPr="00ED0ACC" w:rsidRDefault="005507D0" w:rsidP="000A0509">
            <w:pPr>
              <w:jc w:val="right"/>
            </w:pPr>
            <w:r w:rsidRPr="00ED0ACC">
              <w:t>4 024 700</w:t>
            </w:r>
          </w:p>
        </w:tc>
      </w:tr>
      <w:tr w:rsidR="005507D0" w:rsidRPr="00ED0ACC" w14:paraId="1B407167" w14:textId="77777777" w:rsidTr="000A0509">
        <w:trPr>
          <w:trHeight w:val="380"/>
        </w:trPr>
        <w:tc>
          <w:tcPr>
            <w:tcW w:w="1140" w:type="dxa"/>
          </w:tcPr>
          <w:p w14:paraId="75ECD5DC" w14:textId="77777777" w:rsidR="005507D0" w:rsidRPr="00ED0ACC" w:rsidRDefault="005507D0" w:rsidP="000A0509">
            <w:r w:rsidRPr="00ED0ACC">
              <w:t>74</w:t>
            </w:r>
          </w:p>
        </w:tc>
        <w:tc>
          <w:tcPr>
            <w:tcW w:w="4560" w:type="dxa"/>
          </w:tcPr>
          <w:p w14:paraId="19D53E9A" w14:textId="77777777" w:rsidR="005507D0" w:rsidRPr="00ED0ACC" w:rsidRDefault="005507D0" w:rsidP="000A0509">
            <w:r w:rsidRPr="00ED0ACC">
              <w:t>Direkte tilskott</w:t>
            </w:r>
            <w:r w:rsidRPr="00ED0ACC">
              <w:rPr>
                <w:rStyle w:val="kursiv"/>
              </w:rPr>
              <w:t xml:space="preserve">, kan </w:t>
            </w:r>
            <w:proofErr w:type="spellStart"/>
            <w:r w:rsidRPr="00ED0ACC">
              <w:rPr>
                <w:rStyle w:val="kursiv"/>
              </w:rPr>
              <w:t>overførast</w:t>
            </w:r>
            <w:proofErr w:type="spellEnd"/>
          </w:p>
        </w:tc>
        <w:tc>
          <w:tcPr>
            <w:tcW w:w="1140" w:type="dxa"/>
          </w:tcPr>
          <w:p w14:paraId="24CF6028" w14:textId="77777777" w:rsidR="005507D0" w:rsidRPr="00ED0ACC" w:rsidRDefault="005507D0" w:rsidP="000A0509">
            <w:pPr>
              <w:jc w:val="right"/>
            </w:pPr>
            <w:r w:rsidRPr="00ED0ACC">
              <w:t>9 347 927</w:t>
            </w:r>
          </w:p>
        </w:tc>
        <w:tc>
          <w:tcPr>
            <w:tcW w:w="1140" w:type="dxa"/>
          </w:tcPr>
          <w:p w14:paraId="42A89993" w14:textId="77777777" w:rsidR="005507D0" w:rsidRPr="00ED0ACC" w:rsidRDefault="005507D0" w:rsidP="000A0509">
            <w:pPr>
              <w:jc w:val="right"/>
            </w:pPr>
            <w:r w:rsidRPr="00ED0ACC">
              <w:t>9 566 800</w:t>
            </w:r>
          </w:p>
        </w:tc>
        <w:tc>
          <w:tcPr>
            <w:tcW w:w="1140" w:type="dxa"/>
          </w:tcPr>
          <w:p w14:paraId="59187B56" w14:textId="77777777" w:rsidR="005507D0" w:rsidRPr="00ED0ACC" w:rsidRDefault="005507D0" w:rsidP="000A0509">
            <w:pPr>
              <w:jc w:val="right"/>
            </w:pPr>
            <w:r w:rsidRPr="00ED0ACC">
              <w:t>9 891 300</w:t>
            </w:r>
          </w:p>
        </w:tc>
      </w:tr>
      <w:tr w:rsidR="005507D0" w:rsidRPr="00ED0ACC" w14:paraId="20DF5B28" w14:textId="77777777" w:rsidTr="000A0509">
        <w:trPr>
          <w:trHeight w:val="380"/>
        </w:trPr>
        <w:tc>
          <w:tcPr>
            <w:tcW w:w="1140" w:type="dxa"/>
          </w:tcPr>
          <w:p w14:paraId="124B4A1F" w14:textId="77777777" w:rsidR="005507D0" w:rsidRPr="00ED0ACC" w:rsidRDefault="005507D0" w:rsidP="000A0509">
            <w:r w:rsidRPr="00ED0ACC">
              <w:t>77</w:t>
            </w:r>
          </w:p>
        </w:tc>
        <w:tc>
          <w:tcPr>
            <w:tcW w:w="4560" w:type="dxa"/>
          </w:tcPr>
          <w:p w14:paraId="6D674899" w14:textId="77777777" w:rsidR="005507D0" w:rsidRPr="00ED0ACC" w:rsidRDefault="005507D0" w:rsidP="000A0509">
            <w:r w:rsidRPr="00ED0ACC">
              <w:t>Utviklingstiltak</w:t>
            </w:r>
            <w:r w:rsidRPr="00ED0ACC">
              <w:rPr>
                <w:rStyle w:val="kursiv"/>
              </w:rPr>
              <w:t xml:space="preserve">, kan </w:t>
            </w:r>
            <w:proofErr w:type="spellStart"/>
            <w:r w:rsidRPr="00ED0ACC">
              <w:rPr>
                <w:rStyle w:val="kursiv"/>
              </w:rPr>
              <w:t>overførast</w:t>
            </w:r>
            <w:proofErr w:type="spellEnd"/>
          </w:p>
        </w:tc>
        <w:tc>
          <w:tcPr>
            <w:tcW w:w="1140" w:type="dxa"/>
          </w:tcPr>
          <w:p w14:paraId="2E58FE68" w14:textId="77777777" w:rsidR="005507D0" w:rsidRPr="00ED0ACC" w:rsidRDefault="005507D0" w:rsidP="000A0509">
            <w:pPr>
              <w:jc w:val="right"/>
            </w:pPr>
            <w:r w:rsidRPr="00ED0ACC">
              <w:t>270 871</w:t>
            </w:r>
          </w:p>
        </w:tc>
        <w:tc>
          <w:tcPr>
            <w:tcW w:w="1140" w:type="dxa"/>
          </w:tcPr>
          <w:p w14:paraId="2724BA1E" w14:textId="77777777" w:rsidR="005507D0" w:rsidRPr="00ED0ACC" w:rsidRDefault="005507D0" w:rsidP="000A0509">
            <w:pPr>
              <w:jc w:val="right"/>
            </w:pPr>
            <w:r w:rsidRPr="00ED0ACC">
              <w:t>291 309</w:t>
            </w:r>
          </w:p>
        </w:tc>
        <w:tc>
          <w:tcPr>
            <w:tcW w:w="1140" w:type="dxa"/>
          </w:tcPr>
          <w:p w14:paraId="4704DEAD" w14:textId="77777777" w:rsidR="005507D0" w:rsidRPr="00ED0ACC" w:rsidRDefault="005507D0" w:rsidP="000A0509">
            <w:pPr>
              <w:jc w:val="right"/>
            </w:pPr>
            <w:r w:rsidRPr="00ED0ACC">
              <w:t>288 321</w:t>
            </w:r>
          </w:p>
        </w:tc>
      </w:tr>
      <w:tr w:rsidR="005507D0" w:rsidRPr="00ED0ACC" w14:paraId="206C014B" w14:textId="77777777" w:rsidTr="000A0509">
        <w:trPr>
          <w:trHeight w:val="380"/>
        </w:trPr>
        <w:tc>
          <w:tcPr>
            <w:tcW w:w="1140" w:type="dxa"/>
          </w:tcPr>
          <w:p w14:paraId="33B8CBDF" w14:textId="77777777" w:rsidR="005507D0" w:rsidRPr="00ED0ACC" w:rsidRDefault="005507D0" w:rsidP="000A0509">
            <w:r w:rsidRPr="00ED0ACC">
              <w:t>78</w:t>
            </w:r>
          </w:p>
        </w:tc>
        <w:tc>
          <w:tcPr>
            <w:tcW w:w="4560" w:type="dxa"/>
          </w:tcPr>
          <w:p w14:paraId="537208A5" w14:textId="77777777" w:rsidR="005507D0" w:rsidRPr="00ED0ACC" w:rsidRDefault="005507D0" w:rsidP="000A0509">
            <w:proofErr w:type="spellStart"/>
            <w:r w:rsidRPr="00ED0ACC">
              <w:t>Velferdsordningar</w:t>
            </w:r>
            <w:proofErr w:type="spellEnd"/>
            <w:r w:rsidRPr="00ED0ACC">
              <w:rPr>
                <w:rStyle w:val="kursiv"/>
              </w:rPr>
              <w:t xml:space="preserve">, kan </w:t>
            </w:r>
            <w:proofErr w:type="spellStart"/>
            <w:r w:rsidRPr="00ED0ACC">
              <w:rPr>
                <w:rStyle w:val="kursiv"/>
              </w:rPr>
              <w:t>overførast</w:t>
            </w:r>
            <w:proofErr w:type="spellEnd"/>
          </w:p>
        </w:tc>
        <w:tc>
          <w:tcPr>
            <w:tcW w:w="1140" w:type="dxa"/>
          </w:tcPr>
          <w:p w14:paraId="58C28B97" w14:textId="77777777" w:rsidR="005507D0" w:rsidRPr="00ED0ACC" w:rsidRDefault="005507D0" w:rsidP="000A0509">
            <w:pPr>
              <w:jc w:val="right"/>
            </w:pPr>
            <w:r w:rsidRPr="00ED0ACC">
              <w:t>1 530 488</w:t>
            </w:r>
          </w:p>
        </w:tc>
        <w:tc>
          <w:tcPr>
            <w:tcW w:w="1140" w:type="dxa"/>
          </w:tcPr>
          <w:p w14:paraId="3A71FE0A" w14:textId="77777777" w:rsidR="005507D0" w:rsidRPr="00ED0ACC" w:rsidRDefault="005507D0" w:rsidP="000A0509">
            <w:pPr>
              <w:jc w:val="right"/>
            </w:pPr>
            <w:r w:rsidRPr="00ED0ACC">
              <w:t>1 553 145</w:t>
            </w:r>
          </w:p>
        </w:tc>
        <w:tc>
          <w:tcPr>
            <w:tcW w:w="1140" w:type="dxa"/>
          </w:tcPr>
          <w:p w14:paraId="422BABD6" w14:textId="77777777" w:rsidR="005507D0" w:rsidRPr="00ED0ACC" w:rsidRDefault="005507D0" w:rsidP="000A0509">
            <w:pPr>
              <w:jc w:val="right"/>
            </w:pPr>
            <w:r w:rsidRPr="00ED0ACC">
              <w:t>1 534 845</w:t>
            </w:r>
          </w:p>
        </w:tc>
      </w:tr>
      <w:tr w:rsidR="005507D0" w:rsidRPr="00ED0ACC" w14:paraId="3C57ED97" w14:textId="77777777" w:rsidTr="000A0509">
        <w:trPr>
          <w:trHeight w:val="380"/>
        </w:trPr>
        <w:tc>
          <w:tcPr>
            <w:tcW w:w="1140" w:type="dxa"/>
          </w:tcPr>
          <w:p w14:paraId="6A7A57D6" w14:textId="77777777" w:rsidR="005507D0" w:rsidRPr="00ED0ACC" w:rsidRDefault="005507D0" w:rsidP="000A0509"/>
        </w:tc>
        <w:tc>
          <w:tcPr>
            <w:tcW w:w="4560" w:type="dxa"/>
          </w:tcPr>
          <w:p w14:paraId="7288926B" w14:textId="77777777" w:rsidR="005507D0" w:rsidRPr="00ED0ACC" w:rsidRDefault="005507D0" w:rsidP="000A0509">
            <w:r w:rsidRPr="00ED0ACC">
              <w:t>Sum kap. 1150</w:t>
            </w:r>
          </w:p>
        </w:tc>
        <w:tc>
          <w:tcPr>
            <w:tcW w:w="1140" w:type="dxa"/>
          </w:tcPr>
          <w:p w14:paraId="7C65FF5D" w14:textId="77777777" w:rsidR="005507D0" w:rsidRPr="00ED0ACC" w:rsidRDefault="005507D0" w:rsidP="000A0509">
            <w:pPr>
              <w:jc w:val="right"/>
            </w:pPr>
            <w:r w:rsidRPr="00ED0ACC">
              <w:t>16 720 830</w:t>
            </w:r>
          </w:p>
        </w:tc>
        <w:tc>
          <w:tcPr>
            <w:tcW w:w="1140" w:type="dxa"/>
          </w:tcPr>
          <w:p w14:paraId="70029396" w14:textId="77777777" w:rsidR="005507D0" w:rsidRPr="00ED0ACC" w:rsidRDefault="005507D0" w:rsidP="000A0509">
            <w:pPr>
              <w:jc w:val="right"/>
            </w:pPr>
            <w:r w:rsidRPr="00ED0ACC">
              <w:t>16 940 900</w:t>
            </w:r>
          </w:p>
        </w:tc>
        <w:tc>
          <w:tcPr>
            <w:tcW w:w="1140" w:type="dxa"/>
          </w:tcPr>
          <w:p w14:paraId="2DE4C4A0" w14:textId="77777777" w:rsidR="005507D0" w:rsidRPr="00ED0ACC" w:rsidRDefault="005507D0" w:rsidP="000A0509">
            <w:pPr>
              <w:jc w:val="right"/>
            </w:pPr>
            <w:r w:rsidRPr="00ED0ACC">
              <w:t>17 498 159</w:t>
            </w:r>
          </w:p>
        </w:tc>
      </w:tr>
    </w:tbl>
    <w:p w14:paraId="584B8F4B" w14:textId="77777777" w:rsidR="005507D0" w:rsidRPr="00ED0ACC" w:rsidRDefault="005507D0" w:rsidP="00ED0ACC">
      <w:pPr>
        <w:pStyle w:val="avsnitt-tittel"/>
      </w:pPr>
      <w:r w:rsidRPr="00ED0ACC">
        <w:t>Tilpassing til økonomiregelverket i staten</w:t>
      </w:r>
    </w:p>
    <w:p w14:paraId="65C5140C" w14:textId="77777777" w:rsidR="005507D0" w:rsidRPr="00ED0ACC" w:rsidRDefault="005507D0" w:rsidP="00ED0ACC">
      <w:proofErr w:type="spellStart"/>
      <w:r w:rsidRPr="00ED0ACC">
        <w:t>Verkemidla</w:t>
      </w:r>
      <w:proofErr w:type="spellEnd"/>
      <w:r w:rsidRPr="00ED0ACC">
        <w:t xml:space="preserve"> under jordbruksavtalen skal samla sett gi rammevilkår som fører til ei god måloppnåing både for næringa og for samfunnet. Ei vurdering av </w:t>
      </w:r>
      <w:proofErr w:type="spellStart"/>
      <w:r w:rsidRPr="00ED0ACC">
        <w:t>hovudmåla</w:t>
      </w:r>
      <w:proofErr w:type="spellEnd"/>
      <w:r w:rsidRPr="00ED0ACC">
        <w:t xml:space="preserve"> post for post på budsjettkapittelet gir </w:t>
      </w:r>
      <w:proofErr w:type="spellStart"/>
      <w:r w:rsidRPr="00ED0ACC">
        <w:t>ikkje</w:t>
      </w:r>
      <w:proofErr w:type="spellEnd"/>
      <w:r w:rsidRPr="00ED0ACC">
        <w:t xml:space="preserve"> fullgod informasjon. </w:t>
      </w:r>
      <w:proofErr w:type="spellStart"/>
      <w:r w:rsidRPr="00ED0ACC">
        <w:t>Difor</w:t>
      </w:r>
      <w:proofErr w:type="spellEnd"/>
      <w:r w:rsidRPr="00ED0ACC">
        <w:t xml:space="preserve"> er det heller </w:t>
      </w:r>
      <w:proofErr w:type="spellStart"/>
      <w:r w:rsidRPr="00ED0ACC">
        <w:t>ikkje</w:t>
      </w:r>
      <w:proofErr w:type="spellEnd"/>
      <w:r w:rsidRPr="00ED0ACC">
        <w:t xml:space="preserve"> </w:t>
      </w:r>
      <w:proofErr w:type="spellStart"/>
      <w:r w:rsidRPr="00ED0ACC">
        <w:t>tenleg</w:t>
      </w:r>
      <w:proofErr w:type="spellEnd"/>
      <w:r w:rsidRPr="00ED0ACC">
        <w:t xml:space="preserve"> å ha ei eiga resultatrapportering på kvar enkelt ordning. I omtalen under dette kapittelet </w:t>
      </w:r>
      <w:proofErr w:type="spellStart"/>
      <w:r w:rsidRPr="00ED0ACC">
        <w:t>gjer</w:t>
      </w:r>
      <w:proofErr w:type="spellEnd"/>
      <w:r w:rsidRPr="00ED0ACC">
        <w:t xml:space="preserve"> departementet </w:t>
      </w:r>
      <w:proofErr w:type="spellStart"/>
      <w:r w:rsidRPr="00ED0ACC">
        <w:t>årleg</w:t>
      </w:r>
      <w:proofErr w:type="spellEnd"/>
      <w:r w:rsidRPr="00ED0ACC">
        <w:t xml:space="preserve"> greie for </w:t>
      </w:r>
      <w:proofErr w:type="spellStart"/>
      <w:r w:rsidRPr="00ED0ACC">
        <w:t>hovudtrekka</w:t>
      </w:r>
      <w:proofErr w:type="spellEnd"/>
      <w:r w:rsidRPr="00ED0ACC">
        <w:t xml:space="preserve"> i </w:t>
      </w:r>
      <w:proofErr w:type="spellStart"/>
      <w:r w:rsidRPr="00ED0ACC">
        <w:t>tilpassingane</w:t>
      </w:r>
      <w:proofErr w:type="spellEnd"/>
      <w:r w:rsidRPr="00ED0ACC">
        <w:t xml:space="preserve"> for ulike </w:t>
      </w:r>
      <w:proofErr w:type="spellStart"/>
      <w:r w:rsidRPr="00ED0ACC">
        <w:t>ordningar</w:t>
      </w:r>
      <w:proofErr w:type="spellEnd"/>
      <w:r w:rsidRPr="00ED0ACC">
        <w:t xml:space="preserve"> og for bruken av ulike </w:t>
      </w:r>
      <w:proofErr w:type="spellStart"/>
      <w:r w:rsidRPr="00ED0ACC">
        <w:t>aktørar</w:t>
      </w:r>
      <w:proofErr w:type="spellEnd"/>
      <w:r w:rsidRPr="00ED0ACC">
        <w:t xml:space="preserve"> i forvaltninga av </w:t>
      </w:r>
      <w:proofErr w:type="spellStart"/>
      <w:r w:rsidRPr="00ED0ACC">
        <w:t>ordningane</w:t>
      </w:r>
      <w:proofErr w:type="spellEnd"/>
      <w:r w:rsidRPr="00ED0ACC">
        <w:t>.</w:t>
      </w:r>
    </w:p>
    <w:p w14:paraId="549F0E76" w14:textId="77777777" w:rsidR="005507D0" w:rsidRPr="00ED0ACC" w:rsidRDefault="005507D0" w:rsidP="00ED0ACC">
      <w:pPr>
        <w:pStyle w:val="avsnitt-tittel"/>
      </w:pPr>
      <w:proofErr w:type="spellStart"/>
      <w:r w:rsidRPr="00ED0ACC">
        <w:t>Marknadsregulering</w:t>
      </w:r>
      <w:proofErr w:type="spellEnd"/>
      <w:r w:rsidRPr="00ED0ACC">
        <w:t xml:space="preserve"> og pristilskott/frakttilskott</w:t>
      </w:r>
    </w:p>
    <w:p w14:paraId="74FAB99A" w14:textId="77777777" w:rsidR="005507D0" w:rsidRPr="00ED0ACC" w:rsidRDefault="005507D0" w:rsidP="00ED0ACC">
      <w:r w:rsidRPr="00ED0ACC">
        <w:t xml:space="preserve">Tilskott til produsert volum, til </w:t>
      </w:r>
      <w:proofErr w:type="spellStart"/>
      <w:r w:rsidRPr="00ED0ACC">
        <w:t>marknadstiltak</w:t>
      </w:r>
      <w:proofErr w:type="spellEnd"/>
      <w:r w:rsidRPr="00ED0ACC">
        <w:t xml:space="preserve"> og til frakt blir dekte over </w:t>
      </w:r>
      <w:proofErr w:type="spellStart"/>
      <w:r w:rsidRPr="00ED0ACC">
        <w:t>fleire</w:t>
      </w:r>
      <w:proofErr w:type="spellEnd"/>
      <w:r w:rsidRPr="00ED0ACC">
        <w:t xml:space="preserve"> </w:t>
      </w:r>
      <w:proofErr w:type="spellStart"/>
      <w:r w:rsidRPr="00ED0ACC">
        <w:t>ordningar</w:t>
      </w:r>
      <w:proofErr w:type="spellEnd"/>
      <w:r w:rsidRPr="00ED0ACC">
        <w:t xml:space="preserve"> under kap. 1150, post 70 og 73, og i </w:t>
      </w:r>
      <w:proofErr w:type="spellStart"/>
      <w:r w:rsidRPr="00ED0ACC">
        <w:t>nokon</w:t>
      </w:r>
      <w:proofErr w:type="spellEnd"/>
      <w:r w:rsidRPr="00ED0ACC">
        <w:t xml:space="preserve"> grad under post 77. </w:t>
      </w:r>
      <w:proofErr w:type="spellStart"/>
      <w:r w:rsidRPr="00ED0ACC">
        <w:t>Satsane</w:t>
      </w:r>
      <w:proofErr w:type="spellEnd"/>
      <w:r w:rsidRPr="00ED0ACC">
        <w:t xml:space="preserve"> er baserte på </w:t>
      </w:r>
      <w:proofErr w:type="gramStart"/>
      <w:r w:rsidRPr="00ED0ACC">
        <w:t>fastsette</w:t>
      </w:r>
      <w:proofErr w:type="gramEnd"/>
      <w:r w:rsidRPr="00ED0ACC">
        <w:t xml:space="preserve"> kriterium, som produktgruppe, levert volum, distrikt m.m. Grunnlaget for tilskotta som blir utbetalte til </w:t>
      </w:r>
      <w:proofErr w:type="spellStart"/>
      <w:r w:rsidRPr="00ED0ACC">
        <w:t>produsentane</w:t>
      </w:r>
      <w:proofErr w:type="spellEnd"/>
      <w:r w:rsidRPr="00ED0ACC">
        <w:t xml:space="preserve"> via </w:t>
      </w:r>
      <w:proofErr w:type="spellStart"/>
      <w:r w:rsidRPr="00ED0ACC">
        <w:t>eit</w:t>
      </w:r>
      <w:proofErr w:type="spellEnd"/>
      <w:r w:rsidRPr="00ED0ACC">
        <w:t xml:space="preserve"> </w:t>
      </w:r>
      <w:proofErr w:type="spellStart"/>
      <w:r w:rsidRPr="00ED0ACC">
        <w:t>omsetnadsledd</w:t>
      </w:r>
      <w:proofErr w:type="spellEnd"/>
      <w:r w:rsidRPr="00ED0ACC">
        <w:t xml:space="preserve">, vil normalt </w:t>
      </w:r>
      <w:proofErr w:type="spellStart"/>
      <w:r w:rsidRPr="00ED0ACC">
        <w:t>vere</w:t>
      </w:r>
      <w:proofErr w:type="spellEnd"/>
      <w:r w:rsidRPr="00ED0ACC">
        <w:t xml:space="preserve"> det same som grunnlaget for </w:t>
      </w:r>
      <w:proofErr w:type="spellStart"/>
      <w:r w:rsidRPr="00ED0ACC">
        <w:t>oppgjeret</w:t>
      </w:r>
      <w:proofErr w:type="spellEnd"/>
      <w:r w:rsidRPr="00ED0ACC">
        <w:t xml:space="preserve"> mellom </w:t>
      </w:r>
      <w:proofErr w:type="spellStart"/>
      <w:r w:rsidRPr="00ED0ACC">
        <w:t>omsetnadsledd</w:t>
      </w:r>
      <w:proofErr w:type="spellEnd"/>
      <w:r w:rsidRPr="00ED0ACC">
        <w:t xml:space="preserve"> og produsent. </w:t>
      </w:r>
      <w:proofErr w:type="spellStart"/>
      <w:r w:rsidRPr="00ED0ACC">
        <w:t>Ordningane</w:t>
      </w:r>
      <w:proofErr w:type="spellEnd"/>
      <w:r w:rsidRPr="00ED0ACC">
        <w:t xml:space="preserve"> </w:t>
      </w:r>
      <w:proofErr w:type="spellStart"/>
      <w:r w:rsidRPr="00ED0ACC">
        <w:t>utgjer</w:t>
      </w:r>
      <w:proofErr w:type="spellEnd"/>
      <w:r w:rsidRPr="00ED0ACC">
        <w:t xml:space="preserve"> </w:t>
      </w:r>
      <w:proofErr w:type="spellStart"/>
      <w:r w:rsidRPr="00ED0ACC">
        <w:t>ein</w:t>
      </w:r>
      <w:proofErr w:type="spellEnd"/>
      <w:r w:rsidRPr="00ED0ACC">
        <w:t xml:space="preserve"> del av avtalesystemet med </w:t>
      </w:r>
      <w:proofErr w:type="spellStart"/>
      <w:r w:rsidRPr="00ED0ACC">
        <w:t>fleire</w:t>
      </w:r>
      <w:proofErr w:type="spellEnd"/>
      <w:r w:rsidRPr="00ED0ACC">
        <w:t xml:space="preserve"> mål og </w:t>
      </w:r>
      <w:proofErr w:type="spellStart"/>
      <w:r w:rsidRPr="00ED0ACC">
        <w:t>verkemiddel</w:t>
      </w:r>
      <w:proofErr w:type="spellEnd"/>
      <w:r w:rsidRPr="00ED0ACC">
        <w:t xml:space="preserve"> som </w:t>
      </w:r>
      <w:proofErr w:type="spellStart"/>
      <w:r w:rsidRPr="00ED0ACC">
        <w:t>verkar</w:t>
      </w:r>
      <w:proofErr w:type="spellEnd"/>
      <w:r w:rsidRPr="00ED0ACC">
        <w:t xml:space="preserve"> </w:t>
      </w:r>
      <w:proofErr w:type="spellStart"/>
      <w:r w:rsidRPr="00ED0ACC">
        <w:t>saman</w:t>
      </w:r>
      <w:proofErr w:type="spellEnd"/>
      <w:r w:rsidRPr="00ED0ACC">
        <w:t xml:space="preserve"> mot </w:t>
      </w:r>
      <w:proofErr w:type="spellStart"/>
      <w:r w:rsidRPr="00ED0ACC">
        <w:t>dei</w:t>
      </w:r>
      <w:proofErr w:type="spellEnd"/>
      <w:r w:rsidRPr="00ED0ACC">
        <w:t xml:space="preserve"> same måla. Resultatrapporteringa skjer </w:t>
      </w:r>
      <w:proofErr w:type="spellStart"/>
      <w:r w:rsidRPr="00ED0ACC">
        <w:t>difor</w:t>
      </w:r>
      <w:proofErr w:type="spellEnd"/>
      <w:r w:rsidRPr="00ED0ACC">
        <w:t xml:space="preserve"> samla basert på rapportering </w:t>
      </w:r>
      <w:proofErr w:type="spellStart"/>
      <w:r w:rsidRPr="00ED0ACC">
        <w:t>frå</w:t>
      </w:r>
      <w:proofErr w:type="spellEnd"/>
      <w:r w:rsidRPr="00ED0ACC">
        <w:t xml:space="preserve"> Budsjettnemnda for jordbruket i samband med den </w:t>
      </w:r>
      <w:proofErr w:type="spellStart"/>
      <w:r w:rsidRPr="00ED0ACC">
        <w:t>årlege</w:t>
      </w:r>
      <w:proofErr w:type="spellEnd"/>
      <w:r w:rsidRPr="00ED0ACC">
        <w:t xml:space="preserve"> proposisjonen om </w:t>
      </w:r>
      <w:proofErr w:type="spellStart"/>
      <w:r w:rsidRPr="00ED0ACC">
        <w:t>jordbruksoppgjeret</w:t>
      </w:r>
      <w:proofErr w:type="spellEnd"/>
      <w:r w:rsidRPr="00ED0ACC">
        <w:t xml:space="preserve">. Rapporteringa blir i tillegg supplert av </w:t>
      </w:r>
      <w:proofErr w:type="spellStart"/>
      <w:r w:rsidRPr="00ED0ACC">
        <w:t>vurderingsrapportar</w:t>
      </w:r>
      <w:proofErr w:type="spellEnd"/>
      <w:r w:rsidRPr="00ED0ACC">
        <w:t xml:space="preserve"> og statusnotat </w:t>
      </w:r>
      <w:proofErr w:type="spellStart"/>
      <w:r w:rsidRPr="00ED0ACC">
        <w:t>frå</w:t>
      </w:r>
      <w:proofErr w:type="spellEnd"/>
      <w:r w:rsidRPr="00ED0ACC">
        <w:t xml:space="preserve"> heile forvaltninga som grunnlag for å vurdere korleis </w:t>
      </w:r>
      <w:proofErr w:type="spellStart"/>
      <w:r w:rsidRPr="00ED0ACC">
        <w:t>dei</w:t>
      </w:r>
      <w:proofErr w:type="spellEnd"/>
      <w:r w:rsidRPr="00ED0ACC">
        <w:t xml:space="preserve"> enkelte </w:t>
      </w:r>
      <w:proofErr w:type="spellStart"/>
      <w:r w:rsidRPr="00ED0ACC">
        <w:t>ordningane</w:t>
      </w:r>
      <w:proofErr w:type="spellEnd"/>
      <w:r w:rsidRPr="00ED0ACC">
        <w:t xml:space="preserve"> </w:t>
      </w:r>
      <w:proofErr w:type="spellStart"/>
      <w:r w:rsidRPr="00ED0ACC">
        <w:t>verkar</w:t>
      </w:r>
      <w:proofErr w:type="spellEnd"/>
      <w:r w:rsidRPr="00ED0ACC">
        <w:t>.</w:t>
      </w:r>
    </w:p>
    <w:p w14:paraId="51AF48FF" w14:textId="77777777" w:rsidR="005507D0" w:rsidRPr="00ED0ACC" w:rsidRDefault="005507D0" w:rsidP="00ED0ACC">
      <w:r w:rsidRPr="00ED0ACC">
        <w:t xml:space="preserve">Tilskott som blir utbetalte via </w:t>
      </w:r>
      <w:proofErr w:type="spellStart"/>
      <w:r w:rsidRPr="00ED0ACC">
        <w:t>eit</w:t>
      </w:r>
      <w:proofErr w:type="spellEnd"/>
      <w:r w:rsidRPr="00ED0ACC">
        <w:t xml:space="preserve"> </w:t>
      </w:r>
      <w:proofErr w:type="spellStart"/>
      <w:r w:rsidRPr="00ED0ACC">
        <w:t>omsetnadsledd</w:t>
      </w:r>
      <w:proofErr w:type="spellEnd"/>
      <w:r w:rsidRPr="00ED0ACC">
        <w:t xml:space="preserve">, </w:t>
      </w:r>
      <w:proofErr w:type="spellStart"/>
      <w:r w:rsidRPr="00ED0ACC">
        <w:t>skil</w:t>
      </w:r>
      <w:proofErr w:type="spellEnd"/>
      <w:r w:rsidRPr="00ED0ACC">
        <w:t xml:space="preserve"> seg òg </w:t>
      </w:r>
      <w:proofErr w:type="spellStart"/>
      <w:r w:rsidRPr="00ED0ACC">
        <w:t>frå</w:t>
      </w:r>
      <w:proofErr w:type="spellEnd"/>
      <w:r w:rsidRPr="00ED0ACC">
        <w:t xml:space="preserve"> normalprosedyren ved at </w:t>
      </w:r>
      <w:proofErr w:type="spellStart"/>
      <w:r w:rsidRPr="00ED0ACC">
        <w:t>tilskottsmottakarane</w:t>
      </w:r>
      <w:proofErr w:type="spellEnd"/>
      <w:r w:rsidRPr="00ED0ACC">
        <w:t xml:space="preserve"> normalt </w:t>
      </w:r>
      <w:proofErr w:type="spellStart"/>
      <w:r w:rsidRPr="00ED0ACC">
        <w:t>ikkje</w:t>
      </w:r>
      <w:proofErr w:type="spellEnd"/>
      <w:r w:rsidRPr="00ED0ACC">
        <w:t xml:space="preserve"> </w:t>
      </w:r>
      <w:proofErr w:type="spellStart"/>
      <w:r w:rsidRPr="00ED0ACC">
        <w:t>søkjer</w:t>
      </w:r>
      <w:proofErr w:type="spellEnd"/>
      <w:r w:rsidRPr="00ED0ACC">
        <w:t xml:space="preserve"> om tilskottet. Storleiken på tilskotta er ei direkte </w:t>
      </w:r>
      <w:proofErr w:type="spellStart"/>
      <w:r w:rsidRPr="00ED0ACC">
        <w:t>følgje</w:t>
      </w:r>
      <w:proofErr w:type="spellEnd"/>
      <w:r w:rsidRPr="00ED0ACC">
        <w:t xml:space="preserve"> av levert vare til </w:t>
      </w:r>
      <w:proofErr w:type="spellStart"/>
      <w:r w:rsidRPr="00ED0ACC">
        <w:t>omsetnadsleddet</w:t>
      </w:r>
      <w:proofErr w:type="spellEnd"/>
      <w:r w:rsidRPr="00ED0ACC">
        <w:t xml:space="preserve">. </w:t>
      </w:r>
      <w:proofErr w:type="spellStart"/>
      <w:r w:rsidRPr="00ED0ACC">
        <w:t>Omsetnadsledda</w:t>
      </w:r>
      <w:proofErr w:type="spellEnd"/>
      <w:r w:rsidRPr="00ED0ACC">
        <w:t xml:space="preserve"> </w:t>
      </w:r>
      <w:proofErr w:type="spellStart"/>
      <w:r w:rsidRPr="00ED0ACC">
        <w:t>gjer</w:t>
      </w:r>
      <w:proofErr w:type="spellEnd"/>
      <w:r w:rsidRPr="00ED0ACC">
        <w:t xml:space="preserve"> </w:t>
      </w:r>
      <w:proofErr w:type="spellStart"/>
      <w:r w:rsidRPr="00ED0ACC">
        <w:t>ikkje</w:t>
      </w:r>
      <w:proofErr w:type="spellEnd"/>
      <w:r w:rsidRPr="00ED0ACC">
        <w:t xml:space="preserve"> eigne </w:t>
      </w:r>
      <w:proofErr w:type="spellStart"/>
      <w:r w:rsidRPr="00ED0ACC">
        <w:t>vurderingar</w:t>
      </w:r>
      <w:proofErr w:type="spellEnd"/>
      <w:r w:rsidRPr="00ED0ACC">
        <w:t xml:space="preserve"> ved forvaltninga av tilskotta. Dei blir </w:t>
      </w:r>
      <w:proofErr w:type="spellStart"/>
      <w:r w:rsidRPr="00ED0ACC">
        <w:t>difor</w:t>
      </w:r>
      <w:proofErr w:type="spellEnd"/>
      <w:r w:rsidRPr="00ED0ACC">
        <w:t xml:space="preserve"> </w:t>
      </w:r>
      <w:proofErr w:type="spellStart"/>
      <w:r w:rsidRPr="00ED0ACC">
        <w:t>ikkje</w:t>
      </w:r>
      <w:proofErr w:type="spellEnd"/>
      <w:r w:rsidRPr="00ED0ACC">
        <w:t xml:space="preserve"> </w:t>
      </w:r>
      <w:proofErr w:type="spellStart"/>
      <w:r w:rsidRPr="00ED0ACC">
        <w:t>rekna</w:t>
      </w:r>
      <w:proofErr w:type="spellEnd"/>
      <w:r w:rsidRPr="00ED0ACC">
        <w:t xml:space="preserve"> som </w:t>
      </w:r>
      <w:proofErr w:type="spellStart"/>
      <w:r w:rsidRPr="00ED0ACC">
        <w:t>tilskottsforvaltarar</w:t>
      </w:r>
      <w:proofErr w:type="spellEnd"/>
      <w:r w:rsidRPr="00ED0ACC">
        <w:t xml:space="preserve">, men som </w:t>
      </w:r>
      <w:proofErr w:type="spellStart"/>
      <w:r w:rsidRPr="00ED0ACC">
        <w:t>medhjelparar</w:t>
      </w:r>
      <w:proofErr w:type="spellEnd"/>
      <w:r w:rsidRPr="00ED0ACC">
        <w:t xml:space="preserve">. </w:t>
      </w:r>
      <w:proofErr w:type="spellStart"/>
      <w:r w:rsidRPr="00ED0ACC">
        <w:t>Vidare</w:t>
      </w:r>
      <w:proofErr w:type="spellEnd"/>
      <w:r w:rsidRPr="00ED0ACC">
        <w:t xml:space="preserve"> blir det </w:t>
      </w:r>
      <w:proofErr w:type="spellStart"/>
      <w:r w:rsidRPr="00ED0ACC">
        <w:t>ikkje</w:t>
      </w:r>
      <w:proofErr w:type="spellEnd"/>
      <w:r w:rsidRPr="00ED0ACC">
        <w:t xml:space="preserve"> sendt eigne tilskottsbrev til, eller </w:t>
      </w:r>
      <w:proofErr w:type="spellStart"/>
      <w:r w:rsidRPr="00ED0ACC">
        <w:t>kravd</w:t>
      </w:r>
      <w:proofErr w:type="spellEnd"/>
      <w:r w:rsidRPr="00ED0ACC">
        <w:t xml:space="preserve"> rapport </w:t>
      </w:r>
      <w:proofErr w:type="spellStart"/>
      <w:r w:rsidRPr="00ED0ACC">
        <w:t>frå</w:t>
      </w:r>
      <w:proofErr w:type="spellEnd"/>
      <w:r w:rsidRPr="00ED0ACC">
        <w:t xml:space="preserve"> </w:t>
      </w:r>
      <w:proofErr w:type="spellStart"/>
      <w:r w:rsidRPr="00ED0ACC">
        <w:t>tilskottsmottakarane</w:t>
      </w:r>
      <w:proofErr w:type="spellEnd"/>
      <w:r w:rsidRPr="00ED0ACC">
        <w:t xml:space="preserve"> (</w:t>
      </w:r>
      <w:proofErr w:type="spellStart"/>
      <w:r w:rsidRPr="00ED0ACC">
        <w:t>produsentane</w:t>
      </w:r>
      <w:proofErr w:type="spellEnd"/>
      <w:r w:rsidRPr="00ED0ACC">
        <w:t xml:space="preserve">). Tilskottsbeløpet går normalt fram av avrekninga for kvar leveranse. </w:t>
      </w:r>
      <w:proofErr w:type="spellStart"/>
      <w:r w:rsidRPr="00ED0ACC">
        <w:t>Naudsynt</w:t>
      </w:r>
      <w:proofErr w:type="spellEnd"/>
      <w:r w:rsidRPr="00ED0ACC">
        <w:t xml:space="preserve"> kontroll blir sikra gjennom kontroll hos </w:t>
      </w:r>
      <w:proofErr w:type="spellStart"/>
      <w:r w:rsidRPr="00ED0ACC">
        <w:t>omsetnadsledda</w:t>
      </w:r>
      <w:proofErr w:type="spellEnd"/>
      <w:r w:rsidRPr="00ED0ACC">
        <w:t xml:space="preserve"> som leverer grunnlaget for </w:t>
      </w:r>
      <w:proofErr w:type="spellStart"/>
      <w:r w:rsidRPr="00ED0ACC">
        <w:t>utbetalingane</w:t>
      </w:r>
      <w:proofErr w:type="spellEnd"/>
      <w:r w:rsidRPr="00ED0ACC">
        <w:t xml:space="preserve">, og som </w:t>
      </w:r>
      <w:proofErr w:type="spellStart"/>
      <w:r w:rsidRPr="00ED0ACC">
        <w:t>formidlar</w:t>
      </w:r>
      <w:proofErr w:type="spellEnd"/>
      <w:r w:rsidRPr="00ED0ACC">
        <w:t xml:space="preserve"> tilskottet til den enkelte produsenten. </w:t>
      </w:r>
      <w:proofErr w:type="spellStart"/>
      <w:r w:rsidRPr="00ED0ACC">
        <w:t>Vanlegvis</w:t>
      </w:r>
      <w:proofErr w:type="spellEnd"/>
      <w:r w:rsidRPr="00ED0ACC">
        <w:t xml:space="preserve"> blir det </w:t>
      </w:r>
      <w:proofErr w:type="spellStart"/>
      <w:r w:rsidRPr="00ED0ACC">
        <w:t>ikkje</w:t>
      </w:r>
      <w:proofErr w:type="spellEnd"/>
      <w:r w:rsidRPr="00ED0ACC">
        <w:t xml:space="preserve"> utført kontroll hos </w:t>
      </w:r>
      <w:proofErr w:type="spellStart"/>
      <w:r w:rsidRPr="00ED0ACC">
        <w:t>produsentane</w:t>
      </w:r>
      <w:proofErr w:type="spellEnd"/>
      <w:r w:rsidRPr="00ED0ACC">
        <w:t xml:space="preserve">, men Landbruksdirektoratet har </w:t>
      </w:r>
      <w:proofErr w:type="spellStart"/>
      <w:r w:rsidRPr="00ED0ACC">
        <w:t>moglegheit</w:t>
      </w:r>
      <w:proofErr w:type="spellEnd"/>
      <w:r w:rsidRPr="00ED0ACC">
        <w:t xml:space="preserve"> til å kontrollere at rett sone er lagt til grunn for </w:t>
      </w:r>
      <w:proofErr w:type="spellStart"/>
      <w:r w:rsidRPr="00ED0ACC">
        <w:t>berekninga</w:t>
      </w:r>
      <w:proofErr w:type="spellEnd"/>
      <w:r w:rsidRPr="00ED0ACC">
        <w:t xml:space="preserve"> av tilskottet. Samla sett </w:t>
      </w:r>
      <w:proofErr w:type="spellStart"/>
      <w:r w:rsidRPr="00ED0ACC">
        <w:t>bidreg</w:t>
      </w:r>
      <w:proofErr w:type="spellEnd"/>
      <w:r w:rsidRPr="00ED0ACC">
        <w:t xml:space="preserve"> dette til ei kostnadseffektiv forvaltning av </w:t>
      </w:r>
      <w:proofErr w:type="spellStart"/>
      <w:r w:rsidRPr="00ED0ACC">
        <w:t>ordningane</w:t>
      </w:r>
      <w:proofErr w:type="spellEnd"/>
      <w:r w:rsidRPr="00ED0ACC">
        <w:t>.</w:t>
      </w:r>
    </w:p>
    <w:p w14:paraId="4C9048CF" w14:textId="77777777" w:rsidR="005507D0" w:rsidRPr="00ED0ACC" w:rsidRDefault="005507D0" w:rsidP="00ED0ACC">
      <w:pPr>
        <w:pStyle w:val="avsnitt-tittel"/>
      </w:pPr>
      <w:r w:rsidRPr="00ED0ACC">
        <w:t xml:space="preserve">Direkte tilskott og tilskott til </w:t>
      </w:r>
      <w:proofErr w:type="spellStart"/>
      <w:r w:rsidRPr="00ED0ACC">
        <w:t>velferdsordningar</w:t>
      </w:r>
      <w:proofErr w:type="spellEnd"/>
      <w:r w:rsidRPr="00ED0ACC">
        <w:t xml:space="preserve"> m.m.</w:t>
      </w:r>
    </w:p>
    <w:p w14:paraId="564615CC" w14:textId="77777777" w:rsidR="005507D0" w:rsidRPr="00ED0ACC" w:rsidRDefault="005507D0" w:rsidP="00ED0ACC">
      <w:proofErr w:type="spellStart"/>
      <w:r w:rsidRPr="00ED0ACC">
        <w:t>Desse</w:t>
      </w:r>
      <w:proofErr w:type="spellEnd"/>
      <w:r w:rsidRPr="00ED0ACC">
        <w:t xml:space="preserve"> </w:t>
      </w:r>
      <w:proofErr w:type="spellStart"/>
      <w:r w:rsidRPr="00ED0ACC">
        <w:t>ordningane</w:t>
      </w:r>
      <w:proofErr w:type="spellEnd"/>
      <w:r w:rsidRPr="00ED0ACC">
        <w:t xml:space="preserve"> ligg under jordbruksavtalen kap. 1150, post 74 og 78. Også under post 77 har </w:t>
      </w:r>
      <w:proofErr w:type="spellStart"/>
      <w:r w:rsidRPr="00ED0ACC">
        <w:t>ein</w:t>
      </w:r>
      <w:proofErr w:type="spellEnd"/>
      <w:r w:rsidRPr="00ED0ACC">
        <w:t xml:space="preserve"> slike </w:t>
      </w:r>
      <w:proofErr w:type="spellStart"/>
      <w:r w:rsidRPr="00ED0ACC">
        <w:t>ordningar</w:t>
      </w:r>
      <w:proofErr w:type="spellEnd"/>
      <w:r w:rsidRPr="00ED0ACC">
        <w:t xml:space="preserve">. Dei direkte tilskotta er baserte på objektive kriterium slik som </w:t>
      </w:r>
      <w:proofErr w:type="spellStart"/>
      <w:r w:rsidRPr="00ED0ACC">
        <w:t>talet</w:t>
      </w:r>
      <w:proofErr w:type="spellEnd"/>
      <w:r w:rsidRPr="00ED0ACC">
        <w:t xml:space="preserve"> på dyr, areal, produksjonstype, </w:t>
      </w:r>
      <w:proofErr w:type="spellStart"/>
      <w:r w:rsidRPr="00ED0ACC">
        <w:t>mengd</w:t>
      </w:r>
      <w:proofErr w:type="spellEnd"/>
      <w:r w:rsidRPr="00ED0ACC">
        <w:t xml:space="preserve"> og distrikt. </w:t>
      </w:r>
      <w:proofErr w:type="spellStart"/>
      <w:r w:rsidRPr="00ED0ACC">
        <w:t>Satsane</w:t>
      </w:r>
      <w:proofErr w:type="spellEnd"/>
      <w:r w:rsidRPr="00ED0ACC">
        <w:t xml:space="preserve"> står i forhold til løyvd beløp og </w:t>
      </w:r>
      <w:proofErr w:type="spellStart"/>
      <w:r w:rsidRPr="00ED0ACC">
        <w:t>prioriteringar</w:t>
      </w:r>
      <w:proofErr w:type="spellEnd"/>
      <w:r w:rsidRPr="00ED0ACC">
        <w:t xml:space="preserve"> mellom ulike </w:t>
      </w:r>
      <w:proofErr w:type="spellStart"/>
      <w:r w:rsidRPr="00ED0ACC">
        <w:t>produksjonstypar</w:t>
      </w:r>
      <w:proofErr w:type="spellEnd"/>
      <w:r w:rsidRPr="00ED0ACC">
        <w:t xml:space="preserve">, produksjonsomfang og lokalisering av </w:t>
      </w:r>
      <w:proofErr w:type="spellStart"/>
      <w:r w:rsidRPr="00ED0ACC">
        <w:t>driftseiningane</w:t>
      </w:r>
      <w:proofErr w:type="spellEnd"/>
      <w:r w:rsidRPr="00ED0ACC">
        <w:t xml:space="preserve">. </w:t>
      </w:r>
      <w:proofErr w:type="spellStart"/>
      <w:r w:rsidRPr="00ED0ACC">
        <w:t>Velferdsordningane</w:t>
      </w:r>
      <w:proofErr w:type="spellEnd"/>
      <w:r w:rsidRPr="00ED0ACC">
        <w:t xml:space="preserve"> er i </w:t>
      </w:r>
      <w:proofErr w:type="spellStart"/>
      <w:r w:rsidRPr="00ED0ACC">
        <w:t>hovudsak</w:t>
      </w:r>
      <w:proofErr w:type="spellEnd"/>
      <w:r w:rsidRPr="00ED0ACC">
        <w:t xml:space="preserve"> tiltak for å refundere kostnader til avløysing for sjukdom og </w:t>
      </w:r>
      <w:proofErr w:type="spellStart"/>
      <w:r w:rsidRPr="00ED0ACC">
        <w:t>moglegheit</w:t>
      </w:r>
      <w:proofErr w:type="spellEnd"/>
      <w:r w:rsidRPr="00ED0ACC">
        <w:t xml:space="preserve"> for ferie/fritid i </w:t>
      </w:r>
      <w:proofErr w:type="spellStart"/>
      <w:r w:rsidRPr="00ED0ACC">
        <w:t>verksemder</w:t>
      </w:r>
      <w:proofErr w:type="spellEnd"/>
      <w:r w:rsidRPr="00ED0ACC">
        <w:t xml:space="preserve"> som krev arbeid alle </w:t>
      </w:r>
      <w:proofErr w:type="spellStart"/>
      <w:r w:rsidRPr="00ED0ACC">
        <w:t>dagar</w:t>
      </w:r>
      <w:proofErr w:type="spellEnd"/>
      <w:r w:rsidRPr="00ED0ACC">
        <w:t xml:space="preserve"> i året. </w:t>
      </w:r>
      <w:proofErr w:type="spellStart"/>
      <w:r w:rsidRPr="00ED0ACC">
        <w:t>Ein</w:t>
      </w:r>
      <w:proofErr w:type="spellEnd"/>
      <w:r w:rsidRPr="00ED0ACC">
        <w:t xml:space="preserve"> står her overfor den same problemstillinga når det </w:t>
      </w:r>
      <w:proofErr w:type="spellStart"/>
      <w:r w:rsidRPr="00ED0ACC">
        <w:t>gjeld</w:t>
      </w:r>
      <w:proofErr w:type="spellEnd"/>
      <w:r w:rsidRPr="00ED0ACC">
        <w:t xml:space="preserve"> målformulering og kriterium for måloppnåing som for tilskott til </w:t>
      </w:r>
      <w:proofErr w:type="spellStart"/>
      <w:r w:rsidRPr="00ED0ACC">
        <w:t>marknadsregulering</w:t>
      </w:r>
      <w:proofErr w:type="spellEnd"/>
      <w:r w:rsidRPr="00ED0ACC">
        <w:t xml:space="preserve">, pris og frakt. For </w:t>
      </w:r>
      <w:proofErr w:type="spellStart"/>
      <w:r w:rsidRPr="00ED0ACC">
        <w:t>ordningane</w:t>
      </w:r>
      <w:proofErr w:type="spellEnd"/>
      <w:r w:rsidRPr="00ED0ACC">
        <w:t xml:space="preserve"> med direkte tilskott og </w:t>
      </w:r>
      <w:proofErr w:type="spellStart"/>
      <w:r w:rsidRPr="00ED0ACC">
        <w:t>velferdsordningar</w:t>
      </w:r>
      <w:proofErr w:type="spellEnd"/>
      <w:r w:rsidRPr="00ED0ACC">
        <w:t xml:space="preserve"> vil resultatrapporteringa òg i </w:t>
      </w:r>
      <w:proofErr w:type="spellStart"/>
      <w:r w:rsidRPr="00ED0ACC">
        <w:t>hovudsak</w:t>
      </w:r>
      <w:proofErr w:type="spellEnd"/>
      <w:r w:rsidRPr="00ED0ACC">
        <w:t xml:space="preserve"> skje samla basert på rapportering </w:t>
      </w:r>
      <w:proofErr w:type="spellStart"/>
      <w:r w:rsidRPr="00ED0ACC">
        <w:t>frå</w:t>
      </w:r>
      <w:proofErr w:type="spellEnd"/>
      <w:r w:rsidRPr="00ED0ACC">
        <w:t xml:space="preserve"> Budsjettnemnda for jordbruket i samband med </w:t>
      </w:r>
      <w:r w:rsidRPr="00ED0ACC">
        <w:lastRenderedPageBreak/>
        <w:t xml:space="preserve">proposisjonen om </w:t>
      </w:r>
      <w:proofErr w:type="spellStart"/>
      <w:r w:rsidRPr="00ED0ACC">
        <w:t>jordbruksoppgjeret</w:t>
      </w:r>
      <w:proofErr w:type="spellEnd"/>
      <w:r w:rsidRPr="00ED0ACC">
        <w:t xml:space="preserve">. Det er heller </w:t>
      </w:r>
      <w:proofErr w:type="spellStart"/>
      <w:r w:rsidRPr="00ED0ACC">
        <w:t>ikkje</w:t>
      </w:r>
      <w:proofErr w:type="spellEnd"/>
      <w:r w:rsidRPr="00ED0ACC">
        <w:t xml:space="preserve"> for denne gruppa av </w:t>
      </w:r>
      <w:proofErr w:type="spellStart"/>
      <w:r w:rsidRPr="00ED0ACC">
        <w:t>ordningar</w:t>
      </w:r>
      <w:proofErr w:type="spellEnd"/>
      <w:r w:rsidRPr="00ED0ACC">
        <w:t xml:space="preserve"> aktuelt å hente inn rapport </w:t>
      </w:r>
      <w:proofErr w:type="spellStart"/>
      <w:r w:rsidRPr="00ED0ACC">
        <w:t>frå</w:t>
      </w:r>
      <w:proofErr w:type="spellEnd"/>
      <w:r w:rsidRPr="00ED0ACC">
        <w:t xml:space="preserve"> </w:t>
      </w:r>
      <w:proofErr w:type="spellStart"/>
      <w:r w:rsidRPr="00ED0ACC">
        <w:t>tilskottsmottakarane</w:t>
      </w:r>
      <w:proofErr w:type="spellEnd"/>
      <w:r w:rsidRPr="00ED0ACC">
        <w:t xml:space="preserve">. Det </w:t>
      </w:r>
      <w:proofErr w:type="spellStart"/>
      <w:r w:rsidRPr="00ED0ACC">
        <w:t>gjeld</w:t>
      </w:r>
      <w:proofErr w:type="spellEnd"/>
      <w:r w:rsidRPr="00ED0ACC">
        <w:t xml:space="preserve"> òg for ordninga med tilskott til veterinære reiser, der tilskott blir utbetalt etter søknad om refusjon av utgifter som </w:t>
      </w:r>
      <w:proofErr w:type="spellStart"/>
      <w:r w:rsidRPr="00ED0ACC">
        <w:t>allereie</w:t>
      </w:r>
      <w:proofErr w:type="spellEnd"/>
      <w:r w:rsidRPr="00ED0ACC">
        <w:t xml:space="preserve"> er oppsamla. Her kan det </w:t>
      </w:r>
      <w:proofErr w:type="spellStart"/>
      <w:r w:rsidRPr="00ED0ACC">
        <w:t>ikkje</w:t>
      </w:r>
      <w:proofErr w:type="spellEnd"/>
      <w:r w:rsidRPr="00ED0ACC">
        <w:t xml:space="preserve"> </w:t>
      </w:r>
      <w:proofErr w:type="spellStart"/>
      <w:r w:rsidRPr="00ED0ACC">
        <w:t>stillast</w:t>
      </w:r>
      <w:proofErr w:type="spellEnd"/>
      <w:r w:rsidRPr="00ED0ACC">
        <w:t xml:space="preserve"> vilkår om kva </w:t>
      </w:r>
      <w:proofErr w:type="spellStart"/>
      <w:r w:rsidRPr="00ED0ACC">
        <w:t>midlane</w:t>
      </w:r>
      <w:proofErr w:type="spellEnd"/>
      <w:r w:rsidRPr="00ED0ACC">
        <w:t xml:space="preserve"> skal </w:t>
      </w:r>
      <w:proofErr w:type="spellStart"/>
      <w:r w:rsidRPr="00ED0ACC">
        <w:t>nyttast</w:t>
      </w:r>
      <w:proofErr w:type="spellEnd"/>
      <w:r w:rsidRPr="00ED0ACC">
        <w:t xml:space="preserve"> til, eller </w:t>
      </w:r>
      <w:proofErr w:type="spellStart"/>
      <w:r w:rsidRPr="00ED0ACC">
        <w:t>krevjast</w:t>
      </w:r>
      <w:proofErr w:type="spellEnd"/>
      <w:r w:rsidRPr="00ED0ACC">
        <w:t xml:space="preserve"> rapportering om bruken av </w:t>
      </w:r>
      <w:proofErr w:type="spellStart"/>
      <w:r w:rsidRPr="00ED0ACC">
        <w:t>midlane</w:t>
      </w:r>
      <w:proofErr w:type="spellEnd"/>
      <w:r w:rsidRPr="00ED0ACC">
        <w:t>.</w:t>
      </w:r>
    </w:p>
    <w:p w14:paraId="59BF22D4" w14:textId="77777777" w:rsidR="005507D0" w:rsidRPr="00ED0ACC" w:rsidRDefault="005507D0" w:rsidP="00ED0ACC">
      <w:pPr>
        <w:pStyle w:val="avsnitt-tittel"/>
      </w:pPr>
      <w:r w:rsidRPr="00ED0ACC">
        <w:t xml:space="preserve">Kollektive </w:t>
      </w:r>
      <w:proofErr w:type="spellStart"/>
      <w:r w:rsidRPr="00ED0ACC">
        <w:t>overføringar</w:t>
      </w:r>
      <w:proofErr w:type="spellEnd"/>
    </w:p>
    <w:p w14:paraId="14A7F230" w14:textId="77777777" w:rsidR="005507D0" w:rsidRPr="00ED0ACC" w:rsidRDefault="005507D0" w:rsidP="00ED0ACC">
      <w:r w:rsidRPr="00ED0ACC">
        <w:t xml:space="preserve">På enkelte område er det administrativt </w:t>
      </w:r>
      <w:proofErr w:type="spellStart"/>
      <w:r w:rsidRPr="00ED0ACC">
        <w:t>meir</w:t>
      </w:r>
      <w:proofErr w:type="spellEnd"/>
      <w:r w:rsidRPr="00ED0ACC">
        <w:t xml:space="preserve"> effektivt å overføre tilskott samla </w:t>
      </w:r>
      <w:proofErr w:type="spellStart"/>
      <w:r w:rsidRPr="00ED0ACC">
        <w:t>frå</w:t>
      </w:r>
      <w:proofErr w:type="spellEnd"/>
      <w:r w:rsidRPr="00ED0ACC">
        <w:t xml:space="preserve"> departementet og/eller Landbruksdirektoratet direkte til </w:t>
      </w:r>
      <w:proofErr w:type="spellStart"/>
      <w:r w:rsidRPr="00ED0ACC">
        <w:t>ein</w:t>
      </w:r>
      <w:proofErr w:type="spellEnd"/>
      <w:r w:rsidRPr="00ED0ACC">
        <w:t xml:space="preserve"> sams </w:t>
      </w:r>
      <w:proofErr w:type="spellStart"/>
      <w:r w:rsidRPr="00ED0ACC">
        <w:t>mottakar</w:t>
      </w:r>
      <w:proofErr w:type="spellEnd"/>
      <w:r w:rsidRPr="00ED0ACC">
        <w:t xml:space="preserve">, framfor først å utbetale tilskott til kvar produsent, som så betaler inn til same sluttmottakar. </w:t>
      </w:r>
      <w:proofErr w:type="spellStart"/>
      <w:r w:rsidRPr="00ED0ACC">
        <w:t>Godtgjersla</w:t>
      </w:r>
      <w:proofErr w:type="spellEnd"/>
      <w:r w:rsidRPr="00ED0ACC">
        <w:t xml:space="preserve"> i sjukepengeordninga for bønder er finansiert gjennom ei kollektiv overføring </w:t>
      </w:r>
      <w:proofErr w:type="spellStart"/>
      <w:r w:rsidRPr="00ED0ACC">
        <w:t>frå</w:t>
      </w:r>
      <w:proofErr w:type="spellEnd"/>
      <w:r w:rsidRPr="00ED0ACC">
        <w:t xml:space="preserve"> jordbruksavtalen til Folketrygdfondet. Ei anna kollektiv overføring er innbetaling av </w:t>
      </w:r>
      <w:proofErr w:type="spellStart"/>
      <w:r w:rsidRPr="00ED0ACC">
        <w:t>omsetnadsavgift</w:t>
      </w:r>
      <w:proofErr w:type="spellEnd"/>
      <w:r w:rsidRPr="00ED0ACC">
        <w:t xml:space="preserve"> for frukt og grønt på post 70. Oppfølginga av </w:t>
      </w:r>
      <w:proofErr w:type="spellStart"/>
      <w:r w:rsidRPr="00ED0ACC">
        <w:t>desse</w:t>
      </w:r>
      <w:proofErr w:type="spellEnd"/>
      <w:r w:rsidRPr="00ED0ACC">
        <w:t xml:space="preserve"> </w:t>
      </w:r>
      <w:proofErr w:type="spellStart"/>
      <w:r w:rsidRPr="00ED0ACC">
        <w:t>ordningane</w:t>
      </w:r>
      <w:proofErr w:type="spellEnd"/>
      <w:r w:rsidRPr="00ED0ACC">
        <w:t xml:space="preserve"> vil </w:t>
      </w:r>
      <w:proofErr w:type="spellStart"/>
      <w:r w:rsidRPr="00ED0ACC">
        <w:t>vere</w:t>
      </w:r>
      <w:proofErr w:type="spellEnd"/>
      <w:r w:rsidRPr="00ED0ACC">
        <w:t xml:space="preserve"> å føre over løyvde beløp til rett </w:t>
      </w:r>
      <w:proofErr w:type="spellStart"/>
      <w:r w:rsidRPr="00ED0ACC">
        <w:t>mottakar</w:t>
      </w:r>
      <w:proofErr w:type="spellEnd"/>
      <w:r w:rsidRPr="00ED0ACC">
        <w:t xml:space="preserve">. I tillegg må </w:t>
      </w:r>
      <w:proofErr w:type="spellStart"/>
      <w:r w:rsidRPr="00ED0ACC">
        <w:t>ein</w:t>
      </w:r>
      <w:proofErr w:type="spellEnd"/>
      <w:r w:rsidRPr="00ED0ACC">
        <w:t xml:space="preserve"> regelmessig vurdere om </w:t>
      </w:r>
      <w:proofErr w:type="spellStart"/>
      <w:r w:rsidRPr="00ED0ACC">
        <w:t>ordningane</w:t>
      </w:r>
      <w:proofErr w:type="spellEnd"/>
      <w:r w:rsidRPr="00ED0ACC">
        <w:t xml:space="preserve"> </w:t>
      </w:r>
      <w:proofErr w:type="spellStart"/>
      <w:r w:rsidRPr="00ED0ACC">
        <w:t>verkar</w:t>
      </w:r>
      <w:proofErr w:type="spellEnd"/>
      <w:r w:rsidRPr="00ED0ACC">
        <w:t xml:space="preserve"> som </w:t>
      </w:r>
      <w:proofErr w:type="spellStart"/>
      <w:r w:rsidRPr="00ED0ACC">
        <w:t>føresett</w:t>
      </w:r>
      <w:proofErr w:type="spellEnd"/>
      <w:r w:rsidRPr="00ED0ACC">
        <w:t xml:space="preserve">, og om </w:t>
      </w:r>
      <w:proofErr w:type="spellStart"/>
      <w:r w:rsidRPr="00ED0ACC">
        <w:t>overføringane</w:t>
      </w:r>
      <w:proofErr w:type="spellEnd"/>
      <w:r w:rsidRPr="00ED0ACC">
        <w:t xml:space="preserve"> gir </w:t>
      </w:r>
      <w:proofErr w:type="spellStart"/>
      <w:r w:rsidRPr="00ED0ACC">
        <w:t>eit</w:t>
      </w:r>
      <w:proofErr w:type="spellEnd"/>
      <w:r w:rsidRPr="00ED0ACC">
        <w:t xml:space="preserve"> rett uttrykk for reelle utgifter.</w:t>
      </w:r>
    </w:p>
    <w:p w14:paraId="0A02E6BE" w14:textId="77777777" w:rsidR="005507D0" w:rsidRPr="00ED0ACC" w:rsidRDefault="005507D0" w:rsidP="00ED0ACC">
      <w:pPr>
        <w:pStyle w:val="avsnitt-tittel"/>
      </w:pPr>
      <w:r w:rsidRPr="00ED0ACC">
        <w:t>Tilskott til skogkultur og miljøtiltak</w:t>
      </w:r>
    </w:p>
    <w:p w14:paraId="2C5ACF8E" w14:textId="77777777" w:rsidR="005507D0" w:rsidRPr="00ED0ACC" w:rsidRDefault="005507D0" w:rsidP="00ED0ACC">
      <w:r w:rsidRPr="00ED0ACC">
        <w:t xml:space="preserve">Tilskott til skogkultur og miljøtiltak, som blir løyvde med heimel i forskrift om nærings- og miljøtiltak i skogbruket, blir utbetalte som </w:t>
      </w:r>
      <w:proofErr w:type="spellStart"/>
      <w:r w:rsidRPr="00ED0ACC">
        <w:t>ein</w:t>
      </w:r>
      <w:proofErr w:type="spellEnd"/>
      <w:r w:rsidRPr="00ED0ACC">
        <w:t xml:space="preserve"> refusjon av dokumenterte utgifter. Søknad blir sendt kommunen etter at tiltaket er gjennomført. Det blir </w:t>
      </w:r>
      <w:proofErr w:type="spellStart"/>
      <w:r w:rsidRPr="00ED0ACC">
        <w:t>ikkje</w:t>
      </w:r>
      <w:proofErr w:type="spellEnd"/>
      <w:r w:rsidRPr="00ED0ACC">
        <w:t xml:space="preserve"> søkt om </w:t>
      </w:r>
      <w:proofErr w:type="spellStart"/>
      <w:r w:rsidRPr="00ED0ACC">
        <w:t>tilsegn</w:t>
      </w:r>
      <w:proofErr w:type="spellEnd"/>
      <w:r w:rsidRPr="00ED0ACC">
        <w:t xml:space="preserve"> på førehand, og tilskottsbrevet </w:t>
      </w:r>
      <w:proofErr w:type="spellStart"/>
      <w:r w:rsidRPr="00ED0ACC">
        <w:t>frå</w:t>
      </w:r>
      <w:proofErr w:type="spellEnd"/>
      <w:r w:rsidRPr="00ED0ACC">
        <w:t xml:space="preserve"> kommunen </w:t>
      </w:r>
      <w:proofErr w:type="spellStart"/>
      <w:r w:rsidRPr="00ED0ACC">
        <w:t>inneheld</w:t>
      </w:r>
      <w:proofErr w:type="spellEnd"/>
      <w:r w:rsidRPr="00ED0ACC">
        <w:t xml:space="preserve"> </w:t>
      </w:r>
      <w:proofErr w:type="spellStart"/>
      <w:r w:rsidRPr="00ED0ACC">
        <w:t>ikkje</w:t>
      </w:r>
      <w:proofErr w:type="spellEnd"/>
      <w:r w:rsidRPr="00ED0ACC">
        <w:t xml:space="preserve"> spesifikke vilkår om kva tilskottet skal brukast til, eller kva rapporteringskrav som gjeld.</w:t>
      </w:r>
    </w:p>
    <w:p w14:paraId="32D94DD5" w14:textId="77777777" w:rsidR="005507D0" w:rsidRPr="00ED0ACC" w:rsidRDefault="005507D0" w:rsidP="00ED0ACC">
      <w:proofErr w:type="spellStart"/>
      <w:r w:rsidRPr="00ED0ACC">
        <w:t>Kommunane</w:t>
      </w:r>
      <w:proofErr w:type="spellEnd"/>
      <w:r w:rsidRPr="00ED0ACC">
        <w:t xml:space="preserve"> utarbeider </w:t>
      </w:r>
      <w:proofErr w:type="spellStart"/>
      <w:r w:rsidRPr="00ED0ACC">
        <w:t>retningsliner</w:t>
      </w:r>
      <w:proofErr w:type="spellEnd"/>
      <w:r w:rsidRPr="00ED0ACC">
        <w:t xml:space="preserve"> for prioritering av tilskotta i samråd med </w:t>
      </w:r>
      <w:proofErr w:type="spellStart"/>
      <w:r w:rsidRPr="00ED0ACC">
        <w:t>statsforvaltaren</w:t>
      </w:r>
      <w:proofErr w:type="spellEnd"/>
      <w:r w:rsidRPr="00ED0ACC">
        <w:t xml:space="preserve"> og skognæringa. </w:t>
      </w:r>
      <w:proofErr w:type="spellStart"/>
      <w:r w:rsidRPr="00ED0ACC">
        <w:t>Årlege</w:t>
      </w:r>
      <w:proofErr w:type="spellEnd"/>
      <w:r w:rsidRPr="00ED0ACC">
        <w:t xml:space="preserve"> </w:t>
      </w:r>
      <w:proofErr w:type="spellStart"/>
      <w:r w:rsidRPr="00ED0ACC">
        <w:t>kunngjeringar</w:t>
      </w:r>
      <w:proofErr w:type="spellEnd"/>
      <w:r w:rsidRPr="00ED0ACC">
        <w:t xml:space="preserve"> gir informasjon om kva tiltak som gir rett til tilskott, og om den maksimale delen av tiltaket som tilskottet </w:t>
      </w:r>
      <w:proofErr w:type="spellStart"/>
      <w:r w:rsidRPr="00ED0ACC">
        <w:t>dekkjer</w:t>
      </w:r>
      <w:proofErr w:type="spellEnd"/>
      <w:r w:rsidRPr="00ED0ACC">
        <w:t xml:space="preserve">. Kontroll av tilskottet skjer ved søknadshandsaminga. Dersom </w:t>
      </w:r>
      <w:proofErr w:type="spellStart"/>
      <w:r w:rsidRPr="00ED0ACC">
        <w:t>løyvingsramma</w:t>
      </w:r>
      <w:proofErr w:type="spellEnd"/>
      <w:r w:rsidRPr="00ED0ACC">
        <w:t xml:space="preserve"> er avgrensa, kan tilskottsdelen bli redusert. Den delen av tiltakskostnaden som </w:t>
      </w:r>
      <w:proofErr w:type="spellStart"/>
      <w:r w:rsidRPr="00ED0ACC">
        <w:t>ikkje</w:t>
      </w:r>
      <w:proofErr w:type="spellEnd"/>
      <w:r w:rsidRPr="00ED0ACC">
        <w:t xml:space="preserve"> blir dekt av tilskott, kan </w:t>
      </w:r>
      <w:proofErr w:type="spellStart"/>
      <w:r w:rsidRPr="00ED0ACC">
        <w:t>dekkjast</w:t>
      </w:r>
      <w:proofErr w:type="spellEnd"/>
      <w:r w:rsidRPr="00ED0ACC">
        <w:t xml:space="preserve"> av skogfondsmidla til </w:t>
      </w:r>
      <w:proofErr w:type="spellStart"/>
      <w:r w:rsidRPr="00ED0ACC">
        <w:t>skogeigaren</w:t>
      </w:r>
      <w:proofErr w:type="spellEnd"/>
      <w:r w:rsidRPr="00ED0ACC">
        <w:t xml:space="preserve">. Det dreier seg </w:t>
      </w:r>
      <w:proofErr w:type="spellStart"/>
      <w:r w:rsidRPr="00ED0ACC">
        <w:t>årleg</w:t>
      </w:r>
      <w:proofErr w:type="spellEnd"/>
      <w:r w:rsidRPr="00ED0ACC">
        <w:t xml:space="preserve"> om mange tusen tiltak, og tilskottsbeløpa er ofte relativt små. Rapporteringskravet blir dekt ved at spesifisering av tiltaket er registrert i Landbruksdirektoratets fagsystem for skogtiltak.</w:t>
      </w:r>
    </w:p>
    <w:p w14:paraId="558BB6A6" w14:textId="77777777" w:rsidR="005507D0" w:rsidRPr="00ED0ACC" w:rsidRDefault="005507D0" w:rsidP="00ED0ACC">
      <w:pPr>
        <w:pStyle w:val="avsnitt-tittel"/>
      </w:pPr>
      <w:r w:rsidRPr="00ED0ACC">
        <w:t>Forvaltning</w:t>
      </w:r>
    </w:p>
    <w:p w14:paraId="6BEAE913" w14:textId="77777777" w:rsidR="005507D0" w:rsidRPr="00ED0ACC" w:rsidRDefault="005507D0" w:rsidP="00ED0ACC">
      <w:proofErr w:type="spellStart"/>
      <w:r w:rsidRPr="00ED0ACC">
        <w:t>Hovuddelen</w:t>
      </w:r>
      <w:proofErr w:type="spellEnd"/>
      <w:r w:rsidRPr="00ED0ACC">
        <w:t xml:space="preserve"> av tilskottsforvaltninga er delegert til Landbruksdirektoratet. Størsteparten av </w:t>
      </w:r>
      <w:proofErr w:type="spellStart"/>
      <w:r w:rsidRPr="00ED0ACC">
        <w:t>dei</w:t>
      </w:r>
      <w:proofErr w:type="spellEnd"/>
      <w:r w:rsidRPr="00ED0ACC">
        <w:t xml:space="preserve"> administrative kostnadene til forvaltning av </w:t>
      </w:r>
      <w:proofErr w:type="spellStart"/>
      <w:r w:rsidRPr="00ED0ACC">
        <w:t>tilskottsordningane</w:t>
      </w:r>
      <w:proofErr w:type="spellEnd"/>
      <w:r w:rsidRPr="00ED0ACC">
        <w:t xml:space="preserve"> blir direkte dekte </w:t>
      </w:r>
      <w:proofErr w:type="spellStart"/>
      <w:r w:rsidRPr="00ED0ACC">
        <w:t>innanfor</w:t>
      </w:r>
      <w:proofErr w:type="spellEnd"/>
      <w:r w:rsidRPr="00ED0ACC">
        <w:t xml:space="preserve"> </w:t>
      </w:r>
      <w:proofErr w:type="spellStart"/>
      <w:r w:rsidRPr="00ED0ACC">
        <w:t>løyvingane</w:t>
      </w:r>
      <w:proofErr w:type="spellEnd"/>
      <w:r w:rsidRPr="00ED0ACC">
        <w:t xml:space="preserve"> over kap. 1142, over kap. 525 til </w:t>
      </w:r>
      <w:proofErr w:type="spellStart"/>
      <w:r w:rsidRPr="00ED0ACC">
        <w:t>statsforvaltaren</w:t>
      </w:r>
      <w:proofErr w:type="spellEnd"/>
      <w:r w:rsidRPr="00ED0ACC">
        <w:t xml:space="preserve"> i budsjettet til Kommunal- og moderniseringsdepartementet, over kap. 571 rammetilskottet til </w:t>
      </w:r>
      <w:proofErr w:type="spellStart"/>
      <w:r w:rsidRPr="00ED0ACC">
        <w:t>kommunane</w:t>
      </w:r>
      <w:proofErr w:type="spellEnd"/>
      <w:r w:rsidRPr="00ED0ACC">
        <w:t xml:space="preserve"> og kap. 572 rammetilskottet til </w:t>
      </w:r>
      <w:proofErr w:type="spellStart"/>
      <w:r w:rsidRPr="00ED0ACC">
        <w:t>fylkeskommunane</w:t>
      </w:r>
      <w:proofErr w:type="spellEnd"/>
      <w:r w:rsidRPr="00ED0ACC">
        <w:t xml:space="preserve"> </w:t>
      </w:r>
      <w:proofErr w:type="spellStart"/>
      <w:r w:rsidRPr="00ED0ACC">
        <w:t>frå</w:t>
      </w:r>
      <w:proofErr w:type="spellEnd"/>
      <w:r w:rsidRPr="00ED0ACC">
        <w:t xml:space="preserve"> Kommunal- og moderniseringsdepartementet. Løyvinga over kap. 1150, post 21 skal </w:t>
      </w:r>
      <w:proofErr w:type="spellStart"/>
      <w:r w:rsidRPr="00ED0ACC">
        <w:t>dekkje</w:t>
      </w:r>
      <w:proofErr w:type="spellEnd"/>
      <w:r w:rsidRPr="00ED0ACC">
        <w:t xml:space="preserve"> kostnader i samband med </w:t>
      </w:r>
      <w:proofErr w:type="spellStart"/>
      <w:r w:rsidRPr="00ED0ACC">
        <w:t>utgreiingar</w:t>
      </w:r>
      <w:proofErr w:type="spellEnd"/>
      <w:r w:rsidRPr="00ED0ACC">
        <w:t xml:space="preserve"> i arbeidsgrupper, </w:t>
      </w:r>
      <w:proofErr w:type="spellStart"/>
      <w:r w:rsidRPr="00ED0ACC">
        <w:t>evalueringar</w:t>
      </w:r>
      <w:proofErr w:type="spellEnd"/>
      <w:r w:rsidRPr="00ED0ACC">
        <w:t xml:space="preserve"> og utvikling av nye IKT- og fagsystem i Landbruksdirektoratet for forvaltning av tilskott over kap. 1150. For å kunne ha fleksibilitet kan det òg i </w:t>
      </w:r>
      <w:proofErr w:type="spellStart"/>
      <w:r w:rsidRPr="00ED0ACC">
        <w:t>nokre</w:t>
      </w:r>
      <w:proofErr w:type="spellEnd"/>
      <w:r w:rsidRPr="00ED0ACC">
        <w:t xml:space="preserve"> høve </w:t>
      </w:r>
      <w:proofErr w:type="spellStart"/>
      <w:r w:rsidRPr="00ED0ACC">
        <w:t>vere</w:t>
      </w:r>
      <w:proofErr w:type="spellEnd"/>
      <w:r w:rsidRPr="00ED0ACC">
        <w:t xml:space="preserve"> aktuelt å </w:t>
      </w:r>
      <w:proofErr w:type="spellStart"/>
      <w:r w:rsidRPr="00ED0ACC">
        <w:t>dekkje</w:t>
      </w:r>
      <w:proofErr w:type="spellEnd"/>
      <w:r w:rsidRPr="00ED0ACC">
        <w:t xml:space="preserve"> utviklings- og utgreiingskostnader over </w:t>
      </w:r>
      <w:proofErr w:type="spellStart"/>
      <w:r w:rsidRPr="00ED0ACC">
        <w:t>tilskottsordningane</w:t>
      </w:r>
      <w:proofErr w:type="spellEnd"/>
      <w:r w:rsidRPr="00ED0ACC">
        <w:t>.</w:t>
      </w:r>
    </w:p>
    <w:p w14:paraId="2DFC77E3" w14:textId="77777777" w:rsidR="005507D0" w:rsidRPr="00ED0ACC" w:rsidRDefault="005507D0" w:rsidP="00ED0ACC">
      <w:r w:rsidRPr="00ED0ACC">
        <w:t xml:space="preserve">På enkelte område skjer forvaltninga av tilskott gjennom organ som </w:t>
      </w:r>
      <w:proofErr w:type="spellStart"/>
      <w:r w:rsidRPr="00ED0ACC">
        <w:t>ikkje</w:t>
      </w:r>
      <w:proofErr w:type="spellEnd"/>
      <w:r w:rsidRPr="00ED0ACC">
        <w:t xml:space="preserve"> er </w:t>
      </w:r>
      <w:proofErr w:type="spellStart"/>
      <w:r w:rsidRPr="00ED0ACC">
        <w:t>ein</w:t>
      </w:r>
      <w:proofErr w:type="spellEnd"/>
      <w:r w:rsidRPr="00ED0ACC">
        <w:t xml:space="preserve"> del av statsforvaltninga. Dette gjeld </w:t>
      </w:r>
      <w:proofErr w:type="spellStart"/>
      <w:r w:rsidRPr="00ED0ACC">
        <w:t>særleg</w:t>
      </w:r>
      <w:proofErr w:type="spellEnd"/>
      <w:r w:rsidRPr="00ED0ACC">
        <w:t xml:space="preserve"> Innovasjon Norge. </w:t>
      </w:r>
      <w:proofErr w:type="spellStart"/>
      <w:r w:rsidRPr="00ED0ACC">
        <w:t>Kommunane</w:t>
      </w:r>
      <w:proofErr w:type="spellEnd"/>
      <w:r w:rsidRPr="00ED0ACC">
        <w:t xml:space="preserve"> er førstelinestyresmakt for </w:t>
      </w:r>
      <w:proofErr w:type="spellStart"/>
      <w:r w:rsidRPr="00ED0ACC">
        <w:t>dei</w:t>
      </w:r>
      <w:proofErr w:type="spellEnd"/>
      <w:r w:rsidRPr="00ED0ACC">
        <w:t xml:space="preserve"> fleste økonomiske </w:t>
      </w:r>
      <w:proofErr w:type="spellStart"/>
      <w:r w:rsidRPr="00ED0ACC">
        <w:t>verkemidla</w:t>
      </w:r>
      <w:proofErr w:type="spellEnd"/>
      <w:r w:rsidRPr="00ED0ACC">
        <w:t xml:space="preserve"> på landbruks- og matområdet, og </w:t>
      </w:r>
      <w:proofErr w:type="spellStart"/>
      <w:r w:rsidRPr="00ED0ACC">
        <w:t>omsetnadsledda</w:t>
      </w:r>
      <w:proofErr w:type="spellEnd"/>
      <w:r w:rsidRPr="00ED0ACC">
        <w:t xml:space="preserve"> har som omtalt ei </w:t>
      </w:r>
      <w:proofErr w:type="spellStart"/>
      <w:r w:rsidRPr="00ED0ACC">
        <w:t>medhjelparrolle</w:t>
      </w:r>
      <w:proofErr w:type="spellEnd"/>
      <w:r w:rsidRPr="00ED0ACC">
        <w:t xml:space="preserve"> i utbetalinga av tilskott til </w:t>
      </w:r>
      <w:proofErr w:type="spellStart"/>
      <w:r w:rsidRPr="00ED0ACC">
        <w:t>produsentane</w:t>
      </w:r>
      <w:proofErr w:type="spellEnd"/>
      <w:r w:rsidRPr="00ED0ACC">
        <w:t xml:space="preserve">. I tilfelle der </w:t>
      </w:r>
      <w:proofErr w:type="spellStart"/>
      <w:r w:rsidRPr="00ED0ACC">
        <w:t>ikkje-statlege</w:t>
      </w:r>
      <w:proofErr w:type="spellEnd"/>
      <w:r w:rsidRPr="00ED0ACC">
        <w:t xml:space="preserve"> </w:t>
      </w:r>
      <w:proofErr w:type="spellStart"/>
      <w:r w:rsidRPr="00ED0ACC">
        <w:t>aktørar</w:t>
      </w:r>
      <w:proofErr w:type="spellEnd"/>
      <w:r w:rsidRPr="00ED0ACC">
        <w:t xml:space="preserve"> er </w:t>
      </w:r>
      <w:proofErr w:type="spellStart"/>
      <w:r w:rsidRPr="00ED0ACC">
        <w:t>tilskottsforvaltarar</w:t>
      </w:r>
      <w:proofErr w:type="spellEnd"/>
      <w:r w:rsidRPr="00ED0ACC">
        <w:t xml:space="preserve"> har departementet klargjort ansvar og </w:t>
      </w:r>
      <w:proofErr w:type="spellStart"/>
      <w:r w:rsidRPr="00ED0ACC">
        <w:t>oppgåver</w:t>
      </w:r>
      <w:proofErr w:type="spellEnd"/>
      <w:r w:rsidRPr="00ED0ACC">
        <w:t xml:space="preserve"> for </w:t>
      </w:r>
      <w:proofErr w:type="spellStart"/>
      <w:r w:rsidRPr="00ED0ACC">
        <w:t>desse</w:t>
      </w:r>
      <w:proofErr w:type="spellEnd"/>
      <w:r w:rsidRPr="00ED0ACC">
        <w:t xml:space="preserve"> </w:t>
      </w:r>
      <w:proofErr w:type="spellStart"/>
      <w:r w:rsidRPr="00ED0ACC">
        <w:t>aktørane</w:t>
      </w:r>
      <w:proofErr w:type="spellEnd"/>
      <w:r w:rsidRPr="00ED0ACC">
        <w:t xml:space="preserve">. På </w:t>
      </w:r>
      <w:proofErr w:type="spellStart"/>
      <w:r w:rsidRPr="00ED0ACC">
        <w:t>nokre</w:t>
      </w:r>
      <w:proofErr w:type="spellEnd"/>
      <w:r w:rsidRPr="00ED0ACC">
        <w:t xml:space="preserve"> område er det fastsett at </w:t>
      </w:r>
      <w:proofErr w:type="spellStart"/>
      <w:r w:rsidRPr="00ED0ACC">
        <w:t>eit</w:t>
      </w:r>
      <w:proofErr w:type="spellEnd"/>
      <w:r w:rsidRPr="00ED0ACC">
        <w:t xml:space="preserve"> styre, </w:t>
      </w:r>
      <w:proofErr w:type="spellStart"/>
      <w:r w:rsidRPr="00ED0ACC">
        <w:t>utval</w:t>
      </w:r>
      <w:proofErr w:type="spellEnd"/>
      <w:r w:rsidRPr="00ED0ACC">
        <w:t xml:space="preserve"> eller råd skal tildele </w:t>
      </w:r>
      <w:proofErr w:type="spellStart"/>
      <w:r w:rsidRPr="00ED0ACC">
        <w:t>tilskottsmidlar</w:t>
      </w:r>
      <w:proofErr w:type="spellEnd"/>
      <w:r w:rsidRPr="00ED0ACC">
        <w:t xml:space="preserve">, mens Landbruksdirektoratet er sekretariat og har ansvar for alle </w:t>
      </w:r>
      <w:proofErr w:type="spellStart"/>
      <w:r w:rsidRPr="00ED0ACC">
        <w:t>dei</w:t>
      </w:r>
      <w:proofErr w:type="spellEnd"/>
      <w:r w:rsidRPr="00ED0ACC">
        <w:t xml:space="preserve"> andre </w:t>
      </w:r>
      <w:proofErr w:type="spellStart"/>
      <w:r w:rsidRPr="00ED0ACC">
        <w:t>forvaltningsoppgåvene</w:t>
      </w:r>
      <w:proofErr w:type="spellEnd"/>
      <w:r w:rsidRPr="00ED0ACC">
        <w:t>.</w:t>
      </w:r>
    </w:p>
    <w:p w14:paraId="49900E37" w14:textId="77777777" w:rsidR="005507D0" w:rsidRPr="00ED0ACC" w:rsidRDefault="005507D0" w:rsidP="00ED0ACC">
      <w:r w:rsidRPr="00ED0ACC">
        <w:t xml:space="preserve">Departementet og tilskottsforvaltninga arbeider </w:t>
      </w:r>
      <w:proofErr w:type="spellStart"/>
      <w:r w:rsidRPr="00ED0ACC">
        <w:t>kontinuerleg</w:t>
      </w:r>
      <w:proofErr w:type="spellEnd"/>
      <w:r w:rsidRPr="00ED0ACC">
        <w:t xml:space="preserve"> med å få </w:t>
      </w:r>
      <w:proofErr w:type="spellStart"/>
      <w:r w:rsidRPr="00ED0ACC">
        <w:t>eit</w:t>
      </w:r>
      <w:proofErr w:type="spellEnd"/>
      <w:r w:rsidRPr="00ED0ACC">
        <w:t xml:space="preserve"> så godt kontrollsystem som </w:t>
      </w:r>
      <w:proofErr w:type="spellStart"/>
      <w:r w:rsidRPr="00ED0ACC">
        <w:t>mogleg</w:t>
      </w:r>
      <w:proofErr w:type="spellEnd"/>
      <w:r w:rsidRPr="00ED0ACC">
        <w:t xml:space="preserve">. Det er etablert </w:t>
      </w:r>
      <w:proofErr w:type="spellStart"/>
      <w:r w:rsidRPr="00ED0ACC">
        <w:t>prosessar</w:t>
      </w:r>
      <w:proofErr w:type="spellEnd"/>
      <w:r w:rsidRPr="00ED0ACC">
        <w:t xml:space="preserve"> for å </w:t>
      </w:r>
      <w:proofErr w:type="spellStart"/>
      <w:r w:rsidRPr="00ED0ACC">
        <w:t>styrkje</w:t>
      </w:r>
      <w:proofErr w:type="spellEnd"/>
      <w:r w:rsidRPr="00ED0ACC">
        <w:t xml:space="preserve"> den kontrollfunksjonen </w:t>
      </w:r>
      <w:proofErr w:type="spellStart"/>
      <w:r w:rsidRPr="00ED0ACC">
        <w:t>statsforvaltaren</w:t>
      </w:r>
      <w:proofErr w:type="spellEnd"/>
      <w:r w:rsidRPr="00ED0ACC">
        <w:t xml:space="preserve"> har på landbruksområdet. Det blir mellom anna stilt krav til </w:t>
      </w:r>
      <w:proofErr w:type="spellStart"/>
      <w:r w:rsidRPr="00ED0ACC">
        <w:t>statsforvaltaren</w:t>
      </w:r>
      <w:proofErr w:type="spellEnd"/>
      <w:r w:rsidRPr="00ED0ACC">
        <w:t xml:space="preserve"> om at embetet kvart år skal utarbeide </w:t>
      </w:r>
      <w:proofErr w:type="spellStart"/>
      <w:r w:rsidRPr="00ED0ACC">
        <w:t>ein</w:t>
      </w:r>
      <w:proofErr w:type="spellEnd"/>
      <w:r w:rsidRPr="00ED0ACC">
        <w:t xml:space="preserve"> risikobasert kontrollplan og gjennomføre </w:t>
      </w:r>
      <w:proofErr w:type="spellStart"/>
      <w:r w:rsidRPr="00ED0ACC">
        <w:t>føretakskontroll</w:t>
      </w:r>
      <w:proofErr w:type="spellEnd"/>
      <w:r w:rsidRPr="00ED0ACC">
        <w:t xml:space="preserve"> og forvaltningskontroll av </w:t>
      </w:r>
      <w:proofErr w:type="spellStart"/>
      <w:r w:rsidRPr="00ED0ACC">
        <w:lastRenderedPageBreak/>
        <w:t>kommunar</w:t>
      </w:r>
      <w:proofErr w:type="spellEnd"/>
      <w:r w:rsidRPr="00ED0ACC">
        <w:t xml:space="preserve">. Når det </w:t>
      </w:r>
      <w:proofErr w:type="spellStart"/>
      <w:r w:rsidRPr="00ED0ACC">
        <w:t>gjeld</w:t>
      </w:r>
      <w:proofErr w:type="spellEnd"/>
      <w:r w:rsidRPr="00ED0ACC">
        <w:t xml:space="preserve"> kompetanse i landbruksforvaltninga, har </w:t>
      </w:r>
      <w:proofErr w:type="spellStart"/>
      <w:r w:rsidRPr="00ED0ACC">
        <w:t>statsforvaltaren</w:t>
      </w:r>
      <w:proofErr w:type="spellEnd"/>
      <w:r w:rsidRPr="00ED0ACC">
        <w:t xml:space="preserve"> og Landbruksdirektoratet ei </w:t>
      </w:r>
      <w:proofErr w:type="spellStart"/>
      <w:r w:rsidRPr="00ED0ACC">
        <w:t>kontinuerleg</w:t>
      </w:r>
      <w:proofErr w:type="spellEnd"/>
      <w:r w:rsidRPr="00ED0ACC">
        <w:t xml:space="preserve"> oppfølging gjennom rettleiing og rådgiving, kommunebesøk, og </w:t>
      </w:r>
      <w:proofErr w:type="spellStart"/>
      <w:r w:rsidRPr="00ED0ACC">
        <w:t>særskilde</w:t>
      </w:r>
      <w:proofErr w:type="spellEnd"/>
      <w:r w:rsidRPr="00ED0ACC">
        <w:t xml:space="preserve"> </w:t>
      </w:r>
      <w:proofErr w:type="spellStart"/>
      <w:r w:rsidRPr="00ED0ACC">
        <w:t>samlingar</w:t>
      </w:r>
      <w:proofErr w:type="spellEnd"/>
      <w:r w:rsidRPr="00ED0ACC">
        <w:t xml:space="preserve"> og kompetansetiltak retta mot </w:t>
      </w:r>
      <w:proofErr w:type="spellStart"/>
      <w:r w:rsidRPr="00ED0ACC">
        <w:t>kommunane</w:t>
      </w:r>
      <w:proofErr w:type="spellEnd"/>
      <w:r w:rsidRPr="00ED0ACC">
        <w:t>.</w:t>
      </w:r>
    </w:p>
    <w:p w14:paraId="367E2A26" w14:textId="77777777" w:rsidR="005507D0" w:rsidRPr="00ED0ACC" w:rsidRDefault="005507D0" w:rsidP="00ED0ACC">
      <w:r w:rsidRPr="00ED0ACC">
        <w:t xml:space="preserve">Samla sett har det målretta arbeidet med kontroll og oppfølginga av kontroll </w:t>
      </w:r>
      <w:proofErr w:type="spellStart"/>
      <w:r w:rsidRPr="00ED0ACC">
        <w:t>dei</w:t>
      </w:r>
      <w:proofErr w:type="spellEnd"/>
      <w:r w:rsidRPr="00ED0ACC">
        <w:t xml:space="preserve"> siste åra gitt resultat. Likevel er det </w:t>
      </w:r>
      <w:proofErr w:type="spellStart"/>
      <w:r w:rsidRPr="00ED0ACC">
        <w:t>framleis</w:t>
      </w:r>
      <w:proofErr w:type="spellEnd"/>
      <w:r w:rsidRPr="00ED0ACC">
        <w:t xml:space="preserve"> </w:t>
      </w:r>
      <w:proofErr w:type="spellStart"/>
      <w:r w:rsidRPr="00ED0ACC">
        <w:t>utfordringar</w:t>
      </w:r>
      <w:proofErr w:type="spellEnd"/>
      <w:r w:rsidRPr="00ED0ACC">
        <w:t xml:space="preserve"> med kontroll og </w:t>
      </w:r>
      <w:proofErr w:type="spellStart"/>
      <w:r w:rsidRPr="00ED0ACC">
        <w:t>vidareutvikling</w:t>
      </w:r>
      <w:proofErr w:type="spellEnd"/>
      <w:r w:rsidRPr="00ED0ACC">
        <w:t xml:space="preserve"> av kontrollsystema i landbruket. Det gjeld </w:t>
      </w:r>
      <w:proofErr w:type="spellStart"/>
      <w:r w:rsidRPr="00ED0ACC">
        <w:t>særleg</w:t>
      </w:r>
      <w:proofErr w:type="spellEnd"/>
      <w:r w:rsidRPr="00ED0ACC">
        <w:t xml:space="preserve"> å sikre at </w:t>
      </w:r>
      <w:proofErr w:type="spellStart"/>
      <w:r w:rsidRPr="00ED0ACC">
        <w:t>kommunane</w:t>
      </w:r>
      <w:proofErr w:type="spellEnd"/>
      <w:r w:rsidRPr="00ED0ACC">
        <w:t xml:space="preserve"> har </w:t>
      </w:r>
      <w:proofErr w:type="spellStart"/>
      <w:r w:rsidRPr="00ED0ACC">
        <w:t>tilstrekkeleg</w:t>
      </w:r>
      <w:proofErr w:type="spellEnd"/>
      <w:r w:rsidRPr="00ED0ACC">
        <w:t xml:space="preserve"> kompetanse og </w:t>
      </w:r>
      <w:proofErr w:type="spellStart"/>
      <w:r w:rsidRPr="00ED0ACC">
        <w:t>ressursar</w:t>
      </w:r>
      <w:proofErr w:type="spellEnd"/>
      <w:r w:rsidRPr="00ED0ACC">
        <w:t xml:space="preserve">, og at </w:t>
      </w:r>
      <w:proofErr w:type="spellStart"/>
      <w:r w:rsidRPr="00ED0ACC">
        <w:t>statsforvaltaren</w:t>
      </w:r>
      <w:proofErr w:type="spellEnd"/>
      <w:r w:rsidRPr="00ED0ACC">
        <w:t xml:space="preserve"> og </w:t>
      </w:r>
      <w:proofErr w:type="spellStart"/>
      <w:r w:rsidRPr="00ED0ACC">
        <w:t>kommunane</w:t>
      </w:r>
      <w:proofErr w:type="spellEnd"/>
      <w:r w:rsidRPr="00ED0ACC">
        <w:t xml:space="preserve"> får ei </w:t>
      </w:r>
      <w:proofErr w:type="spellStart"/>
      <w:r w:rsidRPr="00ED0ACC">
        <w:t>meir</w:t>
      </w:r>
      <w:proofErr w:type="spellEnd"/>
      <w:r w:rsidRPr="00ED0ACC">
        <w:t xml:space="preserve"> systematisk oppfølging av avvik. Departementet </w:t>
      </w:r>
      <w:proofErr w:type="spellStart"/>
      <w:r w:rsidRPr="00ED0ACC">
        <w:t>legg</w:t>
      </w:r>
      <w:proofErr w:type="spellEnd"/>
      <w:r w:rsidRPr="00ED0ACC">
        <w:t xml:space="preserve"> til grunn at det er </w:t>
      </w:r>
      <w:proofErr w:type="spellStart"/>
      <w:r w:rsidRPr="00ED0ACC">
        <w:t>eit</w:t>
      </w:r>
      <w:proofErr w:type="spellEnd"/>
      <w:r w:rsidRPr="00ED0ACC">
        <w:t xml:space="preserve"> </w:t>
      </w:r>
      <w:proofErr w:type="spellStart"/>
      <w:r w:rsidRPr="00ED0ACC">
        <w:t>kontinuerleg</w:t>
      </w:r>
      <w:proofErr w:type="spellEnd"/>
      <w:r w:rsidRPr="00ED0ACC">
        <w:t xml:space="preserve"> behov for </w:t>
      </w:r>
      <w:proofErr w:type="spellStart"/>
      <w:r w:rsidRPr="00ED0ACC">
        <w:t>forbetring</w:t>
      </w:r>
      <w:proofErr w:type="spellEnd"/>
      <w:r w:rsidRPr="00ED0ACC">
        <w:t xml:space="preserve"> av kontrollsystema.</w:t>
      </w:r>
    </w:p>
    <w:p w14:paraId="2123C94D" w14:textId="77777777" w:rsidR="005507D0" w:rsidRPr="00ED0ACC" w:rsidRDefault="005507D0" w:rsidP="00ED0ACC">
      <w:r w:rsidRPr="00ED0ACC">
        <w:t xml:space="preserve">Riksrevisjonen har i </w:t>
      </w:r>
      <w:proofErr w:type="spellStart"/>
      <w:r w:rsidRPr="00ED0ACC">
        <w:t>fleire</w:t>
      </w:r>
      <w:proofErr w:type="spellEnd"/>
      <w:r w:rsidRPr="00ED0ACC">
        <w:t xml:space="preserve"> </w:t>
      </w:r>
      <w:proofErr w:type="spellStart"/>
      <w:r w:rsidRPr="00ED0ACC">
        <w:t>samanhengar</w:t>
      </w:r>
      <w:proofErr w:type="spellEnd"/>
      <w:r w:rsidRPr="00ED0ACC">
        <w:t xml:space="preserve"> </w:t>
      </w:r>
      <w:proofErr w:type="spellStart"/>
      <w:r w:rsidRPr="00ED0ACC">
        <w:t>peika</w:t>
      </w:r>
      <w:proofErr w:type="spellEnd"/>
      <w:r w:rsidRPr="00ED0ACC">
        <w:t xml:space="preserve"> på at systemet for kontroll med </w:t>
      </w:r>
      <w:proofErr w:type="spellStart"/>
      <w:r w:rsidRPr="00ED0ACC">
        <w:t>utbetalingar</w:t>
      </w:r>
      <w:proofErr w:type="spellEnd"/>
      <w:r w:rsidRPr="00ED0ACC">
        <w:t xml:space="preserve"> av tilskott over jordbruksavtalen og den rolla </w:t>
      </w:r>
      <w:proofErr w:type="spellStart"/>
      <w:r w:rsidRPr="00ED0ACC">
        <w:t>kommunane</w:t>
      </w:r>
      <w:proofErr w:type="spellEnd"/>
      <w:r w:rsidRPr="00ED0ACC">
        <w:t xml:space="preserve"> har i tilskottsforvaltninga må bli betre. Landbruks- og matdepartementet vil </w:t>
      </w:r>
      <w:proofErr w:type="spellStart"/>
      <w:r w:rsidRPr="00ED0ACC">
        <w:t>følgje</w:t>
      </w:r>
      <w:proofErr w:type="spellEnd"/>
      <w:r w:rsidRPr="00ED0ACC">
        <w:t xml:space="preserve"> opp dette området </w:t>
      </w:r>
      <w:proofErr w:type="spellStart"/>
      <w:r w:rsidRPr="00ED0ACC">
        <w:t>vidare</w:t>
      </w:r>
      <w:proofErr w:type="spellEnd"/>
      <w:r w:rsidRPr="00ED0ACC">
        <w:t xml:space="preserve"> framover.</w:t>
      </w:r>
    </w:p>
    <w:p w14:paraId="74EE4C1C" w14:textId="77777777" w:rsidR="005507D0" w:rsidRPr="00ED0ACC" w:rsidRDefault="005507D0" w:rsidP="00ED0ACC">
      <w:pPr>
        <w:pStyle w:val="Undertittel"/>
      </w:pPr>
      <w:r w:rsidRPr="00ED0ACC">
        <w:t>Rapportering 2020</w:t>
      </w:r>
    </w:p>
    <w:p w14:paraId="74EAD6C3" w14:textId="77777777" w:rsidR="005507D0" w:rsidRPr="00ED0ACC" w:rsidRDefault="005507D0" w:rsidP="00ED0ACC">
      <w:r w:rsidRPr="00ED0ACC">
        <w:t xml:space="preserve">Måla for landbrukspolitikken er omtalte i del I og III av proposisjonen. </w:t>
      </w:r>
      <w:proofErr w:type="spellStart"/>
      <w:r w:rsidRPr="00ED0ACC">
        <w:t>Hovudmålet</w:t>
      </w:r>
      <w:proofErr w:type="spellEnd"/>
      <w:r w:rsidRPr="00ED0ACC">
        <w:t xml:space="preserve"> er å sikre </w:t>
      </w:r>
      <w:proofErr w:type="spellStart"/>
      <w:r w:rsidRPr="00ED0ACC">
        <w:t>forbrukarane</w:t>
      </w:r>
      <w:proofErr w:type="spellEnd"/>
      <w:r w:rsidRPr="00ED0ACC">
        <w:t xml:space="preserve"> trygg mat, og å produsere den maten som </w:t>
      </w:r>
      <w:proofErr w:type="spellStart"/>
      <w:r w:rsidRPr="00ED0ACC">
        <w:t>forbrukarane</w:t>
      </w:r>
      <w:proofErr w:type="spellEnd"/>
      <w:r w:rsidRPr="00ED0ACC">
        <w:t xml:space="preserve"> etterspør. Ved sida av å produsere varer og </w:t>
      </w:r>
      <w:proofErr w:type="spellStart"/>
      <w:r w:rsidRPr="00ED0ACC">
        <w:t>tenester</w:t>
      </w:r>
      <w:proofErr w:type="spellEnd"/>
      <w:r w:rsidRPr="00ED0ACC">
        <w:t xml:space="preserve"> i </w:t>
      </w:r>
      <w:proofErr w:type="spellStart"/>
      <w:r w:rsidRPr="00ED0ACC">
        <w:t>marknaden</w:t>
      </w:r>
      <w:proofErr w:type="spellEnd"/>
      <w:r w:rsidRPr="00ED0ACC">
        <w:t xml:space="preserve">, er norsk matsektor òg leverandør av ei </w:t>
      </w:r>
      <w:proofErr w:type="spellStart"/>
      <w:r w:rsidRPr="00ED0ACC">
        <w:t>rekkje</w:t>
      </w:r>
      <w:proofErr w:type="spellEnd"/>
      <w:r w:rsidRPr="00ED0ACC">
        <w:t xml:space="preserve"> fellesgode som </w:t>
      </w:r>
      <w:proofErr w:type="spellStart"/>
      <w:r w:rsidRPr="00ED0ACC">
        <w:t>ikkje</w:t>
      </w:r>
      <w:proofErr w:type="spellEnd"/>
      <w:r w:rsidRPr="00ED0ACC">
        <w:t xml:space="preserve"> kan </w:t>
      </w:r>
      <w:proofErr w:type="spellStart"/>
      <w:r w:rsidRPr="00ED0ACC">
        <w:t>omsetjast</w:t>
      </w:r>
      <w:proofErr w:type="spellEnd"/>
      <w:r w:rsidRPr="00ED0ACC">
        <w:t xml:space="preserve"> i </w:t>
      </w:r>
      <w:proofErr w:type="spellStart"/>
      <w:r w:rsidRPr="00ED0ACC">
        <w:t>marknaden</w:t>
      </w:r>
      <w:proofErr w:type="spellEnd"/>
      <w:r w:rsidRPr="00ED0ACC">
        <w:t xml:space="preserve">, som mellom anna kulturlandskap og landbruksproduksjon i heile landet. </w:t>
      </w:r>
      <w:proofErr w:type="spellStart"/>
      <w:r w:rsidRPr="00ED0ACC">
        <w:t>Verkemidla</w:t>
      </w:r>
      <w:proofErr w:type="spellEnd"/>
      <w:r w:rsidRPr="00ED0ACC">
        <w:t xml:space="preserve"> </w:t>
      </w:r>
      <w:proofErr w:type="spellStart"/>
      <w:r w:rsidRPr="00ED0ACC">
        <w:t>bidreg</w:t>
      </w:r>
      <w:proofErr w:type="spellEnd"/>
      <w:r w:rsidRPr="00ED0ACC">
        <w:t xml:space="preserve"> til at måla for landbrukspolitikken blir nådde gjennom produksjon av varer og </w:t>
      </w:r>
      <w:proofErr w:type="spellStart"/>
      <w:r w:rsidRPr="00ED0ACC">
        <w:t>tenester</w:t>
      </w:r>
      <w:proofErr w:type="spellEnd"/>
      <w:r w:rsidRPr="00ED0ACC">
        <w:t xml:space="preserve"> for </w:t>
      </w:r>
      <w:proofErr w:type="spellStart"/>
      <w:r w:rsidRPr="00ED0ACC">
        <w:t>ein</w:t>
      </w:r>
      <w:proofErr w:type="spellEnd"/>
      <w:r w:rsidRPr="00ED0ACC">
        <w:t xml:space="preserve"> </w:t>
      </w:r>
      <w:proofErr w:type="spellStart"/>
      <w:r w:rsidRPr="00ED0ACC">
        <w:t>marknad</w:t>
      </w:r>
      <w:proofErr w:type="spellEnd"/>
      <w:r w:rsidRPr="00ED0ACC">
        <w:t xml:space="preserve">, i kombinasjon med produksjon av </w:t>
      </w:r>
      <w:proofErr w:type="gramStart"/>
      <w:r w:rsidRPr="00ED0ACC">
        <w:t>slike fellesgode</w:t>
      </w:r>
      <w:proofErr w:type="gramEnd"/>
      <w:r w:rsidRPr="00ED0ACC">
        <w:t xml:space="preserve">. Mange av </w:t>
      </w:r>
      <w:proofErr w:type="spellStart"/>
      <w:r w:rsidRPr="00ED0ACC">
        <w:t>tilskottsordningane</w:t>
      </w:r>
      <w:proofErr w:type="spellEnd"/>
      <w:r w:rsidRPr="00ED0ACC">
        <w:t xml:space="preserve"> </w:t>
      </w:r>
      <w:proofErr w:type="spellStart"/>
      <w:r w:rsidRPr="00ED0ACC">
        <w:t>verkar</w:t>
      </w:r>
      <w:proofErr w:type="spellEnd"/>
      <w:r w:rsidRPr="00ED0ACC">
        <w:t xml:space="preserve"> inn på </w:t>
      </w:r>
      <w:proofErr w:type="spellStart"/>
      <w:r w:rsidRPr="00ED0ACC">
        <w:t>fleire</w:t>
      </w:r>
      <w:proofErr w:type="spellEnd"/>
      <w:r w:rsidRPr="00ED0ACC">
        <w:t xml:space="preserve"> av måla samstundes. Det </w:t>
      </w:r>
      <w:proofErr w:type="spellStart"/>
      <w:r w:rsidRPr="00ED0ACC">
        <w:t>gjeld</w:t>
      </w:r>
      <w:proofErr w:type="spellEnd"/>
      <w:r w:rsidRPr="00ED0ACC">
        <w:t xml:space="preserve"> mellom anna tilskott som skal sikre det økonomiske grunnlaget for produksjon og velferd for </w:t>
      </w:r>
      <w:proofErr w:type="spellStart"/>
      <w:r w:rsidRPr="00ED0ACC">
        <w:t>næringsutøvarane</w:t>
      </w:r>
      <w:proofErr w:type="spellEnd"/>
      <w:r w:rsidRPr="00ED0ACC">
        <w:t xml:space="preserve">. </w:t>
      </w:r>
      <w:proofErr w:type="spellStart"/>
      <w:r w:rsidRPr="00ED0ACC">
        <w:t>Verkemiddel</w:t>
      </w:r>
      <w:proofErr w:type="spellEnd"/>
      <w:r w:rsidRPr="00ED0ACC">
        <w:t xml:space="preserve"> som er </w:t>
      </w:r>
      <w:proofErr w:type="spellStart"/>
      <w:r w:rsidRPr="00ED0ACC">
        <w:t>meir</w:t>
      </w:r>
      <w:proofErr w:type="spellEnd"/>
      <w:r w:rsidRPr="00ED0ACC">
        <w:t xml:space="preserve"> målspesifikke vil òg kunne </w:t>
      </w:r>
      <w:proofErr w:type="spellStart"/>
      <w:r w:rsidRPr="00ED0ACC">
        <w:t>påverke</w:t>
      </w:r>
      <w:proofErr w:type="spellEnd"/>
      <w:r w:rsidRPr="00ED0ACC">
        <w:t xml:space="preserve"> andre mål.</w:t>
      </w:r>
    </w:p>
    <w:p w14:paraId="703DFC22" w14:textId="77777777" w:rsidR="005507D0" w:rsidRPr="00ED0ACC" w:rsidRDefault="005507D0" w:rsidP="00ED0ACC">
      <w:r w:rsidRPr="00ED0ACC">
        <w:t xml:space="preserve">Produksjon av trygg mat er også </w:t>
      </w:r>
      <w:proofErr w:type="spellStart"/>
      <w:r w:rsidRPr="00ED0ACC">
        <w:t>ein</w:t>
      </w:r>
      <w:proofErr w:type="spellEnd"/>
      <w:r w:rsidRPr="00ED0ACC">
        <w:t xml:space="preserve"> </w:t>
      </w:r>
      <w:proofErr w:type="spellStart"/>
      <w:r w:rsidRPr="00ED0ACC">
        <w:t>grunnleggjande</w:t>
      </w:r>
      <w:proofErr w:type="spellEnd"/>
      <w:r w:rsidRPr="00ED0ACC">
        <w:t xml:space="preserve"> </w:t>
      </w:r>
      <w:proofErr w:type="spellStart"/>
      <w:r w:rsidRPr="00ED0ACC">
        <w:t>føresetnad</w:t>
      </w:r>
      <w:proofErr w:type="spellEnd"/>
      <w:r w:rsidRPr="00ED0ACC">
        <w:t xml:space="preserve"> for næringspolitikken i jordbruket, men </w:t>
      </w:r>
      <w:proofErr w:type="spellStart"/>
      <w:r w:rsidRPr="00ED0ACC">
        <w:t>dei</w:t>
      </w:r>
      <w:proofErr w:type="spellEnd"/>
      <w:r w:rsidRPr="00ED0ACC">
        <w:t xml:space="preserve"> spesifikke </w:t>
      </w:r>
      <w:proofErr w:type="spellStart"/>
      <w:r w:rsidRPr="00ED0ACC">
        <w:t>verkemidla</w:t>
      </w:r>
      <w:proofErr w:type="spellEnd"/>
      <w:r w:rsidRPr="00ED0ACC">
        <w:t xml:space="preserve"> er i stor grad av </w:t>
      </w:r>
      <w:proofErr w:type="spellStart"/>
      <w:r w:rsidRPr="00ED0ACC">
        <w:t>ikkje</w:t>
      </w:r>
      <w:proofErr w:type="spellEnd"/>
      <w:r w:rsidRPr="00ED0ACC">
        <w:t xml:space="preserve">-økonomisk karakter, og </w:t>
      </w:r>
      <w:proofErr w:type="spellStart"/>
      <w:r w:rsidRPr="00ED0ACC">
        <w:t>dei</w:t>
      </w:r>
      <w:proofErr w:type="spellEnd"/>
      <w:r w:rsidRPr="00ED0ACC">
        <w:t xml:space="preserve"> </w:t>
      </w:r>
      <w:proofErr w:type="spellStart"/>
      <w:r w:rsidRPr="00ED0ACC">
        <w:t>matpolitiske</w:t>
      </w:r>
      <w:proofErr w:type="spellEnd"/>
      <w:r w:rsidRPr="00ED0ACC">
        <w:t xml:space="preserve"> </w:t>
      </w:r>
      <w:proofErr w:type="spellStart"/>
      <w:r w:rsidRPr="00ED0ACC">
        <w:t>verkemidla</w:t>
      </w:r>
      <w:proofErr w:type="spellEnd"/>
      <w:r w:rsidRPr="00ED0ACC">
        <w:t xml:space="preserve"> ligg </w:t>
      </w:r>
      <w:proofErr w:type="spellStart"/>
      <w:r w:rsidRPr="00ED0ACC">
        <w:t>utanfor</w:t>
      </w:r>
      <w:proofErr w:type="spellEnd"/>
      <w:r w:rsidRPr="00ED0ACC">
        <w:t xml:space="preserve"> avtalen. Det </w:t>
      </w:r>
      <w:proofErr w:type="spellStart"/>
      <w:r w:rsidRPr="00ED0ACC">
        <w:t>finst</w:t>
      </w:r>
      <w:proofErr w:type="spellEnd"/>
      <w:r w:rsidRPr="00ED0ACC">
        <w:t xml:space="preserve"> òg </w:t>
      </w:r>
      <w:proofErr w:type="spellStart"/>
      <w:r w:rsidRPr="00ED0ACC">
        <w:t>fleire</w:t>
      </w:r>
      <w:proofErr w:type="spellEnd"/>
      <w:r w:rsidRPr="00ED0ACC">
        <w:t xml:space="preserve"> juridiske </w:t>
      </w:r>
      <w:proofErr w:type="spellStart"/>
      <w:r w:rsidRPr="00ED0ACC">
        <w:t>verkemiddel</w:t>
      </w:r>
      <w:proofErr w:type="spellEnd"/>
      <w:r w:rsidRPr="00ED0ACC">
        <w:t xml:space="preserve"> som kan verke mot same mål som </w:t>
      </w:r>
      <w:proofErr w:type="spellStart"/>
      <w:r w:rsidRPr="00ED0ACC">
        <w:t>dei</w:t>
      </w:r>
      <w:proofErr w:type="spellEnd"/>
      <w:r w:rsidRPr="00ED0ACC">
        <w:t xml:space="preserve"> økonomiske. </w:t>
      </w:r>
      <w:proofErr w:type="spellStart"/>
      <w:r w:rsidRPr="00ED0ACC">
        <w:t>Dessutan</w:t>
      </w:r>
      <w:proofErr w:type="spellEnd"/>
      <w:r w:rsidRPr="00ED0ACC">
        <w:t xml:space="preserve"> er dette tiltak og rammer for sjølvstendige </w:t>
      </w:r>
      <w:proofErr w:type="spellStart"/>
      <w:r w:rsidRPr="00ED0ACC">
        <w:t>næringsutøvarar</w:t>
      </w:r>
      <w:proofErr w:type="spellEnd"/>
      <w:r w:rsidRPr="00ED0ACC">
        <w:t xml:space="preserve">. Alt i alt </w:t>
      </w:r>
      <w:proofErr w:type="spellStart"/>
      <w:r w:rsidRPr="00ED0ACC">
        <w:t>gjer</w:t>
      </w:r>
      <w:proofErr w:type="spellEnd"/>
      <w:r w:rsidRPr="00ED0ACC">
        <w:t xml:space="preserve"> dette at måloppnåinga </w:t>
      </w:r>
      <w:proofErr w:type="spellStart"/>
      <w:r w:rsidRPr="00ED0ACC">
        <w:t>ikkje</w:t>
      </w:r>
      <w:proofErr w:type="spellEnd"/>
      <w:r w:rsidRPr="00ED0ACC">
        <w:t xml:space="preserve"> kan </w:t>
      </w:r>
      <w:proofErr w:type="spellStart"/>
      <w:r w:rsidRPr="00ED0ACC">
        <w:t>målast</w:t>
      </w:r>
      <w:proofErr w:type="spellEnd"/>
      <w:r w:rsidRPr="00ED0ACC">
        <w:t xml:space="preserve"> på enkelte tiltak, men på </w:t>
      </w:r>
      <w:proofErr w:type="spellStart"/>
      <w:r w:rsidRPr="00ED0ACC">
        <w:t>indikatorar</w:t>
      </w:r>
      <w:proofErr w:type="spellEnd"/>
      <w:r w:rsidRPr="00ED0ACC">
        <w:t xml:space="preserve"> som viser utviklingstrekka i næringa samla sett.</w:t>
      </w:r>
    </w:p>
    <w:p w14:paraId="14FEA9F4" w14:textId="77777777" w:rsidR="005507D0" w:rsidRPr="00ED0ACC" w:rsidRDefault="005507D0" w:rsidP="00ED0ACC">
      <w:r w:rsidRPr="00ED0ACC">
        <w:t xml:space="preserve">Grunna koronapandemien blei </w:t>
      </w:r>
      <w:proofErr w:type="spellStart"/>
      <w:r w:rsidRPr="00ED0ACC">
        <w:t>ikkje</w:t>
      </w:r>
      <w:proofErr w:type="spellEnd"/>
      <w:r w:rsidRPr="00ED0ACC">
        <w:t xml:space="preserve"> </w:t>
      </w:r>
      <w:proofErr w:type="spellStart"/>
      <w:r w:rsidRPr="00ED0ACC">
        <w:t>jordbruksoppgjeret</w:t>
      </w:r>
      <w:proofErr w:type="spellEnd"/>
      <w:r w:rsidRPr="00ED0ACC">
        <w:t xml:space="preserve"> i 2020 </w:t>
      </w:r>
      <w:proofErr w:type="spellStart"/>
      <w:r w:rsidRPr="00ED0ACC">
        <w:t>eit</w:t>
      </w:r>
      <w:proofErr w:type="spellEnd"/>
      <w:r w:rsidRPr="00ED0ACC">
        <w:t xml:space="preserve"> ordinært </w:t>
      </w:r>
      <w:proofErr w:type="spellStart"/>
      <w:r w:rsidRPr="00ED0ACC">
        <w:t>oppgjer</w:t>
      </w:r>
      <w:proofErr w:type="spellEnd"/>
      <w:r w:rsidRPr="00ED0ACC">
        <w:t xml:space="preserve">. For å bidra til mest </w:t>
      </w:r>
      <w:proofErr w:type="spellStart"/>
      <w:r w:rsidRPr="00ED0ACC">
        <w:t>mogleg</w:t>
      </w:r>
      <w:proofErr w:type="spellEnd"/>
      <w:r w:rsidRPr="00ED0ACC">
        <w:t xml:space="preserve"> </w:t>
      </w:r>
      <w:proofErr w:type="spellStart"/>
      <w:r w:rsidRPr="00ED0ACC">
        <w:t>føreseielege</w:t>
      </w:r>
      <w:proofErr w:type="spellEnd"/>
      <w:r w:rsidRPr="00ED0ACC">
        <w:t xml:space="preserve"> rammer og stabilitet i </w:t>
      </w:r>
      <w:proofErr w:type="spellStart"/>
      <w:r w:rsidRPr="00ED0ACC">
        <w:t>matforsyningane</w:t>
      </w:r>
      <w:proofErr w:type="spellEnd"/>
      <w:r w:rsidRPr="00ED0ACC">
        <w:t xml:space="preserve">, blei det gjennomført forenkla </w:t>
      </w:r>
      <w:proofErr w:type="spellStart"/>
      <w:r w:rsidRPr="00ED0ACC">
        <w:t>forhandlingar</w:t>
      </w:r>
      <w:proofErr w:type="spellEnd"/>
      <w:r w:rsidRPr="00ED0ACC">
        <w:t xml:space="preserve"> våren 2020. Omsynet var </w:t>
      </w:r>
      <w:proofErr w:type="spellStart"/>
      <w:r w:rsidRPr="00ED0ACC">
        <w:t>hovudsakeleg</w:t>
      </w:r>
      <w:proofErr w:type="spellEnd"/>
      <w:r w:rsidRPr="00ED0ACC">
        <w:t xml:space="preserve"> tryggleik for </w:t>
      </w:r>
      <w:proofErr w:type="spellStart"/>
      <w:r w:rsidRPr="00ED0ACC">
        <w:t>matprodusentane</w:t>
      </w:r>
      <w:proofErr w:type="spellEnd"/>
      <w:r w:rsidRPr="00ED0ACC">
        <w:t xml:space="preserve"> og for matforsyninga, men avtalen prioriterte òg det viktige klimaarbeidet, distriktsomsyn og </w:t>
      </w:r>
      <w:proofErr w:type="spellStart"/>
      <w:r w:rsidRPr="00ED0ACC">
        <w:t>auka</w:t>
      </w:r>
      <w:proofErr w:type="spellEnd"/>
      <w:r w:rsidRPr="00ED0ACC">
        <w:t xml:space="preserve"> produksjon i grønt- og kornsektoren. Avtalen innebar at </w:t>
      </w:r>
      <w:proofErr w:type="spellStart"/>
      <w:r w:rsidRPr="00ED0ACC">
        <w:t>målprisane</w:t>
      </w:r>
      <w:proofErr w:type="spellEnd"/>
      <w:r w:rsidRPr="00ED0ACC">
        <w:t xml:space="preserve"> blei </w:t>
      </w:r>
      <w:proofErr w:type="spellStart"/>
      <w:r w:rsidRPr="00ED0ACC">
        <w:t>auka</w:t>
      </w:r>
      <w:proofErr w:type="spellEnd"/>
      <w:r w:rsidRPr="00ED0ACC">
        <w:t xml:space="preserve"> med 1 ¾ pst., </w:t>
      </w:r>
      <w:proofErr w:type="spellStart"/>
      <w:r w:rsidRPr="00ED0ACC">
        <w:t>noko</w:t>
      </w:r>
      <w:proofErr w:type="spellEnd"/>
      <w:r w:rsidRPr="00ED0ACC">
        <w:t xml:space="preserve"> som med </w:t>
      </w:r>
      <w:proofErr w:type="spellStart"/>
      <w:r w:rsidRPr="00ED0ACC">
        <w:t>eit</w:t>
      </w:r>
      <w:proofErr w:type="spellEnd"/>
      <w:r w:rsidRPr="00ED0ACC">
        <w:t xml:space="preserve"> usikkert kvantumsgrunnlag blei estimert til å ha </w:t>
      </w:r>
      <w:proofErr w:type="spellStart"/>
      <w:r w:rsidRPr="00ED0ACC">
        <w:t>ein</w:t>
      </w:r>
      <w:proofErr w:type="spellEnd"/>
      <w:r w:rsidRPr="00ED0ACC">
        <w:t xml:space="preserve"> verknad på om lag 300–310 mill. kroner. </w:t>
      </w:r>
      <w:proofErr w:type="spellStart"/>
      <w:r w:rsidRPr="00ED0ACC">
        <w:t>Løyvingane</w:t>
      </w:r>
      <w:proofErr w:type="spellEnd"/>
      <w:r w:rsidRPr="00ED0ACC">
        <w:t xml:space="preserve"> til jordbruksavtalen over statsbudsjettet blei </w:t>
      </w:r>
      <w:proofErr w:type="spellStart"/>
      <w:r w:rsidRPr="00ED0ACC">
        <w:t>auka</w:t>
      </w:r>
      <w:proofErr w:type="spellEnd"/>
      <w:r w:rsidRPr="00ED0ACC">
        <w:t xml:space="preserve"> med 350 mill. kroner. </w:t>
      </w:r>
      <w:proofErr w:type="spellStart"/>
      <w:r w:rsidRPr="00ED0ACC">
        <w:t>Midlane</w:t>
      </w:r>
      <w:proofErr w:type="spellEnd"/>
      <w:r w:rsidRPr="00ED0ACC">
        <w:t xml:space="preserve"> blei </w:t>
      </w:r>
      <w:proofErr w:type="spellStart"/>
      <w:r w:rsidRPr="00ED0ACC">
        <w:t>særleg</w:t>
      </w:r>
      <w:proofErr w:type="spellEnd"/>
      <w:r w:rsidRPr="00ED0ACC">
        <w:t xml:space="preserve"> disponert til pris- og direktetilskott, og blei fordelte for å </w:t>
      </w:r>
      <w:proofErr w:type="spellStart"/>
      <w:r w:rsidRPr="00ED0ACC">
        <w:t>styrkje</w:t>
      </w:r>
      <w:proofErr w:type="spellEnd"/>
      <w:r w:rsidRPr="00ED0ACC">
        <w:t xml:space="preserve"> det økonomiske grunnlaget for matproduksjon, </w:t>
      </w:r>
      <w:proofErr w:type="spellStart"/>
      <w:r w:rsidRPr="00ED0ACC">
        <w:t>særskild</w:t>
      </w:r>
      <w:proofErr w:type="spellEnd"/>
      <w:r w:rsidRPr="00ED0ACC">
        <w:t xml:space="preserve"> korn, potet og grønt, og for å vareta klima og distriktsomsyn.</w:t>
      </w:r>
    </w:p>
    <w:p w14:paraId="08CAA406" w14:textId="77777777" w:rsidR="005507D0" w:rsidRPr="00ED0ACC" w:rsidRDefault="005507D0" w:rsidP="00ED0ACC">
      <w:r w:rsidRPr="00ED0ACC">
        <w:t xml:space="preserve">Jordbruket og matforsyninga samla var </w:t>
      </w:r>
      <w:proofErr w:type="spellStart"/>
      <w:r w:rsidRPr="00ED0ACC">
        <w:t>ein</w:t>
      </w:r>
      <w:proofErr w:type="spellEnd"/>
      <w:r w:rsidRPr="00ED0ACC">
        <w:t xml:space="preserve"> av </w:t>
      </w:r>
      <w:proofErr w:type="spellStart"/>
      <w:r w:rsidRPr="00ED0ACC">
        <w:t>sektorane</w:t>
      </w:r>
      <w:proofErr w:type="spellEnd"/>
      <w:r w:rsidRPr="00ED0ACC">
        <w:t xml:space="preserve"> som klarte seg bra gjennom pandemien. Stor reduksjon i grensehandelen, stopp i </w:t>
      </w:r>
      <w:proofErr w:type="spellStart"/>
      <w:r w:rsidRPr="00ED0ACC">
        <w:t>utanlandsreiser</w:t>
      </w:r>
      <w:proofErr w:type="spellEnd"/>
      <w:r w:rsidRPr="00ED0ACC">
        <w:t xml:space="preserve"> i tillegg til </w:t>
      </w:r>
      <w:proofErr w:type="spellStart"/>
      <w:r w:rsidRPr="00ED0ACC">
        <w:t>auka</w:t>
      </w:r>
      <w:proofErr w:type="spellEnd"/>
      <w:r w:rsidRPr="00ED0ACC">
        <w:t xml:space="preserve"> bruk av heimekontor bidrog til </w:t>
      </w:r>
      <w:proofErr w:type="spellStart"/>
      <w:r w:rsidRPr="00ED0ACC">
        <w:t>ein</w:t>
      </w:r>
      <w:proofErr w:type="spellEnd"/>
      <w:r w:rsidRPr="00ED0ACC">
        <w:t xml:space="preserve"> </w:t>
      </w:r>
      <w:proofErr w:type="spellStart"/>
      <w:r w:rsidRPr="00ED0ACC">
        <w:t>auka</w:t>
      </w:r>
      <w:proofErr w:type="spellEnd"/>
      <w:r w:rsidRPr="00ED0ACC">
        <w:t xml:space="preserve"> </w:t>
      </w:r>
      <w:proofErr w:type="spellStart"/>
      <w:r w:rsidRPr="00ED0ACC">
        <w:t>heimemarknad</w:t>
      </w:r>
      <w:proofErr w:type="spellEnd"/>
      <w:r w:rsidRPr="00ED0ACC">
        <w:t xml:space="preserve">. Ei historisk </w:t>
      </w:r>
      <w:proofErr w:type="spellStart"/>
      <w:r w:rsidRPr="00ED0ACC">
        <w:t>låg</w:t>
      </w:r>
      <w:proofErr w:type="spellEnd"/>
      <w:r w:rsidRPr="00ED0ACC">
        <w:t xml:space="preserve"> rente og låge </w:t>
      </w:r>
      <w:proofErr w:type="spellStart"/>
      <w:r w:rsidRPr="00ED0ACC">
        <w:t>energiprisar</w:t>
      </w:r>
      <w:proofErr w:type="spellEnd"/>
      <w:r w:rsidRPr="00ED0ACC">
        <w:t xml:space="preserve"> bidrog til </w:t>
      </w:r>
      <w:proofErr w:type="spellStart"/>
      <w:r w:rsidRPr="00ED0ACC">
        <w:t>auka</w:t>
      </w:r>
      <w:proofErr w:type="spellEnd"/>
      <w:r w:rsidRPr="00ED0ACC">
        <w:t xml:space="preserve"> </w:t>
      </w:r>
      <w:proofErr w:type="spellStart"/>
      <w:r w:rsidRPr="00ED0ACC">
        <w:t>lønsemd</w:t>
      </w:r>
      <w:proofErr w:type="spellEnd"/>
      <w:r w:rsidRPr="00ED0ACC">
        <w:t xml:space="preserve"> i produksjonen.</w:t>
      </w:r>
    </w:p>
    <w:p w14:paraId="61033E5D" w14:textId="77777777" w:rsidR="005507D0" w:rsidRPr="00ED0ACC" w:rsidRDefault="005507D0" w:rsidP="00ED0ACC">
      <w:r w:rsidRPr="00ED0ACC">
        <w:t xml:space="preserve">Kapittel 2 i </w:t>
      </w:r>
      <w:proofErr w:type="spellStart"/>
      <w:r w:rsidRPr="00ED0ACC">
        <w:t>Prop</w:t>
      </w:r>
      <w:proofErr w:type="spellEnd"/>
      <w:r w:rsidRPr="00ED0ACC">
        <w:t xml:space="preserve">. 200 S (2020–2021) om </w:t>
      </w:r>
      <w:proofErr w:type="spellStart"/>
      <w:r w:rsidRPr="00ED0ACC">
        <w:t>jordbruksoppgjeret</w:t>
      </w:r>
      <w:proofErr w:type="spellEnd"/>
      <w:r w:rsidRPr="00ED0ACC">
        <w:t xml:space="preserve"> 2020 gir </w:t>
      </w:r>
      <w:proofErr w:type="gramStart"/>
      <w:r w:rsidRPr="00ED0ACC">
        <w:t>ei oversikt</w:t>
      </w:r>
      <w:proofErr w:type="gramEnd"/>
      <w:r w:rsidRPr="00ED0ACC">
        <w:t xml:space="preserve"> over sentrale utviklingstrekk for </w:t>
      </w:r>
      <w:proofErr w:type="spellStart"/>
      <w:r w:rsidRPr="00ED0ACC">
        <w:t>dei</w:t>
      </w:r>
      <w:proofErr w:type="spellEnd"/>
      <w:r w:rsidRPr="00ED0ACC">
        <w:t xml:space="preserve"> måla som er relevante for </w:t>
      </w:r>
      <w:proofErr w:type="spellStart"/>
      <w:r w:rsidRPr="00ED0ACC">
        <w:t>dei</w:t>
      </w:r>
      <w:proofErr w:type="spellEnd"/>
      <w:r w:rsidRPr="00ED0ACC">
        <w:t xml:space="preserve"> </w:t>
      </w:r>
      <w:proofErr w:type="spellStart"/>
      <w:r w:rsidRPr="00ED0ACC">
        <w:t>verkemidla</w:t>
      </w:r>
      <w:proofErr w:type="spellEnd"/>
      <w:r w:rsidRPr="00ED0ACC">
        <w:t xml:space="preserve"> som </w:t>
      </w:r>
      <w:proofErr w:type="spellStart"/>
      <w:r w:rsidRPr="00ED0ACC">
        <w:t>omfattast</w:t>
      </w:r>
      <w:proofErr w:type="spellEnd"/>
      <w:r w:rsidRPr="00ED0ACC">
        <w:t xml:space="preserve"> av jordbruksavtalen. Sjå òg resultatrapporteringa i del III av denne proposisjonen.</w:t>
      </w:r>
    </w:p>
    <w:p w14:paraId="547C5ADD" w14:textId="77777777" w:rsidR="005507D0" w:rsidRPr="00ED0ACC" w:rsidRDefault="005507D0" w:rsidP="00ED0ACC">
      <w:pPr>
        <w:pStyle w:val="avsnitt-tittel"/>
      </w:pPr>
      <w:proofErr w:type="spellStart"/>
      <w:r w:rsidRPr="00ED0ACC">
        <w:lastRenderedPageBreak/>
        <w:t>Jordbruksoppgjeret</w:t>
      </w:r>
      <w:proofErr w:type="spellEnd"/>
      <w:r w:rsidRPr="00ED0ACC">
        <w:t xml:space="preserve"> 2021</w:t>
      </w:r>
    </w:p>
    <w:p w14:paraId="41B6AB66" w14:textId="77777777" w:rsidR="005507D0" w:rsidRPr="00ED0ACC" w:rsidRDefault="005507D0" w:rsidP="00ED0ACC">
      <w:r w:rsidRPr="00ED0ACC">
        <w:t xml:space="preserve">Jordbruket la fram sitt krav i </w:t>
      </w:r>
      <w:proofErr w:type="spellStart"/>
      <w:r w:rsidRPr="00ED0ACC">
        <w:t>jordbruksoppgjeret</w:t>
      </w:r>
      <w:proofErr w:type="spellEnd"/>
      <w:r w:rsidRPr="00ED0ACC">
        <w:t xml:space="preserve"> den 27. april, og staten la fram sitt </w:t>
      </w:r>
      <w:proofErr w:type="spellStart"/>
      <w:r w:rsidRPr="00ED0ACC">
        <w:t>tilbod</w:t>
      </w:r>
      <w:proofErr w:type="spellEnd"/>
      <w:r w:rsidRPr="00ED0ACC">
        <w:t xml:space="preserve"> 4. mai. Den 5. mai var det </w:t>
      </w:r>
      <w:proofErr w:type="spellStart"/>
      <w:r w:rsidRPr="00ED0ACC">
        <w:t>eit</w:t>
      </w:r>
      <w:proofErr w:type="spellEnd"/>
      <w:r w:rsidRPr="00ED0ACC">
        <w:t xml:space="preserve"> statusmøte mellom statens </w:t>
      </w:r>
      <w:proofErr w:type="spellStart"/>
      <w:r w:rsidRPr="00ED0ACC">
        <w:t>forhandlingsleiar</w:t>
      </w:r>
      <w:proofErr w:type="spellEnd"/>
      <w:r w:rsidRPr="00ED0ACC">
        <w:t xml:space="preserve"> og </w:t>
      </w:r>
      <w:proofErr w:type="spellStart"/>
      <w:r w:rsidRPr="00ED0ACC">
        <w:t>leiarane</w:t>
      </w:r>
      <w:proofErr w:type="spellEnd"/>
      <w:r w:rsidRPr="00ED0ACC">
        <w:t xml:space="preserve"> for jordbruket sine </w:t>
      </w:r>
      <w:proofErr w:type="spellStart"/>
      <w:r w:rsidRPr="00ED0ACC">
        <w:t>organisasjonar</w:t>
      </w:r>
      <w:proofErr w:type="spellEnd"/>
      <w:r w:rsidRPr="00ED0ACC">
        <w:t xml:space="preserve">. Den 6. mai blei det i plenumsmøte konstatert at det på bakgrunn av jordbruket si tilbakemelding, var brott i </w:t>
      </w:r>
      <w:proofErr w:type="spellStart"/>
      <w:r w:rsidRPr="00ED0ACC">
        <w:t>jordbruksforhandlingane</w:t>
      </w:r>
      <w:proofErr w:type="spellEnd"/>
      <w:r w:rsidRPr="00ED0ACC">
        <w:t xml:space="preserve">. Regjeringa gjekk </w:t>
      </w:r>
      <w:proofErr w:type="spellStart"/>
      <w:r w:rsidRPr="00ED0ACC">
        <w:t>difor</w:t>
      </w:r>
      <w:proofErr w:type="spellEnd"/>
      <w:r w:rsidRPr="00ED0ACC">
        <w:t xml:space="preserve"> til Stortinget med </w:t>
      </w:r>
      <w:proofErr w:type="spellStart"/>
      <w:r w:rsidRPr="00ED0ACC">
        <w:t>eit</w:t>
      </w:r>
      <w:proofErr w:type="spellEnd"/>
      <w:r w:rsidRPr="00ED0ACC">
        <w:t xml:space="preserve"> forslag til </w:t>
      </w:r>
      <w:proofErr w:type="spellStart"/>
      <w:r w:rsidRPr="00ED0ACC">
        <w:t>jordbruksoppgjer</w:t>
      </w:r>
      <w:proofErr w:type="spellEnd"/>
      <w:r w:rsidRPr="00ED0ACC">
        <w:t xml:space="preserve"> basert på statens </w:t>
      </w:r>
      <w:proofErr w:type="spellStart"/>
      <w:r w:rsidRPr="00ED0ACC">
        <w:t>tilbod</w:t>
      </w:r>
      <w:proofErr w:type="spellEnd"/>
      <w:r w:rsidRPr="00ED0ACC">
        <w:t xml:space="preserve">, jf. </w:t>
      </w:r>
      <w:proofErr w:type="spellStart"/>
      <w:r w:rsidRPr="00ED0ACC">
        <w:t>Prop</w:t>
      </w:r>
      <w:proofErr w:type="spellEnd"/>
      <w:r w:rsidRPr="00ED0ACC">
        <w:t xml:space="preserve">. 200 S (2020–2021). Proposisjonen blei handsama i Stortinget den 16. juni 2021 på grunnlag av </w:t>
      </w:r>
      <w:proofErr w:type="spellStart"/>
      <w:r w:rsidRPr="00ED0ACC">
        <w:t>Innst</w:t>
      </w:r>
      <w:proofErr w:type="spellEnd"/>
      <w:r w:rsidRPr="00ED0ACC">
        <w:t xml:space="preserve">. 657 S (2020–2021) </w:t>
      </w:r>
      <w:proofErr w:type="spellStart"/>
      <w:r w:rsidRPr="00ED0ACC">
        <w:t>frå</w:t>
      </w:r>
      <w:proofErr w:type="spellEnd"/>
      <w:r w:rsidRPr="00ED0ACC">
        <w:t xml:space="preserve"> næringskomiteen.</w:t>
      </w:r>
    </w:p>
    <w:p w14:paraId="17DA3D1A" w14:textId="77777777" w:rsidR="005507D0" w:rsidRPr="00ED0ACC" w:rsidRDefault="005507D0" w:rsidP="00ED0ACC">
      <w:r w:rsidRPr="00ED0ACC">
        <w:t xml:space="preserve">I tråd med </w:t>
      </w:r>
      <w:proofErr w:type="spellStart"/>
      <w:r w:rsidRPr="00ED0ACC">
        <w:t>Hovudavtalen</w:t>
      </w:r>
      <w:proofErr w:type="spellEnd"/>
      <w:r w:rsidRPr="00ED0ACC">
        <w:t xml:space="preserve"> for jordbruket § 4-1, </w:t>
      </w:r>
      <w:proofErr w:type="spellStart"/>
      <w:r w:rsidRPr="00ED0ACC">
        <w:t>fastset</w:t>
      </w:r>
      <w:proofErr w:type="spellEnd"/>
      <w:r w:rsidRPr="00ED0ACC">
        <w:t xml:space="preserve"> staten føresegner og tiltak i </w:t>
      </w:r>
      <w:proofErr w:type="spellStart"/>
      <w:r w:rsidRPr="00ED0ACC">
        <w:t>ein</w:t>
      </w:r>
      <w:proofErr w:type="spellEnd"/>
      <w:r w:rsidRPr="00ED0ACC">
        <w:t xml:space="preserve"> teknisk jordbruksavtale, i samsvar med Stortingets handsaming. Jordbruksavtalen </w:t>
      </w:r>
      <w:proofErr w:type="spellStart"/>
      <w:r w:rsidRPr="00ED0ACC">
        <w:t>omfattar</w:t>
      </w:r>
      <w:proofErr w:type="spellEnd"/>
      <w:r w:rsidRPr="00ED0ACC">
        <w:t xml:space="preserve"> </w:t>
      </w:r>
      <w:proofErr w:type="spellStart"/>
      <w:r w:rsidRPr="00ED0ACC">
        <w:t>målprisane</w:t>
      </w:r>
      <w:proofErr w:type="spellEnd"/>
      <w:r w:rsidRPr="00ED0ACC">
        <w:t xml:space="preserve"> for perioden </w:t>
      </w:r>
      <w:proofErr w:type="spellStart"/>
      <w:r w:rsidRPr="00ED0ACC">
        <w:t>frå</w:t>
      </w:r>
      <w:proofErr w:type="spellEnd"/>
      <w:r w:rsidRPr="00ED0ACC">
        <w:t xml:space="preserve"> 1.7.2021 til 30.6.2022 og tilskott som blir utbetalte i 2022. Det blei òg gjort </w:t>
      </w:r>
      <w:proofErr w:type="spellStart"/>
      <w:r w:rsidRPr="00ED0ACC">
        <w:t>justeringar</w:t>
      </w:r>
      <w:proofErr w:type="spellEnd"/>
      <w:r w:rsidRPr="00ED0ACC">
        <w:t xml:space="preserve"> av </w:t>
      </w:r>
      <w:proofErr w:type="spellStart"/>
      <w:r w:rsidRPr="00ED0ACC">
        <w:t>løyvingane</w:t>
      </w:r>
      <w:proofErr w:type="spellEnd"/>
      <w:r w:rsidRPr="00ED0ACC">
        <w:t xml:space="preserve"> i 2021 </w:t>
      </w:r>
      <w:proofErr w:type="spellStart"/>
      <w:r w:rsidRPr="00ED0ACC">
        <w:t>innanfor</w:t>
      </w:r>
      <w:proofErr w:type="spellEnd"/>
      <w:r w:rsidRPr="00ED0ACC">
        <w:t xml:space="preserve"> ei uendra økonomisk ramme. Den samla økonomiske ramma for </w:t>
      </w:r>
      <w:proofErr w:type="spellStart"/>
      <w:r w:rsidRPr="00ED0ACC">
        <w:t>jordbruksoppgjeret</w:t>
      </w:r>
      <w:proofErr w:type="spellEnd"/>
      <w:r w:rsidRPr="00ED0ACC">
        <w:t xml:space="preserve"> 2021 var 962 mill. kroner. Av dette var 32 mill. kroner overført </w:t>
      </w:r>
      <w:proofErr w:type="spellStart"/>
      <w:r w:rsidRPr="00ED0ACC">
        <w:t>frå</w:t>
      </w:r>
      <w:proofErr w:type="spellEnd"/>
      <w:r w:rsidRPr="00ED0ACC">
        <w:t xml:space="preserve"> 2020. </w:t>
      </w:r>
      <w:proofErr w:type="spellStart"/>
      <w:r w:rsidRPr="00ED0ACC">
        <w:t>Målprisane</w:t>
      </w:r>
      <w:proofErr w:type="spellEnd"/>
      <w:r w:rsidRPr="00ED0ACC">
        <w:t xml:space="preserve"> blei </w:t>
      </w:r>
      <w:proofErr w:type="spellStart"/>
      <w:r w:rsidRPr="00ED0ACC">
        <w:t>auka</w:t>
      </w:r>
      <w:proofErr w:type="spellEnd"/>
      <w:r w:rsidRPr="00ED0ACC">
        <w:t xml:space="preserve"> </w:t>
      </w:r>
      <w:proofErr w:type="spellStart"/>
      <w:r w:rsidRPr="00ED0ACC">
        <w:t>frå</w:t>
      </w:r>
      <w:proofErr w:type="spellEnd"/>
      <w:r w:rsidRPr="00ED0ACC">
        <w:t xml:space="preserve"> 2021 </w:t>
      </w:r>
      <w:proofErr w:type="spellStart"/>
      <w:r w:rsidRPr="00ED0ACC">
        <w:t>tilsvarande</w:t>
      </w:r>
      <w:proofErr w:type="spellEnd"/>
      <w:r w:rsidRPr="00ED0ACC">
        <w:t xml:space="preserve"> 400 mill. kroner, og tilskotta blei </w:t>
      </w:r>
      <w:proofErr w:type="spellStart"/>
      <w:r w:rsidRPr="00ED0ACC">
        <w:t>auka</w:t>
      </w:r>
      <w:proofErr w:type="spellEnd"/>
      <w:r w:rsidRPr="00ED0ACC">
        <w:t xml:space="preserve"> med 490 mill. kroner. Verdien av </w:t>
      </w:r>
      <w:proofErr w:type="spellStart"/>
      <w:r w:rsidRPr="00ED0ACC">
        <w:t>jordbruksfrådraget</w:t>
      </w:r>
      <w:proofErr w:type="spellEnd"/>
      <w:r w:rsidRPr="00ED0ACC">
        <w:t xml:space="preserve"> </w:t>
      </w:r>
      <w:proofErr w:type="spellStart"/>
      <w:r w:rsidRPr="00ED0ACC">
        <w:t>auka</w:t>
      </w:r>
      <w:proofErr w:type="spellEnd"/>
      <w:r w:rsidRPr="00ED0ACC">
        <w:t xml:space="preserve"> </w:t>
      </w:r>
      <w:proofErr w:type="spellStart"/>
      <w:r w:rsidRPr="00ED0ACC">
        <w:t>tilsvarande</w:t>
      </w:r>
      <w:proofErr w:type="spellEnd"/>
      <w:r w:rsidRPr="00ED0ACC">
        <w:t xml:space="preserve"> 40 mill. kroner.</w:t>
      </w:r>
    </w:p>
    <w:p w14:paraId="2A66C824" w14:textId="77777777" w:rsidR="005507D0" w:rsidRPr="00ED0ACC" w:rsidRDefault="005507D0" w:rsidP="00ED0ACC">
      <w:pPr>
        <w:pStyle w:val="Undertittel"/>
      </w:pPr>
      <w:r w:rsidRPr="00ED0ACC">
        <w:t>Budsjettframlegg 2022</w:t>
      </w:r>
    </w:p>
    <w:p w14:paraId="4418E1AC" w14:textId="77777777" w:rsidR="005507D0" w:rsidRPr="00ED0ACC" w:rsidRDefault="005507D0" w:rsidP="00ED0ACC">
      <w:r w:rsidRPr="00ED0ACC">
        <w:t xml:space="preserve">I </w:t>
      </w:r>
      <w:proofErr w:type="spellStart"/>
      <w:r w:rsidRPr="00ED0ACC">
        <w:t>jordbruksoppgjeret</w:t>
      </w:r>
      <w:proofErr w:type="spellEnd"/>
      <w:r w:rsidRPr="00ED0ACC">
        <w:t xml:space="preserve"> blei den samla løyvinga på kap. 1150 </w:t>
      </w:r>
      <w:proofErr w:type="spellStart"/>
      <w:r w:rsidRPr="00ED0ACC">
        <w:t>auka</w:t>
      </w:r>
      <w:proofErr w:type="spellEnd"/>
      <w:r w:rsidRPr="00ED0ACC">
        <w:t xml:space="preserve"> med 490,2 mill. kroner. </w:t>
      </w:r>
      <w:proofErr w:type="spellStart"/>
      <w:r w:rsidRPr="00ED0ACC">
        <w:t>Postane</w:t>
      </w:r>
      <w:proofErr w:type="spellEnd"/>
      <w:r w:rsidRPr="00ED0ACC">
        <w:t xml:space="preserve"> 71 og 73 er </w:t>
      </w:r>
      <w:proofErr w:type="spellStart"/>
      <w:r w:rsidRPr="00ED0ACC">
        <w:t>overslagsløyvingar</w:t>
      </w:r>
      <w:proofErr w:type="spellEnd"/>
      <w:r w:rsidRPr="00ED0ACC">
        <w:t xml:space="preserve"> der </w:t>
      </w:r>
      <w:proofErr w:type="spellStart"/>
      <w:r w:rsidRPr="00ED0ACC">
        <w:t>satsar</w:t>
      </w:r>
      <w:proofErr w:type="spellEnd"/>
      <w:r w:rsidRPr="00ED0ACC">
        <w:t xml:space="preserve"> og volum styrer </w:t>
      </w:r>
      <w:proofErr w:type="spellStart"/>
      <w:r w:rsidRPr="00ED0ACC">
        <w:t>løyvingsbehovet</w:t>
      </w:r>
      <w:proofErr w:type="spellEnd"/>
      <w:r w:rsidRPr="00ED0ACC">
        <w:t>.</w:t>
      </w:r>
    </w:p>
    <w:p w14:paraId="09966019" w14:textId="77777777" w:rsidR="005507D0" w:rsidRPr="00ED0ACC" w:rsidRDefault="005507D0" w:rsidP="00ED0ACC">
      <w:r w:rsidRPr="00ED0ACC">
        <w:t xml:space="preserve">På grunn av den spesielle situasjonen kring tiltaka mot koronapandemien er det </w:t>
      </w:r>
      <w:proofErr w:type="spellStart"/>
      <w:r w:rsidRPr="00ED0ACC">
        <w:t>framleis</w:t>
      </w:r>
      <w:proofErr w:type="spellEnd"/>
      <w:r w:rsidRPr="00ED0ACC">
        <w:t xml:space="preserve"> stor uvisse omkring volumanslaga for </w:t>
      </w:r>
      <w:proofErr w:type="spellStart"/>
      <w:r w:rsidRPr="00ED0ACC">
        <w:t>overslagsløyvingane</w:t>
      </w:r>
      <w:proofErr w:type="spellEnd"/>
      <w:r w:rsidRPr="00ED0ACC">
        <w:t xml:space="preserve"> i 2022. </w:t>
      </w:r>
      <w:proofErr w:type="spellStart"/>
      <w:r w:rsidRPr="00ED0ACC">
        <w:t>Prognosane</w:t>
      </w:r>
      <w:proofErr w:type="spellEnd"/>
      <w:r w:rsidRPr="00ED0ACC">
        <w:t xml:space="preserve"> viser ei </w:t>
      </w:r>
      <w:proofErr w:type="spellStart"/>
      <w:r w:rsidRPr="00ED0ACC">
        <w:t>auka</w:t>
      </w:r>
      <w:proofErr w:type="spellEnd"/>
      <w:r w:rsidRPr="00ED0ACC">
        <w:t xml:space="preserve"> løyving på post 73 med 30,5 mill. kroner </w:t>
      </w:r>
      <w:proofErr w:type="spellStart"/>
      <w:r w:rsidRPr="00ED0ACC">
        <w:t>samanlikna</w:t>
      </w:r>
      <w:proofErr w:type="spellEnd"/>
      <w:r w:rsidRPr="00ED0ACC">
        <w:t xml:space="preserve"> med saldert budsjett 2021. For ordninga med tilskott ved avlingssvikt har </w:t>
      </w:r>
      <w:proofErr w:type="spellStart"/>
      <w:r w:rsidRPr="00ED0ACC">
        <w:t>meir</w:t>
      </w:r>
      <w:proofErr w:type="spellEnd"/>
      <w:r w:rsidRPr="00ED0ACC">
        <w:t xml:space="preserve"> ekstremvær ført til at normalt forbruk over ordninga blir </w:t>
      </w:r>
      <w:proofErr w:type="spellStart"/>
      <w:r w:rsidRPr="00ED0ACC">
        <w:t>høgare</w:t>
      </w:r>
      <w:proofErr w:type="spellEnd"/>
      <w:r w:rsidRPr="00ED0ACC">
        <w:t xml:space="preserve"> enn før. Med </w:t>
      </w:r>
      <w:proofErr w:type="spellStart"/>
      <w:r w:rsidRPr="00ED0ACC">
        <w:t>eit</w:t>
      </w:r>
      <w:proofErr w:type="spellEnd"/>
      <w:r w:rsidRPr="00ED0ACC">
        <w:t xml:space="preserve"> normalt år legg </w:t>
      </w:r>
      <w:proofErr w:type="spellStart"/>
      <w:r w:rsidRPr="00ED0ACC">
        <w:t>ein</w:t>
      </w:r>
      <w:proofErr w:type="spellEnd"/>
      <w:r w:rsidRPr="00ED0ACC">
        <w:t xml:space="preserve"> </w:t>
      </w:r>
      <w:proofErr w:type="spellStart"/>
      <w:r w:rsidRPr="00ED0ACC">
        <w:t>no</w:t>
      </w:r>
      <w:proofErr w:type="spellEnd"/>
      <w:r w:rsidRPr="00ED0ACC">
        <w:t xml:space="preserve"> til grunn </w:t>
      </w:r>
      <w:proofErr w:type="spellStart"/>
      <w:r w:rsidRPr="00ED0ACC">
        <w:t>eit</w:t>
      </w:r>
      <w:proofErr w:type="spellEnd"/>
      <w:r w:rsidRPr="00ED0ACC">
        <w:t xml:space="preserve"> forbruk på post 71 </w:t>
      </w:r>
      <w:proofErr w:type="spellStart"/>
      <w:r w:rsidRPr="00ED0ACC">
        <w:t>tilsvarande</w:t>
      </w:r>
      <w:proofErr w:type="spellEnd"/>
      <w:r w:rsidRPr="00ED0ACC">
        <w:t xml:space="preserve"> 83 mill. kroner, som er 40 mill. kroner </w:t>
      </w:r>
      <w:proofErr w:type="spellStart"/>
      <w:r w:rsidRPr="00ED0ACC">
        <w:t>meir</w:t>
      </w:r>
      <w:proofErr w:type="spellEnd"/>
      <w:r w:rsidRPr="00ED0ACC">
        <w:t xml:space="preserve"> enn det </w:t>
      </w:r>
      <w:proofErr w:type="spellStart"/>
      <w:r w:rsidRPr="00ED0ACC">
        <w:t>ein</w:t>
      </w:r>
      <w:proofErr w:type="spellEnd"/>
      <w:r w:rsidRPr="00ED0ACC">
        <w:t xml:space="preserve"> har lagt til grunn fram til no. Samla løyving i 2022 blir etter dette 17 498,2 mill. kroner, mot 16 940,9 mill. kroner i saldert budsjett for 2021. I </w:t>
      </w:r>
      <w:proofErr w:type="spellStart"/>
      <w:r w:rsidRPr="00ED0ACC">
        <w:t>jordbruksoppgjeret</w:t>
      </w:r>
      <w:proofErr w:type="spellEnd"/>
      <w:r w:rsidRPr="00ED0ACC">
        <w:t xml:space="preserve"> 2021 blei det prioritert å </w:t>
      </w:r>
      <w:proofErr w:type="spellStart"/>
      <w:r w:rsidRPr="00ED0ACC">
        <w:t>styrkje</w:t>
      </w:r>
      <w:proofErr w:type="spellEnd"/>
      <w:r w:rsidRPr="00ED0ACC">
        <w:t xml:space="preserve"> </w:t>
      </w:r>
      <w:proofErr w:type="spellStart"/>
      <w:r w:rsidRPr="00ED0ACC">
        <w:t>investeringar</w:t>
      </w:r>
      <w:proofErr w:type="spellEnd"/>
      <w:r w:rsidRPr="00ED0ACC">
        <w:t xml:space="preserve"> i klimatiltak som skal bidra til </w:t>
      </w:r>
      <w:proofErr w:type="spellStart"/>
      <w:r w:rsidRPr="00ED0ACC">
        <w:t>utsleppsreduksjonar</w:t>
      </w:r>
      <w:proofErr w:type="spellEnd"/>
      <w:r w:rsidRPr="00ED0ACC">
        <w:t xml:space="preserve">. Denne satsinga skal mellom anna bidra til å </w:t>
      </w:r>
      <w:proofErr w:type="spellStart"/>
      <w:r w:rsidRPr="00ED0ACC">
        <w:t>følgje</w:t>
      </w:r>
      <w:proofErr w:type="spellEnd"/>
      <w:r w:rsidRPr="00ED0ACC">
        <w:t xml:space="preserve"> opp klimaavtalen mellom regjeringa og </w:t>
      </w:r>
      <w:proofErr w:type="spellStart"/>
      <w:r w:rsidRPr="00ED0ACC">
        <w:t>organisasjonane</w:t>
      </w:r>
      <w:proofErr w:type="spellEnd"/>
      <w:r w:rsidRPr="00ED0ACC">
        <w:t xml:space="preserve"> i jordbruket. Totalt blir </w:t>
      </w:r>
      <w:proofErr w:type="spellStart"/>
      <w:r w:rsidRPr="00ED0ACC">
        <w:t>avsetjinga</w:t>
      </w:r>
      <w:proofErr w:type="spellEnd"/>
      <w:r w:rsidRPr="00ED0ACC">
        <w:t xml:space="preserve"> til </w:t>
      </w:r>
      <w:proofErr w:type="spellStart"/>
      <w:r w:rsidRPr="00ED0ACC">
        <w:t>ordningar</w:t>
      </w:r>
      <w:proofErr w:type="spellEnd"/>
      <w:r w:rsidRPr="00ED0ACC">
        <w:t xml:space="preserve"> med klima- og miljøverknad </w:t>
      </w:r>
      <w:proofErr w:type="spellStart"/>
      <w:r w:rsidRPr="00ED0ACC">
        <w:t>auka</w:t>
      </w:r>
      <w:proofErr w:type="spellEnd"/>
      <w:r w:rsidRPr="00ED0ACC">
        <w:t xml:space="preserve"> med 238 mill. kroner </w:t>
      </w:r>
      <w:proofErr w:type="spellStart"/>
      <w:r w:rsidRPr="00ED0ACC">
        <w:t>frå</w:t>
      </w:r>
      <w:proofErr w:type="spellEnd"/>
      <w:r w:rsidRPr="00ED0ACC">
        <w:t xml:space="preserve"> 2021 til 2022.</w:t>
      </w:r>
    </w:p>
    <w:p w14:paraId="68F16609" w14:textId="77777777" w:rsidR="005507D0" w:rsidRPr="00ED0ACC" w:rsidRDefault="005507D0" w:rsidP="00ED0ACC">
      <w:pPr>
        <w:pStyle w:val="b-post"/>
      </w:pPr>
      <w:r w:rsidRPr="00ED0ACC">
        <w:t>Post 21 Spesielle driftsutgifter</w:t>
      </w:r>
    </w:p>
    <w:p w14:paraId="0FE46800" w14:textId="77777777" w:rsidR="005507D0" w:rsidRPr="00ED0ACC" w:rsidRDefault="005507D0" w:rsidP="00ED0ACC">
      <w:pPr>
        <w:pStyle w:val="Undertittel"/>
      </w:pPr>
      <w:r w:rsidRPr="00ED0ACC">
        <w:t>Formål med løyvinga</w:t>
      </w:r>
    </w:p>
    <w:p w14:paraId="48767DB9" w14:textId="77777777" w:rsidR="005507D0" w:rsidRPr="00ED0ACC" w:rsidRDefault="005507D0" w:rsidP="00ED0ACC">
      <w:r w:rsidRPr="00ED0ACC">
        <w:t xml:space="preserve">Formålet med løyvinga er å bidra til </w:t>
      </w:r>
      <w:proofErr w:type="spellStart"/>
      <w:r w:rsidRPr="00ED0ACC">
        <w:t>auka</w:t>
      </w:r>
      <w:proofErr w:type="spellEnd"/>
      <w:r w:rsidRPr="00ED0ACC">
        <w:t xml:space="preserve"> måloppnåing og </w:t>
      </w:r>
      <w:proofErr w:type="spellStart"/>
      <w:r w:rsidRPr="00ED0ACC">
        <w:t>meir</w:t>
      </w:r>
      <w:proofErr w:type="spellEnd"/>
      <w:r w:rsidRPr="00ED0ACC">
        <w:t xml:space="preserve"> effektiv tilskottsforvaltning gjennom å </w:t>
      </w:r>
      <w:proofErr w:type="spellStart"/>
      <w:r w:rsidRPr="00ED0ACC">
        <w:t>dekkje</w:t>
      </w:r>
      <w:proofErr w:type="spellEnd"/>
      <w:r w:rsidRPr="00ED0ACC">
        <w:t xml:space="preserve"> kostnader til utvikling av IKT-/fagsystem i forvaltninga av tilskott, </w:t>
      </w:r>
      <w:proofErr w:type="spellStart"/>
      <w:r w:rsidRPr="00ED0ACC">
        <w:t>evalueringar</w:t>
      </w:r>
      <w:proofErr w:type="spellEnd"/>
      <w:r w:rsidRPr="00ED0ACC">
        <w:t xml:space="preserve"> av </w:t>
      </w:r>
      <w:proofErr w:type="spellStart"/>
      <w:r w:rsidRPr="00ED0ACC">
        <w:t>ordningane</w:t>
      </w:r>
      <w:proofErr w:type="spellEnd"/>
      <w:r w:rsidRPr="00ED0ACC">
        <w:t xml:space="preserve"> og til arbeidsgrupper som er sette ned av </w:t>
      </w:r>
      <w:proofErr w:type="spellStart"/>
      <w:r w:rsidRPr="00ED0ACC">
        <w:t>avtalepartane</w:t>
      </w:r>
      <w:proofErr w:type="spellEnd"/>
      <w:r w:rsidRPr="00ED0ACC">
        <w:t xml:space="preserve"> eller </w:t>
      </w:r>
      <w:proofErr w:type="spellStart"/>
      <w:r w:rsidRPr="00ED0ACC">
        <w:t>vedtekne</w:t>
      </w:r>
      <w:proofErr w:type="spellEnd"/>
      <w:r w:rsidRPr="00ED0ACC">
        <w:t xml:space="preserve"> av Stortinget. I </w:t>
      </w:r>
      <w:proofErr w:type="spellStart"/>
      <w:r w:rsidRPr="00ED0ACC">
        <w:t>nokre</w:t>
      </w:r>
      <w:proofErr w:type="spellEnd"/>
      <w:r w:rsidRPr="00ED0ACC">
        <w:t xml:space="preserve"> tilfelle der kostnadene er direkte relaterte til konkrete </w:t>
      </w:r>
      <w:proofErr w:type="spellStart"/>
      <w:r w:rsidRPr="00ED0ACC">
        <w:t>tilskottsordningar</w:t>
      </w:r>
      <w:proofErr w:type="spellEnd"/>
      <w:r w:rsidRPr="00ED0ACC">
        <w:t xml:space="preserve">, kan </w:t>
      </w:r>
      <w:proofErr w:type="spellStart"/>
      <w:r w:rsidRPr="00ED0ACC">
        <w:t>dei</w:t>
      </w:r>
      <w:proofErr w:type="spellEnd"/>
      <w:r w:rsidRPr="00ED0ACC">
        <w:t xml:space="preserve"> òg bli finansierte over ordninga.</w:t>
      </w:r>
    </w:p>
    <w:p w14:paraId="04C2051E" w14:textId="77777777" w:rsidR="005507D0" w:rsidRPr="00ED0ACC" w:rsidRDefault="005507D0" w:rsidP="00ED0ACC">
      <w:pPr>
        <w:pStyle w:val="Undertittel"/>
      </w:pPr>
      <w:r w:rsidRPr="00ED0ACC">
        <w:t>Rapportering 2020</w:t>
      </w:r>
    </w:p>
    <w:p w14:paraId="224AFA63" w14:textId="77777777" w:rsidR="005507D0" w:rsidRPr="00ED0ACC" w:rsidRDefault="005507D0" w:rsidP="00ED0ACC">
      <w:proofErr w:type="spellStart"/>
      <w:r w:rsidRPr="00ED0ACC">
        <w:t>Følgjande</w:t>
      </w:r>
      <w:proofErr w:type="spellEnd"/>
      <w:r w:rsidRPr="00ED0ACC">
        <w:t xml:space="preserve"> prosjekt blei finansierte over ordninga i 2020:</w:t>
      </w:r>
    </w:p>
    <w:p w14:paraId="31745B11" w14:textId="77777777" w:rsidR="005507D0" w:rsidRPr="00ED0ACC" w:rsidRDefault="005507D0" w:rsidP="00ED0ACC">
      <w:pPr>
        <w:pStyle w:val="Liste"/>
      </w:pPr>
      <w:proofErr w:type="spellStart"/>
      <w:r w:rsidRPr="00ED0ACC">
        <w:t>Risikoreduserande</w:t>
      </w:r>
      <w:proofErr w:type="spellEnd"/>
      <w:r w:rsidRPr="00ED0ACC">
        <w:t xml:space="preserve"> tiltak ELF</w:t>
      </w:r>
    </w:p>
    <w:p w14:paraId="57D6705E" w14:textId="77777777" w:rsidR="005507D0" w:rsidRPr="00ED0ACC" w:rsidRDefault="005507D0" w:rsidP="00ED0ACC">
      <w:pPr>
        <w:pStyle w:val="Liste"/>
      </w:pPr>
      <w:r w:rsidRPr="00ED0ACC">
        <w:t xml:space="preserve">Integrasjon regionalforvaltning, </w:t>
      </w:r>
      <w:proofErr w:type="spellStart"/>
      <w:r w:rsidRPr="00ED0ACC">
        <w:t>Agros</w:t>
      </w:r>
      <w:proofErr w:type="spellEnd"/>
    </w:p>
    <w:p w14:paraId="58A1B424" w14:textId="77777777" w:rsidR="005507D0" w:rsidRPr="00ED0ACC" w:rsidRDefault="005507D0" w:rsidP="00ED0ACC">
      <w:pPr>
        <w:pStyle w:val="Liste"/>
      </w:pPr>
      <w:r w:rsidRPr="00ED0ACC">
        <w:t>Ny løysing tilskott for veterinærreiser</w:t>
      </w:r>
    </w:p>
    <w:p w14:paraId="4E88BBCB" w14:textId="77777777" w:rsidR="005507D0" w:rsidRPr="00ED0ACC" w:rsidRDefault="005507D0" w:rsidP="00ED0ACC">
      <w:pPr>
        <w:pStyle w:val="Liste"/>
      </w:pPr>
      <w:r w:rsidRPr="00ED0ACC">
        <w:t xml:space="preserve">Konseptvurdering og oppstart av ny løysing </w:t>
      </w:r>
      <w:proofErr w:type="spellStart"/>
      <w:r w:rsidRPr="00ED0ACC">
        <w:t>erstatningsordningane</w:t>
      </w:r>
      <w:proofErr w:type="spellEnd"/>
    </w:p>
    <w:p w14:paraId="6E99381B" w14:textId="77777777" w:rsidR="005507D0" w:rsidRPr="00ED0ACC" w:rsidRDefault="005507D0" w:rsidP="00ED0ACC">
      <w:pPr>
        <w:pStyle w:val="Liste"/>
      </w:pPr>
      <w:proofErr w:type="spellStart"/>
      <w:r w:rsidRPr="00ED0ACC">
        <w:t>Vidareutvikling</w:t>
      </w:r>
      <w:proofErr w:type="spellEnd"/>
      <w:r w:rsidRPr="00ED0ACC">
        <w:t xml:space="preserve"> </w:t>
      </w:r>
      <w:proofErr w:type="spellStart"/>
      <w:r w:rsidRPr="00ED0ACC">
        <w:t>eStil</w:t>
      </w:r>
      <w:proofErr w:type="spellEnd"/>
      <w:r w:rsidRPr="00ED0ACC">
        <w:t xml:space="preserve">-PT (effektivisere utbetaling og </w:t>
      </w:r>
      <w:proofErr w:type="spellStart"/>
      <w:r w:rsidRPr="00ED0ACC">
        <w:t>forbetre</w:t>
      </w:r>
      <w:proofErr w:type="spellEnd"/>
      <w:r w:rsidRPr="00ED0ACC">
        <w:t xml:space="preserve"> søknadsprosessen)</w:t>
      </w:r>
    </w:p>
    <w:p w14:paraId="070A4A17" w14:textId="77777777" w:rsidR="005507D0" w:rsidRPr="00ED0ACC" w:rsidRDefault="005507D0" w:rsidP="00ED0ACC">
      <w:pPr>
        <w:pStyle w:val="Liste"/>
      </w:pPr>
      <w:r w:rsidRPr="00ED0ACC">
        <w:t xml:space="preserve">Utvikling av ny digital løysing </w:t>
      </w:r>
      <w:proofErr w:type="spellStart"/>
      <w:r w:rsidRPr="00ED0ACC">
        <w:t>erstatningsordningane</w:t>
      </w:r>
      <w:proofErr w:type="spellEnd"/>
    </w:p>
    <w:p w14:paraId="30C90596" w14:textId="77777777" w:rsidR="005507D0" w:rsidRPr="00ED0ACC" w:rsidRDefault="005507D0" w:rsidP="00ED0ACC">
      <w:pPr>
        <w:pStyle w:val="Liste"/>
      </w:pPr>
      <w:r w:rsidRPr="00ED0ACC">
        <w:lastRenderedPageBreak/>
        <w:t xml:space="preserve">Digital løysing for søknader om nydyrking i </w:t>
      </w:r>
      <w:proofErr w:type="spellStart"/>
      <w:r w:rsidRPr="00ED0ACC">
        <w:t>Agros</w:t>
      </w:r>
      <w:proofErr w:type="spellEnd"/>
    </w:p>
    <w:p w14:paraId="2AE80BEF" w14:textId="77777777" w:rsidR="005507D0" w:rsidRPr="00ED0ACC" w:rsidRDefault="005507D0" w:rsidP="00ED0ACC">
      <w:pPr>
        <w:pStyle w:val="Liste"/>
      </w:pPr>
      <w:r w:rsidRPr="00ED0ACC">
        <w:t xml:space="preserve">Kartløysing i </w:t>
      </w:r>
      <w:proofErr w:type="spellStart"/>
      <w:r w:rsidRPr="00ED0ACC">
        <w:t>Agros</w:t>
      </w:r>
      <w:proofErr w:type="spellEnd"/>
      <w:r w:rsidRPr="00ED0ACC">
        <w:t xml:space="preserve"> for SMIL</w:t>
      </w:r>
    </w:p>
    <w:p w14:paraId="231E8B65" w14:textId="77777777" w:rsidR="005507D0" w:rsidRPr="00ED0ACC" w:rsidRDefault="005507D0" w:rsidP="00ED0ACC">
      <w:pPr>
        <w:pStyle w:val="Liste"/>
      </w:pPr>
      <w:r w:rsidRPr="00ED0ACC">
        <w:t xml:space="preserve">Kjøp av eksterne </w:t>
      </w:r>
      <w:proofErr w:type="spellStart"/>
      <w:r w:rsidRPr="00ED0ACC">
        <w:t>tenester</w:t>
      </w:r>
      <w:proofErr w:type="spellEnd"/>
      <w:r w:rsidRPr="00ED0ACC">
        <w:t xml:space="preserve"> til statistikk for matsvinn</w:t>
      </w:r>
    </w:p>
    <w:p w14:paraId="65D664AD" w14:textId="77777777" w:rsidR="005507D0" w:rsidRPr="00ED0ACC" w:rsidRDefault="005507D0" w:rsidP="00ED0ACC">
      <w:pPr>
        <w:pStyle w:val="Liste"/>
      </w:pPr>
      <w:r w:rsidRPr="00ED0ACC">
        <w:t>Digitaliseringsprosjekt skog</w:t>
      </w:r>
    </w:p>
    <w:p w14:paraId="6CE12985" w14:textId="77777777" w:rsidR="005507D0" w:rsidRPr="00ED0ACC" w:rsidRDefault="005507D0" w:rsidP="00ED0ACC">
      <w:pPr>
        <w:pStyle w:val="Liste"/>
      </w:pPr>
      <w:r w:rsidRPr="00ED0ACC">
        <w:t>Arbeidsgruppe tilskott biogass</w:t>
      </w:r>
    </w:p>
    <w:p w14:paraId="1502CA01" w14:textId="77777777" w:rsidR="005507D0" w:rsidRPr="00ED0ACC" w:rsidRDefault="005507D0" w:rsidP="00ED0ACC">
      <w:pPr>
        <w:pStyle w:val="Liste"/>
      </w:pPr>
      <w:r w:rsidRPr="00ED0ACC">
        <w:t xml:space="preserve">Arbeidsgrupper og </w:t>
      </w:r>
      <w:proofErr w:type="spellStart"/>
      <w:r w:rsidRPr="00ED0ACC">
        <w:t>utgreiingar</w:t>
      </w:r>
      <w:proofErr w:type="spellEnd"/>
      <w:r w:rsidRPr="00ED0ACC">
        <w:t xml:space="preserve"> m.m.</w:t>
      </w:r>
    </w:p>
    <w:p w14:paraId="270C576A" w14:textId="77777777" w:rsidR="005507D0" w:rsidRPr="00ED0ACC" w:rsidRDefault="005507D0" w:rsidP="00ED0ACC">
      <w:pPr>
        <w:pStyle w:val="Undertittel"/>
      </w:pPr>
      <w:r w:rsidRPr="00ED0ACC">
        <w:t>Budsjettframlegg 2022</w:t>
      </w:r>
    </w:p>
    <w:p w14:paraId="1F824930" w14:textId="77777777" w:rsidR="005507D0" w:rsidRPr="00ED0ACC" w:rsidRDefault="005507D0" w:rsidP="00ED0ACC">
      <w:r w:rsidRPr="00ED0ACC">
        <w:t xml:space="preserve">For 2022 er det planlagt at </w:t>
      </w:r>
      <w:proofErr w:type="spellStart"/>
      <w:r w:rsidRPr="00ED0ACC">
        <w:t>følgjande</w:t>
      </w:r>
      <w:proofErr w:type="spellEnd"/>
      <w:r w:rsidRPr="00ED0ACC">
        <w:t xml:space="preserve"> prosjekt skal </w:t>
      </w:r>
      <w:proofErr w:type="spellStart"/>
      <w:r w:rsidRPr="00ED0ACC">
        <w:t>finansierast</w:t>
      </w:r>
      <w:proofErr w:type="spellEnd"/>
      <w:r w:rsidRPr="00ED0ACC">
        <w:t xml:space="preserve"> over ordninga:</w:t>
      </w:r>
    </w:p>
    <w:p w14:paraId="643E7B72" w14:textId="77777777" w:rsidR="005507D0" w:rsidRPr="00ED0ACC" w:rsidRDefault="005507D0" w:rsidP="00ED0ACC">
      <w:pPr>
        <w:pStyle w:val="Liste"/>
      </w:pPr>
      <w:r w:rsidRPr="00ED0ACC">
        <w:t xml:space="preserve">Arbeidsgrupper og </w:t>
      </w:r>
      <w:proofErr w:type="spellStart"/>
      <w:r w:rsidRPr="00ED0ACC">
        <w:t>utgreiingar</w:t>
      </w:r>
      <w:proofErr w:type="spellEnd"/>
    </w:p>
    <w:p w14:paraId="4C12A96B" w14:textId="77777777" w:rsidR="005507D0" w:rsidRPr="00ED0ACC" w:rsidRDefault="005507D0" w:rsidP="00ED0ACC">
      <w:pPr>
        <w:pStyle w:val="Liste"/>
      </w:pPr>
      <w:r w:rsidRPr="00ED0ACC">
        <w:t xml:space="preserve">Utvikle og </w:t>
      </w:r>
      <w:proofErr w:type="spellStart"/>
      <w:r w:rsidRPr="00ED0ACC">
        <w:t>forbetre</w:t>
      </w:r>
      <w:proofErr w:type="spellEnd"/>
      <w:r w:rsidRPr="00ED0ACC">
        <w:t xml:space="preserve"> fagsystem for produksjonstilskott</w:t>
      </w:r>
    </w:p>
    <w:p w14:paraId="02FA4205" w14:textId="77777777" w:rsidR="005507D0" w:rsidRPr="00ED0ACC" w:rsidRDefault="005507D0" w:rsidP="00ED0ACC">
      <w:pPr>
        <w:pStyle w:val="Liste"/>
      </w:pPr>
      <w:r w:rsidRPr="00ED0ACC">
        <w:t xml:space="preserve">Kart i AGROS for </w:t>
      </w:r>
      <w:proofErr w:type="spellStart"/>
      <w:r w:rsidRPr="00ED0ACC">
        <w:t>fleire</w:t>
      </w:r>
      <w:proofErr w:type="spellEnd"/>
      <w:r w:rsidRPr="00ED0ACC">
        <w:t xml:space="preserve"> </w:t>
      </w:r>
      <w:proofErr w:type="spellStart"/>
      <w:r w:rsidRPr="00ED0ACC">
        <w:t>ordningar</w:t>
      </w:r>
      <w:proofErr w:type="spellEnd"/>
    </w:p>
    <w:p w14:paraId="55C36C9E" w14:textId="77777777" w:rsidR="005507D0" w:rsidRPr="00ED0ACC" w:rsidRDefault="005507D0" w:rsidP="00ED0ACC">
      <w:pPr>
        <w:pStyle w:val="Liste"/>
      </w:pPr>
      <w:r w:rsidRPr="00ED0ACC">
        <w:t xml:space="preserve">Ny løysing for </w:t>
      </w:r>
      <w:proofErr w:type="spellStart"/>
      <w:r w:rsidRPr="00ED0ACC">
        <w:t>erstatningsordningane</w:t>
      </w:r>
      <w:proofErr w:type="spellEnd"/>
    </w:p>
    <w:p w14:paraId="452AC916"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19,0 mill. kroner i 2022.</w:t>
      </w:r>
    </w:p>
    <w:p w14:paraId="157119C0" w14:textId="77777777" w:rsidR="005507D0" w:rsidRPr="00ED0ACC" w:rsidRDefault="005507D0" w:rsidP="00ED0ACC">
      <w:pPr>
        <w:pStyle w:val="b-post"/>
      </w:pPr>
      <w:r w:rsidRPr="00ED0ACC">
        <w:t>Post 50 Tilskott til Landbrukets utviklingsfond (LUF)</w:t>
      </w:r>
    </w:p>
    <w:p w14:paraId="2EF59C8A" w14:textId="77777777" w:rsidR="005507D0" w:rsidRPr="00ED0ACC" w:rsidRDefault="005507D0" w:rsidP="00ED0ACC">
      <w:pPr>
        <w:pStyle w:val="Undertittel"/>
      </w:pPr>
      <w:r w:rsidRPr="00ED0ACC">
        <w:t>Formål med løyvinga</w:t>
      </w:r>
    </w:p>
    <w:p w14:paraId="1F83200B" w14:textId="77777777" w:rsidR="005507D0" w:rsidRPr="00ED0ACC" w:rsidRDefault="005507D0" w:rsidP="00ED0ACC">
      <w:proofErr w:type="spellStart"/>
      <w:r w:rsidRPr="00ED0ACC">
        <w:t>Midlane</w:t>
      </w:r>
      <w:proofErr w:type="spellEnd"/>
      <w:r w:rsidRPr="00ED0ACC">
        <w:t xml:space="preserve"> over posten blir løyvde til Landbrukets utviklingsfond (LUF). I tråd med vedtektene til LUF kan </w:t>
      </w:r>
      <w:proofErr w:type="spellStart"/>
      <w:r w:rsidRPr="00ED0ACC">
        <w:t>fondsmidlane</w:t>
      </w:r>
      <w:proofErr w:type="spellEnd"/>
      <w:r w:rsidRPr="00ED0ACC">
        <w:t xml:space="preserve"> </w:t>
      </w:r>
      <w:proofErr w:type="spellStart"/>
      <w:r w:rsidRPr="00ED0ACC">
        <w:t>nyttast</w:t>
      </w:r>
      <w:proofErr w:type="spellEnd"/>
      <w:r w:rsidRPr="00ED0ACC">
        <w:t xml:space="preserve"> til tiltak som </w:t>
      </w:r>
      <w:proofErr w:type="spellStart"/>
      <w:r w:rsidRPr="00ED0ACC">
        <w:t>styrkjer</w:t>
      </w:r>
      <w:proofErr w:type="spellEnd"/>
      <w:r w:rsidRPr="00ED0ACC">
        <w:t xml:space="preserve"> og </w:t>
      </w:r>
      <w:proofErr w:type="spellStart"/>
      <w:r w:rsidRPr="00ED0ACC">
        <w:t>byggjer</w:t>
      </w:r>
      <w:proofErr w:type="spellEnd"/>
      <w:r w:rsidRPr="00ED0ACC">
        <w:t xml:space="preserve"> ut næringsgrunnlaget på </w:t>
      </w:r>
      <w:proofErr w:type="spellStart"/>
      <w:r w:rsidRPr="00ED0ACC">
        <w:t>dei</w:t>
      </w:r>
      <w:proofErr w:type="spellEnd"/>
      <w:r w:rsidRPr="00ED0ACC">
        <w:t xml:space="preserve"> enkelte </w:t>
      </w:r>
      <w:proofErr w:type="spellStart"/>
      <w:r w:rsidRPr="00ED0ACC">
        <w:t>landbruksføretaka</w:t>
      </w:r>
      <w:proofErr w:type="spellEnd"/>
      <w:r w:rsidRPr="00ED0ACC">
        <w:t xml:space="preserve">. </w:t>
      </w:r>
      <w:proofErr w:type="spellStart"/>
      <w:r w:rsidRPr="00ED0ACC">
        <w:t>Ordningane</w:t>
      </w:r>
      <w:proofErr w:type="spellEnd"/>
      <w:r w:rsidRPr="00ED0ACC">
        <w:t xml:space="preserve"> under LUF </w:t>
      </w:r>
      <w:proofErr w:type="spellStart"/>
      <w:r w:rsidRPr="00ED0ACC">
        <w:t>omfattar</w:t>
      </w:r>
      <w:proofErr w:type="spellEnd"/>
      <w:r w:rsidRPr="00ED0ACC">
        <w:t xml:space="preserve"> </w:t>
      </w:r>
      <w:proofErr w:type="spellStart"/>
      <w:r w:rsidRPr="00ED0ACC">
        <w:t>verkemiddel</w:t>
      </w:r>
      <w:proofErr w:type="spellEnd"/>
      <w:r w:rsidRPr="00ED0ACC">
        <w:t xml:space="preserve"> knytte til næringsutviklings- og miljøtiltak, </w:t>
      </w:r>
      <w:proofErr w:type="spellStart"/>
      <w:r w:rsidRPr="00ED0ACC">
        <w:t>medrekna</w:t>
      </w:r>
      <w:proofErr w:type="spellEnd"/>
      <w:r w:rsidRPr="00ED0ACC">
        <w:t xml:space="preserve"> mellom anna </w:t>
      </w:r>
      <w:proofErr w:type="spellStart"/>
      <w:r w:rsidRPr="00ED0ACC">
        <w:t>tilskottsordningar</w:t>
      </w:r>
      <w:proofErr w:type="spellEnd"/>
      <w:r w:rsidRPr="00ED0ACC">
        <w:t xml:space="preserve">, utviklingsprogram og prosjekt. </w:t>
      </w:r>
      <w:proofErr w:type="spellStart"/>
      <w:r w:rsidRPr="00ED0ACC">
        <w:t>Auka</w:t>
      </w:r>
      <w:proofErr w:type="spellEnd"/>
      <w:r w:rsidRPr="00ED0ACC">
        <w:t xml:space="preserve"> verdiskaping er </w:t>
      </w:r>
      <w:proofErr w:type="spellStart"/>
      <w:r w:rsidRPr="00ED0ACC">
        <w:t>eitt</w:t>
      </w:r>
      <w:proofErr w:type="spellEnd"/>
      <w:r w:rsidRPr="00ED0ACC">
        <w:t xml:space="preserve"> av </w:t>
      </w:r>
      <w:proofErr w:type="spellStart"/>
      <w:r w:rsidRPr="00ED0ACC">
        <w:t>hovudmåla</w:t>
      </w:r>
      <w:proofErr w:type="spellEnd"/>
      <w:r w:rsidRPr="00ED0ACC">
        <w:t xml:space="preserve"> for landbruks- og matpolitikken, og </w:t>
      </w:r>
      <w:proofErr w:type="spellStart"/>
      <w:r w:rsidRPr="00ED0ACC">
        <w:t>fleire</w:t>
      </w:r>
      <w:proofErr w:type="spellEnd"/>
      <w:r w:rsidRPr="00ED0ACC">
        <w:t xml:space="preserve"> av </w:t>
      </w:r>
      <w:proofErr w:type="spellStart"/>
      <w:r w:rsidRPr="00ED0ACC">
        <w:t>verkemidla</w:t>
      </w:r>
      <w:proofErr w:type="spellEnd"/>
      <w:r w:rsidRPr="00ED0ACC">
        <w:t xml:space="preserve"> under LUF skal bidra til </w:t>
      </w:r>
      <w:proofErr w:type="spellStart"/>
      <w:r w:rsidRPr="00ED0ACC">
        <w:t>lønsam</w:t>
      </w:r>
      <w:proofErr w:type="spellEnd"/>
      <w:r w:rsidRPr="00ED0ACC">
        <w:t xml:space="preserve"> utnytting av </w:t>
      </w:r>
      <w:proofErr w:type="spellStart"/>
      <w:r w:rsidRPr="00ED0ACC">
        <w:t>dei</w:t>
      </w:r>
      <w:proofErr w:type="spellEnd"/>
      <w:r w:rsidRPr="00ED0ACC">
        <w:t xml:space="preserve"> samla </w:t>
      </w:r>
      <w:proofErr w:type="spellStart"/>
      <w:r w:rsidRPr="00ED0ACC">
        <w:t>ressursane</w:t>
      </w:r>
      <w:proofErr w:type="spellEnd"/>
      <w:r w:rsidRPr="00ED0ACC">
        <w:t xml:space="preserve"> på garden. For </w:t>
      </w:r>
      <w:proofErr w:type="spellStart"/>
      <w:r w:rsidRPr="00ED0ACC">
        <w:t>ordningane</w:t>
      </w:r>
      <w:proofErr w:type="spellEnd"/>
      <w:r w:rsidRPr="00ED0ACC">
        <w:t xml:space="preserve"> som blir forvalta av Innovasjon Norge, står </w:t>
      </w:r>
      <w:proofErr w:type="spellStart"/>
      <w:r w:rsidRPr="00ED0ACC">
        <w:t>målsetjingane</w:t>
      </w:r>
      <w:proofErr w:type="spellEnd"/>
      <w:r w:rsidRPr="00ED0ACC">
        <w:t xml:space="preserve"> om </w:t>
      </w:r>
      <w:proofErr w:type="spellStart"/>
      <w:r w:rsidRPr="00ED0ACC">
        <w:t>fleire</w:t>
      </w:r>
      <w:proofErr w:type="spellEnd"/>
      <w:r w:rsidRPr="00ED0ACC">
        <w:t xml:space="preserve"> gode </w:t>
      </w:r>
      <w:proofErr w:type="spellStart"/>
      <w:r w:rsidRPr="00ED0ACC">
        <w:t>gründerar</w:t>
      </w:r>
      <w:proofErr w:type="spellEnd"/>
      <w:r w:rsidRPr="00ED0ACC">
        <w:t xml:space="preserve">, </w:t>
      </w:r>
      <w:proofErr w:type="spellStart"/>
      <w:r w:rsidRPr="00ED0ACC">
        <w:t>fleire</w:t>
      </w:r>
      <w:proofErr w:type="spellEnd"/>
      <w:r w:rsidRPr="00ED0ACC">
        <w:t xml:space="preserve"> vekstkraftige bedrifter og </w:t>
      </w:r>
      <w:proofErr w:type="spellStart"/>
      <w:r w:rsidRPr="00ED0ACC">
        <w:t>fleire</w:t>
      </w:r>
      <w:proofErr w:type="spellEnd"/>
      <w:r w:rsidRPr="00ED0ACC">
        <w:t xml:space="preserve"> innovative næringsmiljø sentralt.</w:t>
      </w:r>
    </w:p>
    <w:p w14:paraId="04710B89" w14:textId="77777777" w:rsidR="005507D0" w:rsidRPr="00ED0ACC" w:rsidRDefault="005507D0" w:rsidP="00ED0ACC">
      <w:pPr>
        <w:pStyle w:val="Undertittel"/>
      </w:pPr>
      <w:r w:rsidRPr="00ED0ACC">
        <w:t>Rapportering 2020</w:t>
      </w:r>
    </w:p>
    <w:p w14:paraId="7FD42975" w14:textId="77777777" w:rsidR="005507D0" w:rsidRPr="00ED0ACC" w:rsidRDefault="005507D0" w:rsidP="00ED0ACC">
      <w:r w:rsidRPr="00ED0ACC">
        <w:t xml:space="preserve">Departementet viser til </w:t>
      </w:r>
      <w:proofErr w:type="spellStart"/>
      <w:r w:rsidRPr="00ED0ACC">
        <w:t>Prop</w:t>
      </w:r>
      <w:proofErr w:type="spellEnd"/>
      <w:r w:rsidRPr="00ED0ACC">
        <w:t xml:space="preserve">. 200 S (2020–2021) for </w:t>
      </w:r>
      <w:proofErr w:type="gramStart"/>
      <w:r w:rsidRPr="00ED0ACC">
        <w:t>ei detaljert omtale</w:t>
      </w:r>
      <w:proofErr w:type="gramEnd"/>
      <w:r w:rsidRPr="00ED0ACC">
        <w:t xml:space="preserve"> av </w:t>
      </w:r>
      <w:proofErr w:type="spellStart"/>
      <w:r w:rsidRPr="00ED0ACC">
        <w:t>dei</w:t>
      </w:r>
      <w:proofErr w:type="spellEnd"/>
      <w:r w:rsidRPr="00ED0ACC">
        <w:t xml:space="preserve"> enkelte </w:t>
      </w:r>
      <w:proofErr w:type="spellStart"/>
      <w:r w:rsidRPr="00ED0ACC">
        <w:t>ordningane</w:t>
      </w:r>
      <w:proofErr w:type="spellEnd"/>
      <w:r w:rsidRPr="00ED0ACC">
        <w:t xml:space="preserve"> som er finansierte over LUF. </w:t>
      </w:r>
      <w:proofErr w:type="spellStart"/>
      <w:r w:rsidRPr="00ED0ACC">
        <w:t>Ordningane</w:t>
      </w:r>
      <w:proofErr w:type="spellEnd"/>
      <w:r w:rsidRPr="00ED0ACC">
        <w:t xml:space="preserve"> det er gitt støtte til, kan </w:t>
      </w:r>
      <w:proofErr w:type="spellStart"/>
      <w:r w:rsidRPr="00ED0ACC">
        <w:t>delast</w:t>
      </w:r>
      <w:proofErr w:type="spellEnd"/>
      <w:r w:rsidRPr="00ED0ACC">
        <w:t xml:space="preserve"> inn i </w:t>
      </w:r>
      <w:proofErr w:type="gramStart"/>
      <w:r w:rsidRPr="00ED0ACC">
        <w:t>åtte område</w:t>
      </w:r>
      <w:proofErr w:type="gramEnd"/>
      <w:r w:rsidRPr="00ED0ACC">
        <w:t>:</w:t>
      </w:r>
    </w:p>
    <w:p w14:paraId="09477188" w14:textId="77777777" w:rsidR="005507D0" w:rsidRPr="00ED0ACC" w:rsidRDefault="005507D0" w:rsidP="00ED0ACC">
      <w:pPr>
        <w:pStyle w:val="Liste"/>
      </w:pPr>
      <w:r w:rsidRPr="00ED0ACC">
        <w:t xml:space="preserve">bedriftsretta </w:t>
      </w:r>
      <w:proofErr w:type="spellStart"/>
      <w:r w:rsidRPr="00ED0ACC">
        <w:t>midlar</w:t>
      </w:r>
      <w:proofErr w:type="spellEnd"/>
    </w:p>
    <w:p w14:paraId="14DB23FC" w14:textId="77777777" w:rsidR="005507D0" w:rsidRPr="00ED0ACC" w:rsidRDefault="005507D0" w:rsidP="00ED0ACC">
      <w:pPr>
        <w:pStyle w:val="Liste"/>
      </w:pPr>
      <w:r w:rsidRPr="00ED0ACC">
        <w:t>tilskott til Stiftinga norsk mat</w:t>
      </w:r>
    </w:p>
    <w:p w14:paraId="36002927" w14:textId="77777777" w:rsidR="005507D0" w:rsidRPr="00ED0ACC" w:rsidRDefault="005507D0" w:rsidP="00ED0ACC">
      <w:pPr>
        <w:pStyle w:val="Liste"/>
      </w:pPr>
      <w:r w:rsidRPr="00ED0ACC">
        <w:t xml:space="preserve">nasjonale og regionale </w:t>
      </w:r>
      <w:proofErr w:type="spellStart"/>
      <w:r w:rsidRPr="00ED0ACC">
        <w:t>tilretteleggingsmidlar</w:t>
      </w:r>
      <w:proofErr w:type="spellEnd"/>
      <w:r w:rsidRPr="00ED0ACC">
        <w:t xml:space="preserve"> for næringsutvikling</w:t>
      </w:r>
    </w:p>
    <w:p w14:paraId="3F379642" w14:textId="77777777" w:rsidR="005507D0" w:rsidRPr="00ED0ACC" w:rsidRDefault="005507D0" w:rsidP="00ED0ACC">
      <w:pPr>
        <w:pStyle w:val="Liste"/>
      </w:pPr>
      <w:r w:rsidRPr="00ED0ACC">
        <w:t>rekruttering og kompetanse</w:t>
      </w:r>
    </w:p>
    <w:p w14:paraId="528C3AB1" w14:textId="77777777" w:rsidR="005507D0" w:rsidRPr="00ED0ACC" w:rsidRDefault="005507D0" w:rsidP="00ED0ACC">
      <w:pPr>
        <w:pStyle w:val="Liste"/>
      </w:pPr>
      <w:r w:rsidRPr="00ED0ACC">
        <w:t>forsking og utvikling</w:t>
      </w:r>
    </w:p>
    <w:p w14:paraId="68B47489" w14:textId="77777777" w:rsidR="005507D0" w:rsidRPr="00ED0ACC" w:rsidRDefault="005507D0" w:rsidP="00ED0ACC">
      <w:pPr>
        <w:pStyle w:val="Liste"/>
      </w:pPr>
      <w:r w:rsidRPr="00ED0ACC">
        <w:t>skogbruk, fornybar energi og teknologiutvikling</w:t>
      </w:r>
    </w:p>
    <w:p w14:paraId="6DE79C9C" w14:textId="77777777" w:rsidR="005507D0" w:rsidRPr="00ED0ACC" w:rsidRDefault="005507D0" w:rsidP="00ED0ACC">
      <w:pPr>
        <w:pStyle w:val="Liste"/>
      </w:pPr>
      <w:proofErr w:type="spellStart"/>
      <w:r w:rsidRPr="00ED0ACC">
        <w:t>konfliktførebyggjande</w:t>
      </w:r>
      <w:proofErr w:type="spellEnd"/>
      <w:r w:rsidRPr="00ED0ACC">
        <w:t xml:space="preserve"> tiltak jordbruk/reindrift</w:t>
      </w:r>
    </w:p>
    <w:p w14:paraId="696FFBA3" w14:textId="77777777" w:rsidR="005507D0" w:rsidRPr="00ED0ACC" w:rsidRDefault="005507D0" w:rsidP="00ED0ACC">
      <w:pPr>
        <w:pStyle w:val="Liste"/>
      </w:pPr>
      <w:proofErr w:type="spellStart"/>
      <w:r w:rsidRPr="00ED0ACC">
        <w:t>verkemiddel</w:t>
      </w:r>
      <w:proofErr w:type="spellEnd"/>
      <w:r w:rsidRPr="00ED0ACC">
        <w:t xml:space="preserve"> retta mot miljø- og klimatiltak og økologisk landbruk</w:t>
      </w:r>
    </w:p>
    <w:p w14:paraId="08159CDF" w14:textId="77777777" w:rsidR="005507D0" w:rsidRPr="00ED0ACC" w:rsidRDefault="005507D0" w:rsidP="00ED0ACC">
      <w:pPr>
        <w:pStyle w:val="Undertittel"/>
      </w:pPr>
      <w:r w:rsidRPr="00ED0ACC">
        <w:lastRenderedPageBreak/>
        <w:t>Budsjettframlegg 2022</w:t>
      </w:r>
    </w:p>
    <w:p w14:paraId="402FC5C4" w14:textId="77777777" w:rsidR="005507D0" w:rsidRPr="00ED0ACC" w:rsidRDefault="005507D0" w:rsidP="00ED0ACC">
      <w:r w:rsidRPr="00ED0ACC">
        <w:t xml:space="preserve">Med bakgrunn i </w:t>
      </w:r>
      <w:proofErr w:type="spellStart"/>
      <w:r w:rsidRPr="00ED0ACC">
        <w:t>Prop</w:t>
      </w:r>
      <w:proofErr w:type="spellEnd"/>
      <w:r w:rsidRPr="00ED0ACC">
        <w:t xml:space="preserve">. 200 S (2020–2021) og Stortingets handsaming, jf. </w:t>
      </w:r>
      <w:proofErr w:type="spellStart"/>
      <w:r w:rsidRPr="00ED0ACC">
        <w:t>Innst</w:t>
      </w:r>
      <w:proofErr w:type="spellEnd"/>
      <w:r w:rsidRPr="00ED0ACC">
        <w:t xml:space="preserve">. 657 S (2020–2021), </w:t>
      </w:r>
      <w:proofErr w:type="spellStart"/>
      <w:r w:rsidRPr="00ED0ACC">
        <w:t>gjer</w:t>
      </w:r>
      <w:proofErr w:type="spellEnd"/>
      <w:r w:rsidRPr="00ED0ACC">
        <w:t xml:space="preserve"> departementet framlegg om ei løyving til LUF for budsjettåret 2022 på 1 378,6 mill. kroner. Tabell 6.9 viser kapitalsituasjonen for LUF 2020–2022.</w:t>
      </w:r>
    </w:p>
    <w:p w14:paraId="03C2D73C" w14:textId="77777777" w:rsidR="005507D0" w:rsidRPr="00ED0ACC" w:rsidRDefault="005507D0" w:rsidP="00ED0ACC">
      <w:r w:rsidRPr="00ED0ACC">
        <w:t xml:space="preserve">Tilskottsramma </w:t>
      </w:r>
      <w:proofErr w:type="spellStart"/>
      <w:r w:rsidRPr="00ED0ACC">
        <w:t>frå</w:t>
      </w:r>
      <w:proofErr w:type="spellEnd"/>
      <w:r w:rsidRPr="00ED0ACC">
        <w:t xml:space="preserve"> fondet har i </w:t>
      </w:r>
      <w:proofErr w:type="spellStart"/>
      <w:r w:rsidRPr="00ED0ACC">
        <w:t>fleire</w:t>
      </w:r>
      <w:proofErr w:type="spellEnd"/>
      <w:r w:rsidRPr="00ED0ACC">
        <w:t xml:space="preserve"> år </w:t>
      </w:r>
      <w:proofErr w:type="spellStart"/>
      <w:r w:rsidRPr="00ED0ACC">
        <w:t>vore</w:t>
      </w:r>
      <w:proofErr w:type="spellEnd"/>
      <w:r w:rsidRPr="00ED0ACC">
        <w:t xml:space="preserve"> </w:t>
      </w:r>
      <w:proofErr w:type="spellStart"/>
      <w:r w:rsidRPr="00ED0ACC">
        <w:t>vesentleg</w:t>
      </w:r>
      <w:proofErr w:type="spellEnd"/>
      <w:r w:rsidRPr="00ED0ACC">
        <w:t xml:space="preserve"> </w:t>
      </w:r>
      <w:proofErr w:type="spellStart"/>
      <w:r w:rsidRPr="00ED0ACC">
        <w:t>høgare</w:t>
      </w:r>
      <w:proofErr w:type="spellEnd"/>
      <w:r w:rsidRPr="00ED0ACC">
        <w:t xml:space="preserve"> enn løyvinga til fondet, </w:t>
      </w:r>
      <w:proofErr w:type="spellStart"/>
      <w:r w:rsidRPr="00ED0ACC">
        <w:t>noko</w:t>
      </w:r>
      <w:proofErr w:type="spellEnd"/>
      <w:r w:rsidRPr="00ED0ACC">
        <w:t xml:space="preserve"> som har ført til </w:t>
      </w:r>
      <w:proofErr w:type="spellStart"/>
      <w:r w:rsidRPr="00ED0ACC">
        <w:t>eit</w:t>
      </w:r>
      <w:proofErr w:type="spellEnd"/>
      <w:r w:rsidRPr="00ED0ACC">
        <w:t xml:space="preserve"> relativt stort negativt årsresultat for fondet i </w:t>
      </w:r>
      <w:proofErr w:type="spellStart"/>
      <w:r w:rsidRPr="00ED0ACC">
        <w:t>fleire</w:t>
      </w:r>
      <w:proofErr w:type="spellEnd"/>
      <w:r w:rsidRPr="00ED0ACC">
        <w:t xml:space="preserve"> år. </w:t>
      </w:r>
      <w:proofErr w:type="spellStart"/>
      <w:r w:rsidRPr="00ED0ACC">
        <w:t>Sidan</w:t>
      </w:r>
      <w:proofErr w:type="spellEnd"/>
      <w:r w:rsidRPr="00ED0ACC">
        <w:t xml:space="preserve"> fondet har hatt </w:t>
      </w:r>
      <w:proofErr w:type="spellStart"/>
      <w:r w:rsidRPr="00ED0ACC">
        <w:t>ein</w:t>
      </w:r>
      <w:proofErr w:type="spellEnd"/>
      <w:r w:rsidRPr="00ED0ACC">
        <w:t xml:space="preserve"> relativt stor eigenkapital med </w:t>
      </w:r>
      <w:proofErr w:type="spellStart"/>
      <w:r w:rsidRPr="00ED0ACC">
        <w:t>årleg</w:t>
      </w:r>
      <w:proofErr w:type="spellEnd"/>
      <w:r w:rsidRPr="00ED0ACC">
        <w:t xml:space="preserve"> tilførsel av </w:t>
      </w:r>
      <w:proofErr w:type="spellStart"/>
      <w:r w:rsidRPr="00ED0ACC">
        <w:t>innbetalingar</w:t>
      </w:r>
      <w:proofErr w:type="spellEnd"/>
      <w:r w:rsidRPr="00ED0ACC">
        <w:t xml:space="preserve"> i form av tilbakebetaling av investeringslån, har det </w:t>
      </w:r>
      <w:proofErr w:type="spellStart"/>
      <w:r w:rsidRPr="00ED0ACC">
        <w:t>vore</w:t>
      </w:r>
      <w:proofErr w:type="spellEnd"/>
      <w:r w:rsidRPr="00ED0ACC">
        <w:t xml:space="preserve"> </w:t>
      </w:r>
      <w:proofErr w:type="spellStart"/>
      <w:r w:rsidRPr="00ED0ACC">
        <w:t>mogleg</w:t>
      </w:r>
      <w:proofErr w:type="spellEnd"/>
      <w:r w:rsidRPr="00ED0ACC">
        <w:t xml:space="preserve"> å budsjettere med </w:t>
      </w:r>
      <w:proofErr w:type="spellStart"/>
      <w:r w:rsidRPr="00ED0ACC">
        <w:t>eit</w:t>
      </w:r>
      <w:proofErr w:type="spellEnd"/>
      <w:r w:rsidRPr="00ED0ACC">
        <w:t xml:space="preserve"> visst negativt årsresultat </w:t>
      </w:r>
      <w:proofErr w:type="spellStart"/>
      <w:r w:rsidRPr="00ED0ACC">
        <w:t>frå</w:t>
      </w:r>
      <w:proofErr w:type="spellEnd"/>
      <w:r w:rsidRPr="00ED0ACC">
        <w:t xml:space="preserve"> </w:t>
      </w:r>
      <w:proofErr w:type="spellStart"/>
      <w:r w:rsidRPr="00ED0ACC">
        <w:t>jordbruksavtalepartane</w:t>
      </w:r>
      <w:proofErr w:type="spellEnd"/>
      <w:r w:rsidRPr="00ED0ACC">
        <w:t xml:space="preserve"> </w:t>
      </w:r>
      <w:proofErr w:type="spellStart"/>
      <w:r w:rsidRPr="00ED0ACC">
        <w:t>si</w:t>
      </w:r>
      <w:proofErr w:type="spellEnd"/>
      <w:r w:rsidRPr="00ED0ACC">
        <w:t xml:space="preserve"> side. Årsresultatet for 2020 på minus 577,5 mill. kroner blei </w:t>
      </w:r>
      <w:proofErr w:type="spellStart"/>
      <w:r w:rsidRPr="00ED0ACC">
        <w:t>vesentleg</w:t>
      </w:r>
      <w:proofErr w:type="spellEnd"/>
      <w:r w:rsidRPr="00ED0ACC">
        <w:t xml:space="preserve"> </w:t>
      </w:r>
      <w:proofErr w:type="spellStart"/>
      <w:r w:rsidRPr="00ED0ACC">
        <w:t>svakare</w:t>
      </w:r>
      <w:proofErr w:type="spellEnd"/>
      <w:r w:rsidRPr="00ED0ACC">
        <w:t xml:space="preserve"> enn det venta resultatet som blei oppgitt i </w:t>
      </w:r>
      <w:proofErr w:type="spellStart"/>
      <w:r w:rsidRPr="00ED0ACC">
        <w:t>Prop</w:t>
      </w:r>
      <w:proofErr w:type="spellEnd"/>
      <w:r w:rsidRPr="00ED0ACC">
        <w:t xml:space="preserve">. 118 S (2019–2020) – </w:t>
      </w:r>
      <w:r w:rsidRPr="00ED0ACC">
        <w:rPr>
          <w:rStyle w:val="kursiv"/>
        </w:rPr>
        <w:t>Jordbruksoppgjøret 2020 m.m</w:t>
      </w:r>
      <w:r w:rsidRPr="00ED0ACC">
        <w:t xml:space="preserve">. Avviket kjem av mellom anna mangelfull prognosesetting i rapporteringa </w:t>
      </w:r>
      <w:proofErr w:type="spellStart"/>
      <w:r w:rsidRPr="00ED0ACC">
        <w:t>frå</w:t>
      </w:r>
      <w:proofErr w:type="spellEnd"/>
      <w:r w:rsidRPr="00ED0ACC">
        <w:t xml:space="preserve"> Landbruksdirektoratet i samband med </w:t>
      </w:r>
      <w:proofErr w:type="spellStart"/>
      <w:r w:rsidRPr="00ED0ACC">
        <w:t>jordbruksoppgjeret</w:t>
      </w:r>
      <w:proofErr w:type="spellEnd"/>
      <w:r w:rsidRPr="00ED0ACC">
        <w:t xml:space="preserve"> 2020. Dette førte til at </w:t>
      </w:r>
      <w:proofErr w:type="spellStart"/>
      <w:r w:rsidRPr="00ED0ACC">
        <w:t>utbetalingane</w:t>
      </w:r>
      <w:proofErr w:type="spellEnd"/>
      <w:r w:rsidRPr="00ED0ACC">
        <w:t xml:space="preserve"> blei </w:t>
      </w:r>
      <w:proofErr w:type="spellStart"/>
      <w:r w:rsidRPr="00ED0ACC">
        <w:t>vesentleg</w:t>
      </w:r>
      <w:proofErr w:type="spellEnd"/>
      <w:r w:rsidRPr="00ED0ACC">
        <w:t xml:space="preserve"> større enn prognosert og at eigenkapitalen blei redusert </w:t>
      </w:r>
      <w:proofErr w:type="spellStart"/>
      <w:r w:rsidRPr="00ED0ACC">
        <w:t>raskare</w:t>
      </w:r>
      <w:proofErr w:type="spellEnd"/>
      <w:r w:rsidRPr="00ED0ACC">
        <w:t xml:space="preserve"> enn venta. </w:t>
      </w:r>
      <w:proofErr w:type="spellStart"/>
      <w:r w:rsidRPr="00ED0ACC">
        <w:t>Prognosesetjing</w:t>
      </w:r>
      <w:proofErr w:type="spellEnd"/>
      <w:r w:rsidRPr="00ED0ACC">
        <w:t xml:space="preserve"> og </w:t>
      </w:r>
      <w:proofErr w:type="spellStart"/>
      <w:r w:rsidRPr="00ED0ACC">
        <w:t>rutinar</w:t>
      </w:r>
      <w:proofErr w:type="spellEnd"/>
      <w:r w:rsidRPr="00ED0ACC">
        <w:t xml:space="preserve"> for dette er gjennomgått i samband med rapportering til årets </w:t>
      </w:r>
      <w:proofErr w:type="spellStart"/>
      <w:r w:rsidRPr="00ED0ACC">
        <w:t>jordbruksoppgjer</w:t>
      </w:r>
      <w:proofErr w:type="spellEnd"/>
      <w:r w:rsidRPr="00ED0ACC">
        <w:t xml:space="preserve"> slik at </w:t>
      </w:r>
      <w:proofErr w:type="spellStart"/>
      <w:r w:rsidRPr="00ED0ACC">
        <w:t>liknande</w:t>
      </w:r>
      <w:proofErr w:type="spellEnd"/>
      <w:r w:rsidRPr="00ED0ACC">
        <w:t xml:space="preserve"> feil </w:t>
      </w:r>
      <w:proofErr w:type="spellStart"/>
      <w:r w:rsidRPr="00ED0ACC">
        <w:t>ikkje</w:t>
      </w:r>
      <w:proofErr w:type="spellEnd"/>
      <w:r w:rsidRPr="00ED0ACC">
        <w:t xml:space="preserve"> skal skje framover.</w:t>
      </w:r>
    </w:p>
    <w:p w14:paraId="64C7C2E8" w14:textId="4A6CDFA5" w:rsidR="005507D0" w:rsidRDefault="005507D0" w:rsidP="00ED0ACC">
      <w:r w:rsidRPr="00ED0ACC">
        <w:t xml:space="preserve">Kapitalsituasjonen og </w:t>
      </w:r>
      <w:proofErr w:type="spellStart"/>
      <w:r w:rsidRPr="00ED0ACC">
        <w:t>likviditetsutviklinga</w:t>
      </w:r>
      <w:proofErr w:type="spellEnd"/>
      <w:r w:rsidRPr="00ED0ACC">
        <w:t xml:space="preserve"> for LUF må </w:t>
      </w:r>
      <w:proofErr w:type="spellStart"/>
      <w:r w:rsidRPr="00ED0ACC">
        <w:t>haldast</w:t>
      </w:r>
      <w:proofErr w:type="spellEnd"/>
      <w:r w:rsidRPr="00ED0ACC">
        <w:t xml:space="preserve"> under oppsyn. Det må </w:t>
      </w:r>
      <w:proofErr w:type="spellStart"/>
      <w:r w:rsidRPr="00ED0ACC">
        <w:t>gjerast</w:t>
      </w:r>
      <w:proofErr w:type="spellEnd"/>
      <w:r w:rsidRPr="00ED0ACC">
        <w:t xml:space="preserve"> </w:t>
      </w:r>
      <w:proofErr w:type="spellStart"/>
      <w:r w:rsidRPr="00ED0ACC">
        <w:t>ein</w:t>
      </w:r>
      <w:proofErr w:type="spellEnd"/>
      <w:r w:rsidRPr="00ED0ACC">
        <w:t xml:space="preserve"> gjennomgang av </w:t>
      </w:r>
      <w:proofErr w:type="spellStart"/>
      <w:r w:rsidRPr="00ED0ACC">
        <w:t>ordningar</w:t>
      </w:r>
      <w:proofErr w:type="spellEnd"/>
      <w:r w:rsidRPr="00ED0ACC">
        <w:t xml:space="preserve"> med store unytta rammer, og det må </w:t>
      </w:r>
      <w:proofErr w:type="spellStart"/>
      <w:r w:rsidRPr="00ED0ACC">
        <w:t>etablerast</w:t>
      </w:r>
      <w:proofErr w:type="spellEnd"/>
      <w:r w:rsidRPr="00ED0ACC">
        <w:t xml:space="preserve"> </w:t>
      </w:r>
      <w:proofErr w:type="spellStart"/>
      <w:r w:rsidRPr="00ED0ACC">
        <w:t>eit</w:t>
      </w:r>
      <w:proofErr w:type="spellEnd"/>
      <w:r w:rsidRPr="00ED0ACC">
        <w:t xml:space="preserve"> felles system for budsjettering og handtering av underforbruk på </w:t>
      </w:r>
      <w:proofErr w:type="spellStart"/>
      <w:r w:rsidRPr="00ED0ACC">
        <w:t>tilskottsordningane</w:t>
      </w:r>
      <w:proofErr w:type="spellEnd"/>
      <w:r w:rsidRPr="00ED0ACC">
        <w:t xml:space="preserve"> under fondet. Som ei oppfølging av </w:t>
      </w:r>
      <w:proofErr w:type="spellStart"/>
      <w:r w:rsidRPr="00ED0ACC">
        <w:t>jordbruksoppgjeret</w:t>
      </w:r>
      <w:proofErr w:type="spellEnd"/>
      <w:r w:rsidRPr="00ED0ACC">
        <w:t xml:space="preserve"> har departementet </w:t>
      </w:r>
      <w:proofErr w:type="spellStart"/>
      <w:r w:rsidRPr="00ED0ACC">
        <w:t>vedteke</w:t>
      </w:r>
      <w:proofErr w:type="spellEnd"/>
      <w:r w:rsidRPr="00ED0ACC">
        <w:t xml:space="preserve"> å </w:t>
      </w:r>
      <w:proofErr w:type="spellStart"/>
      <w:r w:rsidRPr="00ED0ACC">
        <w:t>trekkje</w:t>
      </w:r>
      <w:proofErr w:type="spellEnd"/>
      <w:r w:rsidRPr="00ED0ACC">
        <w:t xml:space="preserve"> inn i overkant av 100 mill. kroner av </w:t>
      </w:r>
      <w:proofErr w:type="spellStart"/>
      <w:r w:rsidRPr="00ED0ACC">
        <w:t>midlar</w:t>
      </w:r>
      <w:proofErr w:type="spellEnd"/>
      <w:r w:rsidRPr="00ED0ACC">
        <w:t xml:space="preserve"> som ved årsskiftet 2020/2021 var unytta på </w:t>
      </w:r>
      <w:proofErr w:type="spellStart"/>
      <w:r w:rsidRPr="00ED0ACC">
        <w:t>fleire</w:t>
      </w:r>
      <w:proofErr w:type="spellEnd"/>
      <w:r w:rsidRPr="00ED0ACC">
        <w:t xml:space="preserve"> </w:t>
      </w:r>
      <w:proofErr w:type="spellStart"/>
      <w:r w:rsidRPr="00ED0ACC">
        <w:t>ordningar</w:t>
      </w:r>
      <w:proofErr w:type="spellEnd"/>
      <w:r w:rsidRPr="00ED0ACC">
        <w:t xml:space="preserve">. Det blir lagt til grunn at eigenkapitalen til fondet som </w:t>
      </w:r>
      <w:proofErr w:type="spellStart"/>
      <w:r w:rsidRPr="00ED0ACC">
        <w:t>eit</w:t>
      </w:r>
      <w:proofErr w:type="spellEnd"/>
      <w:r w:rsidRPr="00ED0ACC">
        <w:t xml:space="preserve"> minimum bør </w:t>
      </w:r>
      <w:proofErr w:type="spellStart"/>
      <w:r w:rsidRPr="00ED0ACC">
        <w:t>vere</w:t>
      </w:r>
      <w:proofErr w:type="spellEnd"/>
      <w:r w:rsidRPr="00ED0ACC">
        <w:t xml:space="preserve"> på 100 mill. kroner for å ha </w:t>
      </w:r>
      <w:proofErr w:type="spellStart"/>
      <w:r w:rsidRPr="00ED0ACC">
        <w:t>tilstrekkeleg</w:t>
      </w:r>
      <w:proofErr w:type="spellEnd"/>
      <w:r w:rsidRPr="00ED0ACC">
        <w:t xml:space="preserve"> tryggleik for å kunne </w:t>
      </w:r>
      <w:proofErr w:type="spellStart"/>
      <w:r w:rsidRPr="00ED0ACC">
        <w:t>dekkje</w:t>
      </w:r>
      <w:proofErr w:type="spellEnd"/>
      <w:r w:rsidRPr="00ED0ACC">
        <w:t xml:space="preserve"> </w:t>
      </w:r>
      <w:proofErr w:type="spellStart"/>
      <w:r w:rsidRPr="00ED0ACC">
        <w:t>utbetalingar</w:t>
      </w:r>
      <w:proofErr w:type="spellEnd"/>
      <w:r w:rsidRPr="00ED0ACC">
        <w:t xml:space="preserve"> </w:t>
      </w:r>
      <w:proofErr w:type="spellStart"/>
      <w:r w:rsidRPr="00ED0ACC">
        <w:t>frå</w:t>
      </w:r>
      <w:proofErr w:type="spellEnd"/>
      <w:r w:rsidRPr="00ED0ACC">
        <w:t xml:space="preserve"> fondet. For å </w:t>
      </w:r>
      <w:proofErr w:type="spellStart"/>
      <w:r w:rsidRPr="00ED0ACC">
        <w:t>styrkje</w:t>
      </w:r>
      <w:proofErr w:type="spellEnd"/>
      <w:r w:rsidRPr="00ED0ACC">
        <w:t xml:space="preserve"> fondet er løyvinga til fondet </w:t>
      </w:r>
      <w:proofErr w:type="spellStart"/>
      <w:r w:rsidRPr="00ED0ACC">
        <w:t>auka</w:t>
      </w:r>
      <w:proofErr w:type="spellEnd"/>
      <w:r w:rsidRPr="00ED0ACC">
        <w:t xml:space="preserve"> med 83 mill. kroner i 2022 og tilskottsramma </w:t>
      </w:r>
      <w:proofErr w:type="spellStart"/>
      <w:r w:rsidRPr="00ED0ACC">
        <w:t>frå</w:t>
      </w:r>
      <w:proofErr w:type="spellEnd"/>
      <w:r w:rsidRPr="00ED0ACC">
        <w:t xml:space="preserve"> fondet redusert med 17 mill. kroner. Den </w:t>
      </w:r>
      <w:proofErr w:type="spellStart"/>
      <w:r w:rsidRPr="00ED0ACC">
        <w:t>krevjande</w:t>
      </w:r>
      <w:proofErr w:type="spellEnd"/>
      <w:r w:rsidRPr="00ED0ACC">
        <w:t xml:space="preserve"> økonomiske situasjonen til fondet vil </w:t>
      </w:r>
      <w:proofErr w:type="spellStart"/>
      <w:r w:rsidRPr="00ED0ACC">
        <w:t>halde</w:t>
      </w:r>
      <w:proofErr w:type="spellEnd"/>
      <w:r w:rsidRPr="00ED0ACC">
        <w:t xml:space="preserve"> fram inn i 2023, og det vil </w:t>
      </w:r>
      <w:proofErr w:type="spellStart"/>
      <w:r w:rsidRPr="00ED0ACC">
        <w:t>vere</w:t>
      </w:r>
      <w:proofErr w:type="spellEnd"/>
      <w:r w:rsidRPr="00ED0ACC">
        <w:t xml:space="preserve"> behov for å </w:t>
      </w:r>
      <w:proofErr w:type="spellStart"/>
      <w:r w:rsidRPr="00ED0ACC">
        <w:t>følgje</w:t>
      </w:r>
      <w:proofErr w:type="spellEnd"/>
      <w:r w:rsidRPr="00ED0ACC">
        <w:t xml:space="preserve"> opp med </w:t>
      </w:r>
      <w:proofErr w:type="spellStart"/>
      <w:r w:rsidRPr="00ED0ACC">
        <w:t>ytterlegare</w:t>
      </w:r>
      <w:proofErr w:type="spellEnd"/>
      <w:r w:rsidRPr="00ED0ACC">
        <w:t xml:space="preserve"> tiltak for å </w:t>
      </w:r>
      <w:proofErr w:type="spellStart"/>
      <w:r w:rsidRPr="00ED0ACC">
        <w:t>styrkje</w:t>
      </w:r>
      <w:proofErr w:type="spellEnd"/>
      <w:r w:rsidRPr="00ED0ACC">
        <w:t xml:space="preserve"> fondet framover i tid.</w:t>
      </w:r>
    </w:p>
    <w:p w14:paraId="4DCC94E8" w14:textId="3C796B90" w:rsidR="000A0509" w:rsidRPr="00ED0ACC" w:rsidRDefault="000A0509" w:rsidP="000A0509">
      <w:pPr>
        <w:pStyle w:val="tabell-tittel"/>
      </w:pPr>
      <w:r w:rsidRPr="00ED0ACC">
        <w:t>Framføring av kapitalsituasjonen for LUF for 2020–2022 (i mill. kroner)</w:t>
      </w:r>
    </w:p>
    <w:p w14:paraId="5E8D1B44" w14:textId="77777777" w:rsidR="005507D0" w:rsidRPr="00ED0ACC" w:rsidRDefault="005507D0" w:rsidP="00ED0ACC">
      <w:pPr>
        <w:pStyle w:val="Tabellnavn"/>
      </w:pPr>
      <w:r w:rsidRPr="00ED0ACC">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507D0" w:rsidRPr="00ED0ACC" w14:paraId="039FB821" w14:textId="77777777" w:rsidTr="000A0509">
        <w:trPr>
          <w:trHeight w:val="600"/>
        </w:trPr>
        <w:tc>
          <w:tcPr>
            <w:tcW w:w="5200" w:type="dxa"/>
            <w:shd w:val="clear" w:color="auto" w:fill="FFFFFF"/>
          </w:tcPr>
          <w:p w14:paraId="49D914B9" w14:textId="77777777" w:rsidR="005507D0" w:rsidRPr="00ED0ACC" w:rsidRDefault="005507D0" w:rsidP="000A0509">
            <w:r w:rsidRPr="00ED0ACC">
              <w:t xml:space="preserve"> </w:t>
            </w:r>
          </w:p>
        </w:tc>
        <w:tc>
          <w:tcPr>
            <w:tcW w:w="1300" w:type="dxa"/>
          </w:tcPr>
          <w:p w14:paraId="27FCCEA8" w14:textId="77777777" w:rsidR="005507D0" w:rsidRPr="00ED0ACC" w:rsidRDefault="005507D0" w:rsidP="000A0509">
            <w:pPr>
              <w:jc w:val="right"/>
            </w:pPr>
            <w:proofErr w:type="spellStart"/>
            <w:r w:rsidRPr="00ED0ACC">
              <w:t>Rekneskap</w:t>
            </w:r>
            <w:proofErr w:type="spellEnd"/>
            <w:r w:rsidRPr="00ED0ACC">
              <w:t xml:space="preserve"> 2020</w:t>
            </w:r>
          </w:p>
        </w:tc>
        <w:tc>
          <w:tcPr>
            <w:tcW w:w="1300" w:type="dxa"/>
          </w:tcPr>
          <w:p w14:paraId="2890C784" w14:textId="77777777" w:rsidR="005507D0" w:rsidRPr="00ED0ACC" w:rsidRDefault="005507D0" w:rsidP="000A0509">
            <w:pPr>
              <w:jc w:val="right"/>
            </w:pPr>
            <w:r w:rsidRPr="00ED0ACC">
              <w:t xml:space="preserve">Prognose </w:t>
            </w:r>
            <w:r w:rsidRPr="00ED0ACC">
              <w:br/>
              <w:t>2021</w:t>
            </w:r>
          </w:p>
        </w:tc>
        <w:tc>
          <w:tcPr>
            <w:tcW w:w="1300" w:type="dxa"/>
          </w:tcPr>
          <w:p w14:paraId="5542ED8A" w14:textId="77777777" w:rsidR="005507D0" w:rsidRPr="00ED0ACC" w:rsidRDefault="005507D0" w:rsidP="000A0509">
            <w:pPr>
              <w:jc w:val="right"/>
            </w:pPr>
            <w:r w:rsidRPr="00ED0ACC">
              <w:t xml:space="preserve">Prognose </w:t>
            </w:r>
            <w:r w:rsidRPr="00ED0ACC">
              <w:br/>
              <w:t>2022</w:t>
            </w:r>
          </w:p>
        </w:tc>
      </w:tr>
      <w:tr w:rsidR="005507D0" w:rsidRPr="00ED0ACC" w14:paraId="7807999C" w14:textId="77777777" w:rsidTr="000A0509">
        <w:trPr>
          <w:trHeight w:val="380"/>
        </w:trPr>
        <w:tc>
          <w:tcPr>
            <w:tcW w:w="5200" w:type="dxa"/>
          </w:tcPr>
          <w:p w14:paraId="21677A2B" w14:textId="77777777" w:rsidR="005507D0" w:rsidRPr="00ED0ACC" w:rsidRDefault="005507D0" w:rsidP="000A0509">
            <w:r w:rsidRPr="00ED0ACC">
              <w:t>Løyving</w:t>
            </w:r>
          </w:p>
        </w:tc>
        <w:tc>
          <w:tcPr>
            <w:tcW w:w="1300" w:type="dxa"/>
          </w:tcPr>
          <w:p w14:paraId="19C69598" w14:textId="77777777" w:rsidR="005507D0" w:rsidRPr="00ED0ACC" w:rsidRDefault="005507D0" w:rsidP="000A0509">
            <w:pPr>
              <w:jc w:val="right"/>
            </w:pPr>
            <w:r w:rsidRPr="00ED0ACC">
              <w:t>1 250,6</w:t>
            </w:r>
          </w:p>
        </w:tc>
        <w:tc>
          <w:tcPr>
            <w:tcW w:w="1300" w:type="dxa"/>
          </w:tcPr>
          <w:p w14:paraId="7265B71E" w14:textId="77777777" w:rsidR="005507D0" w:rsidRPr="00ED0ACC" w:rsidRDefault="005507D0" w:rsidP="000A0509">
            <w:pPr>
              <w:jc w:val="right"/>
            </w:pPr>
            <w:r w:rsidRPr="00ED0ACC">
              <w:t>1 295,6</w:t>
            </w:r>
          </w:p>
        </w:tc>
        <w:tc>
          <w:tcPr>
            <w:tcW w:w="1300" w:type="dxa"/>
          </w:tcPr>
          <w:p w14:paraId="432EDE01" w14:textId="77777777" w:rsidR="005507D0" w:rsidRPr="00ED0ACC" w:rsidRDefault="005507D0" w:rsidP="000A0509">
            <w:pPr>
              <w:jc w:val="right"/>
            </w:pPr>
            <w:r w:rsidRPr="00ED0ACC">
              <w:t>1 378,6</w:t>
            </w:r>
          </w:p>
        </w:tc>
      </w:tr>
      <w:tr w:rsidR="005507D0" w:rsidRPr="00ED0ACC" w14:paraId="4953BB58" w14:textId="77777777" w:rsidTr="000A0509">
        <w:trPr>
          <w:trHeight w:val="380"/>
        </w:trPr>
        <w:tc>
          <w:tcPr>
            <w:tcW w:w="5200" w:type="dxa"/>
          </w:tcPr>
          <w:p w14:paraId="569D004A" w14:textId="77777777" w:rsidR="005507D0" w:rsidRPr="00ED0ACC" w:rsidRDefault="005507D0" w:rsidP="000A0509">
            <w:proofErr w:type="spellStart"/>
            <w:r w:rsidRPr="00ED0ACC">
              <w:t>Eingongsoverføring</w:t>
            </w:r>
            <w:proofErr w:type="spellEnd"/>
          </w:p>
        </w:tc>
        <w:tc>
          <w:tcPr>
            <w:tcW w:w="1300" w:type="dxa"/>
          </w:tcPr>
          <w:p w14:paraId="6020F238" w14:textId="77777777" w:rsidR="005507D0" w:rsidRPr="00ED0ACC" w:rsidRDefault="005507D0" w:rsidP="000A0509">
            <w:pPr>
              <w:jc w:val="right"/>
            </w:pPr>
            <w:r w:rsidRPr="00ED0ACC">
              <w:t>9,5</w:t>
            </w:r>
          </w:p>
        </w:tc>
        <w:tc>
          <w:tcPr>
            <w:tcW w:w="1300" w:type="dxa"/>
          </w:tcPr>
          <w:p w14:paraId="6AF9384A" w14:textId="77777777" w:rsidR="005507D0" w:rsidRPr="00ED0ACC" w:rsidRDefault="005507D0" w:rsidP="000A0509">
            <w:pPr>
              <w:jc w:val="right"/>
            </w:pPr>
            <w:r w:rsidRPr="00ED0ACC">
              <w:t>0,0</w:t>
            </w:r>
          </w:p>
        </w:tc>
        <w:tc>
          <w:tcPr>
            <w:tcW w:w="1300" w:type="dxa"/>
          </w:tcPr>
          <w:p w14:paraId="75F168F0" w14:textId="77777777" w:rsidR="005507D0" w:rsidRPr="00ED0ACC" w:rsidRDefault="005507D0" w:rsidP="000A0509">
            <w:pPr>
              <w:jc w:val="right"/>
            </w:pPr>
            <w:r w:rsidRPr="00ED0ACC">
              <w:t>0,0</w:t>
            </w:r>
          </w:p>
        </w:tc>
      </w:tr>
      <w:tr w:rsidR="005507D0" w:rsidRPr="00ED0ACC" w14:paraId="7B784F00" w14:textId="77777777" w:rsidTr="000A0509">
        <w:trPr>
          <w:trHeight w:val="380"/>
        </w:trPr>
        <w:tc>
          <w:tcPr>
            <w:tcW w:w="5200" w:type="dxa"/>
          </w:tcPr>
          <w:p w14:paraId="2C46F80F" w14:textId="77777777" w:rsidR="005507D0" w:rsidRPr="00ED0ACC" w:rsidRDefault="005507D0" w:rsidP="000A0509">
            <w:r w:rsidRPr="00ED0ACC">
              <w:t>Renteinntekter</w:t>
            </w:r>
          </w:p>
        </w:tc>
        <w:tc>
          <w:tcPr>
            <w:tcW w:w="1300" w:type="dxa"/>
          </w:tcPr>
          <w:p w14:paraId="39A7302A" w14:textId="77777777" w:rsidR="005507D0" w:rsidRPr="00ED0ACC" w:rsidRDefault="005507D0" w:rsidP="000A0509">
            <w:pPr>
              <w:jc w:val="right"/>
            </w:pPr>
            <w:r w:rsidRPr="00ED0ACC">
              <w:t>7,8</w:t>
            </w:r>
          </w:p>
        </w:tc>
        <w:tc>
          <w:tcPr>
            <w:tcW w:w="1300" w:type="dxa"/>
          </w:tcPr>
          <w:p w14:paraId="5DEF977E" w14:textId="77777777" w:rsidR="005507D0" w:rsidRPr="00ED0ACC" w:rsidRDefault="005507D0" w:rsidP="000A0509">
            <w:pPr>
              <w:jc w:val="right"/>
            </w:pPr>
            <w:r w:rsidRPr="00ED0ACC">
              <w:t>0,0</w:t>
            </w:r>
          </w:p>
        </w:tc>
        <w:tc>
          <w:tcPr>
            <w:tcW w:w="1300" w:type="dxa"/>
          </w:tcPr>
          <w:p w14:paraId="4B93AD9D" w14:textId="77777777" w:rsidR="005507D0" w:rsidRPr="00ED0ACC" w:rsidRDefault="005507D0" w:rsidP="000A0509">
            <w:pPr>
              <w:jc w:val="right"/>
            </w:pPr>
            <w:r w:rsidRPr="00ED0ACC">
              <w:t>0,0</w:t>
            </w:r>
          </w:p>
        </w:tc>
      </w:tr>
      <w:tr w:rsidR="005507D0" w:rsidRPr="00ED0ACC" w14:paraId="6D0FBCFF" w14:textId="77777777" w:rsidTr="000A0509">
        <w:trPr>
          <w:trHeight w:val="380"/>
        </w:trPr>
        <w:tc>
          <w:tcPr>
            <w:tcW w:w="5200" w:type="dxa"/>
          </w:tcPr>
          <w:p w14:paraId="517BB394" w14:textId="77777777" w:rsidR="005507D0" w:rsidRPr="00ED0ACC" w:rsidRDefault="005507D0" w:rsidP="000A0509">
            <w:r w:rsidRPr="00ED0ACC">
              <w:t xml:space="preserve">Andre inntekter inkl. løyving </w:t>
            </w:r>
            <w:proofErr w:type="spellStart"/>
            <w:r w:rsidRPr="00ED0ACC">
              <w:t>frå</w:t>
            </w:r>
            <w:proofErr w:type="spellEnd"/>
            <w:r w:rsidRPr="00ED0ACC">
              <w:t xml:space="preserve"> kap. 1149.71</w:t>
            </w:r>
          </w:p>
        </w:tc>
        <w:tc>
          <w:tcPr>
            <w:tcW w:w="1300" w:type="dxa"/>
          </w:tcPr>
          <w:p w14:paraId="11A502EB" w14:textId="77777777" w:rsidR="005507D0" w:rsidRPr="00ED0ACC" w:rsidRDefault="005507D0" w:rsidP="000A0509">
            <w:pPr>
              <w:jc w:val="right"/>
            </w:pPr>
            <w:r w:rsidRPr="00ED0ACC">
              <w:t>67,3</w:t>
            </w:r>
          </w:p>
        </w:tc>
        <w:tc>
          <w:tcPr>
            <w:tcW w:w="1300" w:type="dxa"/>
          </w:tcPr>
          <w:p w14:paraId="026DB629" w14:textId="77777777" w:rsidR="005507D0" w:rsidRPr="00ED0ACC" w:rsidRDefault="005507D0" w:rsidP="000A0509">
            <w:pPr>
              <w:jc w:val="right"/>
            </w:pPr>
            <w:r w:rsidRPr="00ED0ACC">
              <w:t>69,3</w:t>
            </w:r>
          </w:p>
        </w:tc>
        <w:tc>
          <w:tcPr>
            <w:tcW w:w="1300" w:type="dxa"/>
          </w:tcPr>
          <w:p w14:paraId="45F1ECA1" w14:textId="77777777" w:rsidR="005507D0" w:rsidRPr="00ED0ACC" w:rsidRDefault="005507D0" w:rsidP="000A0509">
            <w:pPr>
              <w:jc w:val="right"/>
            </w:pPr>
            <w:r w:rsidRPr="00ED0ACC">
              <w:t>69,3</w:t>
            </w:r>
          </w:p>
        </w:tc>
      </w:tr>
      <w:tr w:rsidR="005507D0" w:rsidRPr="00ED0ACC" w14:paraId="44ED9A21" w14:textId="77777777" w:rsidTr="000A0509">
        <w:trPr>
          <w:trHeight w:val="380"/>
        </w:trPr>
        <w:tc>
          <w:tcPr>
            <w:tcW w:w="5200" w:type="dxa"/>
          </w:tcPr>
          <w:p w14:paraId="0FD271AF" w14:textId="77777777" w:rsidR="005507D0" w:rsidRPr="00ED0ACC" w:rsidRDefault="005507D0" w:rsidP="000A0509">
            <w:r w:rsidRPr="00ED0ACC">
              <w:t>Sum tilførsel</w:t>
            </w:r>
          </w:p>
        </w:tc>
        <w:tc>
          <w:tcPr>
            <w:tcW w:w="1300" w:type="dxa"/>
          </w:tcPr>
          <w:p w14:paraId="1760018C" w14:textId="77777777" w:rsidR="005507D0" w:rsidRPr="00ED0ACC" w:rsidRDefault="005507D0" w:rsidP="000A0509">
            <w:pPr>
              <w:jc w:val="right"/>
            </w:pPr>
            <w:r w:rsidRPr="00ED0ACC">
              <w:t>1 335,2</w:t>
            </w:r>
          </w:p>
        </w:tc>
        <w:tc>
          <w:tcPr>
            <w:tcW w:w="1300" w:type="dxa"/>
          </w:tcPr>
          <w:p w14:paraId="59280976" w14:textId="77777777" w:rsidR="005507D0" w:rsidRPr="00ED0ACC" w:rsidRDefault="005507D0" w:rsidP="000A0509">
            <w:pPr>
              <w:jc w:val="right"/>
            </w:pPr>
            <w:r w:rsidRPr="00ED0ACC">
              <w:t>1 364,9</w:t>
            </w:r>
          </w:p>
        </w:tc>
        <w:tc>
          <w:tcPr>
            <w:tcW w:w="1300" w:type="dxa"/>
          </w:tcPr>
          <w:p w14:paraId="6FFFD725" w14:textId="77777777" w:rsidR="005507D0" w:rsidRPr="00ED0ACC" w:rsidRDefault="005507D0" w:rsidP="000A0509">
            <w:pPr>
              <w:jc w:val="right"/>
            </w:pPr>
            <w:r w:rsidRPr="00ED0ACC">
              <w:t>1 447,9</w:t>
            </w:r>
          </w:p>
        </w:tc>
      </w:tr>
      <w:tr w:rsidR="005507D0" w:rsidRPr="00ED0ACC" w14:paraId="2230C263" w14:textId="77777777" w:rsidTr="000A0509">
        <w:trPr>
          <w:trHeight w:val="380"/>
        </w:trPr>
        <w:tc>
          <w:tcPr>
            <w:tcW w:w="5200" w:type="dxa"/>
          </w:tcPr>
          <w:p w14:paraId="6A3ECF35" w14:textId="77777777" w:rsidR="005507D0" w:rsidRPr="00ED0ACC" w:rsidRDefault="005507D0" w:rsidP="000A0509">
            <w:proofErr w:type="spellStart"/>
            <w:r w:rsidRPr="00ED0ACC">
              <w:t>Utbetalingar</w:t>
            </w:r>
            <w:proofErr w:type="spellEnd"/>
            <w:r w:rsidRPr="00ED0ACC">
              <w:t xml:space="preserve"> jf. årsrapport for LUF 2020</w:t>
            </w:r>
          </w:p>
        </w:tc>
        <w:tc>
          <w:tcPr>
            <w:tcW w:w="1300" w:type="dxa"/>
          </w:tcPr>
          <w:p w14:paraId="06A021B0" w14:textId="77777777" w:rsidR="005507D0" w:rsidRPr="00ED0ACC" w:rsidRDefault="005507D0" w:rsidP="000A0509">
            <w:pPr>
              <w:jc w:val="right"/>
            </w:pPr>
            <w:r w:rsidRPr="00ED0ACC">
              <w:t>1 912,6</w:t>
            </w:r>
          </w:p>
        </w:tc>
        <w:tc>
          <w:tcPr>
            <w:tcW w:w="1300" w:type="dxa"/>
          </w:tcPr>
          <w:p w14:paraId="483912F6" w14:textId="77777777" w:rsidR="005507D0" w:rsidRPr="00ED0ACC" w:rsidRDefault="005507D0" w:rsidP="000A0509">
            <w:pPr>
              <w:jc w:val="right"/>
            </w:pPr>
            <w:r w:rsidRPr="00ED0ACC">
              <w:t>1 815,3</w:t>
            </w:r>
          </w:p>
        </w:tc>
        <w:tc>
          <w:tcPr>
            <w:tcW w:w="1300" w:type="dxa"/>
          </w:tcPr>
          <w:p w14:paraId="50993FC8" w14:textId="77777777" w:rsidR="005507D0" w:rsidRPr="00ED0ACC" w:rsidRDefault="005507D0" w:rsidP="000A0509">
            <w:pPr>
              <w:jc w:val="right"/>
            </w:pPr>
            <w:r w:rsidRPr="00ED0ACC">
              <w:t>1 773,6</w:t>
            </w:r>
          </w:p>
        </w:tc>
      </w:tr>
      <w:tr w:rsidR="005507D0" w:rsidRPr="00ED0ACC" w14:paraId="09C4337E" w14:textId="77777777" w:rsidTr="000A0509">
        <w:trPr>
          <w:trHeight w:val="380"/>
        </w:trPr>
        <w:tc>
          <w:tcPr>
            <w:tcW w:w="5200" w:type="dxa"/>
          </w:tcPr>
          <w:p w14:paraId="439E0491" w14:textId="77777777" w:rsidR="005507D0" w:rsidRPr="00ED0ACC" w:rsidRDefault="005507D0" w:rsidP="000A0509">
            <w:r w:rsidRPr="00ED0ACC">
              <w:t>Endring i tilskottsramme</w:t>
            </w:r>
          </w:p>
        </w:tc>
        <w:tc>
          <w:tcPr>
            <w:tcW w:w="1300" w:type="dxa"/>
          </w:tcPr>
          <w:p w14:paraId="2021F5C9" w14:textId="77777777" w:rsidR="005507D0" w:rsidRPr="00ED0ACC" w:rsidRDefault="005507D0" w:rsidP="000A0509">
            <w:pPr>
              <w:jc w:val="right"/>
            </w:pPr>
          </w:p>
        </w:tc>
        <w:tc>
          <w:tcPr>
            <w:tcW w:w="1300" w:type="dxa"/>
          </w:tcPr>
          <w:p w14:paraId="51DEE1F5" w14:textId="77777777" w:rsidR="005507D0" w:rsidRPr="00ED0ACC" w:rsidRDefault="005507D0" w:rsidP="000A0509">
            <w:pPr>
              <w:jc w:val="right"/>
            </w:pPr>
          </w:p>
        </w:tc>
        <w:tc>
          <w:tcPr>
            <w:tcW w:w="1300" w:type="dxa"/>
          </w:tcPr>
          <w:p w14:paraId="6E8F47D9" w14:textId="77777777" w:rsidR="005507D0" w:rsidRPr="00ED0ACC" w:rsidRDefault="005507D0" w:rsidP="000A0509">
            <w:pPr>
              <w:jc w:val="right"/>
            </w:pPr>
            <w:r w:rsidRPr="00ED0ACC">
              <w:t>-17,0</w:t>
            </w:r>
          </w:p>
        </w:tc>
      </w:tr>
      <w:tr w:rsidR="005507D0" w:rsidRPr="00ED0ACC" w14:paraId="0F0EC4B9" w14:textId="77777777" w:rsidTr="000A0509">
        <w:trPr>
          <w:trHeight w:val="380"/>
        </w:trPr>
        <w:tc>
          <w:tcPr>
            <w:tcW w:w="5200" w:type="dxa"/>
          </w:tcPr>
          <w:p w14:paraId="46F80C5D" w14:textId="77777777" w:rsidR="005507D0" w:rsidRPr="00ED0ACC" w:rsidRDefault="005507D0" w:rsidP="000A0509">
            <w:r w:rsidRPr="00ED0ACC">
              <w:t xml:space="preserve">Sum </w:t>
            </w:r>
            <w:proofErr w:type="spellStart"/>
            <w:r w:rsidRPr="00ED0ACC">
              <w:t>utbetalingar</w:t>
            </w:r>
            <w:proofErr w:type="spellEnd"/>
            <w:r w:rsidRPr="00ED0ACC">
              <w:t xml:space="preserve"> </w:t>
            </w:r>
          </w:p>
        </w:tc>
        <w:tc>
          <w:tcPr>
            <w:tcW w:w="1300" w:type="dxa"/>
          </w:tcPr>
          <w:p w14:paraId="34FF3057" w14:textId="77777777" w:rsidR="005507D0" w:rsidRPr="00ED0ACC" w:rsidRDefault="005507D0" w:rsidP="000A0509">
            <w:pPr>
              <w:jc w:val="right"/>
            </w:pPr>
            <w:r w:rsidRPr="00ED0ACC">
              <w:t>1 912,6</w:t>
            </w:r>
          </w:p>
        </w:tc>
        <w:tc>
          <w:tcPr>
            <w:tcW w:w="1300" w:type="dxa"/>
          </w:tcPr>
          <w:p w14:paraId="3CEE4A4E" w14:textId="77777777" w:rsidR="005507D0" w:rsidRPr="00ED0ACC" w:rsidRDefault="005507D0" w:rsidP="000A0509">
            <w:pPr>
              <w:jc w:val="right"/>
            </w:pPr>
            <w:r w:rsidRPr="00ED0ACC">
              <w:t>1 815,3</w:t>
            </w:r>
          </w:p>
        </w:tc>
        <w:tc>
          <w:tcPr>
            <w:tcW w:w="1300" w:type="dxa"/>
          </w:tcPr>
          <w:p w14:paraId="1CA55DDE" w14:textId="77777777" w:rsidR="005507D0" w:rsidRPr="00ED0ACC" w:rsidRDefault="005507D0" w:rsidP="000A0509">
            <w:pPr>
              <w:jc w:val="right"/>
            </w:pPr>
            <w:r w:rsidRPr="00ED0ACC">
              <w:t>1 756,6</w:t>
            </w:r>
          </w:p>
        </w:tc>
      </w:tr>
      <w:tr w:rsidR="005507D0" w:rsidRPr="00ED0ACC" w14:paraId="1AC4CB37" w14:textId="77777777" w:rsidTr="000A0509">
        <w:trPr>
          <w:trHeight w:val="380"/>
        </w:trPr>
        <w:tc>
          <w:tcPr>
            <w:tcW w:w="5200" w:type="dxa"/>
          </w:tcPr>
          <w:p w14:paraId="449DB417" w14:textId="77777777" w:rsidR="005507D0" w:rsidRPr="00ED0ACC" w:rsidRDefault="005507D0" w:rsidP="000A0509">
            <w:r w:rsidRPr="00ED0ACC">
              <w:t>Årsresultat</w:t>
            </w:r>
          </w:p>
        </w:tc>
        <w:tc>
          <w:tcPr>
            <w:tcW w:w="1300" w:type="dxa"/>
          </w:tcPr>
          <w:p w14:paraId="7112A9BF" w14:textId="77777777" w:rsidR="005507D0" w:rsidRPr="00ED0ACC" w:rsidRDefault="005507D0" w:rsidP="000A0509">
            <w:pPr>
              <w:jc w:val="right"/>
            </w:pPr>
            <w:r w:rsidRPr="00ED0ACC">
              <w:t>-577,5</w:t>
            </w:r>
          </w:p>
        </w:tc>
        <w:tc>
          <w:tcPr>
            <w:tcW w:w="1300" w:type="dxa"/>
          </w:tcPr>
          <w:p w14:paraId="74070AF4" w14:textId="77777777" w:rsidR="005507D0" w:rsidRPr="00ED0ACC" w:rsidRDefault="005507D0" w:rsidP="000A0509">
            <w:pPr>
              <w:jc w:val="right"/>
            </w:pPr>
            <w:r w:rsidRPr="00ED0ACC">
              <w:t>-450,4</w:t>
            </w:r>
          </w:p>
        </w:tc>
        <w:tc>
          <w:tcPr>
            <w:tcW w:w="1300" w:type="dxa"/>
          </w:tcPr>
          <w:p w14:paraId="4D3C3B89" w14:textId="77777777" w:rsidR="005507D0" w:rsidRPr="00ED0ACC" w:rsidRDefault="005507D0" w:rsidP="000A0509">
            <w:pPr>
              <w:jc w:val="right"/>
            </w:pPr>
            <w:r w:rsidRPr="00ED0ACC">
              <w:t>-308,8</w:t>
            </w:r>
          </w:p>
        </w:tc>
      </w:tr>
      <w:tr w:rsidR="005507D0" w:rsidRPr="00ED0ACC" w14:paraId="3808D43D" w14:textId="77777777" w:rsidTr="000A0509">
        <w:trPr>
          <w:trHeight w:val="380"/>
        </w:trPr>
        <w:tc>
          <w:tcPr>
            <w:tcW w:w="5200" w:type="dxa"/>
          </w:tcPr>
          <w:p w14:paraId="0AB4CBA9" w14:textId="77777777" w:rsidR="005507D0" w:rsidRPr="00ED0ACC" w:rsidRDefault="005507D0" w:rsidP="000A0509">
            <w:r w:rsidRPr="00ED0ACC">
              <w:rPr>
                <w:rStyle w:val="kursiv"/>
              </w:rPr>
              <w:lastRenderedPageBreak/>
              <w:t>Utvikling i eigenkapital</w:t>
            </w:r>
          </w:p>
        </w:tc>
        <w:tc>
          <w:tcPr>
            <w:tcW w:w="1300" w:type="dxa"/>
          </w:tcPr>
          <w:p w14:paraId="54F5BB3B" w14:textId="77777777" w:rsidR="005507D0" w:rsidRPr="00ED0ACC" w:rsidRDefault="005507D0" w:rsidP="000A0509">
            <w:pPr>
              <w:jc w:val="right"/>
            </w:pPr>
          </w:p>
        </w:tc>
        <w:tc>
          <w:tcPr>
            <w:tcW w:w="1300" w:type="dxa"/>
          </w:tcPr>
          <w:p w14:paraId="721CA00C" w14:textId="77777777" w:rsidR="005507D0" w:rsidRPr="00ED0ACC" w:rsidRDefault="005507D0" w:rsidP="000A0509">
            <w:pPr>
              <w:jc w:val="right"/>
            </w:pPr>
          </w:p>
        </w:tc>
        <w:tc>
          <w:tcPr>
            <w:tcW w:w="1300" w:type="dxa"/>
          </w:tcPr>
          <w:p w14:paraId="4F34CF7D" w14:textId="77777777" w:rsidR="005507D0" w:rsidRPr="00ED0ACC" w:rsidRDefault="005507D0" w:rsidP="000A0509">
            <w:pPr>
              <w:jc w:val="right"/>
            </w:pPr>
          </w:p>
        </w:tc>
      </w:tr>
      <w:tr w:rsidR="005507D0" w:rsidRPr="00ED0ACC" w14:paraId="4BF62949" w14:textId="77777777" w:rsidTr="000A0509">
        <w:trPr>
          <w:trHeight w:val="380"/>
        </w:trPr>
        <w:tc>
          <w:tcPr>
            <w:tcW w:w="5200" w:type="dxa"/>
          </w:tcPr>
          <w:p w14:paraId="45C2FC3B" w14:textId="77777777" w:rsidR="005507D0" w:rsidRPr="00ED0ACC" w:rsidRDefault="005507D0" w:rsidP="000A0509">
            <w:proofErr w:type="spellStart"/>
            <w:r w:rsidRPr="00ED0ACC">
              <w:t>Inneståande</w:t>
            </w:r>
            <w:proofErr w:type="spellEnd"/>
            <w:r w:rsidRPr="00ED0ACC">
              <w:t xml:space="preserve"> i </w:t>
            </w:r>
            <w:proofErr w:type="spellStart"/>
            <w:r w:rsidRPr="00ED0ACC">
              <w:t>Noregs</w:t>
            </w:r>
            <w:proofErr w:type="spellEnd"/>
            <w:r w:rsidRPr="00ED0ACC">
              <w:t xml:space="preserve"> Bank, inkl. a konto IN</w:t>
            </w:r>
          </w:p>
        </w:tc>
        <w:tc>
          <w:tcPr>
            <w:tcW w:w="1300" w:type="dxa"/>
          </w:tcPr>
          <w:p w14:paraId="645335A1" w14:textId="77777777" w:rsidR="005507D0" w:rsidRPr="00ED0ACC" w:rsidRDefault="005507D0" w:rsidP="000A0509">
            <w:pPr>
              <w:jc w:val="right"/>
            </w:pPr>
            <w:r w:rsidRPr="00ED0ACC">
              <w:t>744,6</w:t>
            </w:r>
          </w:p>
        </w:tc>
        <w:tc>
          <w:tcPr>
            <w:tcW w:w="1300" w:type="dxa"/>
          </w:tcPr>
          <w:p w14:paraId="673D454A" w14:textId="77777777" w:rsidR="005507D0" w:rsidRPr="00ED0ACC" w:rsidRDefault="005507D0" w:rsidP="000A0509">
            <w:pPr>
              <w:jc w:val="right"/>
            </w:pPr>
            <w:r w:rsidRPr="00ED0ACC">
              <w:t>317,9</w:t>
            </w:r>
          </w:p>
        </w:tc>
        <w:tc>
          <w:tcPr>
            <w:tcW w:w="1300" w:type="dxa"/>
          </w:tcPr>
          <w:p w14:paraId="349825FD" w14:textId="77777777" w:rsidR="005507D0" w:rsidRPr="00ED0ACC" w:rsidRDefault="005507D0" w:rsidP="000A0509">
            <w:pPr>
              <w:jc w:val="right"/>
            </w:pPr>
            <w:r w:rsidRPr="00ED0ACC">
              <w:t>130,8</w:t>
            </w:r>
          </w:p>
        </w:tc>
      </w:tr>
      <w:tr w:rsidR="005507D0" w:rsidRPr="00ED0ACC" w14:paraId="546CADF0" w14:textId="77777777" w:rsidTr="000A0509">
        <w:trPr>
          <w:trHeight w:val="380"/>
        </w:trPr>
        <w:tc>
          <w:tcPr>
            <w:tcW w:w="5200" w:type="dxa"/>
          </w:tcPr>
          <w:p w14:paraId="3D9AAF36" w14:textId="77777777" w:rsidR="005507D0" w:rsidRPr="00ED0ACC" w:rsidRDefault="005507D0" w:rsidP="000A0509">
            <w:proofErr w:type="spellStart"/>
            <w:r w:rsidRPr="00ED0ACC">
              <w:t>Uteståande</w:t>
            </w:r>
            <w:proofErr w:type="spellEnd"/>
            <w:r w:rsidRPr="00ED0ACC">
              <w:t xml:space="preserve"> investeringslån</w:t>
            </w:r>
          </w:p>
        </w:tc>
        <w:tc>
          <w:tcPr>
            <w:tcW w:w="1300" w:type="dxa"/>
          </w:tcPr>
          <w:p w14:paraId="72406E5A" w14:textId="77777777" w:rsidR="005507D0" w:rsidRPr="00ED0ACC" w:rsidRDefault="005507D0" w:rsidP="000A0509">
            <w:pPr>
              <w:jc w:val="right"/>
            </w:pPr>
            <w:r w:rsidRPr="00ED0ACC">
              <w:t>47,7</w:t>
            </w:r>
          </w:p>
        </w:tc>
        <w:tc>
          <w:tcPr>
            <w:tcW w:w="1300" w:type="dxa"/>
          </w:tcPr>
          <w:p w14:paraId="2CD65454" w14:textId="77777777" w:rsidR="005507D0" w:rsidRPr="00ED0ACC" w:rsidRDefault="005507D0" w:rsidP="000A0509">
            <w:pPr>
              <w:jc w:val="right"/>
            </w:pPr>
            <w:r w:rsidRPr="00ED0ACC">
              <w:t>23,9</w:t>
            </w:r>
          </w:p>
        </w:tc>
        <w:tc>
          <w:tcPr>
            <w:tcW w:w="1300" w:type="dxa"/>
          </w:tcPr>
          <w:p w14:paraId="356DE811" w14:textId="77777777" w:rsidR="005507D0" w:rsidRPr="00ED0ACC" w:rsidRDefault="005507D0" w:rsidP="000A0509">
            <w:pPr>
              <w:jc w:val="right"/>
            </w:pPr>
            <w:r w:rsidRPr="00ED0ACC">
              <w:t>9,2</w:t>
            </w:r>
          </w:p>
        </w:tc>
      </w:tr>
      <w:tr w:rsidR="005507D0" w:rsidRPr="00ED0ACC" w14:paraId="5815BBF3" w14:textId="77777777" w:rsidTr="000A0509">
        <w:trPr>
          <w:trHeight w:val="380"/>
        </w:trPr>
        <w:tc>
          <w:tcPr>
            <w:tcW w:w="5200" w:type="dxa"/>
          </w:tcPr>
          <w:p w14:paraId="6859C141" w14:textId="77777777" w:rsidR="005507D0" w:rsidRPr="00ED0ACC" w:rsidRDefault="005507D0" w:rsidP="000A0509">
            <w:proofErr w:type="spellStart"/>
            <w:r w:rsidRPr="00ED0ACC">
              <w:t>Inndraging</w:t>
            </w:r>
            <w:proofErr w:type="spellEnd"/>
            <w:r w:rsidRPr="00ED0ACC">
              <w:t xml:space="preserve"> av ubrukte </w:t>
            </w:r>
            <w:proofErr w:type="spellStart"/>
            <w:r w:rsidRPr="00ED0ACC">
              <w:t>midlar</w:t>
            </w:r>
            <w:proofErr w:type="spellEnd"/>
          </w:p>
        </w:tc>
        <w:tc>
          <w:tcPr>
            <w:tcW w:w="1300" w:type="dxa"/>
          </w:tcPr>
          <w:p w14:paraId="5657B81F" w14:textId="77777777" w:rsidR="005507D0" w:rsidRPr="00ED0ACC" w:rsidRDefault="005507D0" w:rsidP="000A0509">
            <w:pPr>
              <w:jc w:val="right"/>
            </w:pPr>
          </w:p>
        </w:tc>
        <w:tc>
          <w:tcPr>
            <w:tcW w:w="1300" w:type="dxa"/>
          </w:tcPr>
          <w:p w14:paraId="7E3F7179" w14:textId="77777777" w:rsidR="005507D0" w:rsidRPr="00ED0ACC" w:rsidRDefault="005507D0" w:rsidP="000A0509">
            <w:pPr>
              <w:jc w:val="right"/>
            </w:pPr>
            <w:r w:rsidRPr="00ED0ACC">
              <w:t>107,0</w:t>
            </w:r>
          </w:p>
        </w:tc>
        <w:tc>
          <w:tcPr>
            <w:tcW w:w="1300" w:type="dxa"/>
          </w:tcPr>
          <w:p w14:paraId="62F12498" w14:textId="77777777" w:rsidR="005507D0" w:rsidRPr="00ED0ACC" w:rsidRDefault="005507D0" w:rsidP="000A0509">
            <w:pPr>
              <w:jc w:val="right"/>
            </w:pPr>
          </w:p>
        </w:tc>
      </w:tr>
      <w:tr w:rsidR="005507D0" w:rsidRPr="00ED0ACC" w14:paraId="3E5DA349" w14:textId="77777777" w:rsidTr="000A0509">
        <w:trPr>
          <w:trHeight w:val="380"/>
        </w:trPr>
        <w:tc>
          <w:tcPr>
            <w:tcW w:w="5200" w:type="dxa"/>
          </w:tcPr>
          <w:p w14:paraId="54D84639" w14:textId="77777777" w:rsidR="005507D0" w:rsidRPr="00ED0ACC" w:rsidRDefault="005507D0" w:rsidP="000A0509">
            <w:r w:rsidRPr="00ED0ACC">
              <w:t xml:space="preserve">Sum </w:t>
            </w:r>
            <w:proofErr w:type="spellStart"/>
            <w:r w:rsidRPr="00ED0ACC">
              <w:t>eigedelar</w:t>
            </w:r>
            <w:proofErr w:type="spellEnd"/>
          </w:p>
        </w:tc>
        <w:tc>
          <w:tcPr>
            <w:tcW w:w="1300" w:type="dxa"/>
          </w:tcPr>
          <w:p w14:paraId="080AD699" w14:textId="77777777" w:rsidR="005507D0" w:rsidRPr="00ED0ACC" w:rsidRDefault="005507D0" w:rsidP="000A0509">
            <w:pPr>
              <w:jc w:val="right"/>
            </w:pPr>
            <w:r w:rsidRPr="00ED0ACC">
              <w:t>792,2</w:t>
            </w:r>
          </w:p>
        </w:tc>
        <w:tc>
          <w:tcPr>
            <w:tcW w:w="1300" w:type="dxa"/>
          </w:tcPr>
          <w:p w14:paraId="22D74F8D" w14:textId="77777777" w:rsidR="005507D0" w:rsidRPr="00ED0ACC" w:rsidRDefault="005507D0" w:rsidP="000A0509">
            <w:pPr>
              <w:jc w:val="right"/>
            </w:pPr>
            <w:r w:rsidRPr="00ED0ACC">
              <w:t>448,8</w:t>
            </w:r>
          </w:p>
        </w:tc>
        <w:tc>
          <w:tcPr>
            <w:tcW w:w="1300" w:type="dxa"/>
          </w:tcPr>
          <w:p w14:paraId="39138EE4" w14:textId="77777777" w:rsidR="005507D0" w:rsidRPr="00ED0ACC" w:rsidRDefault="005507D0" w:rsidP="000A0509">
            <w:pPr>
              <w:jc w:val="right"/>
            </w:pPr>
            <w:r w:rsidRPr="00ED0ACC">
              <w:t>140,0</w:t>
            </w:r>
          </w:p>
        </w:tc>
      </w:tr>
      <w:tr w:rsidR="005507D0" w:rsidRPr="00ED0ACC" w14:paraId="68C3C78D" w14:textId="77777777" w:rsidTr="000A0509">
        <w:trPr>
          <w:trHeight w:val="380"/>
        </w:trPr>
        <w:tc>
          <w:tcPr>
            <w:tcW w:w="5200" w:type="dxa"/>
          </w:tcPr>
          <w:p w14:paraId="294DF4EC" w14:textId="77777777" w:rsidR="005507D0" w:rsidRPr="00ED0ACC" w:rsidRDefault="005507D0" w:rsidP="000A0509">
            <w:r w:rsidRPr="00ED0ACC">
              <w:t>Tapsfond BU risikolån</w:t>
            </w:r>
          </w:p>
        </w:tc>
        <w:tc>
          <w:tcPr>
            <w:tcW w:w="1300" w:type="dxa"/>
          </w:tcPr>
          <w:p w14:paraId="2EB9CD90" w14:textId="77777777" w:rsidR="005507D0" w:rsidRPr="00ED0ACC" w:rsidRDefault="005507D0" w:rsidP="000A0509">
            <w:pPr>
              <w:jc w:val="right"/>
            </w:pPr>
            <w:r w:rsidRPr="00ED0ACC">
              <w:t>44,3</w:t>
            </w:r>
          </w:p>
        </w:tc>
        <w:tc>
          <w:tcPr>
            <w:tcW w:w="1300" w:type="dxa"/>
          </w:tcPr>
          <w:p w14:paraId="290FE043" w14:textId="77777777" w:rsidR="005507D0" w:rsidRPr="00ED0ACC" w:rsidRDefault="005507D0" w:rsidP="000A0509">
            <w:pPr>
              <w:jc w:val="right"/>
            </w:pPr>
            <w:r w:rsidRPr="00ED0ACC">
              <w:t>39,3</w:t>
            </w:r>
          </w:p>
        </w:tc>
        <w:tc>
          <w:tcPr>
            <w:tcW w:w="1300" w:type="dxa"/>
          </w:tcPr>
          <w:p w14:paraId="611B20BC" w14:textId="77777777" w:rsidR="005507D0" w:rsidRPr="00ED0ACC" w:rsidRDefault="005507D0" w:rsidP="000A0509">
            <w:pPr>
              <w:jc w:val="right"/>
            </w:pPr>
            <w:r w:rsidRPr="00ED0ACC">
              <w:t>39,3</w:t>
            </w:r>
          </w:p>
        </w:tc>
      </w:tr>
      <w:tr w:rsidR="005507D0" w:rsidRPr="00ED0ACC" w14:paraId="797107AD" w14:textId="77777777" w:rsidTr="000A0509">
        <w:trPr>
          <w:trHeight w:val="380"/>
        </w:trPr>
        <w:tc>
          <w:tcPr>
            <w:tcW w:w="5200" w:type="dxa"/>
          </w:tcPr>
          <w:p w14:paraId="39CB64B5" w14:textId="77777777" w:rsidR="005507D0" w:rsidRPr="00ED0ACC" w:rsidRDefault="005507D0" w:rsidP="000A0509">
            <w:r w:rsidRPr="00ED0ACC">
              <w:t>Disponibel eigenkapital</w:t>
            </w:r>
          </w:p>
        </w:tc>
        <w:tc>
          <w:tcPr>
            <w:tcW w:w="1300" w:type="dxa"/>
          </w:tcPr>
          <w:p w14:paraId="4AE35097" w14:textId="77777777" w:rsidR="005507D0" w:rsidRPr="00ED0ACC" w:rsidRDefault="005507D0" w:rsidP="000A0509">
            <w:pPr>
              <w:jc w:val="right"/>
            </w:pPr>
            <w:r w:rsidRPr="00ED0ACC">
              <w:t>747,9</w:t>
            </w:r>
          </w:p>
        </w:tc>
        <w:tc>
          <w:tcPr>
            <w:tcW w:w="1300" w:type="dxa"/>
          </w:tcPr>
          <w:p w14:paraId="0D978CB9" w14:textId="77777777" w:rsidR="005507D0" w:rsidRPr="00ED0ACC" w:rsidRDefault="005507D0" w:rsidP="000A0509">
            <w:pPr>
              <w:jc w:val="right"/>
            </w:pPr>
            <w:r w:rsidRPr="00ED0ACC">
              <w:t>409,5</w:t>
            </w:r>
          </w:p>
        </w:tc>
        <w:tc>
          <w:tcPr>
            <w:tcW w:w="1300" w:type="dxa"/>
          </w:tcPr>
          <w:p w14:paraId="09FE3CD9" w14:textId="77777777" w:rsidR="005507D0" w:rsidRPr="00ED0ACC" w:rsidRDefault="005507D0" w:rsidP="000A0509">
            <w:pPr>
              <w:jc w:val="right"/>
            </w:pPr>
            <w:r w:rsidRPr="00ED0ACC">
              <w:t>100,7</w:t>
            </w:r>
          </w:p>
        </w:tc>
      </w:tr>
      <w:tr w:rsidR="005507D0" w:rsidRPr="00ED0ACC" w14:paraId="0646F04F" w14:textId="77777777" w:rsidTr="000A0509">
        <w:trPr>
          <w:trHeight w:val="380"/>
        </w:trPr>
        <w:tc>
          <w:tcPr>
            <w:tcW w:w="5200" w:type="dxa"/>
          </w:tcPr>
          <w:p w14:paraId="0040768E" w14:textId="77777777" w:rsidR="005507D0" w:rsidRPr="00ED0ACC" w:rsidRDefault="005507D0" w:rsidP="000A0509">
            <w:r w:rsidRPr="00ED0ACC">
              <w:rPr>
                <w:rStyle w:val="kursiv"/>
              </w:rPr>
              <w:t>Utvikling i likviditet</w:t>
            </w:r>
          </w:p>
        </w:tc>
        <w:tc>
          <w:tcPr>
            <w:tcW w:w="1300" w:type="dxa"/>
          </w:tcPr>
          <w:p w14:paraId="4410DF0E" w14:textId="77777777" w:rsidR="005507D0" w:rsidRPr="00ED0ACC" w:rsidRDefault="005507D0" w:rsidP="000A0509">
            <w:pPr>
              <w:jc w:val="right"/>
            </w:pPr>
            <w:r w:rsidRPr="00ED0ACC">
              <w:t xml:space="preserve"> </w:t>
            </w:r>
          </w:p>
        </w:tc>
        <w:tc>
          <w:tcPr>
            <w:tcW w:w="1300" w:type="dxa"/>
          </w:tcPr>
          <w:p w14:paraId="564A0224" w14:textId="77777777" w:rsidR="005507D0" w:rsidRPr="00ED0ACC" w:rsidRDefault="005507D0" w:rsidP="000A0509">
            <w:pPr>
              <w:jc w:val="right"/>
            </w:pPr>
            <w:r w:rsidRPr="00ED0ACC">
              <w:t xml:space="preserve"> </w:t>
            </w:r>
          </w:p>
        </w:tc>
        <w:tc>
          <w:tcPr>
            <w:tcW w:w="1300" w:type="dxa"/>
          </w:tcPr>
          <w:p w14:paraId="7040F013" w14:textId="77777777" w:rsidR="005507D0" w:rsidRPr="00ED0ACC" w:rsidRDefault="005507D0" w:rsidP="000A0509">
            <w:pPr>
              <w:jc w:val="right"/>
            </w:pPr>
            <w:r w:rsidRPr="00ED0ACC">
              <w:t xml:space="preserve"> </w:t>
            </w:r>
          </w:p>
        </w:tc>
      </w:tr>
      <w:tr w:rsidR="005507D0" w:rsidRPr="00ED0ACC" w14:paraId="46F394EA" w14:textId="77777777" w:rsidTr="000A0509">
        <w:trPr>
          <w:trHeight w:val="380"/>
        </w:trPr>
        <w:tc>
          <w:tcPr>
            <w:tcW w:w="5200" w:type="dxa"/>
          </w:tcPr>
          <w:p w14:paraId="6A7DAD49" w14:textId="77777777" w:rsidR="005507D0" w:rsidRPr="00ED0ACC" w:rsidRDefault="005507D0" w:rsidP="000A0509">
            <w:r w:rsidRPr="00ED0ACC">
              <w:t xml:space="preserve">Tilført </w:t>
            </w:r>
            <w:proofErr w:type="spellStart"/>
            <w:r w:rsidRPr="00ED0ACC">
              <w:t>årsløyving</w:t>
            </w:r>
            <w:proofErr w:type="spellEnd"/>
            <w:r w:rsidRPr="00ED0ACC">
              <w:t xml:space="preserve"> og andre inntekter</w:t>
            </w:r>
          </w:p>
        </w:tc>
        <w:tc>
          <w:tcPr>
            <w:tcW w:w="1300" w:type="dxa"/>
          </w:tcPr>
          <w:p w14:paraId="726DB843" w14:textId="77777777" w:rsidR="005507D0" w:rsidRPr="00ED0ACC" w:rsidRDefault="005507D0" w:rsidP="000A0509">
            <w:pPr>
              <w:jc w:val="right"/>
            </w:pPr>
            <w:r w:rsidRPr="00ED0ACC">
              <w:t>1 335,2</w:t>
            </w:r>
          </w:p>
        </w:tc>
        <w:tc>
          <w:tcPr>
            <w:tcW w:w="1300" w:type="dxa"/>
          </w:tcPr>
          <w:p w14:paraId="7642CE02" w14:textId="77777777" w:rsidR="005507D0" w:rsidRPr="00ED0ACC" w:rsidRDefault="005507D0" w:rsidP="000A0509">
            <w:pPr>
              <w:jc w:val="right"/>
            </w:pPr>
            <w:r w:rsidRPr="00ED0ACC">
              <w:t>1 364,9</w:t>
            </w:r>
          </w:p>
        </w:tc>
        <w:tc>
          <w:tcPr>
            <w:tcW w:w="1300" w:type="dxa"/>
          </w:tcPr>
          <w:p w14:paraId="7BE623AD" w14:textId="77777777" w:rsidR="005507D0" w:rsidRPr="00ED0ACC" w:rsidRDefault="005507D0" w:rsidP="000A0509">
            <w:pPr>
              <w:jc w:val="right"/>
            </w:pPr>
            <w:r w:rsidRPr="00ED0ACC">
              <w:t>1 447,9</w:t>
            </w:r>
          </w:p>
        </w:tc>
      </w:tr>
      <w:tr w:rsidR="005507D0" w:rsidRPr="00ED0ACC" w14:paraId="2D2A6D4F" w14:textId="77777777" w:rsidTr="000A0509">
        <w:trPr>
          <w:trHeight w:val="380"/>
        </w:trPr>
        <w:tc>
          <w:tcPr>
            <w:tcW w:w="5200" w:type="dxa"/>
          </w:tcPr>
          <w:p w14:paraId="09A4B299" w14:textId="77777777" w:rsidR="005507D0" w:rsidRPr="00ED0ACC" w:rsidRDefault="005507D0" w:rsidP="000A0509">
            <w:r w:rsidRPr="00ED0ACC">
              <w:t>Netto tilførsel av kapital ifm. Investeringslån (avdrag)</w:t>
            </w:r>
          </w:p>
        </w:tc>
        <w:tc>
          <w:tcPr>
            <w:tcW w:w="1300" w:type="dxa"/>
          </w:tcPr>
          <w:p w14:paraId="0E64460A" w14:textId="77777777" w:rsidR="005507D0" w:rsidRPr="00ED0ACC" w:rsidRDefault="005507D0" w:rsidP="000A0509">
            <w:pPr>
              <w:jc w:val="right"/>
            </w:pPr>
            <w:r w:rsidRPr="00ED0ACC">
              <w:t>35,5</w:t>
            </w:r>
          </w:p>
        </w:tc>
        <w:tc>
          <w:tcPr>
            <w:tcW w:w="1300" w:type="dxa"/>
          </w:tcPr>
          <w:p w14:paraId="37DFB8C9" w14:textId="77777777" w:rsidR="005507D0" w:rsidRPr="00ED0ACC" w:rsidRDefault="005507D0" w:rsidP="000A0509">
            <w:pPr>
              <w:jc w:val="right"/>
            </w:pPr>
            <w:r w:rsidRPr="00ED0ACC">
              <w:t>23,8</w:t>
            </w:r>
          </w:p>
        </w:tc>
        <w:tc>
          <w:tcPr>
            <w:tcW w:w="1300" w:type="dxa"/>
          </w:tcPr>
          <w:p w14:paraId="1CC0D7FB" w14:textId="77777777" w:rsidR="005507D0" w:rsidRPr="00ED0ACC" w:rsidRDefault="005507D0" w:rsidP="000A0509">
            <w:pPr>
              <w:jc w:val="right"/>
            </w:pPr>
            <w:r w:rsidRPr="00ED0ACC">
              <w:t>14,7</w:t>
            </w:r>
          </w:p>
        </w:tc>
      </w:tr>
      <w:tr w:rsidR="005507D0" w:rsidRPr="00ED0ACC" w14:paraId="23597C68" w14:textId="77777777" w:rsidTr="000A0509">
        <w:trPr>
          <w:trHeight w:val="380"/>
        </w:trPr>
        <w:tc>
          <w:tcPr>
            <w:tcW w:w="5200" w:type="dxa"/>
          </w:tcPr>
          <w:p w14:paraId="4FB04138" w14:textId="77777777" w:rsidR="005507D0" w:rsidRPr="00ED0ACC" w:rsidRDefault="005507D0" w:rsidP="000A0509">
            <w:r w:rsidRPr="00ED0ACC">
              <w:t>Disponibel likviditet</w:t>
            </w:r>
          </w:p>
        </w:tc>
        <w:tc>
          <w:tcPr>
            <w:tcW w:w="1300" w:type="dxa"/>
          </w:tcPr>
          <w:p w14:paraId="37C2F329" w14:textId="77777777" w:rsidR="005507D0" w:rsidRPr="00ED0ACC" w:rsidRDefault="005507D0" w:rsidP="000A0509">
            <w:pPr>
              <w:jc w:val="right"/>
            </w:pPr>
            <w:r w:rsidRPr="00ED0ACC">
              <w:t>1 370,7</w:t>
            </w:r>
          </w:p>
        </w:tc>
        <w:tc>
          <w:tcPr>
            <w:tcW w:w="1300" w:type="dxa"/>
          </w:tcPr>
          <w:p w14:paraId="4CF7425C" w14:textId="77777777" w:rsidR="005507D0" w:rsidRPr="00ED0ACC" w:rsidRDefault="005507D0" w:rsidP="000A0509">
            <w:pPr>
              <w:jc w:val="right"/>
            </w:pPr>
            <w:r w:rsidRPr="00ED0ACC">
              <w:t>1 388,6</w:t>
            </w:r>
          </w:p>
        </w:tc>
        <w:tc>
          <w:tcPr>
            <w:tcW w:w="1300" w:type="dxa"/>
          </w:tcPr>
          <w:p w14:paraId="44B9B4CA" w14:textId="77777777" w:rsidR="005507D0" w:rsidRPr="00ED0ACC" w:rsidRDefault="005507D0" w:rsidP="000A0509">
            <w:pPr>
              <w:jc w:val="right"/>
            </w:pPr>
            <w:r w:rsidRPr="00ED0ACC">
              <w:t>1 462,5</w:t>
            </w:r>
          </w:p>
        </w:tc>
      </w:tr>
      <w:tr w:rsidR="005507D0" w:rsidRPr="00ED0ACC" w14:paraId="40FF6429" w14:textId="77777777" w:rsidTr="000A0509">
        <w:trPr>
          <w:trHeight w:val="380"/>
        </w:trPr>
        <w:tc>
          <w:tcPr>
            <w:tcW w:w="5200" w:type="dxa"/>
          </w:tcPr>
          <w:p w14:paraId="3B065F26" w14:textId="77777777" w:rsidR="005507D0" w:rsidRPr="00ED0ACC" w:rsidRDefault="005507D0" w:rsidP="000A0509">
            <w:proofErr w:type="spellStart"/>
            <w:r w:rsidRPr="00ED0ACC">
              <w:t>Utbetalingar</w:t>
            </w:r>
            <w:proofErr w:type="spellEnd"/>
          </w:p>
        </w:tc>
        <w:tc>
          <w:tcPr>
            <w:tcW w:w="1300" w:type="dxa"/>
          </w:tcPr>
          <w:p w14:paraId="7E7D0593" w14:textId="77777777" w:rsidR="005507D0" w:rsidRPr="00ED0ACC" w:rsidRDefault="005507D0" w:rsidP="000A0509">
            <w:pPr>
              <w:jc w:val="right"/>
            </w:pPr>
            <w:r w:rsidRPr="00ED0ACC">
              <w:t>1 912,6</w:t>
            </w:r>
          </w:p>
        </w:tc>
        <w:tc>
          <w:tcPr>
            <w:tcW w:w="1300" w:type="dxa"/>
          </w:tcPr>
          <w:p w14:paraId="1D4BD144" w14:textId="77777777" w:rsidR="005507D0" w:rsidRPr="00ED0ACC" w:rsidRDefault="005507D0" w:rsidP="000A0509">
            <w:pPr>
              <w:jc w:val="right"/>
            </w:pPr>
            <w:r w:rsidRPr="00ED0ACC">
              <w:t>1 815,3</w:t>
            </w:r>
          </w:p>
        </w:tc>
        <w:tc>
          <w:tcPr>
            <w:tcW w:w="1300" w:type="dxa"/>
          </w:tcPr>
          <w:p w14:paraId="00A7D0BC" w14:textId="77777777" w:rsidR="005507D0" w:rsidRPr="00ED0ACC" w:rsidRDefault="005507D0" w:rsidP="000A0509">
            <w:pPr>
              <w:jc w:val="right"/>
            </w:pPr>
            <w:r w:rsidRPr="00ED0ACC">
              <w:t>1 756,6</w:t>
            </w:r>
          </w:p>
        </w:tc>
      </w:tr>
      <w:tr w:rsidR="005507D0" w:rsidRPr="00ED0ACC" w14:paraId="01370394" w14:textId="77777777" w:rsidTr="000A0509">
        <w:trPr>
          <w:trHeight w:val="380"/>
        </w:trPr>
        <w:tc>
          <w:tcPr>
            <w:tcW w:w="5200" w:type="dxa"/>
          </w:tcPr>
          <w:p w14:paraId="20B244A7" w14:textId="77777777" w:rsidR="005507D0" w:rsidRPr="00ED0ACC" w:rsidRDefault="005507D0" w:rsidP="000A0509">
            <w:r w:rsidRPr="00ED0ACC">
              <w:t>Endring i likviditet</w:t>
            </w:r>
          </w:p>
        </w:tc>
        <w:tc>
          <w:tcPr>
            <w:tcW w:w="1300" w:type="dxa"/>
          </w:tcPr>
          <w:p w14:paraId="72006BBE" w14:textId="77777777" w:rsidR="005507D0" w:rsidRPr="00ED0ACC" w:rsidRDefault="005507D0" w:rsidP="000A0509">
            <w:pPr>
              <w:jc w:val="right"/>
            </w:pPr>
            <w:r w:rsidRPr="00ED0ACC">
              <w:t>-541,9</w:t>
            </w:r>
          </w:p>
        </w:tc>
        <w:tc>
          <w:tcPr>
            <w:tcW w:w="1300" w:type="dxa"/>
          </w:tcPr>
          <w:p w14:paraId="15325741" w14:textId="77777777" w:rsidR="005507D0" w:rsidRPr="00ED0ACC" w:rsidRDefault="005507D0" w:rsidP="000A0509">
            <w:pPr>
              <w:jc w:val="right"/>
            </w:pPr>
            <w:r w:rsidRPr="00ED0ACC">
              <w:t>-426,7</w:t>
            </w:r>
          </w:p>
        </w:tc>
        <w:tc>
          <w:tcPr>
            <w:tcW w:w="1300" w:type="dxa"/>
          </w:tcPr>
          <w:p w14:paraId="474A1C93" w14:textId="77777777" w:rsidR="005507D0" w:rsidRPr="00ED0ACC" w:rsidRDefault="005507D0" w:rsidP="000A0509">
            <w:pPr>
              <w:jc w:val="right"/>
            </w:pPr>
            <w:r w:rsidRPr="00ED0ACC">
              <w:t>-294,1</w:t>
            </w:r>
          </w:p>
        </w:tc>
      </w:tr>
    </w:tbl>
    <w:p w14:paraId="749B5CA8" w14:textId="77777777" w:rsidR="005507D0" w:rsidRPr="00ED0ACC" w:rsidRDefault="005507D0" w:rsidP="00ED0ACC">
      <w:pPr>
        <w:pStyle w:val="avsnitt-tittel"/>
      </w:pPr>
      <w:proofErr w:type="spellStart"/>
      <w:r w:rsidRPr="00ED0ACC">
        <w:t>Nærare</w:t>
      </w:r>
      <w:proofErr w:type="spellEnd"/>
      <w:r w:rsidRPr="00ED0ACC">
        <w:t xml:space="preserve"> om </w:t>
      </w:r>
      <w:proofErr w:type="spellStart"/>
      <w:r w:rsidRPr="00ED0ACC">
        <w:t>tilskotsramma</w:t>
      </w:r>
      <w:proofErr w:type="spellEnd"/>
      <w:r w:rsidRPr="00ED0ACC">
        <w:t xml:space="preserve"> over LUF</w:t>
      </w:r>
    </w:p>
    <w:p w14:paraId="073E8F1F" w14:textId="77777777" w:rsidR="005507D0" w:rsidRPr="00ED0ACC" w:rsidRDefault="005507D0" w:rsidP="00ED0ACC">
      <w:proofErr w:type="spellStart"/>
      <w:r w:rsidRPr="00ED0ACC">
        <w:t>Ein</w:t>
      </w:r>
      <w:proofErr w:type="spellEnd"/>
      <w:r w:rsidRPr="00ED0ACC">
        <w:t xml:space="preserve"> </w:t>
      </w:r>
      <w:proofErr w:type="spellStart"/>
      <w:r w:rsidRPr="00ED0ACC">
        <w:t>vesentleg</w:t>
      </w:r>
      <w:proofErr w:type="spellEnd"/>
      <w:r w:rsidRPr="00ED0ACC">
        <w:t xml:space="preserve"> del av tilskottsramma for LUF for 2022 er avsett til </w:t>
      </w:r>
      <w:proofErr w:type="spellStart"/>
      <w:r w:rsidRPr="00ED0ACC">
        <w:t>ordningar</w:t>
      </w:r>
      <w:proofErr w:type="spellEnd"/>
      <w:r w:rsidRPr="00ED0ACC">
        <w:t xml:space="preserve"> som skal stimulere til investering og bedriftsutvikling, næringsutvikling og gründerskap i landbruket. Skogbruk og </w:t>
      </w:r>
      <w:proofErr w:type="spellStart"/>
      <w:r w:rsidRPr="00ED0ACC">
        <w:t>ordningar</w:t>
      </w:r>
      <w:proofErr w:type="spellEnd"/>
      <w:r w:rsidRPr="00ED0ACC">
        <w:t xml:space="preserve"> knytte til klima- og miljøtiltak, </w:t>
      </w:r>
      <w:proofErr w:type="spellStart"/>
      <w:r w:rsidRPr="00ED0ACC">
        <w:t>utgjer</w:t>
      </w:r>
      <w:proofErr w:type="spellEnd"/>
      <w:r w:rsidRPr="00ED0ACC">
        <w:t xml:space="preserve"> </w:t>
      </w:r>
      <w:proofErr w:type="spellStart"/>
      <w:r w:rsidRPr="00ED0ACC">
        <w:t>ein</w:t>
      </w:r>
      <w:proofErr w:type="spellEnd"/>
      <w:r w:rsidRPr="00ED0ACC">
        <w:t xml:space="preserve"> </w:t>
      </w:r>
      <w:proofErr w:type="spellStart"/>
      <w:r w:rsidRPr="00ED0ACC">
        <w:t>annan</w:t>
      </w:r>
      <w:proofErr w:type="spellEnd"/>
      <w:r w:rsidRPr="00ED0ACC">
        <w:t xml:space="preserve"> sentral del av tilskottsramma til fondet. Det er </w:t>
      </w:r>
      <w:proofErr w:type="spellStart"/>
      <w:r w:rsidRPr="00ED0ACC">
        <w:t>naudsynt</w:t>
      </w:r>
      <w:proofErr w:type="spellEnd"/>
      <w:r w:rsidRPr="00ED0ACC">
        <w:t xml:space="preserve"> å </w:t>
      </w:r>
      <w:proofErr w:type="spellStart"/>
      <w:r w:rsidRPr="00ED0ACC">
        <w:t>følgje</w:t>
      </w:r>
      <w:proofErr w:type="spellEnd"/>
      <w:r w:rsidRPr="00ED0ACC">
        <w:t xml:space="preserve"> opp klimameldinga </w:t>
      </w:r>
      <w:r w:rsidRPr="00ED0ACC">
        <w:rPr>
          <w:rStyle w:val="kursiv"/>
        </w:rPr>
        <w:t>Klimaplan 2021–2030</w:t>
      </w:r>
      <w:r w:rsidRPr="00ED0ACC">
        <w:t xml:space="preserve"> og klimaavtalen med jordbruket, og </w:t>
      </w:r>
      <w:proofErr w:type="spellStart"/>
      <w:r w:rsidRPr="00ED0ACC">
        <w:t>ordningar</w:t>
      </w:r>
      <w:proofErr w:type="spellEnd"/>
      <w:r w:rsidRPr="00ED0ACC">
        <w:t xml:space="preserve"> som </w:t>
      </w:r>
      <w:proofErr w:type="spellStart"/>
      <w:r w:rsidRPr="00ED0ACC">
        <w:t>bidreg</w:t>
      </w:r>
      <w:proofErr w:type="spellEnd"/>
      <w:r w:rsidRPr="00ED0ACC">
        <w:t xml:space="preserve"> til klima- og </w:t>
      </w:r>
      <w:proofErr w:type="spellStart"/>
      <w:r w:rsidRPr="00ED0ACC">
        <w:t>miljøinvesteringar</w:t>
      </w:r>
      <w:proofErr w:type="spellEnd"/>
      <w:r w:rsidRPr="00ED0ACC">
        <w:t xml:space="preserve"> er </w:t>
      </w:r>
      <w:proofErr w:type="spellStart"/>
      <w:r w:rsidRPr="00ED0ACC">
        <w:t>difor</w:t>
      </w:r>
      <w:proofErr w:type="spellEnd"/>
      <w:r w:rsidRPr="00ED0ACC">
        <w:t xml:space="preserve"> prioriterte. Utover dette har den </w:t>
      </w:r>
      <w:proofErr w:type="spellStart"/>
      <w:r w:rsidRPr="00ED0ACC">
        <w:t>krevjande</w:t>
      </w:r>
      <w:proofErr w:type="spellEnd"/>
      <w:r w:rsidRPr="00ED0ACC">
        <w:t xml:space="preserve"> situasjonen for fondet gjort det </w:t>
      </w:r>
      <w:proofErr w:type="spellStart"/>
      <w:r w:rsidRPr="00ED0ACC">
        <w:t>naudsynt</w:t>
      </w:r>
      <w:proofErr w:type="spellEnd"/>
      <w:r w:rsidRPr="00ED0ACC">
        <w:t xml:space="preserve"> å </w:t>
      </w:r>
      <w:proofErr w:type="spellStart"/>
      <w:r w:rsidRPr="00ED0ACC">
        <w:t>gjere</w:t>
      </w:r>
      <w:proofErr w:type="spellEnd"/>
      <w:r w:rsidRPr="00ED0ACC">
        <w:t xml:space="preserve"> strenge </w:t>
      </w:r>
      <w:proofErr w:type="spellStart"/>
      <w:r w:rsidRPr="00ED0ACC">
        <w:t>prioriteringar</w:t>
      </w:r>
      <w:proofErr w:type="spellEnd"/>
      <w:r w:rsidRPr="00ED0ACC">
        <w:t xml:space="preserve"> mellom </w:t>
      </w:r>
      <w:proofErr w:type="spellStart"/>
      <w:r w:rsidRPr="00ED0ACC">
        <w:t>ordningane</w:t>
      </w:r>
      <w:proofErr w:type="spellEnd"/>
      <w:r w:rsidRPr="00ED0ACC">
        <w:t xml:space="preserve"> i fondet.</w:t>
      </w:r>
    </w:p>
    <w:p w14:paraId="060555EE" w14:textId="77777777" w:rsidR="005507D0" w:rsidRPr="00ED0ACC" w:rsidRDefault="005507D0" w:rsidP="00ED0ACC">
      <w:proofErr w:type="spellStart"/>
      <w:r w:rsidRPr="00ED0ACC">
        <w:t>Fleire</w:t>
      </w:r>
      <w:proofErr w:type="spellEnd"/>
      <w:r w:rsidRPr="00ED0ACC">
        <w:t xml:space="preserve"> av </w:t>
      </w:r>
      <w:proofErr w:type="spellStart"/>
      <w:r w:rsidRPr="00ED0ACC">
        <w:t>ordningane</w:t>
      </w:r>
      <w:proofErr w:type="spellEnd"/>
      <w:r w:rsidRPr="00ED0ACC">
        <w:t xml:space="preserve"> over LUF er forvalta regionalt og inngår i regionale plandokument. Det er </w:t>
      </w:r>
      <w:proofErr w:type="spellStart"/>
      <w:r w:rsidRPr="00ED0ACC">
        <w:t>ønskjeleg</w:t>
      </w:r>
      <w:proofErr w:type="spellEnd"/>
      <w:r w:rsidRPr="00ED0ACC">
        <w:t xml:space="preserve"> å </w:t>
      </w:r>
      <w:proofErr w:type="spellStart"/>
      <w:r w:rsidRPr="00ED0ACC">
        <w:t>leggje</w:t>
      </w:r>
      <w:proofErr w:type="spellEnd"/>
      <w:r w:rsidRPr="00ED0ACC">
        <w:t xml:space="preserve"> til rette for </w:t>
      </w:r>
      <w:proofErr w:type="spellStart"/>
      <w:r w:rsidRPr="00ED0ACC">
        <w:t>ein</w:t>
      </w:r>
      <w:proofErr w:type="spellEnd"/>
      <w:r w:rsidRPr="00ED0ACC">
        <w:t xml:space="preserve"> god og målretta regional planstruktur på landbruksområdet. I årets </w:t>
      </w:r>
      <w:proofErr w:type="spellStart"/>
      <w:r w:rsidRPr="00ED0ACC">
        <w:t>jordbruksoppgjer</w:t>
      </w:r>
      <w:proofErr w:type="spellEnd"/>
      <w:r w:rsidRPr="00ED0ACC">
        <w:t xml:space="preserve"> blei det gjort framlegg om å avvikle Regionalt bygdeutviklingsprogram (RBU) som ei overbygning for </w:t>
      </w:r>
      <w:proofErr w:type="spellStart"/>
      <w:r w:rsidRPr="00ED0ACC">
        <w:t>dei</w:t>
      </w:r>
      <w:proofErr w:type="spellEnd"/>
      <w:r w:rsidRPr="00ED0ACC">
        <w:t xml:space="preserve"> tre regionale strategidokumenta på landbruk. Det er lagt til grunn at </w:t>
      </w:r>
      <w:proofErr w:type="spellStart"/>
      <w:r w:rsidRPr="00ED0ACC">
        <w:t>statsforvaltaren</w:t>
      </w:r>
      <w:proofErr w:type="spellEnd"/>
      <w:r w:rsidRPr="00ED0ACC">
        <w:t xml:space="preserve"> </w:t>
      </w:r>
      <w:proofErr w:type="spellStart"/>
      <w:r w:rsidRPr="00ED0ACC">
        <w:t>framleis</w:t>
      </w:r>
      <w:proofErr w:type="spellEnd"/>
      <w:r w:rsidRPr="00ED0ACC">
        <w:t xml:space="preserve"> skal utarbeide regionalt miljøprogram og regionalt skog- og klimaprogram i samarbeid med det regionale </w:t>
      </w:r>
      <w:proofErr w:type="spellStart"/>
      <w:r w:rsidRPr="00ED0ACC">
        <w:t>partnarskapet</w:t>
      </w:r>
      <w:proofErr w:type="spellEnd"/>
      <w:r w:rsidRPr="00ED0ACC">
        <w:t xml:space="preserve">. For regionalt næringsprogram er det opp til fylkeskommunen å vurdere om dette skal </w:t>
      </w:r>
      <w:proofErr w:type="spellStart"/>
      <w:r w:rsidRPr="00ED0ACC">
        <w:t>vere</w:t>
      </w:r>
      <w:proofErr w:type="spellEnd"/>
      <w:r w:rsidRPr="00ED0ACC">
        <w:t xml:space="preserve"> </w:t>
      </w:r>
      <w:proofErr w:type="spellStart"/>
      <w:r w:rsidRPr="00ED0ACC">
        <w:t>eit</w:t>
      </w:r>
      <w:proofErr w:type="spellEnd"/>
      <w:r w:rsidRPr="00ED0ACC">
        <w:t xml:space="preserve"> eige program, eller </w:t>
      </w:r>
      <w:proofErr w:type="spellStart"/>
      <w:r w:rsidRPr="00ED0ACC">
        <w:t>integrerast</w:t>
      </w:r>
      <w:proofErr w:type="spellEnd"/>
      <w:r w:rsidRPr="00ED0ACC">
        <w:t xml:space="preserve"> i andre regionale </w:t>
      </w:r>
      <w:proofErr w:type="spellStart"/>
      <w:r w:rsidRPr="00ED0ACC">
        <w:t>næringsstrategiar</w:t>
      </w:r>
      <w:proofErr w:type="spellEnd"/>
      <w:r w:rsidRPr="00ED0ACC">
        <w:t xml:space="preserve">. </w:t>
      </w:r>
      <w:proofErr w:type="spellStart"/>
      <w:r w:rsidRPr="00ED0ACC">
        <w:t>Endringane</w:t>
      </w:r>
      <w:proofErr w:type="spellEnd"/>
      <w:r w:rsidRPr="00ED0ACC">
        <w:t xml:space="preserve"> skal </w:t>
      </w:r>
      <w:proofErr w:type="spellStart"/>
      <w:r w:rsidRPr="00ED0ACC">
        <w:t>ikkje</w:t>
      </w:r>
      <w:proofErr w:type="spellEnd"/>
      <w:r w:rsidRPr="00ED0ACC">
        <w:t xml:space="preserve"> rokke ved den regionale </w:t>
      </w:r>
      <w:proofErr w:type="spellStart"/>
      <w:r w:rsidRPr="00ED0ACC">
        <w:t>partnarskapen</w:t>
      </w:r>
      <w:proofErr w:type="spellEnd"/>
      <w:r w:rsidRPr="00ED0ACC">
        <w:t xml:space="preserve"> på landbruk si involvering i planarbeidet på landbruksområdet. Det blir òg understreka at faglaga i landbruket framleis må </w:t>
      </w:r>
      <w:proofErr w:type="spellStart"/>
      <w:r w:rsidRPr="00ED0ACC">
        <w:t>vere</w:t>
      </w:r>
      <w:proofErr w:type="spellEnd"/>
      <w:r w:rsidRPr="00ED0ACC">
        <w:t xml:space="preserve"> involverte i strategiarbeidet.</w:t>
      </w:r>
    </w:p>
    <w:p w14:paraId="15BE51BF" w14:textId="1B4EA8C8" w:rsidR="005507D0" w:rsidRDefault="005507D0" w:rsidP="00ED0ACC">
      <w:r w:rsidRPr="00ED0ACC">
        <w:t xml:space="preserve">Tabell 6.10 viser tilskottsramme for LUF i 2022 i tillegg til endring i tilskottsramme </w:t>
      </w:r>
      <w:proofErr w:type="spellStart"/>
      <w:r w:rsidRPr="00ED0ACC">
        <w:t>frå</w:t>
      </w:r>
      <w:proofErr w:type="spellEnd"/>
      <w:r w:rsidRPr="00ED0ACC">
        <w:t xml:space="preserve"> 2021 til 2022. Tilskottsramma for fondet for 2022 er redusert med 17 mill. kroner til 1 691 mill. kroner. I tillegg kjem utbetalingsansvar for rentestøtteordninga på 10 mill. kroner.</w:t>
      </w:r>
    </w:p>
    <w:p w14:paraId="33ADCCDC" w14:textId="2D98E359" w:rsidR="000A0509" w:rsidRPr="00ED0ACC" w:rsidRDefault="000A0509" w:rsidP="000A0509">
      <w:pPr>
        <w:pStyle w:val="tabell-tittel"/>
      </w:pPr>
      <w:r w:rsidRPr="00ED0ACC">
        <w:t>Tilskottsramme for LUF (i mill. kroner)</w:t>
      </w:r>
    </w:p>
    <w:p w14:paraId="4152CE66" w14:textId="1480EAB0" w:rsidR="005507D0" w:rsidRPr="00ED0ACC" w:rsidRDefault="005507D0" w:rsidP="00ED0ACC">
      <w:pPr>
        <w:pStyle w:val="Tabellnavn"/>
      </w:pPr>
      <w:r w:rsidRPr="00ED0ACC">
        <w:lastRenderedPageBreak/>
        <w:t>0</w:t>
      </w:r>
      <w:r w:rsidR="000A0509">
        <w:t>4</w:t>
      </w:r>
      <w:r w:rsidRPr="00ED0ACC">
        <w:t>J1xt2</w:t>
      </w:r>
    </w:p>
    <w:tbl>
      <w:tblPr>
        <w:tblStyle w:val="StandardTabell"/>
        <w:tblW w:w="9100" w:type="dxa"/>
        <w:tblLayout w:type="fixed"/>
        <w:tblLook w:val="04A0" w:firstRow="1" w:lastRow="0" w:firstColumn="1" w:lastColumn="0" w:noHBand="0" w:noVBand="1"/>
      </w:tblPr>
      <w:tblGrid>
        <w:gridCol w:w="5200"/>
        <w:gridCol w:w="1032"/>
        <w:gridCol w:w="1134"/>
        <w:gridCol w:w="1734"/>
      </w:tblGrid>
      <w:tr w:rsidR="005507D0" w:rsidRPr="00ED0ACC" w14:paraId="745028B0" w14:textId="77777777" w:rsidTr="000A0509">
        <w:trPr>
          <w:trHeight w:val="580"/>
        </w:trPr>
        <w:tc>
          <w:tcPr>
            <w:tcW w:w="5200" w:type="dxa"/>
            <w:shd w:val="clear" w:color="auto" w:fill="FFFFFF"/>
          </w:tcPr>
          <w:p w14:paraId="41AB6A41" w14:textId="77777777" w:rsidR="005507D0" w:rsidRPr="00ED0ACC" w:rsidRDefault="005507D0" w:rsidP="000A0509">
            <w:r w:rsidRPr="00ED0ACC">
              <w:t xml:space="preserve"> </w:t>
            </w:r>
          </w:p>
        </w:tc>
        <w:tc>
          <w:tcPr>
            <w:tcW w:w="1032" w:type="dxa"/>
          </w:tcPr>
          <w:p w14:paraId="681812B5" w14:textId="77777777" w:rsidR="005507D0" w:rsidRPr="00ED0ACC" w:rsidRDefault="005507D0" w:rsidP="000A0509">
            <w:pPr>
              <w:jc w:val="right"/>
            </w:pPr>
            <w:r w:rsidRPr="00ED0ACC">
              <w:t>2021</w:t>
            </w:r>
          </w:p>
        </w:tc>
        <w:tc>
          <w:tcPr>
            <w:tcW w:w="1134" w:type="dxa"/>
          </w:tcPr>
          <w:p w14:paraId="7E929473" w14:textId="77777777" w:rsidR="005507D0" w:rsidRPr="00ED0ACC" w:rsidRDefault="005507D0" w:rsidP="000A0509">
            <w:pPr>
              <w:jc w:val="right"/>
            </w:pPr>
            <w:r w:rsidRPr="00ED0ACC">
              <w:t>2022</w:t>
            </w:r>
          </w:p>
        </w:tc>
        <w:tc>
          <w:tcPr>
            <w:tcW w:w="1734" w:type="dxa"/>
          </w:tcPr>
          <w:p w14:paraId="5855F2CB" w14:textId="77777777" w:rsidR="005507D0" w:rsidRPr="00ED0ACC" w:rsidRDefault="005507D0" w:rsidP="000A0509">
            <w:pPr>
              <w:jc w:val="right"/>
            </w:pPr>
            <w:r w:rsidRPr="00ED0ACC">
              <w:t>Endring</w:t>
            </w:r>
            <w:r w:rsidRPr="00ED0ACC">
              <w:br/>
              <w:t xml:space="preserve"> 2021–2022</w:t>
            </w:r>
          </w:p>
        </w:tc>
      </w:tr>
      <w:tr w:rsidR="005507D0" w:rsidRPr="00ED0ACC" w14:paraId="5E56BFE2" w14:textId="77777777" w:rsidTr="000A0509">
        <w:trPr>
          <w:trHeight w:val="340"/>
        </w:trPr>
        <w:tc>
          <w:tcPr>
            <w:tcW w:w="5200" w:type="dxa"/>
          </w:tcPr>
          <w:p w14:paraId="4235EB10" w14:textId="77777777" w:rsidR="005507D0" w:rsidRPr="00ED0ACC" w:rsidRDefault="005507D0" w:rsidP="000A0509">
            <w:r w:rsidRPr="00ED0ACC">
              <w:t xml:space="preserve">Bedriftsretta </w:t>
            </w:r>
            <w:proofErr w:type="spellStart"/>
            <w:r w:rsidRPr="00ED0ACC">
              <w:t>midlar</w:t>
            </w:r>
            <w:proofErr w:type="spellEnd"/>
            <w:r w:rsidRPr="00ED0ACC">
              <w:t xml:space="preserve"> til investering og utvikling </w:t>
            </w:r>
          </w:p>
        </w:tc>
        <w:tc>
          <w:tcPr>
            <w:tcW w:w="1032" w:type="dxa"/>
          </w:tcPr>
          <w:p w14:paraId="298799DC" w14:textId="77777777" w:rsidR="005507D0" w:rsidRPr="00ED0ACC" w:rsidRDefault="005507D0" w:rsidP="000A0509">
            <w:pPr>
              <w:jc w:val="right"/>
            </w:pPr>
            <w:r w:rsidRPr="00ED0ACC">
              <w:t>664,5</w:t>
            </w:r>
          </w:p>
        </w:tc>
        <w:tc>
          <w:tcPr>
            <w:tcW w:w="1134" w:type="dxa"/>
          </w:tcPr>
          <w:p w14:paraId="5226469E" w14:textId="77777777" w:rsidR="005507D0" w:rsidRPr="00ED0ACC" w:rsidRDefault="005507D0" w:rsidP="000A0509">
            <w:pPr>
              <w:jc w:val="right"/>
            </w:pPr>
            <w:r w:rsidRPr="00ED0ACC">
              <w:t>679,5</w:t>
            </w:r>
          </w:p>
        </w:tc>
        <w:tc>
          <w:tcPr>
            <w:tcW w:w="1734" w:type="dxa"/>
          </w:tcPr>
          <w:p w14:paraId="216FEFFF" w14:textId="77777777" w:rsidR="005507D0" w:rsidRPr="00ED0ACC" w:rsidRDefault="005507D0" w:rsidP="000A0509">
            <w:pPr>
              <w:jc w:val="right"/>
            </w:pPr>
            <w:r w:rsidRPr="00ED0ACC">
              <w:t>15,0</w:t>
            </w:r>
          </w:p>
        </w:tc>
      </w:tr>
      <w:tr w:rsidR="005507D0" w:rsidRPr="00ED0ACC" w14:paraId="44080064" w14:textId="77777777" w:rsidTr="000A0509">
        <w:trPr>
          <w:trHeight w:val="340"/>
        </w:trPr>
        <w:tc>
          <w:tcPr>
            <w:tcW w:w="5200" w:type="dxa"/>
          </w:tcPr>
          <w:p w14:paraId="410C2E6C" w14:textId="77777777" w:rsidR="005507D0" w:rsidRPr="00ED0ACC" w:rsidRDefault="005507D0" w:rsidP="000A0509">
            <w:r w:rsidRPr="00ED0ACC">
              <w:t xml:space="preserve">Nasjonale </w:t>
            </w:r>
            <w:proofErr w:type="spellStart"/>
            <w:r w:rsidRPr="00ED0ACC">
              <w:t>tilretteleggingsmidlar</w:t>
            </w:r>
            <w:proofErr w:type="spellEnd"/>
            <w:r w:rsidRPr="00ED0ACC">
              <w:t xml:space="preserve"> </w:t>
            </w:r>
          </w:p>
        </w:tc>
        <w:tc>
          <w:tcPr>
            <w:tcW w:w="1032" w:type="dxa"/>
          </w:tcPr>
          <w:p w14:paraId="0B5DBF9A" w14:textId="77777777" w:rsidR="005507D0" w:rsidRPr="00ED0ACC" w:rsidRDefault="005507D0" w:rsidP="000A0509">
            <w:pPr>
              <w:jc w:val="right"/>
            </w:pPr>
            <w:r w:rsidRPr="00ED0ACC">
              <w:t>8,0</w:t>
            </w:r>
          </w:p>
        </w:tc>
        <w:tc>
          <w:tcPr>
            <w:tcW w:w="1134" w:type="dxa"/>
          </w:tcPr>
          <w:p w14:paraId="268C2CAC" w14:textId="77777777" w:rsidR="005507D0" w:rsidRPr="00ED0ACC" w:rsidRDefault="005507D0" w:rsidP="000A0509">
            <w:pPr>
              <w:jc w:val="right"/>
            </w:pPr>
            <w:r w:rsidRPr="00ED0ACC">
              <w:t>6,0</w:t>
            </w:r>
          </w:p>
        </w:tc>
        <w:tc>
          <w:tcPr>
            <w:tcW w:w="1734" w:type="dxa"/>
          </w:tcPr>
          <w:p w14:paraId="6A9A7F06" w14:textId="77777777" w:rsidR="005507D0" w:rsidRPr="00ED0ACC" w:rsidRDefault="005507D0" w:rsidP="000A0509">
            <w:pPr>
              <w:jc w:val="right"/>
            </w:pPr>
            <w:r w:rsidRPr="00ED0ACC">
              <w:t>-2,0</w:t>
            </w:r>
          </w:p>
        </w:tc>
      </w:tr>
      <w:tr w:rsidR="005507D0" w:rsidRPr="00ED0ACC" w14:paraId="15CFB842" w14:textId="77777777" w:rsidTr="000A0509">
        <w:trPr>
          <w:trHeight w:val="340"/>
        </w:trPr>
        <w:tc>
          <w:tcPr>
            <w:tcW w:w="5200" w:type="dxa"/>
          </w:tcPr>
          <w:p w14:paraId="0203D5CC" w14:textId="77777777" w:rsidR="005507D0" w:rsidRPr="00ED0ACC" w:rsidRDefault="005507D0" w:rsidP="000A0509">
            <w:r w:rsidRPr="00ED0ACC">
              <w:t>Inn på tunet-løftet del 2</w:t>
            </w:r>
          </w:p>
        </w:tc>
        <w:tc>
          <w:tcPr>
            <w:tcW w:w="1032" w:type="dxa"/>
          </w:tcPr>
          <w:p w14:paraId="682DA1F0" w14:textId="77777777" w:rsidR="005507D0" w:rsidRPr="00ED0ACC" w:rsidRDefault="005507D0" w:rsidP="000A0509">
            <w:pPr>
              <w:jc w:val="right"/>
            </w:pPr>
            <w:r w:rsidRPr="00ED0ACC">
              <w:t>3,0</w:t>
            </w:r>
          </w:p>
        </w:tc>
        <w:tc>
          <w:tcPr>
            <w:tcW w:w="1134" w:type="dxa"/>
          </w:tcPr>
          <w:p w14:paraId="39AA622F" w14:textId="77777777" w:rsidR="005507D0" w:rsidRPr="00ED0ACC" w:rsidRDefault="005507D0" w:rsidP="000A0509">
            <w:pPr>
              <w:jc w:val="right"/>
            </w:pPr>
            <w:r w:rsidRPr="00ED0ACC">
              <w:t>3,0</w:t>
            </w:r>
          </w:p>
        </w:tc>
        <w:tc>
          <w:tcPr>
            <w:tcW w:w="1734" w:type="dxa"/>
          </w:tcPr>
          <w:p w14:paraId="5885886E" w14:textId="77777777" w:rsidR="005507D0" w:rsidRPr="00ED0ACC" w:rsidRDefault="005507D0" w:rsidP="000A0509">
            <w:pPr>
              <w:jc w:val="right"/>
            </w:pPr>
            <w:r w:rsidRPr="00ED0ACC">
              <w:t>0,0</w:t>
            </w:r>
          </w:p>
        </w:tc>
      </w:tr>
      <w:tr w:rsidR="005507D0" w:rsidRPr="00ED0ACC" w14:paraId="3ED7E0B7" w14:textId="77777777" w:rsidTr="000A0509">
        <w:trPr>
          <w:trHeight w:val="340"/>
        </w:trPr>
        <w:tc>
          <w:tcPr>
            <w:tcW w:w="5200" w:type="dxa"/>
          </w:tcPr>
          <w:p w14:paraId="5CDC7CB7" w14:textId="77777777" w:rsidR="005507D0" w:rsidRPr="00ED0ACC" w:rsidRDefault="005507D0" w:rsidP="000A0509">
            <w:r w:rsidRPr="00ED0ACC">
              <w:t xml:space="preserve">Regionale </w:t>
            </w:r>
            <w:proofErr w:type="spellStart"/>
            <w:r w:rsidRPr="00ED0ACC">
              <w:t>tilretteleggingsmidlar</w:t>
            </w:r>
            <w:proofErr w:type="spellEnd"/>
            <w:r w:rsidRPr="00ED0ACC">
              <w:t xml:space="preserve"> </w:t>
            </w:r>
          </w:p>
        </w:tc>
        <w:tc>
          <w:tcPr>
            <w:tcW w:w="1032" w:type="dxa"/>
          </w:tcPr>
          <w:p w14:paraId="11A94FED" w14:textId="77777777" w:rsidR="005507D0" w:rsidRPr="00ED0ACC" w:rsidRDefault="005507D0" w:rsidP="000A0509">
            <w:pPr>
              <w:jc w:val="right"/>
            </w:pPr>
            <w:r w:rsidRPr="00ED0ACC">
              <w:t>48,0</w:t>
            </w:r>
          </w:p>
        </w:tc>
        <w:tc>
          <w:tcPr>
            <w:tcW w:w="1134" w:type="dxa"/>
          </w:tcPr>
          <w:p w14:paraId="276BE99A" w14:textId="77777777" w:rsidR="005507D0" w:rsidRPr="00ED0ACC" w:rsidRDefault="005507D0" w:rsidP="000A0509">
            <w:pPr>
              <w:jc w:val="right"/>
            </w:pPr>
            <w:r w:rsidRPr="00ED0ACC">
              <w:t>43,0</w:t>
            </w:r>
          </w:p>
        </w:tc>
        <w:tc>
          <w:tcPr>
            <w:tcW w:w="1734" w:type="dxa"/>
          </w:tcPr>
          <w:p w14:paraId="71ED7CC1" w14:textId="77777777" w:rsidR="005507D0" w:rsidRPr="00ED0ACC" w:rsidRDefault="005507D0" w:rsidP="000A0509">
            <w:pPr>
              <w:jc w:val="right"/>
            </w:pPr>
            <w:r w:rsidRPr="00ED0ACC">
              <w:t>-5,0</w:t>
            </w:r>
          </w:p>
        </w:tc>
      </w:tr>
      <w:tr w:rsidR="005507D0" w:rsidRPr="00ED0ACC" w14:paraId="446ED43F" w14:textId="77777777" w:rsidTr="000A0509">
        <w:trPr>
          <w:trHeight w:val="340"/>
        </w:trPr>
        <w:tc>
          <w:tcPr>
            <w:tcW w:w="5200" w:type="dxa"/>
          </w:tcPr>
          <w:p w14:paraId="7AD495D5" w14:textId="77777777" w:rsidR="005507D0" w:rsidRPr="00ED0ACC" w:rsidRDefault="005507D0" w:rsidP="000A0509">
            <w:r w:rsidRPr="00ED0ACC">
              <w:t>Områderetta innsats</w:t>
            </w:r>
          </w:p>
        </w:tc>
        <w:tc>
          <w:tcPr>
            <w:tcW w:w="1032" w:type="dxa"/>
          </w:tcPr>
          <w:p w14:paraId="488505EA" w14:textId="77777777" w:rsidR="005507D0" w:rsidRPr="00ED0ACC" w:rsidRDefault="005507D0" w:rsidP="000A0509">
            <w:pPr>
              <w:jc w:val="right"/>
            </w:pPr>
          </w:p>
        </w:tc>
        <w:tc>
          <w:tcPr>
            <w:tcW w:w="1134" w:type="dxa"/>
          </w:tcPr>
          <w:p w14:paraId="3240AD76" w14:textId="77777777" w:rsidR="005507D0" w:rsidRPr="00ED0ACC" w:rsidRDefault="005507D0" w:rsidP="000A0509">
            <w:pPr>
              <w:jc w:val="right"/>
            </w:pPr>
          </w:p>
        </w:tc>
        <w:tc>
          <w:tcPr>
            <w:tcW w:w="1734" w:type="dxa"/>
          </w:tcPr>
          <w:p w14:paraId="764B5E55" w14:textId="77777777" w:rsidR="005507D0" w:rsidRPr="00ED0ACC" w:rsidRDefault="005507D0" w:rsidP="000A0509">
            <w:pPr>
              <w:jc w:val="right"/>
            </w:pPr>
          </w:p>
        </w:tc>
      </w:tr>
      <w:tr w:rsidR="005507D0" w:rsidRPr="00ED0ACC" w14:paraId="5B999336" w14:textId="77777777" w:rsidTr="000A0509">
        <w:trPr>
          <w:trHeight w:val="340"/>
        </w:trPr>
        <w:tc>
          <w:tcPr>
            <w:tcW w:w="5200" w:type="dxa"/>
          </w:tcPr>
          <w:p w14:paraId="6AD147FB" w14:textId="77777777" w:rsidR="005507D0" w:rsidRPr="00ED0ACC" w:rsidRDefault="005507D0" w:rsidP="000A0509">
            <w:r w:rsidRPr="00ED0ACC">
              <w:rPr>
                <w:rStyle w:val="kursiv"/>
              </w:rPr>
              <w:t>     Arktisk landbruk</w:t>
            </w:r>
          </w:p>
        </w:tc>
        <w:tc>
          <w:tcPr>
            <w:tcW w:w="1032" w:type="dxa"/>
          </w:tcPr>
          <w:p w14:paraId="79C352E1" w14:textId="77777777" w:rsidR="005507D0" w:rsidRPr="00ED0ACC" w:rsidRDefault="005507D0" w:rsidP="000A0509">
            <w:pPr>
              <w:jc w:val="right"/>
            </w:pPr>
            <w:r w:rsidRPr="00ED0ACC">
              <w:t>4,0</w:t>
            </w:r>
          </w:p>
        </w:tc>
        <w:tc>
          <w:tcPr>
            <w:tcW w:w="1134" w:type="dxa"/>
          </w:tcPr>
          <w:p w14:paraId="554F74C1" w14:textId="77777777" w:rsidR="005507D0" w:rsidRPr="00ED0ACC" w:rsidRDefault="005507D0" w:rsidP="000A0509">
            <w:pPr>
              <w:jc w:val="right"/>
            </w:pPr>
            <w:r w:rsidRPr="00ED0ACC">
              <w:t>4,0</w:t>
            </w:r>
          </w:p>
        </w:tc>
        <w:tc>
          <w:tcPr>
            <w:tcW w:w="1734" w:type="dxa"/>
          </w:tcPr>
          <w:p w14:paraId="643EE30F" w14:textId="77777777" w:rsidR="005507D0" w:rsidRPr="00ED0ACC" w:rsidRDefault="005507D0" w:rsidP="000A0509">
            <w:pPr>
              <w:jc w:val="right"/>
            </w:pPr>
            <w:r w:rsidRPr="00ED0ACC">
              <w:t>0,0</w:t>
            </w:r>
          </w:p>
        </w:tc>
      </w:tr>
      <w:tr w:rsidR="005507D0" w:rsidRPr="00ED0ACC" w14:paraId="545D1303" w14:textId="77777777" w:rsidTr="000A0509">
        <w:trPr>
          <w:trHeight w:val="340"/>
        </w:trPr>
        <w:tc>
          <w:tcPr>
            <w:tcW w:w="5200" w:type="dxa"/>
          </w:tcPr>
          <w:p w14:paraId="2DB15383" w14:textId="77777777" w:rsidR="005507D0" w:rsidRPr="00ED0ACC" w:rsidRDefault="005507D0" w:rsidP="000A0509">
            <w:r w:rsidRPr="00ED0ACC">
              <w:rPr>
                <w:rStyle w:val="kursiv"/>
              </w:rPr>
              <w:t>     Fjellandbruket</w:t>
            </w:r>
          </w:p>
        </w:tc>
        <w:tc>
          <w:tcPr>
            <w:tcW w:w="1032" w:type="dxa"/>
          </w:tcPr>
          <w:p w14:paraId="06DD9AB7" w14:textId="77777777" w:rsidR="005507D0" w:rsidRPr="00ED0ACC" w:rsidRDefault="005507D0" w:rsidP="000A0509">
            <w:pPr>
              <w:jc w:val="right"/>
            </w:pPr>
            <w:r w:rsidRPr="00ED0ACC">
              <w:t>4,0</w:t>
            </w:r>
          </w:p>
        </w:tc>
        <w:tc>
          <w:tcPr>
            <w:tcW w:w="1134" w:type="dxa"/>
          </w:tcPr>
          <w:p w14:paraId="7E8514F3" w14:textId="77777777" w:rsidR="005507D0" w:rsidRPr="00ED0ACC" w:rsidRDefault="005507D0" w:rsidP="000A0509">
            <w:pPr>
              <w:jc w:val="right"/>
            </w:pPr>
            <w:r w:rsidRPr="00ED0ACC">
              <w:t>4,0</w:t>
            </w:r>
          </w:p>
        </w:tc>
        <w:tc>
          <w:tcPr>
            <w:tcW w:w="1734" w:type="dxa"/>
          </w:tcPr>
          <w:p w14:paraId="5281B080" w14:textId="77777777" w:rsidR="005507D0" w:rsidRPr="00ED0ACC" w:rsidRDefault="005507D0" w:rsidP="000A0509">
            <w:pPr>
              <w:jc w:val="right"/>
            </w:pPr>
            <w:r w:rsidRPr="00ED0ACC">
              <w:t>0,0</w:t>
            </w:r>
          </w:p>
        </w:tc>
      </w:tr>
      <w:tr w:rsidR="005507D0" w:rsidRPr="00ED0ACC" w14:paraId="4E24CC51" w14:textId="77777777" w:rsidTr="000A0509">
        <w:trPr>
          <w:trHeight w:val="340"/>
        </w:trPr>
        <w:tc>
          <w:tcPr>
            <w:tcW w:w="5200" w:type="dxa"/>
          </w:tcPr>
          <w:p w14:paraId="11AF453E" w14:textId="77777777" w:rsidR="005507D0" w:rsidRPr="00ED0ACC" w:rsidRDefault="005507D0" w:rsidP="000A0509">
            <w:r w:rsidRPr="00ED0ACC">
              <w:t>Rekruttering og kompetanse i landbruket</w:t>
            </w:r>
          </w:p>
        </w:tc>
        <w:tc>
          <w:tcPr>
            <w:tcW w:w="1032" w:type="dxa"/>
          </w:tcPr>
          <w:p w14:paraId="0C000543" w14:textId="77777777" w:rsidR="005507D0" w:rsidRPr="00ED0ACC" w:rsidRDefault="005507D0" w:rsidP="000A0509">
            <w:pPr>
              <w:jc w:val="right"/>
            </w:pPr>
          </w:p>
        </w:tc>
        <w:tc>
          <w:tcPr>
            <w:tcW w:w="1134" w:type="dxa"/>
          </w:tcPr>
          <w:p w14:paraId="77D6957B" w14:textId="77777777" w:rsidR="005507D0" w:rsidRPr="00ED0ACC" w:rsidRDefault="005507D0" w:rsidP="000A0509">
            <w:pPr>
              <w:jc w:val="right"/>
            </w:pPr>
          </w:p>
        </w:tc>
        <w:tc>
          <w:tcPr>
            <w:tcW w:w="1734" w:type="dxa"/>
          </w:tcPr>
          <w:p w14:paraId="7E318E16" w14:textId="77777777" w:rsidR="005507D0" w:rsidRPr="00ED0ACC" w:rsidRDefault="005507D0" w:rsidP="000A0509">
            <w:pPr>
              <w:jc w:val="right"/>
            </w:pPr>
          </w:p>
        </w:tc>
      </w:tr>
      <w:tr w:rsidR="005507D0" w:rsidRPr="00ED0ACC" w14:paraId="0A236FC4" w14:textId="77777777" w:rsidTr="000A0509">
        <w:trPr>
          <w:trHeight w:val="340"/>
        </w:trPr>
        <w:tc>
          <w:tcPr>
            <w:tcW w:w="5200" w:type="dxa"/>
          </w:tcPr>
          <w:p w14:paraId="74BF0FAC" w14:textId="77777777" w:rsidR="005507D0" w:rsidRPr="00ED0ACC" w:rsidRDefault="005507D0" w:rsidP="000A0509">
            <w:r w:rsidRPr="00ED0ACC">
              <w:rPr>
                <w:rStyle w:val="kursiv"/>
              </w:rPr>
              <w:t>     Regionale kompetansenettverk for lokalmat</w:t>
            </w:r>
            <w:r w:rsidRPr="00ED0ACC">
              <w:rPr>
                <w:rStyle w:val="skrift-hevet"/>
              </w:rPr>
              <w:t>1</w:t>
            </w:r>
          </w:p>
        </w:tc>
        <w:tc>
          <w:tcPr>
            <w:tcW w:w="1032" w:type="dxa"/>
          </w:tcPr>
          <w:p w14:paraId="60C927ED" w14:textId="77777777" w:rsidR="005507D0" w:rsidRPr="00ED0ACC" w:rsidRDefault="005507D0" w:rsidP="000A0509">
            <w:pPr>
              <w:jc w:val="right"/>
            </w:pPr>
            <w:r w:rsidRPr="00ED0ACC">
              <w:t>14,7</w:t>
            </w:r>
          </w:p>
        </w:tc>
        <w:tc>
          <w:tcPr>
            <w:tcW w:w="1134" w:type="dxa"/>
          </w:tcPr>
          <w:p w14:paraId="200DA569" w14:textId="77777777" w:rsidR="005507D0" w:rsidRPr="00ED0ACC" w:rsidRDefault="005507D0" w:rsidP="000A0509">
            <w:pPr>
              <w:jc w:val="right"/>
            </w:pPr>
            <w:r w:rsidRPr="00ED0ACC">
              <w:t>12,7</w:t>
            </w:r>
          </w:p>
        </w:tc>
        <w:tc>
          <w:tcPr>
            <w:tcW w:w="1734" w:type="dxa"/>
          </w:tcPr>
          <w:p w14:paraId="468F7FB7" w14:textId="77777777" w:rsidR="005507D0" w:rsidRPr="00ED0ACC" w:rsidRDefault="005507D0" w:rsidP="000A0509">
            <w:pPr>
              <w:jc w:val="right"/>
            </w:pPr>
            <w:r w:rsidRPr="00ED0ACC">
              <w:t>-2,0</w:t>
            </w:r>
          </w:p>
        </w:tc>
      </w:tr>
      <w:tr w:rsidR="005507D0" w:rsidRPr="00ED0ACC" w14:paraId="7B9327F2" w14:textId="77777777" w:rsidTr="000A0509">
        <w:trPr>
          <w:trHeight w:val="340"/>
        </w:trPr>
        <w:tc>
          <w:tcPr>
            <w:tcW w:w="5200" w:type="dxa"/>
          </w:tcPr>
          <w:p w14:paraId="0C837558" w14:textId="77777777" w:rsidR="005507D0" w:rsidRPr="00ED0ACC" w:rsidRDefault="005507D0" w:rsidP="000A0509">
            <w:r w:rsidRPr="00ED0ACC">
              <w:rPr>
                <w:rStyle w:val="kursiv"/>
              </w:rPr>
              <w:t xml:space="preserve">     Regionale tilskott til rekruttering og </w:t>
            </w:r>
            <w:proofErr w:type="spellStart"/>
            <w:proofErr w:type="gramStart"/>
            <w:r w:rsidRPr="00ED0ACC">
              <w:rPr>
                <w:rStyle w:val="kursiv"/>
              </w:rPr>
              <w:t>komp.heving</w:t>
            </w:r>
            <w:proofErr w:type="spellEnd"/>
            <w:proofErr w:type="gramEnd"/>
          </w:p>
        </w:tc>
        <w:tc>
          <w:tcPr>
            <w:tcW w:w="1032" w:type="dxa"/>
          </w:tcPr>
          <w:p w14:paraId="2A395ADB" w14:textId="77777777" w:rsidR="005507D0" w:rsidRPr="00ED0ACC" w:rsidRDefault="005507D0" w:rsidP="000A0509">
            <w:pPr>
              <w:jc w:val="right"/>
            </w:pPr>
            <w:r w:rsidRPr="00ED0ACC">
              <w:t>14,0</w:t>
            </w:r>
          </w:p>
        </w:tc>
        <w:tc>
          <w:tcPr>
            <w:tcW w:w="1134" w:type="dxa"/>
          </w:tcPr>
          <w:p w14:paraId="755F4BA3" w14:textId="77777777" w:rsidR="005507D0" w:rsidRPr="00ED0ACC" w:rsidRDefault="005507D0" w:rsidP="000A0509">
            <w:pPr>
              <w:jc w:val="right"/>
            </w:pPr>
            <w:r w:rsidRPr="00ED0ACC">
              <w:t>12,0</w:t>
            </w:r>
          </w:p>
        </w:tc>
        <w:tc>
          <w:tcPr>
            <w:tcW w:w="1734" w:type="dxa"/>
          </w:tcPr>
          <w:p w14:paraId="63E5A260" w14:textId="77777777" w:rsidR="005507D0" w:rsidRPr="00ED0ACC" w:rsidRDefault="005507D0" w:rsidP="000A0509">
            <w:pPr>
              <w:jc w:val="right"/>
            </w:pPr>
            <w:r w:rsidRPr="00ED0ACC">
              <w:t>-2,0</w:t>
            </w:r>
          </w:p>
        </w:tc>
      </w:tr>
      <w:tr w:rsidR="005507D0" w:rsidRPr="00ED0ACC" w14:paraId="3C787CFB" w14:textId="77777777" w:rsidTr="000A0509">
        <w:trPr>
          <w:trHeight w:val="340"/>
        </w:trPr>
        <w:tc>
          <w:tcPr>
            <w:tcW w:w="5200" w:type="dxa"/>
          </w:tcPr>
          <w:p w14:paraId="57705E68" w14:textId="77777777" w:rsidR="005507D0" w:rsidRPr="00ED0ACC" w:rsidRDefault="005507D0" w:rsidP="000A0509">
            <w:r w:rsidRPr="00ED0ACC">
              <w:rPr>
                <w:rStyle w:val="kursiv"/>
              </w:rPr>
              <w:t xml:space="preserve">     Nasjonal modell for </w:t>
            </w:r>
            <w:proofErr w:type="spellStart"/>
            <w:r w:rsidRPr="00ED0ACC">
              <w:rPr>
                <w:rStyle w:val="kursiv"/>
              </w:rPr>
              <w:t>vaksenagronom</w:t>
            </w:r>
            <w:proofErr w:type="spellEnd"/>
          </w:p>
        </w:tc>
        <w:tc>
          <w:tcPr>
            <w:tcW w:w="1032" w:type="dxa"/>
          </w:tcPr>
          <w:p w14:paraId="0CE2A06A" w14:textId="77777777" w:rsidR="005507D0" w:rsidRPr="00ED0ACC" w:rsidRDefault="005507D0" w:rsidP="000A0509">
            <w:pPr>
              <w:jc w:val="right"/>
            </w:pPr>
            <w:r w:rsidRPr="00ED0ACC">
              <w:t>17,0</w:t>
            </w:r>
          </w:p>
        </w:tc>
        <w:tc>
          <w:tcPr>
            <w:tcW w:w="1134" w:type="dxa"/>
          </w:tcPr>
          <w:p w14:paraId="6D30B3CF" w14:textId="77777777" w:rsidR="005507D0" w:rsidRPr="00ED0ACC" w:rsidRDefault="005507D0" w:rsidP="000A0509">
            <w:pPr>
              <w:jc w:val="right"/>
            </w:pPr>
            <w:r w:rsidRPr="00ED0ACC">
              <w:t>17,0</w:t>
            </w:r>
          </w:p>
        </w:tc>
        <w:tc>
          <w:tcPr>
            <w:tcW w:w="1734" w:type="dxa"/>
          </w:tcPr>
          <w:p w14:paraId="006EF9F9" w14:textId="77777777" w:rsidR="005507D0" w:rsidRPr="00ED0ACC" w:rsidRDefault="005507D0" w:rsidP="000A0509">
            <w:pPr>
              <w:jc w:val="right"/>
            </w:pPr>
            <w:r w:rsidRPr="00ED0ACC">
              <w:t>0,0</w:t>
            </w:r>
          </w:p>
        </w:tc>
      </w:tr>
      <w:tr w:rsidR="005507D0" w:rsidRPr="00ED0ACC" w14:paraId="71537A3C" w14:textId="77777777" w:rsidTr="000A0509">
        <w:trPr>
          <w:trHeight w:val="340"/>
        </w:trPr>
        <w:tc>
          <w:tcPr>
            <w:tcW w:w="5200" w:type="dxa"/>
          </w:tcPr>
          <w:p w14:paraId="755F7383" w14:textId="77777777" w:rsidR="005507D0" w:rsidRPr="00ED0ACC" w:rsidRDefault="005507D0" w:rsidP="000A0509">
            <w:r w:rsidRPr="00ED0ACC">
              <w:rPr>
                <w:rStyle w:val="kursiv"/>
              </w:rPr>
              <w:t>     Mentorordning</w:t>
            </w:r>
          </w:p>
        </w:tc>
        <w:tc>
          <w:tcPr>
            <w:tcW w:w="1032" w:type="dxa"/>
          </w:tcPr>
          <w:p w14:paraId="69DF5515" w14:textId="77777777" w:rsidR="005507D0" w:rsidRPr="00ED0ACC" w:rsidRDefault="005507D0" w:rsidP="000A0509">
            <w:pPr>
              <w:jc w:val="right"/>
            </w:pPr>
            <w:r w:rsidRPr="00ED0ACC">
              <w:t>4,0</w:t>
            </w:r>
          </w:p>
        </w:tc>
        <w:tc>
          <w:tcPr>
            <w:tcW w:w="1134" w:type="dxa"/>
          </w:tcPr>
          <w:p w14:paraId="37D0076E" w14:textId="77777777" w:rsidR="005507D0" w:rsidRPr="00ED0ACC" w:rsidRDefault="005507D0" w:rsidP="000A0509">
            <w:pPr>
              <w:jc w:val="right"/>
            </w:pPr>
            <w:r w:rsidRPr="00ED0ACC">
              <w:t>3,0</w:t>
            </w:r>
          </w:p>
        </w:tc>
        <w:tc>
          <w:tcPr>
            <w:tcW w:w="1734" w:type="dxa"/>
          </w:tcPr>
          <w:p w14:paraId="42B9EA04" w14:textId="77777777" w:rsidR="005507D0" w:rsidRPr="00ED0ACC" w:rsidRDefault="005507D0" w:rsidP="000A0509">
            <w:pPr>
              <w:jc w:val="right"/>
            </w:pPr>
            <w:r w:rsidRPr="00ED0ACC">
              <w:t>-1,0</w:t>
            </w:r>
          </w:p>
        </w:tc>
      </w:tr>
      <w:tr w:rsidR="005507D0" w:rsidRPr="00ED0ACC" w14:paraId="0019DF44" w14:textId="77777777" w:rsidTr="000A0509">
        <w:trPr>
          <w:trHeight w:val="340"/>
        </w:trPr>
        <w:tc>
          <w:tcPr>
            <w:tcW w:w="5200" w:type="dxa"/>
          </w:tcPr>
          <w:p w14:paraId="2A854762" w14:textId="77777777" w:rsidR="005507D0" w:rsidRPr="00ED0ACC" w:rsidRDefault="005507D0" w:rsidP="000A0509">
            <w:r w:rsidRPr="00ED0ACC">
              <w:t>Forsking og utvikling</w:t>
            </w:r>
          </w:p>
        </w:tc>
        <w:tc>
          <w:tcPr>
            <w:tcW w:w="1032" w:type="dxa"/>
          </w:tcPr>
          <w:p w14:paraId="5610508B" w14:textId="77777777" w:rsidR="005507D0" w:rsidRPr="00ED0ACC" w:rsidRDefault="005507D0" w:rsidP="000A0509">
            <w:pPr>
              <w:jc w:val="right"/>
            </w:pPr>
            <w:r w:rsidRPr="00ED0ACC">
              <w:t>82,0</w:t>
            </w:r>
          </w:p>
        </w:tc>
        <w:tc>
          <w:tcPr>
            <w:tcW w:w="1134" w:type="dxa"/>
          </w:tcPr>
          <w:p w14:paraId="4AEECB72" w14:textId="77777777" w:rsidR="005507D0" w:rsidRPr="00ED0ACC" w:rsidRDefault="005507D0" w:rsidP="000A0509">
            <w:pPr>
              <w:jc w:val="right"/>
            </w:pPr>
            <w:r w:rsidRPr="00ED0ACC">
              <w:t>77,0</w:t>
            </w:r>
          </w:p>
        </w:tc>
        <w:tc>
          <w:tcPr>
            <w:tcW w:w="1734" w:type="dxa"/>
          </w:tcPr>
          <w:p w14:paraId="45FFC448" w14:textId="77777777" w:rsidR="005507D0" w:rsidRPr="00ED0ACC" w:rsidRDefault="005507D0" w:rsidP="000A0509">
            <w:pPr>
              <w:jc w:val="right"/>
            </w:pPr>
            <w:r w:rsidRPr="00ED0ACC">
              <w:t>-5,0</w:t>
            </w:r>
          </w:p>
        </w:tc>
      </w:tr>
      <w:tr w:rsidR="005507D0" w:rsidRPr="00ED0ACC" w14:paraId="2F95A5E3" w14:textId="77777777" w:rsidTr="000A0509">
        <w:trPr>
          <w:trHeight w:val="340"/>
        </w:trPr>
        <w:tc>
          <w:tcPr>
            <w:tcW w:w="5200" w:type="dxa"/>
          </w:tcPr>
          <w:p w14:paraId="7B96F6C3" w14:textId="77777777" w:rsidR="005507D0" w:rsidRPr="00ED0ACC" w:rsidRDefault="005507D0" w:rsidP="000A0509">
            <w:r w:rsidRPr="00ED0ACC">
              <w:t>PRESIS – Presisjonsjordbruk i praksis</w:t>
            </w:r>
          </w:p>
        </w:tc>
        <w:tc>
          <w:tcPr>
            <w:tcW w:w="1032" w:type="dxa"/>
          </w:tcPr>
          <w:p w14:paraId="6985867B" w14:textId="77777777" w:rsidR="005507D0" w:rsidRPr="00ED0ACC" w:rsidRDefault="005507D0" w:rsidP="000A0509">
            <w:pPr>
              <w:jc w:val="right"/>
            </w:pPr>
            <w:r w:rsidRPr="00ED0ACC">
              <w:t>4,0</w:t>
            </w:r>
          </w:p>
        </w:tc>
        <w:tc>
          <w:tcPr>
            <w:tcW w:w="1134" w:type="dxa"/>
          </w:tcPr>
          <w:p w14:paraId="42851D09" w14:textId="77777777" w:rsidR="005507D0" w:rsidRPr="00ED0ACC" w:rsidRDefault="005507D0" w:rsidP="000A0509">
            <w:pPr>
              <w:jc w:val="right"/>
            </w:pPr>
            <w:r w:rsidRPr="00ED0ACC">
              <w:t>4,0</w:t>
            </w:r>
          </w:p>
        </w:tc>
        <w:tc>
          <w:tcPr>
            <w:tcW w:w="1734" w:type="dxa"/>
          </w:tcPr>
          <w:p w14:paraId="07B7C1E2" w14:textId="77777777" w:rsidR="005507D0" w:rsidRPr="00ED0ACC" w:rsidRDefault="005507D0" w:rsidP="000A0509">
            <w:pPr>
              <w:jc w:val="right"/>
            </w:pPr>
            <w:r w:rsidRPr="00ED0ACC">
              <w:t>0,0</w:t>
            </w:r>
          </w:p>
        </w:tc>
      </w:tr>
      <w:tr w:rsidR="005507D0" w:rsidRPr="00ED0ACC" w14:paraId="4564F2E0" w14:textId="77777777" w:rsidTr="000A0509">
        <w:trPr>
          <w:trHeight w:val="340"/>
        </w:trPr>
        <w:tc>
          <w:tcPr>
            <w:tcW w:w="5200" w:type="dxa"/>
          </w:tcPr>
          <w:p w14:paraId="1B09C471" w14:textId="77777777" w:rsidR="005507D0" w:rsidRPr="00ED0ACC" w:rsidRDefault="005507D0" w:rsidP="000A0509">
            <w:r w:rsidRPr="00ED0ACC">
              <w:t xml:space="preserve">Stiftinga Norsk Mat (tidl. </w:t>
            </w:r>
            <w:proofErr w:type="spellStart"/>
            <w:r w:rsidRPr="00ED0ACC">
              <w:t>Matmerk</w:t>
            </w:r>
            <w:proofErr w:type="spellEnd"/>
            <w:r w:rsidRPr="00ED0ACC">
              <w:t>)</w:t>
            </w:r>
          </w:p>
        </w:tc>
        <w:tc>
          <w:tcPr>
            <w:tcW w:w="1032" w:type="dxa"/>
          </w:tcPr>
          <w:p w14:paraId="60C1E7C2" w14:textId="77777777" w:rsidR="005507D0" w:rsidRPr="00ED0ACC" w:rsidRDefault="005507D0" w:rsidP="000A0509">
            <w:pPr>
              <w:jc w:val="right"/>
            </w:pPr>
            <w:r w:rsidRPr="00ED0ACC">
              <w:t>63,0</w:t>
            </w:r>
          </w:p>
        </w:tc>
        <w:tc>
          <w:tcPr>
            <w:tcW w:w="1134" w:type="dxa"/>
          </w:tcPr>
          <w:p w14:paraId="09E4ECF9" w14:textId="77777777" w:rsidR="005507D0" w:rsidRPr="00ED0ACC" w:rsidRDefault="005507D0" w:rsidP="000A0509">
            <w:pPr>
              <w:jc w:val="right"/>
            </w:pPr>
            <w:r w:rsidRPr="00ED0ACC">
              <w:t>57,0</w:t>
            </w:r>
          </w:p>
        </w:tc>
        <w:tc>
          <w:tcPr>
            <w:tcW w:w="1734" w:type="dxa"/>
          </w:tcPr>
          <w:p w14:paraId="2E63CAB9" w14:textId="77777777" w:rsidR="005507D0" w:rsidRPr="00ED0ACC" w:rsidRDefault="005507D0" w:rsidP="000A0509">
            <w:pPr>
              <w:jc w:val="right"/>
            </w:pPr>
            <w:r w:rsidRPr="00ED0ACC">
              <w:t>-6,0</w:t>
            </w:r>
          </w:p>
        </w:tc>
      </w:tr>
      <w:tr w:rsidR="005507D0" w:rsidRPr="00ED0ACC" w14:paraId="265CECB3" w14:textId="77777777" w:rsidTr="000A0509">
        <w:trPr>
          <w:trHeight w:val="340"/>
        </w:trPr>
        <w:tc>
          <w:tcPr>
            <w:tcW w:w="5200" w:type="dxa"/>
          </w:tcPr>
          <w:p w14:paraId="4CC642C8" w14:textId="77777777" w:rsidR="005507D0" w:rsidRPr="00ED0ACC" w:rsidRDefault="005507D0" w:rsidP="000A0509">
            <w:r w:rsidRPr="00ED0ACC">
              <w:t>Utviklingsprogrammet</w:t>
            </w:r>
            <w:r w:rsidRPr="00ED0ACC">
              <w:rPr>
                <w:rStyle w:val="skrift-hevet"/>
              </w:rPr>
              <w:t>2</w:t>
            </w:r>
          </w:p>
        </w:tc>
        <w:tc>
          <w:tcPr>
            <w:tcW w:w="1032" w:type="dxa"/>
          </w:tcPr>
          <w:p w14:paraId="6CFCD077" w14:textId="77777777" w:rsidR="005507D0" w:rsidRPr="00ED0ACC" w:rsidRDefault="005507D0" w:rsidP="000A0509">
            <w:pPr>
              <w:jc w:val="right"/>
            </w:pPr>
            <w:r w:rsidRPr="00ED0ACC">
              <w:t>91,3</w:t>
            </w:r>
          </w:p>
        </w:tc>
        <w:tc>
          <w:tcPr>
            <w:tcW w:w="1134" w:type="dxa"/>
          </w:tcPr>
          <w:p w14:paraId="39D64EF4" w14:textId="77777777" w:rsidR="005507D0" w:rsidRPr="00ED0ACC" w:rsidRDefault="005507D0" w:rsidP="000A0509">
            <w:pPr>
              <w:jc w:val="right"/>
            </w:pPr>
            <w:r w:rsidRPr="00ED0ACC">
              <w:t>85,3</w:t>
            </w:r>
          </w:p>
        </w:tc>
        <w:tc>
          <w:tcPr>
            <w:tcW w:w="1734" w:type="dxa"/>
          </w:tcPr>
          <w:p w14:paraId="6D9FCBDE" w14:textId="77777777" w:rsidR="005507D0" w:rsidRPr="00ED0ACC" w:rsidRDefault="005507D0" w:rsidP="000A0509">
            <w:pPr>
              <w:jc w:val="right"/>
            </w:pPr>
            <w:r w:rsidRPr="00ED0ACC">
              <w:t>-6,0</w:t>
            </w:r>
          </w:p>
        </w:tc>
      </w:tr>
      <w:tr w:rsidR="005507D0" w:rsidRPr="00ED0ACC" w14:paraId="524B8A79" w14:textId="77777777" w:rsidTr="000A0509">
        <w:trPr>
          <w:trHeight w:val="600"/>
        </w:trPr>
        <w:tc>
          <w:tcPr>
            <w:tcW w:w="5200" w:type="dxa"/>
          </w:tcPr>
          <w:p w14:paraId="55F15BFA" w14:textId="77777777" w:rsidR="005507D0" w:rsidRPr="00ED0ACC" w:rsidRDefault="005507D0" w:rsidP="000A0509">
            <w:r w:rsidRPr="00ED0ACC">
              <w:t>Verdiskapingsprogrammet for fornybar energi og teknologiutvikling i landbruket</w:t>
            </w:r>
          </w:p>
        </w:tc>
        <w:tc>
          <w:tcPr>
            <w:tcW w:w="1032" w:type="dxa"/>
          </w:tcPr>
          <w:p w14:paraId="27627491" w14:textId="77777777" w:rsidR="005507D0" w:rsidRPr="00ED0ACC" w:rsidRDefault="005507D0" w:rsidP="000A0509">
            <w:pPr>
              <w:jc w:val="right"/>
            </w:pPr>
            <w:r w:rsidRPr="00ED0ACC">
              <w:t>97,0</w:t>
            </w:r>
          </w:p>
        </w:tc>
        <w:tc>
          <w:tcPr>
            <w:tcW w:w="1134" w:type="dxa"/>
          </w:tcPr>
          <w:p w14:paraId="071EA3FD" w14:textId="77777777" w:rsidR="005507D0" w:rsidRPr="00ED0ACC" w:rsidRDefault="005507D0" w:rsidP="000A0509">
            <w:pPr>
              <w:jc w:val="right"/>
            </w:pPr>
            <w:r w:rsidRPr="00ED0ACC">
              <w:t>112,0</w:t>
            </w:r>
          </w:p>
        </w:tc>
        <w:tc>
          <w:tcPr>
            <w:tcW w:w="1734" w:type="dxa"/>
          </w:tcPr>
          <w:p w14:paraId="3D85D510" w14:textId="77777777" w:rsidR="005507D0" w:rsidRPr="00ED0ACC" w:rsidRDefault="005507D0" w:rsidP="000A0509">
            <w:pPr>
              <w:jc w:val="right"/>
            </w:pPr>
            <w:r w:rsidRPr="00ED0ACC">
              <w:t>15,0</w:t>
            </w:r>
          </w:p>
        </w:tc>
      </w:tr>
      <w:tr w:rsidR="005507D0" w:rsidRPr="00ED0ACC" w14:paraId="799EF760" w14:textId="77777777" w:rsidTr="000A0509">
        <w:trPr>
          <w:trHeight w:val="340"/>
        </w:trPr>
        <w:tc>
          <w:tcPr>
            <w:tcW w:w="5200" w:type="dxa"/>
          </w:tcPr>
          <w:p w14:paraId="370C1E9F" w14:textId="77777777" w:rsidR="005507D0" w:rsidRPr="00ED0ACC" w:rsidRDefault="005507D0" w:rsidP="000A0509">
            <w:r w:rsidRPr="00ED0ACC">
              <w:t>Skogbruk</w:t>
            </w:r>
          </w:p>
        </w:tc>
        <w:tc>
          <w:tcPr>
            <w:tcW w:w="1032" w:type="dxa"/>
          </w:tcPr>
          <w:p w14:paraId="66FF8B5B" w14:textId="77777777" w:rsidR="005507D0" w:rsidRPr="00ED0ACC" w:rsidRDefault="005507D0" w:rsidP="000A0509">
            <w:pPr>
              <w:jc w:val="right"/>
            </w:pPr>
            <w:r w:rsidRPr="00ED0ACC">
              <w:t>257,0</w:t>
            </w:r>
          </w:p>
        </w:tc>
        <w:tc>
          <w:tcPr>
            <w:tcW w:w="1134" w:type="dxa"/>
          </w:tcPr>
          <w:p w14:paraId="74921AD7" w14:textId="77777777" w:rsidR="005507D0" w:rsidRPr="00ED0ACC" w:rsidRDefault="005507D0" w:rsidP="000A0509">
            <w:pPr>
              <w:jc w:val="right"/>
            </w:pPr>
            <w:r w:rsidRPr="00ED0ACC">
              <w:t>221,0</w:t>
            </w:r>
          </w:p>
        </w:tc>
        <w:tc>
          <w:tcPr>
            <w:tcW w:w="1734" w:type="dxa"/>
          </w:tcPr>
          <w:p w14:paraId="241CA2D1" w14:textId="77777777" w:rsidR="005507D0" w:rsidRPr="00ED0ACC" w:rsidRDefault="005507D0" w:rsidP="000A0509">
            <w:pPr>
              <w:jc w:val="right"/>
            </w:pPr>
            <w:r w:rsidRPr="00ED0ACC">
              <w:t>-36,0</w:t>
            </w:r>
          </w:p>
        </w:tc>
      </w:tr>
      <w:tr w:rsidR="005507D0" w:rsidRPr="00ED0ACC" w14:paraId="26EEADD4" w14:textId="77777777" w:rsidTr="000A0509">
        <w:trPr>
          <w:trHeight w:val="340"/>
        </w:trPr>
        <w:tc>
          <w:tcPr>
            <w:tcW w:w="5200" w:type="dxa"/>
          </w:tcPr>
          <w:p w14:paraId="62851AB4" w14:textId="77777777" w:rsidR="005507D0" w:rsidRPr="00ED0ACC" w:rsidRDefault="005507D0" w:rsidP="000A0509">
            <w:r w:rsidRPr="00ED0ACC">
              <w:t>Oppfølging av handlingsplan mot villsvin</w:t>
            </w:r>
          </w:p>
        </w:tc>
        <w:tc>
          <w:tcPr>
            <w:tcW w:w="1032" w:type="dxa"/>
          </w:tcPr>
          <w:p w14:paraId="275E5CE9" w14:textId="77777777" w:rsidR="005507D0" w:rsidRPr="00ED0ACC" w:rsidRDefault="005507D0" w:rsidP="000A0509">
            <w:pPr>
              <w:jc w:val="right"/>
            </w:pPr>
            <w:r w:rsidRPr="00ED0ACC">
              <w:t>2,0</w:t>
            </w:r>
          </w:p>
        </w:tc>
        <w:tc>
          <w:tcPr>
            <w:tcW w:w="1134" w:type="dxa"/>
          </w:tcPr>
          <w:p w14:paraId="6A1F113C" w14:textId="77777777" w:rsidR="005507D0" w:rsidRPr="00ED0ACC" w:rsidRDefault="005507D0" w:rsidP="000A0509">
            <w:pPr>
              <w:jc w:val="right"/>
            </w:pPr>
            <w:r w:rsidRPr="00ED0ACC">
              <w:t>2,0</w:t>
            </w:r>
          </w:p>
        </w:tc>
        <w:tc>
          <w:tcPr>
            <w:tcW w:w="1734" w:type="dxa"/>
          </w:tcPr>
          <w:p w14:paraId="44E52CA6" w14:textId="77777777" w:rsidR="005507D0" w:rsidRPr="00ED0ACC" w:rsidRDefault="005507D0" w:rsidP="000A0509">
            <w:pPr>
              <w:jc w:val="right"/>
            </w:pPr>
            <w:r w:rsidRPr="00ED0ACC">
              <w:t>0,0</w:t>
            </w:r>
          </w:p>
        </w:tc>
      </w:tr>
      <w:tr w:rsidR="005507D0" w:rsidRPr="00ED0ACC" w14:paraId="03EF9E85" w14:textId="77777777" w:rsidTr="000A0509">
        <w:trPr>
          <w:trHeight w:val="340"/>
        </w:trPr>
        <w:tc>
          <w:tcPr>
            <w:tcW w:w="5200" w:type="dxa"/>
          </w:tcPr>
          <w:p w14:paraId="2D8F6978" w14:textId="77777777" w:rsidR="005507D0" w:rsidRPr="00ED0ACC" w:rsidRDefault="005507D0" w:rsidP="000A0509">
            <w:proofErr w:type="spellStart"/>
            <w:r w:rsidRPr="00ED0ACC">
              <w:t>Midlar</w:t>
            </w:r>
            <w:proofErr w:type="spellEnd"/>
            <w:r w:rsidRPr="00ED0ACC">
              <w:t xml:space="preserve"> til </w:t>
            </w:r>
            <w:proofErr w:type="spellStart"/>
            <w:r w:rsidRPr="00ED0ACC">
              <w:t>konfliktføreb</w:t>
            </w:r>
            <w:proofErr w:type="spellEnd"/>
            <w:r w:rsidRPr="00ED0ACC">
              <w:t>. tiltak jordbruk/reindrift</w:t>
            </w:r>
          </w:p>
        </w:tc>
        <w:tc>
          <w:tcPr>
            <w:tcW w:w="1032" w:type="dxa"/>
          </w:tcPr>
          <w:p w14:paraId="71CDF70F" w14:textId="77777777" w:rsidR="005507D0" w:rsidRPr="00ED0ACC" w:rsidRDefault="005507D0" w:rsidP="000A0509">
            <w:pPr>
              <w:jc w:val="right"/>
            </w:pPr>
            <w:r w:rsidRPr="00ED0ACC">
              <w:t>1,5</w:t>
            </w:r>
          </w:p>
        </w:tc>
        <w:tc>
          <w:tcPr>
            <w:tcW w:w="1134" w:type="dxa"/>
          </w:tcPr>
          <w:p w14:paraId="058BEBD2" w14:textId="77777777" w:rsidR="005507D0" w:rsidRPr="00ED0ACC" w:rsidRDefault="005507D0" w:rsidP="000A0509">
            <w:pPr>
              <w:jc w:val="right"/>
            </w:pPr>
            <w:r w:rsidRPr="00ED0ACC">
              <w:t>1,5</w:t>
            </w:r>
          </w:p>
        </w:tc>
        <w:tc>
          <w:tcPr>
            <w:tcW w:w="1734" w:type="dxa"/>
          </w:tcPr>
          <w:p w14:paraId="63E28405" w14:textId="77777777" w:rsidR="005507D0" w:rsidRPr="00ED0ACC" w:rsidRDefault="005507D0" w:rsidP="000A0509">
            <w:pPr>
              <w:jc w:val="right"/>
            </w:pPr>
            <w:r w:rsidRPr="00ED0ACC">
              <w:t>0,0</w:t>
            </w:r>
          </w:p>
        </w:tc>
      </w:tr>
      <w:tr w:rsidR="005507D0" w:rsidRPr="00ED0ACC" w14:paraId="003A477D" w14:textId="77777777" w:rsidTr="000A0509">
        <w:trPr>
          <w:trHeight w:val="340"/>
        </w:trPr>
        <w:tc>
          <w:tcPr>
            <w:tcW w:w="5200" w:type="dxa"/>
          </w:tcPr>
          <w:p w14:paraId="1AA0FA9B" w14:textId="77777777" w:rsidR="005507D0" w:rsidRPr="00ED0ACC" w:rsidRDefault="005507D0" w:rsidP="000A0509">
            <w:r w:rsidRPr="00ED0ACC">
              <w:t>Spesielle miljøtiltak i jordbruket (SMIL)</w:t>
            </w:r>
          </w:p>
        </w:tc>
        <w:tc>
          <w:tcPr>
            <w:tcW w:w="1032" w:type="dxa"/>
          </w:tcPr>
          <w:p w14:paraId="2CBADF2E" w14:textId="77777777" w:rsidR="005507D0" w:rsidRPr="00ED0ACC" w:rsidRDefault="005507D0" w:rsidP="000A0509">
            <w:pPr>
              <w:jc w:val="right"/>
            </w:pPr>
            <w:r w:rsidRPr="00ED0ACC">
              <w:t>132,0</w:t>
            </w:r>
          </w:p>
        </w:tc>
        <w:tc>
          <w:tcPr>
            <w:tcW w:w="1134" w:type="dxa"/>
          </w:tcPr>
          <w:p w14:paraId="1810BD82" w14:textId="77777777" w:rsidR="005507D0" w:rsidRPr="00ED0ACC" w:rsidRDefault="005507D0" w:rsidP="000A0509">
            <w:pPr>
              <w:jc w:val="right"/>
            </w:pPr>
            <w:r w:rsidRPr="00ED0ACC">
              <w:t>147,0</w:t>
            </w:r>
          </w:p>
        </w:tc>
        <w:tc>
          <w:tcPr>
            <w:tcW w:w="1734" w:type="dxa"/>
          </w:tcPr>
          <w:p w14:paraId="5542D6E1" w14:textId="77777777" w:rsidR="005507D0" w:rsidRPr="00ED0ACC" w:rsidRDefault="005507D0" w:rsidP="000A0509">
            <w:pPr>
              <w:jc w:val="right"/>
            </w:pPr>
            <w:r w:rsidRPr="00ED0ACC">
              <w:t>15,0</w:t>
            </w:r>
          </w:p>
        </w:tc>
      </w:tr>
      <w:tr w:rsidR="005507D0" w:rsidRPr="00ED0ACC" w14:paraId="3A0B8222" w14:textId="77777777" w:rsidTr="000A0509">
        <w:trPr>
          <w:trHeight w:val="340"/>
        </w:trPr>
        <w:tc>
          <w:tcPr>
            <w:tcW w:w="5200" w:type="dxa"/>
          </w:tcPr>
          <w:p w14:paraId="56D54067" w14:textId="77777777" w:rsidR="005507D0" w:rsidRPr="00ED0ACC" w:rsidRDefault="005507D0" w:rsidP="000A0509">
            <w:r w:rsidRPr="00ED0ACC">
              <w:t>Drenering</w:t>
            </w:r>
          </w:p>
        </w:tc>
        <w:tc>
          <w:tcPr>
            <w:tcW w:w="1032" w:type="dxa"/>
          </w:tcPr>
          <w:p w14:paraId="4E149FE3" w14:textId="77777777" w:rsidR="005507D0" w:rsidRPr="00ED0ACC" w:rsidRDefault="005507D0" w:rsidP="000A0509">
            <w:pPr>
              <w:jc w:val="right"/>
            </w:pPr>
            <w:r w:rsidRPr="00ED0ACC">
              <w:t>68,0</w:t>
            </w:r>
          </w:p>
        </w:tc>
        <w:tc>
          <w:tcPr>
            <w:tcW w:w="1134" w:type="dxa"/>
          </w:tcPr>
          <w:p w14:paraId="0846A1FB" w14:textId="77777777" w:rsidR="005507D0" w:rsidRPr="00ED0ACC" w:rsidRDefault="005507D0" w:rsidP="000A0509">
            <w:pPr>
              <w:jc w:val="right"/>
            </w:pPr>
            <w:r w:rsidRPr="00ED0ACC">
              <w:t>68,0</w:t>
            </w:r>
          </w:p>
        </w:tc>
        <w:tc>
          <w:tcPr>
            <w:tcW w:w="1734" w:type="dxa"/>
          </w:tcPr>
          <w:p w14:paraId="18C0DDD9" w14:textId="77777777" w:rsidR="005507D0" w:rsidRPr="00ED0ACC" w:rsidRDefault="005507D0" w:rsidP="000A0509">
            <w:pPr>
              <w:jc w:val="right"/>
            </w:pPr>
            <w:r w:rsidRPr="00ED0ACC">
              <w:t>0,0</w:t>
            </w:r>
          </w:p>
        </w:tc>
      </w:tr>
      <w:tr w:rsidR="005507D0" w:rsidRPr="00ED0ACC" w14:paraId="1C0F8F1D" w14:textId="77777777" w:rsidTr="000A0509">
        <w:trPr>
          <w:trHeight w:val="340"/>
        </w:trPr>
        <w:tc>
          <w:tcPr>
            <w:tcW w:w="5200" w:type="dxa"/>
          </w:tcPr>
          <w:p w14:paraId="668C23F2" w14:textId="77777777" w:rsidR="005507D0" w:rsidRPr="00ED0ACC" w:rsidRDefault="005507D0" w:rsidP="000A0509">
            <w:r w:rsidRPr="00ED0ACC">
              <w:t>Tilskott til tiltak i beiteområde</w:t>
            </w:r>
          </w:p>
        </w:tc>
        <w:tc>
          <w:tcPr>
            <w:tcW w:w="1032" w:type="dxa"/>
          </w:tcPr>
          <w:p w14:paraId="294BF3B3" w14:textId="77777777" w:rsidR="005507D0" w:rsidRPr="00ED0ACC" w:rsidRDefault="005507D0" w:rsidP="000A0509">
            <w:pPr>
              <w:jc w:val="right"/>
            </w:pPr>
            <w:r w:rsidRPr="00ED0ACC">
              <w:t>23,0</w:t>
            </w:r>
          </w:p>
        </w:tc>
        <w:tc>
          <w:tcPr>
            <w:tcW w:w="1134" w:type="dxa"/>
          </w:tcPr>
          <w:p w14:paraId="61D0EC5F" w14:textId="77777777" w:rsidR="005507D0" w:rsidRPr="00ED0ACC" w:rsidRDefault="005507D0" w:rsidP="000A0509">
            <w:pPr>
              <w:jc w:val="right"/>
            </w:pPr>
            <w:r w:rsidRPr="00ED0ACC">
              <w:t>26,0</w:t>
            </w:r>
          </w:p>
        </w:tc>
        <w:tc>
          <w:tcPr>
            <w:tcW w:w="1734" w:type="dxa"/>
          </w:tcPr>
          <w:p w14:paraId="2708EA41" w14:textId="77777777" w:rsidR="005507D0" w:rsidRPr="00ED0ACC" w:rsidRDefault="005507D0" w:rsidP="000A0509">
            <w:pPr>
              <w:jc w:val="right"/>
            </w:pPr>
            <w:r w:rsidRPr="00ED0ACC">
              <w:t>3,0</w:t>
            </w:r>
          </w:p>
        </w:tc>
      </w:tr>
      <w:tr w:rsidR="005507D0" w:rsidRPr="00ED0ACC" w14:paraId="0636244F" w14:textId="77777777" w:rsidTr="000A0509">
        <w:trPr>
          <w:trHeight w:val="340"/>
        </w:trPr>
        <w:tc>
          <w:tcPr>
            <w:tcW w:w="5200" w:type="dxa"/>
          </w:tcPr>
          <w:p w14:paraId="1BF21AA9" w14:textId="77777777" w:rsidR="005507D0" w:rsidRPr="00ED0ACC" w:rsidRDefault="005507D0" w:rsidP="000A0509">
            <w:r w:rsidRPr="00ED0ACC">
              <w:t xml:space="preserve">Handlingsplan for </w:t>
            </w:r>
            <w:proofErr w:type="spellStart"/>
            <w:r w:rsidRPr="00ED0ACC">
              <w:t>plantevernmidlar</w:t>
            </w:r>
            <w:proofErr w:type="spellEnd"/>
          </w:p>
        </w:tc>
        <w:tc>
          <w:tcPr>
            <w:tcW w:w="1032" w:type="dxa"/>
          </w:tcPr>
          <w:p w14:paraId="31F5980B" w14:textId="77777777" w:rsidR="005507D0" w:rsidRPr="00ED0ACC" w:rsidRDefault="005507D0" w:rsidP="000A0509">
            <w:pPr>
              <w:jc w:val="right"/>
            </w:pPr>
            <w:r w:rsidRPr="00ED0ACC">
              <w:t>12,0</w:t>
            </w:r>
          </w:p>
        </w:tc>
        <w:tc>
          <w:tcPr>
            <w:tcW w:w="1134" w:type="dxa"/>
          </w:tcPr>
          <w:p w14:paraId="35D69EE3" w14:textId="77777777" w:rsidR="005507D0" w:rsidRPr="00ED0ACC" w:rsidRDefault="005507D0" w:rsidP="000A0509">
            <w:pPr>
              <w:jc w:val="right"/>
            </w:pPr>
            <w:r w:rsidRPr="00ED0ACC">
              <w:t>12,0</w:t>
            </w:r>
          </w:p>
        </w:tc>
        <w:tc>
          <w:tcPr>
            <w:tcW w:w="1734" w:type="dxa"/>
          </w:tcPr>
          <w:p w14:paraId="059A297C" w14:textId="77777777" w:rsidR="005507D0" w:rsidRPr="00ED0ACC" w:rsidRDefault="005507D0" w:rsidP="000A0509">
            <w:pPr>
              <w:jc w:val="right"/>
            </w:pPr>
            <w:r w:rsidRPr="00ED0ACC">
              <w:t>0,0</w:t>
            </w:r>
          </w:p>
        </w:tc>
      </w:tr>
      <w:tr w:rsidR="005507D0" w:rsidRPr="00ED0ACC" w14:paraId="14E45C92" w14:textId="77777777" w:rsidTr="000A0509">
        <w:trPr>
          <w:trHeight w:val="340"/>
        </w:trPr>
        <w:tc>
          <w:tcPr>
            <w:tcW w:w="5200" w:type="dxa"/>
          </w:tcPr>
          <w:p w14:paraId="661BAF42" w14:textId="77777777" w:rsidR="005507D0" w:rsidRPr="00ED0ACC" w:rsidRDefault="005507D0" w:rsidP="000A0509">
            <w:r w:rsidRPr="00ED0ACC">
              <w:t>Klima- og miljøprogram</w:t>
            </w:r>
          </w:p>
        </w:tc>
        <w:tc>
          <w:tcPr>
            <w:tcW w:w="1032" w:type="dxa"/>
          </w:tcPr>
          <w:p w14:paraId="4F1F5888" w14:textId="77777777" w:rsidR="005507D0" w:rsidRPr="00ED0ACC" w:rsidRDefault="005507D0" w:rsidP="000A0509">
            <w:pPr>
              <w:jc w:val="right"/>
            </w:pPr>
            <w:r w:rsidRPr="00ED0ACC">
              <w:t>28,0</w:t>
            </w:r>
          </w:p>
        </w:tc>
        <w:tc>
          <w:tcPr>
            <w:tcW w:w="1134" w:type="dxa"/>
          </w:tcPr>
          <w:p w14:paraId="00944648" w14:textId="77777777" w:rsidR="005507D0" w:rsidRPr="00ED0ACC" w:rsidRDefault="005507D0" w:rsidP="000A0509">
            <w:pPr>
              <w:jc w:val="right"/>
            </w:pPr>
            <w:r w:rsidRPr="00ED0ACC">
              <w:t>28,0</w:t>
            </w:r>
          </w:p>
        </w:tc>
        <w:tc>
          <w:tcPr>
            <w:tcW w:w="1734" w:type="dxa"/>
          </w:tcPr>
          <w:p w14:paraId="5358E8B5" w14:textId="77777777" w:rsidR="005507D0" w:rsidRPr="00ED0ACC" w:rsidRDefault="005507D0" w:rsidP="000A0509">
            <w:pPr>
              <w:jc w:val="right"/>
            </w:pPr>
            <w:r w:rsidRPr="00ED0ACC">
              <w:t>0,0</w:t>
            </w:r>
          </w:p>
        </w:tc>
      </w:tr>
      <w:tr w:rsidR="005507D0" w:rsidRPr="00ED0ACC" w14:paraId="48171C80" w14:textId="77777777" w:rsidTr="000A0509">
        <w:trPr>
          <w:trHeight w:val="340"/>
        </w:trPr>
        <w:tc>
          <w:tcPr>
            <w:tcW w:w="5200" w:type="dxa"/>
          </w:tcPr>
          <w:p w14:paraId="17C012CD" w14:textId="77777777" w:rsidR="005507D0" w:rsidRPr="00ED0ACC" w:rsidRDefault="005507D0" w:rsidP="000A0509">
            <w:r w:rsidRPr="00ED0ACC">
              <w:lastRenderedPageBreak/>
              <w:t>Biogass</w:t>
            </w:r>
          </w:p>
        </w:tc>
        <w:tc>
          <w:tcPr>
            <w:tcW w:w="1032" w:type="dxa"/>
          </w:tcPr>
          <w:p w14:paraId="3E9DFA12" w14:textId="77777777" w:rsidR="005507D0" w:rsidRPr="00ED0ACC" w:rsidRDefault="005507D0" w:rsidP="000A0509">
            <w:pPr>
              <w:jc w:val="right"/>
            </w:pPr>
            <w:r w:rsidRPr="00ED0ACC">
              <w:t>9,0</w:t>
            </w:r>
          </w:p>
        </w:tc>
        <w:tc>
          <w:tcPr>
            <w:tcW w:w="1134" w:type="dxa"/>
          </w:tcPr>
          <w:p w14:paraId="4D8F55D6" w14:textId="77777777" w:rsidR="005507D0" w:rsidRPr="00ED0ACC" w:rsidRDefault="005507D0" w:rsidP="000A0509">
            <w:pPr>
              <w:jc w:val="right"/>
            </w:pPr>
            <w:r w:rsidRPr="00ED0ACC">
              <w:t>12,0</w:t>
            </w:r>
          </w:p>
        </w:tc>
        <w:tc>
          <w:tcPr>
            <w:tcW w:w="1734" w:type="dxa"/>
          </w:tcPr>
          <w:p w14:paraId="0EDCCFA8" w14:textId="77777777" w:rsidR="005507D0" w:rsidRPr="00ED0ACC" w:rsidRDefault="005507D0" w:rsidP="000A0509">
            <w:pPr>
              <w:jc w:val="right"/>
            </w:pPr>
            <w:r w:rsidRPr="00ED0ACC">
              <w:t>3,0</w:t>
            </w:r>
          </w:p>
        </w:tc>
      </w:tr>
      <w:tr w:rsidR="005507D0" w:rsidRPr="00ED0ACC" w14:paraId="4157D934" w14:textId="77777777" w:rsidTr="000A0509">
        <w:trPr>
          <w:trHeight w:val="340"/>
        </w:trPr>
        <w:tc>
          <w:tcPr>
            <w:tcW w:w="5200" w:type="dxa"/>
          </w:tcPr>
          <w:p w14:paraId="39AD2461" w14:textId="77777777" w:rsidR="005507D0" w:rsidRPr="00ED0ACC" w:rsidRDefault="005507D0" w:rsidP="000A0509">
            <w:r w:rsidRPr="00ED0ACC">
              <w:t xml:space="preserve">Støtte verdensarvområda og </w:t>
            </w:r>
            <w:proofErr w:type="spellStart"/>
            <w:r w:rsidRPr="00ED0ACC">
              <w:t>utvalde</w:t>
            </w:r>
            <w:proofErr w:type="spellEnd"/>
            <w:r w:rsidRPr="00ED0ACC">
              <w:t xml:space="preserve"> kulturlandskap</w:t>
            </w:r>
          </w:p>
        </w:tc>
        <w:tc>
          <w:tcPr>
            <w:tcW w:w="1032" w:type="dxa"/>
          </w:tcPr>
          <w:p w14:paraId="42597AD3" w14:textId="77777777" w:rsidR="005507D0" w:rsidRPr="00ED0ACC" w:rsidRDefault="005507D0" w:rsidP="000A0509">
            <w:pPr>
              <w:jc w:val="right"/>
            </w:pPr>
            <w:r w:rsidRPr="00ED0ACC">
              <w:t>23,0</w:t>
            </w:r>
          </w:p>
        </w:tc>
        <w:tc>
          <w:tcPr>
            <w:tcW w:w="1134" w:type="dxa"/>
          </w:tcPr>
          <w:p w14:paraId="7DC9C578" w14:textId="77777777" w:rsidR="005507D0" w:rsidRPr="00ED0ACC" w:rsidRDefault="005507D0" w:rsidP="000A0509">
            <w:pPr>
              <w:jc w:val="right"/>
            </w:pPr>
            <w:r w:rsidRPr="00ED0ACC">
              <w:t>23,0</w:t>
            </w:r>
          </w:p>
        </w:tc>
        <w:tc>
          <w:tcPr>
            <w:tcW w:w="1734" w:type="dxa"/>
          </w:tcPr>
          <w:p w14:paraId="40A97E1C" w14:textId="77777777" w:rsidR="005507D0" w:rsidRPr="00ED0ACC" w:rsidRDefault="005507D0" w:rsidP="000A0509">
            <w:pPr>
              <w:jc w:val="right"/>
            </w:pPr>
            <w:r w:rsidRPr="00ED0ACC">
              <w:t>0,0</w:t>
            </w:r>
          </w:p>
        </w:tc>
      </w:tr>
      <w:tr w:rsidR="005507D0" w:rsidRPr="00ED0ACC" w14:paraId="0146ACCE" w14:textId="77777777" w:rsidTr="000A0509">
        <w:trPr>
          <w:trHeight w:val="340"/>
        </w:trPr>
        <w:tc>
          <w:tcPr>
            <w:tcW w:w="5200" w:type="dxa"/>
          </w:tcPr>
          <w:p w14:paraId="62348258" w14:textId="77777777" w:rsidR="005507D0" w:rsidRPr="00ED0ACC" w:rsidRDefault="005507D0" w:rsidP="000A0509">
            <w:r w:rsidRPr="00ED0ACC">
              <w:t xml:space="preserve">Utviklingstiltak </w:t>
            </w:r>
            <w:proofErr w:type="spellStart"/>
            <w:r w:rsidRPr="00ED0ACC">
              <w:t>innan</w:t>
            </w:r>
            <w:proofErr w:type="spellEnd"/>
            <w:r w:rsidRPr="00ED0ACC">
              <w:t xml:space="preserve"> økologisk landbruk</w:t>
            </w:r>
          </w:p>
        </w:tc>
        <w:tc>
          <w:tcPr>
            <w:tcW w:w="1032" w:type="dxa"/>
          </w:tcPr>
          <w:p w14:paraId="13795DBC" w14:textId="77777777" w:rsidR="005507D0" w:rsidRPr="00ED0ACC" w:rsidRDefault="005507D0" w:rsidP="000A0509">
            <w:pPr>
              <w:jc w:val="right"/>
            </w:pPr>
            <w:r w:rsidRPr="00ED0ACC">
              <w:t>34,0</w:t>
            </w:r>
          </w:p>
        </w:tc>
        <w:tc>
          <w:tcPr>
            <w:tcW w:w="1134" w:type="dxa"/>
          </w:tcPr>
          <w:p w14:paraId="320DC120" w14:textId="77777777" w:rsidR="005507D0" w:rsidRPr="00ED0ACC" w:rsidRDefault="005507D0" w:rsidP="000A0509">
            <w:pPr>
              <w:jc w:val="right"/>
            </w:pPr>
            <w:r w:rsidRPr="00ED0ACC">
              <w:t>31,0</w:t>
            </w:r>
          </w:p>
        </w:tc>
        <w:tc>
          <w:tcPr>
            <w:tcW w:w="1734" w:type="dxa"/>
          </w:tcPr>
          <w:p w14:paraId="54B6BB92" w14:textId="77777777" w:rsidR="005507D0" w:rsidRPr="00ED0ACC" w:rsidRDefault="005507D0" w:rsidP="000A0509">
            <w:pPr>
              <w:jc w:val="right"/>
            </w:pPr>
            <w:r w:rsidRPr="00ED0ACC">
              <w:t>-3,0</w:t>
            </w:r>
          </w:p>
        </w:tc>
      </w:tr>
      <w:tr w:rsidR="005507D0" w:rsidRPr="00ED0ACC" w14:paraId="2F4775AE" w14:textId="77777777" w:rsidTr="000A0509">
        <w:trPr>
          <w:trHeight w:val="340"/>
        </w:trPr>
        <w:tc>
          <w:tcPr>
            <w:tcW w:w="5200" w:type="dxa"/>
          </w:tcPr>
          <w:p w14:paraId="0F60095F" w14:textId="77777777" w:rsidR="005507D0" w:rsidRPr="00ED0ACC" w:rsidRDefault="005507D0" w:rsidP="000A0509">
            <w:r w:rsidRPr="00ED0ACC">
              <w:t>SUM tilskottsramme</w:t>
            </w:r>
          </w:p>
        </w:tc>
        <w:tc>
          <w:tcPr>
            <w:tcW w:w="1032" w:type="dxa"/>
          </w:tcPr>
          <w:p w14:paraId="72542D45" w14:textId="77777777" w:rsidR="005507D0" w:rsidRPr="00ED0ACC" w:rsidRDefault="005507D0" w:rsidP="000A0509">
            <w:pPr>
              <w:jc w:val="right"/>
            </w:pPr>
            <w:r w:rsidRPr="00ED0ACC">
              <w:t>1 708,0</w:t>
            </w:r>
          </w:p>
        </w:tc>
        <w:tc>
          <w:tcPr>
            <w:tcW w:w="1134" w:type="dxa"/>
          </w:tcPr>
          <w:p w14:paraId="22599868" w14:textId="77777777" w:rsidR="005507D0" w:rsidRPr="00ED0ACC" w:rsidRDefault="005507D0" w:rsidP="000A0509">
            <w:pPr>
              <w:jc w:val="right"/>
            </w:pPr>
            <w:r w:rsidRPr="00ED0ACC">
              <w:t>1 691,0</w:t>
            </w:r>
          </w:p>
        </w:tc>
        <w:tc>
          <w:tcPr>
            <w:tcW w:w="1734" w:type="dxa"/>
          </w:tcPr>
          <w:p w14:paraId="6238920A" w14:textId="77777777" w:rsidR="005507D0" w:rsidRPr="00ED0ACC" w:rsidRDefault="005507D0" w:rsidP="000A0509">
            <w:pPr>
              <w:jc w:val="right"/>
            </w:pPr>
            <w:r w:rsidRPr="00ED0ACC">
              <w:t>-17,0</w:t>
            </w:r>
          </w:p>
        </w:tc>
      </w:tr>
    </w:tbl>
    <w:p w14:paraId="6A6F7F4E" w14:textId="77777777" w:rsidR="005507D0" w:rsidRPr="00ED0ACC" w:rsidRDefault="005507D0" w:rsidP="00ED0ACC">
      <w:pPr>
        <w:pStyle w:val="tabell-noter"/>
        <w:rPr>
          <w:rStyle w:val="skrift-hevet"/>
        </w:rPr>
      </w:pPr>
      <w:r w:rsidRPr="00ED0ACC">
        <w:rPr>
          <w:rStyle w:val="skrift-hevet"/>
        </w:rPr>
        <w:t>1</w:t>
      </w:r>
      <w:r w:rsidRPr="00ED0ACC">
        <w:tab/>
        <w:t xml:space="preserve">Ramma inkluderer administrasjonskostnader for ordninga på 0,7 mill. kroner, som i 2020 blei overført </w:t>
      </w:r>
      <w:proofErr w:type="spellStart"/>
      <w:r w:rsidRPr="00ED0ACC">
        <w:t>frå</w:t>
      </w:r>
      <w:proofErr w:type="spellEnd"/>
      <w:r w:rsidRPr="00ED0ACC">
        <w:t xml:space="preserve"> Utviklingsprogrammet i Innovasjon Norge.</w:t>
      </w:r>
    </w:p>
    <w:p w14:paraId="5273D63C" w14:textId="77777777" w:rsidR="005507D0" w:rsidRPr="00ED0ACC" w:rsidRDefault="005507D0" w:rsidP="00ED0ACC">
      <w:pPr>
        <w:pStyle w:val="tabell-noter"/>
      </w:pPr>
      <w:r w:rsidRPr="00ED0ACC">
        <w:rPr>
          <w:rStyle w:val="skrift-hevet"/>
        </w:rPr>
        <w:t>2</w:t>
      </w:r>
      <w:r w:rsidRPr="00ED0ACC">
        <w:tab/>
        <w:t xml:space="preserve">Ramma for 2021 er 0,7 mill. kroner </w:t>
      </w:r>
      <w:proofErr w:type="spellStart"/>
      <w:r w:rsidRPr="00ED0ACC">
        <w:t>lågare</w:t>
      </w:r>
      <w:proofErr w:type="spellEnd"/>
      <w:r w:rsidRPr="00ED0ACC">
        <w:t xml:space="preserve"> enn oppgitt i </w:t>
      </w:r>
      <w:proofErr w:type="spellStart"/>
      <w:r w:rsidRPr="00ED0ACC">
        <w:t>Prop</w:t>
      </w:r>
      <w:proofErr w:type="spellEnd"/>
      <w:r w:rsidRPr="00ED0ACC">
        <w:t xml:space="preserve">. 118 S (2019–2020). Dette </w:t>
      </w:r>
      <w:proofErr w:type="spellStart"/>
      <w:r w:rsidRPr="00ED0ACC">
        <w:t>skuldast</w:t>
      </w:r>
      <w:proofErr w:type="spellEnd"/>
      <w:r w:rsidRPr="00ED0ACC">
        <w:t xml:space="preserve"> at uttrekket på administrasjonskostnader for </w:t>
      </w:r>
      <w:proofErr w:type="spellStart"/>
      <w:r w:rsidRPr="00ED0ACC">
        <w:t>dei</w:t>
      </w:r>
      <w:proofErr w:type="spellEnd"/>
      <w:r w:rsidRPr="00ED0ACC">
        <w:t xml:space="preserve"> regionale kompetansenettverka som blei overførte til </w:t>
      </w:r>
      <w:proofErr w:type="spellStart"/>
      <w:r w:rsidRPr="00ED0ACC">
        <w:t>fylkeskommunane</w:t>
      </w:r>
      <w:proofErr w:type="spellEnd"/>
      <w:r w:rsidRPr="00ED0ACC">
        <w:t xml:space="preserve"> i 2020 </w:t>
      </w:r>
      <w:proofErr w:type="spellStart"/>
      <w:r w:rsidRPr="00ED0ACC">
        <w:t>ikkje</w:t>
      </w:r>
      <w:proofErr w:type="spellEnd"/>
      <w:r w:rsidRPr="00ED0ACC">
        <w:t xml:space="preserve"> blei </w:t>
      </w:r>
      <w:proofErr w:type="spellStart"/>
      <w:r w:rsidRPr="00ED0ACC">
        <w:t>synleggjort</w:t>
      </w:r>
      <w:proofErr w:type="spellEnd"/>
      <w:r w:rsidRPr="00ED0ACC">
        <w:t xml:space="preserve"> i tabellen.</w:t>
      </w:r>
    </w:p>
    <w:p w14:paraId="40EEA226" w14:textId="77777777" w:rsidR="005507D0" w:rsidRPr="00ED0ACC" w:rsidRDefault="005507D0" w:rsidP="00ED0ACC">
      <w:proofErr w:type="spellStart"/>
      <w:r w:rsidRPr="00ED0ACC">
        <w:t>Nedanfor</w:t>
      </w:r>
      <w:proofErr w:type="spellEnd"/>
      <w:r w:rsidRPr="00ED0ACC">
        <w:t xml:space="preserve"> følgjer </w:t>
      </w:r>
      <w:proofErr w:type="spellStart"/>
      <w:r w:rsidRPr="00ED0ACC">
        <w:t>ein</w:t>
      </w:r>
      <w:proofErr w:type="spellEnd"/>
      <w:r w:rsidRPr="00ED0ACC">
        <w:t xml:space="preserve"> kort gjennomgang av </w:t>
      </w:r>
      <w:proofErr w:type="spellStart"/>
      <w:r w:rsidRPr="00ED0ACC">
        <w:t>dei</w:t>
      </w:r>
      <w:proofErr w:type="spellEnd"/>
      <w:r w:rsidRPr="00ED0ACC">
        <w:t xml:space="preserve"> </w:t>
      </w:r>
      <w:proofErr w:type="spellStart"/>
      <w:r w:rsidRPr="00ED0ACC">
        <w:t>vesentlegaste</w:t>
      </w:r>
      <w:proofErr w:type="spellEnd"/>
      <w:r w:rsidRPr="00ED0ACC">
        <w:t xml:space="preserve"> </w:t>
      </w:r>
      <w:proofErr w:type="spellStart"/>
      <w:r w:rsidRPr="00ED0ACC">
        <w:t>endringane</w:t>
      </w:r>
      <w:proofErr w:type="spellEnd"/>
      <w:r w:rsidRPr="00ED0ACC">
        <w:t xml:space="preserve"> </w:t>
      </w:r>
      <w:proofErr w:type="spellStart"/>
      <w:r w:rsidRPr="00ED0ACC">
        <w:t>frå</w:t>
      </w:r>
      <w:proofErr w:type="spellEnd"/>
      <w:r w:rsidRPr="00ED0ACC">
        <w:t xml:space="preserve"> 2021 til 2022 på </w:t>
      </w:r>
      <w:proofErr w:type="spellStart"/>
      <w:r w:rsidRPr="00ED0ACC">
        <w:t>dei</w:t>
      </w:r>
      <w:proofErr w:type="spellEnd"/>
      <w:r w:rsidRPr="00ED0ACC">
        <w:t xml:space="preserve"> enkelte </w:t>
      </w:r>
      <w:proofErr w:type="spellStart"/>
      <w:r w:rsidRPr="00ED0ACC">
        <w:t>ordningane</w:t>
      </w:r>
      <w:proofErr w:type="spellEnd"/>
      <w:r w:rsidRPr="00ED0ACC">
        <w:t xml:space="preserve"> under LUF. For fullstendige </w:t>
      </w:r>
      <w:proofErr w:type="spellStart"/>
      <w:r w:rsidRPr="00ED0ACC">
        <w:t>føringar</w:t>
      </w:r>
      <w:proofErr w:type="spellEnd"/>
      <w:r w:rsidRPr="00ED0ACC">
        <w:t xml:space="preserve"> sjå </w:t>
      </w:r>
      <w:proofErr w:type="spellStart"/>
      <w:r w:rsidRPr="00ED0ACC">
        <w:t>Prop</w:t>
      </w:r>
      <w:proofErr w:type="spellEnd"/>
      <w:r w:rsidRPr="00ED0ACC">
        <w:t xml:space="preserve">. 200 S (2020–2021) </w:t>
      </w:r>
      <w:r w:rsidRPr="00ED0ACC">
        <w:rPr>
          <w:rStyle w:val="kursiv"/>
        </w:rPr>
        <w:t>Endringer i statsbudsjettet 2021 under Landbruks- og matdepartementet (Jordbruksoppgjøret 2021 m.m.).</w:t>
      </w:r>
    </w:p>
    <w:p w14:paraId="1DCF6A4B" w14:textId="77777777" w:rsidR="005507D0" w:rsidRPr="00ED0ACC" w:rsidRDefault="005507D0" w:rsidP="00ED0ACC">
      <w:pPr>
        <w:pStyle w:val="avsnitt-undertittel"/>
      </w:pPr>
      <w:proofErr w:type="spellStart"/>
      <w:r w:rsidRPr="00ED0ACC">
        <w:t>Midlar</w:t>
      </w:r>
      <w:proofErr w:type="spellEnd"/>
      <w:r w:rsidRPr="00ED0ACC">
        <w:t xml:space="preserve"> til investering og bedriftsutvikling i landbruket (IBU-</w:t>
      </w:r>
      <w:proofErr w:type="spellStart"/>
      <w:r w:rsidRPr="00ED0ACC">
        <w:t>midlar</w:t>
      </w:r>
      <w:proofErr w:type="spellEnd"/>
      <w:r w:rsidRPr="00ED0ACC">
        <w:t>)</w:t>
      </w:r>
    </w:p>
    <w:p w14:paraId="392D7499" w14:textId="77777777" w:rsidR="005507D0" w:rsidRPr="00ED0ACC" w:rsidRDefault="005507D0" w:rsidP="00ED0ACC">
      <w:r w:rsidRPr="00ED0ACC">
        <w:t xml:space="preserve">Investerings- og bedriftsutviklingsordninga i landbruket (IBU-ordninga) er </w:t>
      </w:r>
      <w:proofErr w:type="spellStart"/>
      <w:r w:rsidRPr="00ED0ACC">
        <w:t>auka</w:t>
      </w:r>
      <w:proofErr w:type="spellEnd"/>
      <w:r w:rsidRPr="00ED0ACC">
        <w:t xml:space="preserve"> med 15 mill. kroner til 679,5 mill. kroner. Auken må mellom anna </w:t>
      </w:r>
      <w:proofErr w:type="spellStart"/>
      <w:r w:rsidRPr="00ED0ACC">
        <w:t>sjåast</w:t>
      </w:r>
      <w:proofErr w:type="spellEnd"/>
      <w:r w:rsidRPr="00ED0ACC">
        <w:t xml:space="preserve"> i </w:t>
      </w:r>
      <w:proofErr w:type="spellStart"/>
      <w:r w:rsidRPr="00ED0ACC">
        <w:t>samanheng</w:t>
      </w:r>
      <w:proofErr w:type="spellEnd"/>
      <w:r w:rsidRPr="00ED0ACC">
        <w:t xml:space="preserve"> med prioritering av </w:t>
      </w:r>
      <w:proofErr w:type="spellStart"/>
      <w:r w:rsidRPr="00ED0ACC">
        <w:t>investeringar</w:t>
      </w:r>
      <w:proofErr w:type="spellEnd"/>
      <w:r w:rsidRPr="00ED0ACC">
        <w:t xml:space="preserve"> i gjødsellager og -</w:t>
      </w:r>
      <w:proofErr w:type="spellStart"/>
      <w:r w:rsidRPr="00ED0ACC">
        <w:t>separatorar</w:t>
      </w:r>
      <w:proofErr w:type="spellEnd"/>
      <w:r w:rsidRPr="00ED0ACC">
        <w:t xml:space="preserve">. Tilskottssatsen til slike </w:t>
      </w:r>
      <w:proofErr w:type="spellStart"/>
      <w:r w:rsidRPr="00ED0ACC">
        <w:t>investeringar</w:t>
      </w:r>
      <w:proofErr w:type="spellEnd"/>
      <w:r w:rsidRPr="00ED0ACC">
        <w:t xml:space="preserve"> er </w:t>
      </w:r>
      <w:proofErr w:type="spellStart"/>
      <w:r w:rsidRPr="00ED0ACC">
        <w:t>auka</w:t>
      </w:r>
      <w:proofErr w:type="spellEnd"/>
      <w:r w:rsidRPr="00ED0ACC">
        <w:t xml:space="preserve"> </w:t>
      </w:r>
      <w:proofErr w:type="spellStart"/>
      <w:r w:rsidRPr="00ED0ACC">
        <w:t>frå</w:t>
      </w:r>
      <w:proofErr w:type="spellEnd"/>
      <w:r w:rsidRPr="00ED0ACC">
        <w:t xml:space="preserve"> 20 til 25 pst. og øvre grense for tilskott er </w:t>
      </w:r>
      <w:proofErr w:type="spellStart"/>
      <w:r w:rsidRPr="00ED0ACC">
        <w:t>frå</w:t>
      </w:r>
      <w:proofErr w:type="spellEnd"/>
      <w:r w:rsidRPr="00ED0ACC">
        <w:t xml:space="preserve"> 2022 </w:t>
      </w:r>
      <w:proofErr w:type="spellStart"/>
      <w:r w:rsidRPr="00ED0ACC">
        <w:t>auka</w:t>
      </w:r>
      <w:proofErr w:type="spellEnd"/>
      <w:r w:rsidRPr="00ED0ACC">
        <w:t xml:space="preserve"> til 200 000 kroner per prosjekt. Det kan også bli gitt tilskott til anlegg med gjødselseparator.</w:t>
      </w:r>
    </w:p>
    <w:p w14:paraId="1FDED1A6" w14:textId="77777777" w:rsidR="005507D0" w:rsidRPr="00ED0ACC" w:rsidRDefault="005507D0" w:rsidP="00ED0ACC">
      <w:r w:rsidRPr="00ED0ACC">
        <w:t xml:space="preserve">Støtte til frukt-, grønt- og veksthusnæringa er </w:t>
      </w:r>
      <w:proofErr w:type="spellStart"/>
      <w:r w:rsidRPr="00ED0ACC">
        <w:t>framleis</w:t>
      </w:r>
      <w:proofErr w:type="spellEnd"/>
      <w:r w:rsidRPr="00ED0ACC">
        <w:t xml:space="preserve"> </w:t>
      </w:r>
      <w:proofErr w:type="spellStart"/>
      <w:r w:rsidRPr="00ED0ACC">
        <w:t>eit</w:t>
      </w:r>
      <w:proofErr w:type="spellEnd"/>
      <w:r w:rsidRPr="00ED0ACC">
        <w:t xml:space="preserve"> prioritert område, men det vil </w:t>
      </w:r>
      <w:proofErr w:type="spellStart"/>
      <w:r w:rsidRPr="00ED0ACC">
        <w:t>ikkje</w:t>
      </w:r>
      <w:proofErr w:type="spellEnd"/>
      <w:r w:rsidRPr="00ED0ACC">
        <w:t xml:space="preserve"> lenger </w:t>
      </w:r>
      <w:proofErr w:type="spellStart"/>
      <w:r w:rsidRPr="00ED0ACC">
        <w:t>vere</w:t>
      </w:r>
      <w:proofErr w:type="spellEnd"/>
      <w:r w:rsidRPr="00ED0ACC">
        <w:t xml:space="preserve"> ei </w:t>
      </w:r>
      <w:proofErr w:type="spellStart"/>
      <w:r w:rsidRPr="00ED0ACC">
        <w:t>særskild</w:t>
      </w:r>
      <w:proofErr w:type="spellEnd"/>
      <w:r w:rsidRPr="00ED0ACC">
        <w:t xml:space="preserve"> </w:t>
      </w:r>
      <w:proofErr w:type="spellStart"/>
      <w:r w:rsidRPr="00ED0ACC">
        <w:t>øyremerkt</w:t>
      </w:r>
      <w:proofErr w:type="spellEnd"/>
      <w:r w:rsidRPr="00ED0ACC">
        <w:t xml:space="preserve"> ramme til formålet.</w:t>
      </w:r>
    </w:p>
    <w:p w14:paraId="421D8C65" w14:textId="77777777" w:rsidR="005507D0" w:rsidRPr="00ED0ACC" w:rsidRDefault="005507D0" w:rsidP="00ED0ACC">
      <w:r w:rsidRPr="00ED0ACC">
        <w:t xml:space="preserve">IN får ansvar for å evaluere den </w:t>
      </w:r>
      <w:proofErr w:type="spellStart"/>
      <w:r w:rsidRPr="00ED0ACC">
        <w:t>særskilde</w:t>
      </w:r>
      <w:proofErr w:type="spellEnd"/>
      <w:r w:rsidRPr="00ED0ACC">
        <w:t xml:space="preserve"> ordninga med ekstra tilskott til bygging i tre. Evalueringa skal </w:t>
      </w:r>
      <w:proofErr w:type="spellStart"/>
      <w:r w:rsidRPr="00ED0ACC">
        <w:t>sendast</w:t>
      </w:r>
      <w:proofErr w:type="spellEnd"/>
      <w:r w:rsidRPr="00ED0ACC">
        <w:t xml:space="preserve"> </w:t>
      </w:r>
      <w:proofErr w:type="spellStart"/>
      <w:r w:rsidRPr="00ED0ACC">
        <w:t>avtalepartane</w:t>
      </w:r>
      <w:proofErr w:type="spellEnd"/>
      <w:r w:rsidRPr="00ED0ACC">
        <w:t xml:space="preserve"> </w:t>
      </w:r>
      <w:proofErr w:type="spellStart"/>
      <w:r w:rsidRPr="00ED0ACC">
        <w:t>innan</w:t>
      </w:r>
      <w:proofErr w:type="spellEnd"/>
      <w:r w:rsidRPr="00ED0ACC">
        <w:t xml:space="preserve"> 1. februar 2022.</w:t>
      </w:r>
    </w:p>
    <w:p w14:paraId="029FD649" w14:textId="77777777" w:rsidR="005507D0" w:rsidRPr="00ED0ACC" w:rsidRDefault="005507D0" w:rsidP="00ED0ACC">
      <w:pPr>
        <w:pStyle w:val="avsnitt-undertittel"/>
      </w:pPr>
      <w:r w:rsidRPr="00ED0ACC">
        <w:t xml:space="preserve">Nasjonale </w:t>
      </w:r>
      <w:proofErr w:type="spellStart"/>
      <w:r w:rsidRPr="00ED0ACC">
        <w:t>tilretteleggingsmidlar</w:t>
      </w:r>
      <w:proofErr w:type="spellEnd"/>
    </w:p>
    <w:p w14:paraId="48EC6EF5" w14:textId="77777777" w:rsidR="005507D0" w:rsidRPr="00ED0ACC" w:rsidRDefault="005507D0" w:rsidP="00ED0ACC">
      <w:r w:rsidRPr="00ED0ACC">
        <w:t xml:space="preserve">For 2022 er </w:t>
      </w:r>
      <w:proofErr w:type="spellStart"/>
      <w:r w:rsidRPr="00ED0ACC">
        <w:t>avsetjinga</w:t>
      </w:r>
      <w:proofErr w:type="spellEnd"/>
      <w:r w:rsidRPr="00ED0ACC">
        <w:t xml:space="preserve"> til nasjonale </w:t>
      </w:r>
      <w:proofErr w:type="spellStart"/>
      <w:r w:rsidRPr="00ED0ACC">
        <w:t>tilretteleggingsmidlar</w:t>
      </w:r>
      <w:proofErr w:type="spellEnd"/>
      <w:r w:rsidRPr="00ED0ACC">
        <w:t xml:space="preserve"> redusert med 2 mill. kroner til 6 mill. kroner.</w:t>
      </w:r>
    </w:p>
    <w:p w14:paraId="31698EF0" w14:textId="77777777" w:rsidR="005507D0" w:rsidRPr="00ED0ACC" w:rsidRDefault="005507D0" w:rsidP="00ED0ACC">
      <w:pPr>
        <w:pStyle w:val="avsnitt-undertittel"/>
      </w:pPr>
      <w:r w:rsidRPr="00ED0ACC">
        <w:t>Inn på tunet-løftet 2</w:t>
      </w:r>
    </w:p>
    <w:p w14:paraId="399D672D" w14:textId="77777777" w:rsidR="005507D0" w:rsidRPr="00ED0ACC" w:rsidRDefault="005507D0" w:rsidP="00ED0ACC">
      <w:r w:rsidRPr="00ED0ACC">
        <w:t>Det er avsett 3 mill. kroner per år i 3 år (2020–2022) til Inn på tunet-løftet 2 over jordbruksavtalen. 2022 er det siste året satsinga blir finansiert over avtalen.</w:t>
      </w:r>
    </w:p>
    <w:p w14:paraId="668C08F4" w14:textId="77777777" w:rsidR="005507D0" w:rsidRPr="00ED0ACC" w:rsidRDefault="005507D0" w:rsidP="00ED0ACC">
      <w:pPr>
        <w:pStyle w:val="avsnitt-undertittel"/>
      </w:pPr>
      <w:r w:rsidRPr="00ED0ACC">
        <w:t xml:space="preserve">Regionale </w:t>
      </w:r>
      <w:proofErr w:type="spellStart"/>
      <w:r w:rsidRPr="00ED0ACC">
        <w:t>tilretteleggingsmidlar</w:t>
      </w:r>
      <w:proofErr w:type="spellEnd"/>
      <w:r w:rsidRPr="00ED0ACC">
        <w:t xml:space="preserve"> i landbruket</w:t>
      </w:r>
    </w:p>
    <w:p w14:paraId="25407027" w14:textId="77777777" w:rsidR="005507D0" w:rsidRPr="00ED0ACC" w:rsidRDefault="005507D0" w:rsidP="00ED0ACC">
      <w:proofErr w:type="spellStart"/>
      <w:r w:rsidRPr="00ED0ACC">
        <w:t>Avsetjinga</w:t>
      </w:r>
      <w:proofErr w:type="spellEnd"/>
      <w:r w:rsidRPr="00ED0ACC">
        <w:t xml:space="preserve"> til regionale </w:t>
      </w:r>
      <w:proofErr w:type="spellStart"/>
      <w:r w:rsidRPr="00ED0ACC">
        <w:t>tilretteleggingsmidlar</w:t>
      </w:r>
      <w:proofErr w:type="spellEnd"/>
      <w:r w:rsidRPr="00ED0ACC">
        <w:t xml:space="preserve"> i landbruket blir redusert med 5 mill. kroner til 43 mill. kroner i 2022. Det blir elles lagt til grunn at den strategiske innretninga på bruken av </w:t>
      </w:r>
      <w:proofErr w:type="spellStart"/>
      <w:r w:rsidRPr="00ED0ACC">
        <w:t>tilretteleggingsmidlane</w:t>
      </w:r>
      <w:proofErr w:type="spellEnd"/>
      <w:r w:rsidRPr="00ED0ACC">
        <w:t xml:space="preserve"> er godt samordna med den strategiske innretninga for </w:t>
      </w:r>
      <w:proofErr w:type="spellStart"/>
      <w:r w:rsidRPr="00ED0ACC">
        <w:t>dei</w:t>
      </w:r>
      <w:proofErr w:type="spellEnd"/>
      <w:r w:rsidRPr="00ED0ACC">
        <w:t xml:space="preserve"> bedriftsretta </w:t>
      </w:r>
      <w:proofErr w:type="spellStart"/>
      <w:r w:rsidRPr="00ED0ACC">
        <w:t>verkemidla</w:t>
      </w:r>
      <w:proofErr w:type="spellEnd"/>
      <w:r w:rsidRPr="00ED0ACC">
        <w:t xml:space="preserve"> regionalt, og at arbeidet er godt forankra i </w:t>
      </w:r>
      <w:proofErr w:type="spellStart"/>
      <w:r w:rsidRPr="00ED0ACC">
        <w:t>dei</w:t>
      </w:r>
      <w:proofErr w:type="spellEnd"/>
      <w:r w:rsidRPr="00ED0ACC">
        <w:t xml:space="preserve"> regionale </w:t>
      </w:r>
      <w:proofErr w:type="spellStart"/>
      <w:r w:rsidRPr="00ED0ACC">
        <w:t>partnarskapa</w:t>
      </w:r>
      <w:proofErr w:type="spellEnd"/>
      <w:r w:rsidRPr="00ED0ACC">
        <w:t>.</w:t>
      </w:r>
    </w:p>
    <w:p w14:paraId="341B5725" w14:textId="77777777" w:rsidR="005507D0" w:rsidRPr="00ED0ACC" w:rsidRDefault="005507D0" w:rsidP="00ED0ACC">
      <w:pPr>
        <w:pStyle w:val="avsnitt-undertittel"/>
      </w:pPr>
      <w:r w:rsidRPr="00ED0ACC">
        <w:t>Områderetta innsats</w:t>
      </w:r>
    </w:p>
    <w:p w14:paraId="17EAEB27" w14:textId="77777777" w:rsidR="005507D0" w:rsidRPr="00ED0ACC" w:rsidRDefault="005507D0" w:rsidP="00ED0ACC">
      <w:proofErr w:type="spellStart"/>
      <w:r w:rsidRPr="00ED0ACC">
        <w:t>Avsetjinga</w:t>
      </w:r>
      <w:proofErr w:type="spellEnd"/>
      <w:r w:rsidRPr="00ED0ACC">
        <w:t xml:space="preserve"> til områderetta innsats blir </w:t>
      </w:r>
      <w:proofErr w:type="spellStart"/>
      <w:r w:rsidRPr="00ED0ACC">
        <w:t>vidareført</w:t>
      </w:r>
      <w:proofErr w:type="spellEnd"/>
      <w:r w:rsidRPr="00ED0ACC">
        <w:t xml:space="preserve"> med 4 mill. kroner til arktisk landbruk og 4 mill. kroner til fjellandbruket for 2022. Av den samla løyvinga skal 0,5 mill. kroner </w:t>
      </w:r>
      <w:proofErr w:type="spellStart"/>
      <w:r w:rsidRPr="00ED0ACC">
        <w:t>nyttast</w:t>
      </w:r>
      <w:proofErr w:type="spellEnd"/>
      <w:r w:rsidRPr="00ED0ACC">
        <w:t xml:space="preserve"> til å gjennomføre ei ekstern evaluering.</w:t>
      </w:r>
    </w:p>
    <w:p w14:paraId="2A4C004D" w14:textId="77777777" w:rsidR="005507D0" w:rsidRPr="00ED0ACC" w:rsidRDefault="005507D0" w:rsidP="00ED0ACC">
      <w:pPr>
        <w:pStyle w:val="avsnitt-undertittel"/>
      </w:pPr>
      <w:r w:rsidRPr="00ED0ACC">
        <w:lastRenderedPageBreak/>
        <w:t>Rekruttering og kompetanseheving i landbruket</w:t>
      </w:r>
    </w:p>
    <w:p w14:paraId="40B4483D" w14:textId="77777777" w:rsidR="005507D0" w:rsidRPr="00ED0ACC" w:rsidRDefault="005507D0" w:rsidP="00ED0ACC">
      <w:r w:rsidRPr="00ED0ACC">
        <w:t xml:space="preserve">I 2020 kom </w:t>
      </w:r>
      <w:proofErr w:type="spellStart"/>
      <w:r w:rsidRPr="00ED0ACC">
        <w:t>ein</w:t>
      </w:r>
      <w:proofErr w:type="spellEnd"/>
      <w:r w:rsidRPr="00ED0ACC">
        <w:t xml:space="preserve"> rapport om kompetansebehov i landbruket si verdikjede (NIBIO-rapport, vol. 6 nr. 171, 2020). Rapporten </w:t>
      </w:r>
      <w:proofErr w:type="spellStart"/>
      <w:r w:rsidRPr="00ED0ACC">
        <w:t>peikar</w:t>
      </w:r>
      <w:proofErr w:type="spellEnd"/>
      <w:r w:rsidRPr="00ED0ACC">
        <w:t xml:space="preserve"> på </w:t>
      </w:r>
      <w:proofErr w:type="spellStart"/>
      <w:r w:rsidRPr="00ED0ACC">
        <w:t>utfordringar</w:t>
      </w:r>
      <w:proofErr w:type="spellEnd"/>
      <w:r w:rsidRPr="00ED0ACC">
        <w:t xml:space="preserve"> i rekrutteringa til utdanning på alle nivå, </w:t>
      </w:r>
      <w:proofErr w:type="spellStart"/>
      <w:r w:rsidRPr="00ED0ACC">
        <w:t>særleg</w:t>
      </w:r>
      <w:proofErr w:type="spellEnd"/>
      <w:r w:rsidRPr="00ED0ACC">
        <w:t xml:space="preserve"> i </w:t>
      </w:r>
      <w:proofErr w:type="spellStart"/>
      <w:r w:rsidRPr="00ED0ACC">
        <w:t>høgare</w:t>
      </w:r>
      <w:proofErr w:type="spellEnd"/>
      <w:r w:rsidRPr="00ED0ACC">
        <w:t xml:space="preserve"> utdanning og forsking. Den viser til </w:t>
      </w:r>
      <w:proofErr w:type="spellStart"/>
      <w:r w:rsidRPr="00ED0ACC">
        <w:t>eit</w:t>
      </w:r>
      <w:proofErr w:type="spellEnd"/>
      <w:r w:rsidRPr="00ED0ACC">
        <w:t xml:space="preserve"> </w:t>
      </w:r>
      <w:proofErr w:type="spellStart"/>
      <w:r w:rsidRPr="00ED0ACC">
        <w:t>aukande</w:t>
      </w:r>
      <w:proofErr w:type="spellEnd"/>
      <w:r w:rsidRPr="00ED0ACC">
        <w:t xml:space="preserve"> kompetansebehov i ulike </w:t>
      </w:r>
      <w:proofErr w:type="spellStart"/>
      <w:r w:rsidRPr="00ED0ACC">
        <w:t>delar</w:t>
      </w:r>
      <w:proofErr w:type="spellEnd"/>
      <w:r w:rsidRPr="00ED0ACC">
        <w:t xml:space="preserve"> av næringa og at kompetansebehov, etterspørsel etter utdanning og </w:t>
      </w:r>
      <w:proofErr w:type="spellStart"/>
      <w:r w:rsidRPr="00ED0ACC">
        <w:t>utdanningstilbod</w:t>
      </w:r>
      <w:proofErr w:type="spellEnd"/>
      <w:r w:rsidRPr="00ED0ACC">
        <w:t xml:space="preserve"> </w:t>
      </w:r>
      <w:proofErr w:type="spellStart"/>
      <w:r w:rsidRPr="00ED0ACC">
        <w:t>ikkje</w:t>
      </w:r>
      <w:proofErr w:type="spellEnd"/>
      <w:r w:rsidRPr="00ED0ACC">
        <w:t xml:space="preserve"> er heilt </w:t>
      </w:r>
      <w:proofErr w:type="spellStart"/>
      <w:r w:rsidRPr="00ED0ACC">
        <w:t>samanfallande</w:t>
      </w:r>
      <w:proofErr w:type="spellEnd"/>
      <w:r w:rsidRPr="00ED0ACC">
        <w:t xml:space="preserve">. Som ei oppfølging skal det </w:t>
      </w:r>
      <w:proofErr w:type="spellStart"/>
      <w:r w:rsidRPr="00ED0ACC">
        <w:t>etablerast</w:t>
      </w:r>
      <w:proofErr w:type="spellEnd"/>
      <w:r w:rsidRPr="00ED0ACC">
        <w:t xml:space="preserve"> </w:t>
      </w:r>
      <w:proofErr w:type="spellStart"/>
      <w:r w:rsidRPr="00ED0ACC">
        <w:t>eit</w:t>
      </w:r>
      <w:proofErr w:type="spellEnd"/>
      <w:r w:rsidRPr="00ED0ACC">
        <w:t xml:space="preserve"> nettverk av </w:t>
      </w:r>
      <w:proofErr w:type="spellStart"/>
      <w:r w:rsidRPr="00ED0ACC">
        <w:t>representantar</w:t>
      </w:r>
      <w:proofErr w:type="spellEnd"/>
      <w:r w:rsidRPr="00ED0ACC">
        <w:t xml:space="preserve"> </w:t>
      </w:r>
      <w:proofErr w:type="spellStart"/>
      <w:r w:rsidRPr="00ED0ACC">
        <w:t>frå</w:t>
      </w:r>
      <w:proofErr w:type="spellEnd"/>
      <w:r w:rsidRPr="00ED0ACC">
        <w:t xml:space="preserve"> næringa, </w:t>
      </w:r>
      <w:proofErr w:type="spellStart"/>
      <w:r w:rsidRPr="00ED0ACC">
        <w:t>utdanningsinstitusjonar</w:t>
      </w:r>
      <w:proofErr w:type="spellEnd"/>
      <w:r w:rsidRPr="00ED0ACC">
        <w:t xml:space="preserve"> og andre relevante </w:t>
      </w:r>
      <w:proofErr w:type="spellStart"/>
      <w:r w:rsidRPr="00ED0ACC">
        <w:t>aktørar</w:t>
      </w:r>
      <w:proofErr w:type="spellEnd"/>
      <w:r w:rsidRPr="00ED0ACC">
        <w:t xml:space="preserve">. Nettverket skal konkretisere </w:t>
      </w:r>
      <w:proofErr w:type="spellStart"/>
      <w:r w:rsidRPr="00ED0ACC">
        <w:t>utfordringane</w:t>
      </w:r>
      <w:proofErr w:type="spellEnd"/>
      <w:r w:rsidRPr="00ED0ACC">
        <w:t xml:space="preserve">, sjå på </w:t>
      </w:r>
      <w:proofErr w:type="spellStart"/>
      <w:r w:rsidRPr="00ED0ACC">
        <w:t>moglege</w:t>
      </w:r>
      <w:proofErr w:type="spellEnd"/>
      <w:r w:rsidRPr="00ED0ACC">
        <w:t xml:space="preserve"> tiltak, rolledeling og samarbeidsformer.</w:t>
      </w:r>
    </w:p>
    <w:p w14:paraId="5F4423D3" w14:textId="77777777" w:rsidR="005507D0" w:rsidRPr="00ED0ACC" w:rsidRDefault="005507D0" w:rsidP="00ED0ACC">
      <w:pPr>
        <w:pStyle w:val="avsnitt-undertittel"/>
      </w:pPr>
      <w:r w:rsidRPr="00ED0ACC">
        <w:t xml:space="preserve">Fylkesvise </w:t>
      </w:r>
      <w:proofErr w:type="spellStart"/>
      <w:r w:rsidRPr="00ED0ACC">
        <w:t>midlar</w:t>
      </w:r>
      <w:proofErr w:type="spellEnd"/>
      <w:r w:rsidRPr="00ED0ACC">
        <w:t xml:space="preserve"> til rekruttering og kompetanseheving</w:t>
      </w:r>
    </w:p>
    <w:p w14:paraId="541F436C" w14:textId="77777777" w:rsidR="005507D0" w:rsidRPr="00ED0ACC" w:rsidRDefault="005507D0" w:rsidP="00ED0ACC">
      <w:proofErr w:type="spellStart"/>
      <w:r w:rsidRPr="00ED0ACC">
        <w:t>Avsetjinga</w:t>
      </w:r>
      <w:proofErr w:type="spellEnd"/>
      <w:r w:rsidRPr="00ED0ACC">
        <w:t xml:space="preserve"> til fylkesvise </w:t>
      </w:r>
      <w:proofErr w:type="spellStart"/>
      <w:r w:rsidRPr="00ED0ACC">
        <w:t>midlar</w:t>
      </w:r>
      <w:proofErr w:type="spellEnd"/>
      <w:r w:rsidRPr="00ED0ACC">
        <w:t xml:space="preserve"> til rekruttering og kompetanseheving forvalta av fylkeskommunen blir redusert med 2 mill. kroner til 12 mill. kroner for 2022.</w:t>
      </w:r>
    </w:p>
    <w:p w14:paraId="4E6A640B" w14:textId="77777777" w:rsidR="005507D0" w:rsidRPr="00ED0ACC" w:rsidRDefault="005507D0" w:rsidP="00ED0ACC">
      <w:pPr>
        <w:pStyle w:val="avsnitt-undertittel"/>
      </w:pPr>
      <w:r w:rsidRPr="00ED0ACC">
        <w:t xml:space="preserve">Nasjonal modell for </w:t>
      </w:r>
      <w:proofErr w:type="spellStart"/>
      <w:r w:rsidRPr="00ED0ACC">
        <w:t>vaksenagronomen</w:t>
      </w:r>
      <w:proofErr w:type="spellEnd"/>
    </w:p>
    <w:p w14:paraId="628CE3B8" w14:textId="77777777" w:rsidR="005507D0" w:rsidRPr="00ED0ACC" w:rsidRDefault="005507D0" w:rsidP="00ED0ACC">
      <w:r w:rsidRPr="00ED0ACC">
        <w:t xml:space="preserve">Det blir sett av 17 mill. kroner til den nasjonale modellen for </w:t>
      </w:r>
      <w:proofErr w:type="spellStart"/>
      <w:r w:rsidRPr="00ED0ACC">
        <w:t>vaksenagronomopplæring</w:t>
      </w:r>
      <w:proofErr w:type="spellEnd"/>
      <w:r w:rsidRPr="00ED0ACC">
        <w:t xml:space="preserve"> i 2022. Av dette skal 0,3 mill. kroner gå til drift av felles pedagogiske og digitale </w:t>
      </w:r>
      <w:proofErr w:type="spellStart"/>
      <w:r w:rsidRPr="00ED0ACC">
        <w:t>løysingar</w:t>
      </w:r>
      <w:proofErr w:type="spellEnd"/>
      <w:r w:rsidRPr="00ED0ACC">
        <w:t xml:space="preserve"> for heile landet, basert på prosjektet som starta i samband med etableringa av </w:t>
      </w:r>
      <w:proofErr w:type="spellStart"/>
      <w:r w:rsidRPr="00ED0ACC">
        <w:t>vaksenagronomordninga</w:t>
      </w:r>
      <w:proofErr w:type="spellEnd"/>
      <w:r w:rsidRPr="00ED0ACC">
        <w:t>.</w:t>
      </w:r>
    </w:p>
    <w:p w14:paraId="5208EEFF" w14:textId="77777777" w:rsidR="005507D0" w:rsidRPr="00ED0ACC" w:rsidRDefault="005507D0" w:rsidP="00ED0ACC">
      <w:pPr>
        <w:pStyle w:val="avsnitt-undertittel"/>
      </w:pPr>
      <w:r w:rsidRPr="00ED0ACC">
        <w:t>Mentorordning i landbruket</w:t>
      </w:r>
    </w:p>
    <w:p w14:paraId="3BC58EB8" w14:textId="77777777" w:rsidR="005507D0" w:rsidRPr="00ED0ACC" w:rsidRDefault="005507D0" w:rsidP="00ED0ACC">
      <w:proofErr w:type="spellStart"/>
      <w:r w:rsidRPr="00ED0ACC">
        <w:t>Avsetjinga</w:t>
      </w:r>
      <w:proofErr w:type="spellEnd"/>
      <w:r w:rsidRPr="00ED0ACC">
        <w:t xml:space="preserve"> til mentorordninga i landbruket forvalta av Norsk Landbruksrådgiving blir redusert med 1 mill. kroner til 3 mill. kroner i 2022.</w:t>
      </w:r>
    </w:p>
    <w:p w14:paraId="2500F9C5" w14:textId="77777777" w:rsidR="005507D0" w:rsidRPr="00ED0ACC" w:rsidRDefault="005507D0" w:rsidP="00ED0ACC">
      <w:pPr>
        <w:pStyle w:val="avsnitt-undertittel"/>
      </w:pPr>
      <w:r w:rsidRPr="00ED0ACC">
        <w:t>Forsking og utvikling</w:t>
      </w:r>
    </w:p>
    <w:p w14:paraId="317AB4A3" w14:textId="77777777" w:rsidR="005507D0" w:rsidRPr="00ED0ACC" w:rsidRDefault="005507D0" w:rsidP="00ED0ACC">
      <w:r w:rsidRPr="00ED0ACC">
        <w:t xml:space="preserve">For 2022 blir </w:t>
      </w:r>
      <w:proofErr w:type="spellStart"/>
      <w:r w:rsidRPr="00ED0ACC">
        <w:t>avsetjinga</w:t>
      </w:r>
      <w:proofErr w:type="spellEnd"/>
      <w:r w:rsidRPr="00ED0ACC">
        <w:t xml:space="preserve"> til forsking redusert med 5 mill. kroner til 77 mill. kroner.</w:t>
      </w:r>
    </w:p>
    <w:p w14:paraId="4B70A249" w14:textId="77777777" w:rsidR="005507D0" w:rsidRPr="00ED0ACC" w:rsidRDefault="005507D0" w:rsidP="00ED0ACC">
      <w:proofErr w:type="spellStart"/>
      <w:r w:rsidRPr="00ED0ACC">
        <w:t>Avsetjinga</w:t>
      </w:r>
      <w:proofErr w:type="spellEnd"/>
      <w:r w:rsidRPr="00ED0ACC">
        <w:t xml:space="preserve"> skal òg </w:t>
      </w:r>
      <w:proofErr w:type="spellStart"/>
      <w:r w:rsidRPr="00ED0ACC">
        <w:t>disponerast</w:t>
      </w:r>
      <w:proofErr w:type="spellEnd"/>
      <w:r w:rsidRPr="00ED0ACC">
        <w:t xml:space="preserve"> til </w:t>
      </w:r>
      <w:proofErr w:type="spellStart"/>
      <w:r w:rsidRPr="00ED0ACC">
        <w:t>utgreiingar</w:t>
      </w:r>
      <w:proofErr w:type="spellEnd"/>
      <w:r w:rsidRPr="00ED0ACC">
        <w:t xml:space="preserve">, men omfanget skal </w:t>
      </w:r>
      <w:proofErr w:type="spellStart"/>
      <w:r w:rsidRPr="00ED0ACC">
        <w:t>justerast</w:t>
      </w:r>
      <w:proofErr w:type="spellEnd"/>
      <w:r w:rsidRPr="00ED0ACC">
        <w:t xml:space="preserve"> </w:t>
      </w:r>
      <w:proofErr w:type="spellStart"/>
      <w:r w:rsidRPr="00ED0ACC">
        <w:t>noko</w:t>
      </w:r>
      <w:proofErr w:type="spellEnd"/>
      <w:r w:rsidRPr="00ED0ACC">
        <w:t xml:space="preserve"> ned </w:t>
      </w:r>
      <w:proofErr w:type="spellStart"/>
      <w:r w:rsidRPr="00ED0ACC">
        <w:t>samanlikna</w:t>
      </w:r>
      <w:proofErr w:type="spellEnd"/>
      <w:r w:rsidRPr="00ED0ACC">
        <w:t xml:space="preserve"> med </w:t>
      </w:r>
      <w:proofErr w:type="spellStart"/>
      <w:r w:rsidRPr="00ED0ACC">
        <w:t>tidlegare</w:t>
      </w:r>
      <w:proofErr w:type="spellEnd"/>
      <w:r w:rsidRPr="00ED0ACC">
        <w:t xml:space="preserve"> år for å reflektere kuttet i </w:t>
      </w:r>
      <w:proofErr w:type="spellStart"/>
      <w:r w:rsidRPr="00ED0ACC">
        <w:t>avsetjinga</w:t>
      </w:r>
      <w:proofErr w:type="spellEnd"/>
      <w:r w:rsidRPr="00ED0ACC">
        <w:t>.</w:t>
      </w:r>
    </w:p>
    <w:p w14:paraId="3B0EB8E4" w14:textId="77777777" w:rsidR="005507D0" w:rsidRPr="00ED0ACC" w:rsidRDefault="005507D0" w:rsidP="00ED0ACC">
      <w:r w:rsidRPr="00ED0ACC">
        <w:t xml:space="preserve">Prioriterte forskingstema er klima, med </w:t>
      </w:r>
      <w:proofErr w:type="spellStart"/>
      <w:r w:rsidRPr="00ED0ACC">
        <w:t>hovudvekt</w:t>
      </w:r>
      <w:proofErr w:type="spellEnd"/>
      <w:r w:rsidRPr="00ED0ACC">
        <w:t xml:space="preserve"> på </w:t>
      </w:r>
      <w:proofErr w:type="spellStart"/>
      <w:r w:rsidRPr="00ED0ACC">
        <w:t>utsleppsreduksjonar</w:t>
      </w:r>
      <w:proofErr w:type="spellEnd"/>
      <w:r w:rsidRPr="00ED0ACC">
        <w:t xml:space="preserve">, både </w:t>
      </w:r>
      <w:proofErr w:type="spellStart"/>
      <w:r w:rsidRPr="00ED0ACC">
        <w:t>frå</w:t>
      </w:r>
      <w:proofErr w:type="spellEnd"/>
      <w:r w:rsidRPr="00ED0ACC">
        <w:t xml:space="preserve"> planteproduksjon og husdyrproduksjon. </w:t>
      </w:r>
      <w:proofErr w:type="spellStart"/>
      <w:r w:rsidRPr="00ED0ACC">
        <w:t>Utsleppsreduksjonar</w:t>
      </w:r>
      <w:proofErr w:type="spellEnd"/>
      <w:r w:rsidRPr="00ED0ACC">
        <w:t xml:space="preserve"> heng nøye </w:t>
      </w:r>
      <w:proofErr w:type="spellStart"/>
      <w:r w:rsidRPr="00ED0ACC">
        <w:t>saman</w:t>
      </w:r>
      <w:proofErr w:type="spellEnd"/>
      <w:r w:rsidRPr="00ED0ACC">
        <w:t xml:space="preserve"> med klimatilpassing. Temaet inkluderer </w:t>
      </w:r>
      <w:proofErr w:type="spellStart"/>
      <w:r w:rsidRPr="00ED0ACC">
        <w:t>utfordringar</w:t>
      </w:r>
      <w:proofErr w:type="spellEnd"/>
      <w:r w:rsidRPr="00ED0ACC">
        <w:t xml:space="preserve"> som metodeutvikling, talfesting av </w:t>
      </w:r>
      <w:proofErr w:type="spellStart"/>
      <w:r w:rsidRPr="00ED0ACC">
        <w:t>effektar</w:t>
      </w:r>
      <w:proofErr w:type="spellEnd"/>
      <w:r w:rsidRPr="00ED0ACC">
        <w:t xml:space="preserve"> av tiltak, </w:t>
      </w:r>
      <w:proofErr w:type="spellStart"/>
      <w:r w:rsidRPr="00ED0ACC">
        <w:t>auka</w:t>
      </w:r>
      <w:proofErr w:type="spellEnd"/>
      <w:r w:rsidRPr="00ED0ACC">
        <w:t xml:space="preserve"> datakvalitet osv., og vil bidra til oppfølging av jordbruket si klimaavtale.</w:t>
      </w:r>
    </w:p>
    <w:p w14:paraId="3ED7CBA9" w14:textId="77777777" w:rsidR="005507D0" w:rsidRPr="00ED0ACC" w:rsidRDefault="005507D0" w:rsidP="00ED0ACC">
      <w:r w:rsidRPr="00ED0ACC">
        <w:t xml:space="preserve">Jordhelse og agronomi skal òg </w:t>
      </w:r>
      <w:proofErr w:type="spellStart"/>
      <w:r w:rsidRPr="00ED0ACC">
        <w:t>prioriterast</w:t>
      </w:r>
      <w:proofErr w:type="spellEnd"/>
      <w:r w:rsidRPr="00ED0ACC">
        <w:t xml:space="preserve">. God jordhelse betyr at kjemiske, fysiske og biologiske </w:t>
      </w:r>
      <w:proofErr w:type="spellStart"/>
      <w:r w:rsidRPr="00ED0ACC">
        <w:t>komponentar</w:t>
      </w:r>
      <w:proofErr w:type="spellEnd"/>
      <w:r w:rsidRPr="00ED0ACC">
        <w:t xml:space="preserve"> i jorda fungerer godt </w:t>
      </w:r>
      <w:proofErr w:type="spellStart"/>
      <w:r w:rsidRPr="00ED0ACC">
        <w:t>saman</w:t>
      </w:r>
      <w:proofErr w:type="spellEnd"/>
      <w:r w:rsidRPr="00ED0ACC">
        <w:t xml:space="preserve">, og har verdi for å sikre god produksjon. Ved å sjå jordhelse og agronomi i </w:t>
      </w:r>
      <w:proofErr w:type="spellStart"/>
      <w:r w:rsidRPr="00ED0ACC">
        <w:t>samanheng</w:t>
      </w:r>
      <w:proofErr w:type="spellEnd"/>
      <w:r w:rsidRPr="00ED0ACC">
        <w:t xml:space="preserve"> vil det kunne </w:t>
      </w:r>
      <w:proofErr w:type="spellStart"/>
      <w:r w:rsidRPr="00ED0ACC">
        <w:t>leggje</w:t>
      </w:r>
      <w:proofErr w:type="spellEnd"/>
      <w:r w:rsidRPr="00ED0ACC">
        <w:t xml:space="preserve"> grunnlag for </w:t>
      </w:r>
      <w:proofErr w:type="spellStart"/>
      <w:r w:rsidRPr="00ED0ACC">
        <w:t>auka</w:t>
      </w:r>
      <w:proofErr w:type="spellEnd"/>
      <w:r w:rsidRPr="00ED0ACC">
        <w:t xml:space="preserve"> produksjon på </w:t>
      </w:r>
      <w:proofErr w:type="spellStart"/>
      <w:r w:rsidRPr="00ED0ACC">
        <w:t>ein</w:t>
      </w:r>
      <w:proofErr w:type="spellEnd"/>
      <w:r w:rsidRPr="00ED0ACC">
        <w:t xml:space="preserve"> </w:t>
      </w:r>
      <w:proofErr w:type="spellStart"/>
      <w:r w:rsidRPr="00ED0ACC">
        <w:t>berekraftig</w:t>
      </w:r>
      <w:proofErr w:type="spellEnd"/>
      <w:r w:rsidRPr="00ED0ACC">
        <w:t xml:space="preserve"> måte. Temaet har òg klimaaspekt ved seg, til dømes knytt til karbonlagring.</w:t>
      </w:r>
    </w:p>
    <w:p w14:paraId="77ACDB26" w14:textId="77777777" w:rsidR="005507D0" w:rsidRPr="00ED0ACC" w:rsidRDefault="005507D0" w:rsidP="00ED0ACC">
      <w:r w:rsidRPr="00ED0ACC">
        <w:t xml:space="preserve">Forskingsprosjekt finansierte over ordninga skal resultere i anvendte </w:t>
      </w:r>
      <w:proofErr w:type="spellStart"/>
      <w:r w:rsidRPr="00ED0ACC">
        <w:t>løysingar</w:t>
      </w:r>
      <w:proofErr w:type="spellEnd"/>
      <w:r w:rsidRPr="00ED0ACC">
        <w:t xml:space="preserve"> med stor nytte for næringa.</w:t>
      </w:r>
    </w:p>
    <w:p w14:paraId="3D6028F5" w14:textId="77777777" w:rsidR="005507D0" w:rsidRPr="00ED0ACC" w:rsidRDefault="005507D0" w:rsidP="00ED0ACC">
      <w:r w:rsidRPr="00ED0ACC">
        <w:t xml:space="preserve">Støtta til det norsk-svenske samarbeidet </w:t>
      </w:r>
      <w:proofErr w:type="spellStart"/>
      <w:r w:rsidRPr="00ED0ACC">
        <w:t>innan</w:t>
      </w:r>
      <w:proofErr w:type="spellEnd"/>
      <w:r w:rsidRPr="00ED0ACC">
        <w:t xml:space="preserve"> hesteforsking skal </w:t>
      </w:r>
      <w:proofErr w:type="spellStart"/>
      <w:r w:rsidRPr="00ED0ACC">
        <w:t>vidareførast</w:t>
      </w:r>
      <w:proofErr w:type="spellEnd"/>
      <w:r w:rsidRPr="00ED0ACC">
        <w:t xml:space="preserve"> på om lag same nivå som </w:t>
      </w:r>
      <w:proofErr w:type="spellStart"/>
      <w:r w:rsidRPr="00ED0ACC">
        <w:t>tidlegare</w:t>
      </w:r>
      <w:proofErr w:type="spellEnd"/>
      <w:r w:rsidRPr="00ED0ACC">
        <w:t>.</w:t>
      </w:r>
    </w:p>
    <w:p w14:paraId="2D100510" w14:textId="77777777" w:rsidR="005507D0" w:rsidRPr="00ED0ACC" w:rsidRDefault="005507D0" w:rsidP="00ED0ACC">
      <w:r w:rsidRPr="00ED0ACC">
        <w:t xml:space="preserve">Ordninga med forskings- og </w:t>
      </w:r>
      <w:proofErr w:type="spellStart"/>
      <w:r w:rsidRPr="00ED0ACC">
        <w:t>utviklingsmidlar</w:t>
      </w:r>
      <w:proofErr w:type="spellEnd"/>
      <w:r w:rsidRPr="00ED0ACC">
        <w:t xml:space="preserve"> over jordbruksavtalen skal </w:t>
      </w:r>
      <w:proofErr w:type="spellStart"/>
      <w:r w:rsidRPr="00ED0ACC">
        <w:t>evaluerast</w:t>
      </w:r>
      <w:proofErr w:type="spellEnd"/>
      <w:r w:rsidRPr="00ED0ACC">
        <w:t xml:space="preserve">. Arbeidet vil òg inkludere Fondet for forskingsavgift på landbruksprodukt. Mandatet er mellom anna å vurdere om drifta er effektiv, om forvaltninga av </w:t>
      </w:r>
      <w:proofErr w:type="spellStart"/>
      <w:r w:rsidRPr="00ED0ACC">
        <w:t>ordningane</w:t>
      </w:r>
      <w:proofErr w:type="spellEnd"/>
      <w:r w:rsidRPr="00ED0ACC">
        <w:t xml:space="preserve"> er </w:t>
      </w:r>
      <w:proofErr w:type="spellStart"/>
      <w:r w:rsidRPr="00ED0ACC">
        <w:t>formålstenleg</w:t>
      </w:r>
      <w:proofErr w:type="spellEnd"/>
      <w:r w:rsidRPr="00ED0ACC">
        <w:t xml:space="preserve"> organisert og om </w:t>
      </w:r>
      <w:proofErr w:type="spellStart"/>
      <w:r w:rsidRPr="00ED0ACC">
        <w:t>ordningane</w:t>
      </w:r>
      <w:proofErr w:type="spellEnd"/>
      <w:r w:rsidRPr="00ED0ACC">
        <w:t xml:space="preserve"> </w:t>
      </w:r>
      <w:proofErr w:type="spellStart"/>
      <w:r w:rsidRPr="00ED0ACC">
        <w:t>bidreg</w:t>
      </w:r>
      <w:proofErr w:type="spellEnd"/>
      <w:r w:rsidRPr="00ED0ACC">
        <w:t xml:space="preserve"> til å nå formålet. Arbeidet skal starte </w:t>
      </w:r>
      <w:proofErr w:type="spellStart"/>
      <w:r w:rsidRPr="00ED0ACC">
        <w:t>hausten</w:t>
      </w:r>
      <w:proofErr w:type="spellEnd"/>
      <w:r w:rsidRPr="00ED0ACC">
        <w:t xml:space="preserve"> 2021, og skal bli ferdigstilt i løpet av 2022.</w:t>
      </w:r>
    </w:p>
    <w:p w14:paraId="5A9F0A48" w14:textId="77777777" w:rsidR="005507D0" w:rsidRPr="00ED0ACC" w:rsidRDefault="005507D0" w:rsidP="00ED0ACC">
      <w:pPr>
        <w:pStyle w:val="avsnitt-undertittel"/>
      </w:pPr>
      <w:r w:rsidRPr="00ED0ACC">
        <w:t>PRESIS</w:t>
      </w:r>
    </w:p>
    <w:p w14:paraId="225A5356" w14:textId="77777777" w:rsidR="005507D0" w:rsidRPr="00ED0ACC" w:rsidRDefault="005507D0" w:rsidP="00ED0ACC">
      <w:r w:rsidRPr="00ED0ACC">
        <w:t xml:space="preserve">Løyvinga til </w:t>
      </w:r>
      <w:proofErr w:type="spellStart"/>
      <w:r w:rsidRPr="00ED0ACC">
        <w:t>NIBIOs</w:t>
      </w:r>
      <w:proofErr w:type="spellEnd"/>
      <w:r w:rsidRPr="00ED0ACC">
        <w:t xml:space="preserve"> prosjekt </w:t>
      </w:r>
      <w:r w:rsidRPr="00ED0ACC">
        <w:rPr>
          <w:rStyle w:val="kursiv"/>
        </w:rPr>
        <w:t xml:space="preserve">PRESIS </w:t>
      </w:r>
      <w:r w:rsidRPr="00ED0ACC">
        <w:t xml:space="preserve">(presisjonsjordbruk i praksis) blir ført </w:t>
      </w:r>
      <w:proofErr w:type="spellStart"/>
      <w:r w:rsidRPr="00ED0ACC">
        <w:t>vidare</w:t>
      </w:r>
      <w:proofErr w:type="spellEnd"/>
      <w:r w:rsidRPr="00ED0ACC">
        <w:t xml:space="preserve"> for 2022 med 4 mill. kroner. 2022 er det tredje året i prosjektet sitt femårige løp. Prosjektet må sikre god dialog med </w:t>
      </w:r>
      <w:r w:rsidRPr="00ED0ACC">
        <w:lastRenderedPageBreak/>
        <w:t xml:space="preserve">andre </w:t>
      </w:r>
      <w:proofErr w:type="spellStart"/>
      <w:r w:rsidRPr="00ED0ACC">
        <w:t>aktørar</w:t>
      </w:r>
      <w:proofErr w:type="spellEnd"/>
      <w:r w:rsidRPr="00ED0ACC">
        <w:t xml:space="preserve"> med digitaliseringsprosjekt som </w:t>
      </w:r>
      <w:proofErr w:type="spellStart"/>
      <w:r w:rsidRPr="00ED0ACC">
        <w:t>grensar</w:t>
      </w:r>
      <w:proofErr w:type="spellEnd"/>
      <w:r w:rsidRPr="00ED0ACC">
        <w:t xml:space="preserve"> opp mot dette, til dømes Klimasmart landbruk. Prosjektet skal levere </w:t>
      </w:r>
      <w:proofErr w:type="spellStart"/>
      <w:r w:rsidRPr="00ED0ACC">
        <w:t>årlege</w:t>
      </w:r>
      <w:proofErr w:type="spellEnd"/>
      <w:r w:rsidRPr="00ED0ACC">
        <w:t xml:space="preserve"> </w:t>
      </w:r>
      <w:proofErr w:type="spellStart"/>
      <w:r w:rsidRPr="00ED0ACC">
        <w:t>rapportar</w:t>
      </w:r>
      <w:proofErr w:type="spellEnd"/>
      <w:r w:rsidRPr="00ED0ACC">
        <w:t xml:space="preserve"> til Landbruksdirektoratet.</w:t>
      </w:r>
    </w:p>
    <w:p w14:paraId="7E3BC249" w14:textId="77777777" w:rsidR="005507D0" w:rsidRPr="00ED0ACC" w:rsidRDefault="005507D0" w:rsidP="00ED0ACC">
      <w:pPr>
        <w:pStyle w:val="avsnitt-undertittel"/>
      </w:pPr>
      <w:r w:rsidRPr="00ED0ACC">
        <w:t>Stiftinga Norsk Mat</w:t>
      </w:r>
    </w:p>
    <w:p w14:paraId="559965A0" w14:textId="77777777" w:rsidR="005507D0" w:rsidRPr="00ED0ACC" w:rsidRDefault="005507D0" w:rsidP="00ED0ACC">
      <w:proofErr w:type="spellStart"/>
      <w:r w:rsidRPr="00ED0ACC">
        <w:t>Avsetjinga</w:t>
      </w:r>
      <w:proofErr w:type="spellEnd"/>
      <w:r w:rsidRPr="00ED0ACC">
        <w:t xml:space="preserve"> til Stiftinga Norsk Mat blir redusert med 6 mill. kroner til 57 mill. kroner for 2022. </w:t>
      </w:r>
      <w:proofErr w:type="spellStart"/>
      <w:r w:rsidRPr="00ED0ACC">
        <w:t>Innanfor</w:t>
      </w:r>
      <w:proofErr w:type="spellEnd"/>
      <w:r w:rsidRPr="00ED0ACC">
        <w:t xml:space="preserve"> denne ramma bør </w:t>
      </w:r>
      <w:proofErr w:type="spellStart"/>
      <w:r w:rsidRPr="00ED0ACC">
        <w:t>vidare</w:t>
      </w:r>
      <w:proofErr w:type="spellEnd"/>
      <w:r w:rsidRPr="00ED0ACC">
        <w:t xml:space="preserve"> arbeid med KSL-systemet </w:t>
      </w:r>
      <w:proofErr w:type="spellStart"/>
      <w:r w:rsidRPr="00ED0ACC">
        <w:t>prioriterast</w:t>
      </w:r>
      <w:proofErr w:type="spellEnd"/>
      <w:r w:rsidRPr="00ED0ACC">
        <w:t xml:space="preserve">. </w:t>
      </w:r>
      <w:proofErr w:type="spellStart"/>
      <w:r w:rsidRPr="00ED0ACC">
        <w:t>Ytterlegare</w:t>
      </w:r>
      <w:proofErr w:type="spellEnd"/>
      <w:r w:rsidRPr="00ED0ACC">
        <w:t xml:space="preserve"> </w:t>
      </w:r>
      <w:proofErr w:type="spellStart"/>
      <w:r w:rsidRPr="00ED0ACC">
        <w:t>prioriteringar</w:t>
      </w:r>
      <w:proofErr w:type="spellEnd"/>
      <w:r w:rsidRPr="00ED0ACC">
        <w:t xml:space="preserve"> for 2022 blir gjort i dialog med stiftinga.</w:t>
      </w:r>
    </w:p>
    <w:p w14:paraId="78DC95BF" w14:textId="77777777" w:rsidR="005507D0" w:rsidRPr="00ED0ACC" w:rsidRDefault="005507D0" w:rsidP="00ED0ACC">
      <w:pPr>
        <w:pStyle w:val="avsnitt-undertittel"/>
      </w:pPr>
      <w:r w:rsidRPr="00ED0ACC">
        <w:t>Utviklingsprogrammet for landbruks- og reindriftsbasert vekst og verdiskaping</w:t>
      </w:r>
    </w:p>
    <w:p w14:paraId="4169AC6F" w14:textId="77777777" w:rsidR="005507D0" w:rsidRPr="00ED0ACC" w:rsidRDefault="005507D0" w:rsidP="00ED0ACC">
      <w:proofErr w:type="spellStart"/>
      <w:r w:rsidRPr="00ED0ACC">
        <w:t>Avsetjinga</w:t>
      </w:r>
      <w:proofErr w:type="spellEnd"/>
      <w:r w:rsidRPr="00ED0ACC">
        <w:t xml:space="preserve"> til Utviklingsprogrammet blir redusert med 6 mill. kroner til 85,3 mill. kroner for 2022. Det blir opp til styringsgruppa til programmet å </w:t>
      </w:r>
      <w:proofErr w:type="spellStart"/>
      <w:r w:rsidRPr="00ED0ACC">
        <w:t>gjere</w:t>
      </w:r>
      <w:proofErr w:type="spellEnd"/>
      <w:r w:rsidRPr="00ED0ACC">
        <w:t xml:space="preserve"> </w:t>
      </w:r>
      <w:proofErr w:type="spellStart"/>
      <w:r w:rsidRPr="00ED0ACC">
        <w:t>dei</w:t>
      </w:r>
      <w:proofErr w:type="spellEnd"/>
      <w:r w:rsidRPr="00ED0ACC">
        <w:t xml:space="preserve"> budsjettmessige </w:t>
      </w:r>
      <w:proofErr w:type="spellStart"/>
      <w:r w:rsidRPr="00ED0ACC">
        <w:t>prioriteringane</w:t>
      </w:r>
      <w:proofErr w:type="spellEnd"/>
      <w:r w:rsidRPr="00ED0ACC">
        <w:t xml:space="preserve"> mellom </w:t>
      </w:r>
      <w:proofErr w:type="spellStart"/>
      <w:r w:rsidRPr="00ED0ACC">
        <w:t>aktivitetar</w:t>
      </w:r>
      <w:proofErr w:type="spellEnd"/>
      <w:r w:rsidRPr="00ED0ACC">
        <w:t xml:space="preserve"> </w:t>
      </w:r>
      <w:proofErr w:type="spellStart"/>
      <w:r w:rsidRPr="00ED0ACC">
        <w:t>innanfor</w:t>
      </w:r>
      <w:proofErr w:type="spellEnd"/>
      <w:r w:rsidRPr="00ED0ACC">
        <w:t xml:space="preserve"> programmet </w:t>
      </w:r>
      <w:proofErr w:type="spellStart"/>
      <w:r w:rsidRPr="00ED0ACC">
        <w:t>si</w:t>
      </w:r>
      <w:proofErr w:type="spellEnd"/>
      <w:r w:rsidRPr="00ED0ACC">
        <w:t xml:space="preserve"> portefølje. I tråd med Innovasjon Norge </w:t>
      </w:r>
      <w:proofErr w:type="spellStart"/>
      <w:r w:rsidRPr="00ED0ACC">
        <w:t>si</w:t>
      </w:r>
      <w:proofErr w:type="spellEnd"/>
      <w:r w:rsidRPr="00ED0ACC">
        <w:t xml:space="preserve"> vurdering, er det </w:t>
      </w:r>
      <w:proofErr w:type="spellStart"/>
      <w:r w:rsidRPr="00ED0ACC">
        <w:t>mogleg</w:t>
      </w:r>
      <w:proofErr w:type="spellEnd"/>
      <w:r w:rsidRPr="00ED0ACC">
        <w:t xml:space="preserve"> å forlenge </w:t>
      </w:r>
      <w:proofErr w:type="spellStart"/>
      <w:r w:rsidRPr="00ED0ACC">
        <w:t>koronatilpassingane</w:t>
      </w:r>
      <w:proofErr w:type="spellEnd"/>
      <w:r w:rsidRPr="00ED0ACC">
        <w:t xml:space="preserve"> av programmet inn i 2022 dersom det er behov for det. I 2020 og 2021 blei det gitt støtte til Bondens marked og Norsk </w:t>
      </w:r>
      <w:proofErr w:type="spellStart"/>
      <w:r w:rsidRPr="00ED0ACC">
        <w:t>Gardsost</w:t>
      </w:r>
      <w:proofErr w:type="spellEnd"/>
      <w:r w:rsidRPr="00ED0ACC">
        <w:t xml:space="preserve"> over programmet på </w:t>
      </w:r>
      <w:proofErr w:type="spellStart"/>
      <w:r w:rsidRPr="00ED0ACC">
        <w:t>høvesvis</w:t>
      </w:r>
      <w:proofErr w:type="spellEnd"/>
      <w:r w:rsidRPr="00ED0ACC">
        <w:t xml:space="preserve"> 2 og 1 mill. kroner. Eventuell </w:t>
      </w:r>
      <w:proofErr w:type="spellStart"/>
      <w:r w:rsidRPr="00ED0ACC">
        <w:t>vidareføring</w:t>
      </w:r>
      <w:proofErr w:type="spellEnd"/>
      <w:r w:rsidRPr="00ED0ACC">
        <w:t xml:space="preserve"> av denne støtta til </w:t>
      </w:r>
      <w:proofErr w:type="spellStart"/>
      <w:r w:rsidRPr="00ED0ACC">
        <w:t>desse</w:t>
      </w:r>
      <w:proofErr w:type="spellEnd"/>
      <w:r w:rsidRPr="00ED0ACC">
        <w:t xml:space="preserve"> </w:t>
      </w:r>
      <w:proofErr w:type="spellStart"/>
      <w:r w:rsidRPr="00ED0ACC">
        <w:t>organisasjonane</w:t>
      </w:r>
      <w:proofErr w:type="spellEnd"/>
      <w:r w:rsidRPr="00ED0ACC">
        <w:t xml:space="preserve"> må </w:t>
      </w:r>
      <w:proofErr w:type="spellStart"/>
      <w:r w:rsidRPr="00ED0ACC">
        <w:t>sjåast</w:t>
      </w:r>
      <w:proofErr w:type="spellEnd"/>
      <w:r w:rsidRPr="00ED0ACC">
        <w:t xml:space="preserve"> i </w:t>
      </w:r>
      <w:proofErr w:type="spellStart"/>
      <w:r w:rsidRPr="00ED0ACC">
        <w:t>samanheng</w:t>
      </w:r>
      <w:proofErr w:type="spellEnd"/>
      <w:r w:rsidRPr="00ED0ACC">
        <w:t xml:space="preserve"> med anna støtte </w:t>
      </w:r>
      <w:proofErr w:type="spellStart"/>
      <w:r w:rsidRPr="00ED0ACC">
        <w:t>desse</w:t>
      </w:r>
      <w:proofErr w:type="spellEnd"/>
      <w:r w:rsidRPr="00ED0ACC">
        <w:t xml:space="preserve"> </w:t>
      </w:r>
      <w:proofErr w:type="spellStart"/>
      <w:r w:rsidRPr="00ED0ACC">
        <w:t>organisasjonane</w:t>
      </w:r>
      <w:proofErr w:type="spellEnd"/>
      <w:r w:rsidRPr="00ED0ACC">
        <w:t xml:space="preserve"> får over programmet. Slik støtte må </w:t>
      </w:r>
      <w:proofErr w:type="spellStart"/>
      <w:r w:rsidRPr="00ED0ACC">
        <w:t>vere</w:t>
      </w:r>
      <w:proofErr w:type="spellEnd"/>
      <w:r w:rsidRPr="00ED0ACC">
        <w:t xml:space="preserve"> prosjektbasert og bidra til utvikling av </w:t>
      </w:r>
      <w:proofErr w:type="spellStart"/>
      <w:r w:rsidRPr="00ED0ACC">
        <w:t>organisasjonane</w:t>
      </w:r>
      <w:proofErr w:type="spellEnd"/>
      <w:r w:rsidRPr="00ED0ACC">
        <w:t xml:space="preserve"> og </w:t>
      </w:r>
      <w:proofErr w:type="spellStart"/>
      <w:r w:rsidRPr="00ED0ACC">
        <w:t>tilbodet</w:t>
      </w:r>
      <w:proofErr w:type="spellEnd"/>
      <w:r w:rsidRPr="00ED0ACC">
        <w:t xml:space="preserve"> </w:t>
      </w:r>
      <w:proofErr w:type="spellStart"/>
      <w:r w:rsidRPr="00ED0ACC">
        <w:t>dei</w:t>
      </w:r>
      <w:proofErr w:type="spellEnd"/>
      <w:r w:rsidRPr="00ED0ACC">
        <w:t xml:space="preserve"> gir til bedriftene </w:t>
      </w:r>
      <w:proofErr w:type="spellStart"/>
      <w:r w:rsidRPr="00ED0ACC">
        <w:t>dei</w:t>
      </w:r>
      <w:proofErr w:type="spellEnd"/>
      <w:r w:rsidRPr="00ED0ACC">
        <w:t xml:space="preserve"> arbeider for. Det blir </w:t>
      </w:r>
      <w:proofErr w:type="spellStart"/>
      <w:r w:rsidRPr="00ED0ACC">
        <w:t>ikkje</w:t>
      </w:r>
      <w:proofErr w:type="spellEnd"/>
      <w:r w:rsidRPr="00ED0ACC">
        <w:t xml:space="preserve"> gitt driftsstøtte over budsjettet til Utviklingsprogrammet. Utvikling av næring knytt til haustbare </w:t>
      </w:r>
      <w:proofErr w:type="spellStart"/>
      <w:r w:rsidRPr="00ED0ACC">
        <w:t>viltressursar</w:t>
      </w:r>
      <w:proofErr w:type="spellEnd"/>
      <w:r w:rsidRPr="00ED0ACC">
        <w:t xml:space="preserve"> skal </w:t>
      </w:r>
      <w:proofErr w:type="spellStart"/>
      <w:r w:rsidRPr="00ED0ACC">
        <w:t>prioriterast</w:t>
      </w:r>
      <w:proofErr w:type="spellEnd"/>
      <w:r w:rsidRPr="00ED0ACC">
        <w:t xml:space="preserve"> i utviklingsprogrammet på same måte som i 2020 og 2021. Utviklingsprogrammet blir òg finansiert over reindriftsavtalen, jf. kapittel 1151.</w:t>
      </w:r>
    </w:p>
    <w:p w14:paraId="0E08F578" w14:textId="77777777" w:rsidR="005507D0" w:rsidRPr="00ED0ACC" w:rsidRDefault="005507D0" w:rsidP="00ED0ACC">
      <w:pPr>
        <w:pStyle w:val="avsnitt-undertittel"/>
      </w:pPr>
      <w:r w:rsidRPr="00ED0ACC">
        <w:t>Kompetansenettverksordninga</w:t>
      </w:r>
    </w:p>
    <w:p w14:paraId="08BDB997" w14:textId="59835749" w:rsidR="005507D0" w:rsidRDefault="005507D0" w:rsidP="00ED0ACC">
      <w:proofErr w:type="spellStart"/>
      <w:r w:rsidRPr="00ED0ACC">
        <w:t>Avsetjinga</w:t>
      </w:r>
      <w:proofErr w:type="spellEnd"/>
      <w:r w:rsidRPr="00ED0ACC">
        <w:t xml:space="preserve"> til drift av </w:t>
      </w:r>
      <w:proofErr w:type="spellStart"/>
      <w:r w:rsidRPr="00ED0ACC">
        <w:t>dei</w:t>
      </w:r>
      <w:proofErr w:type="spellEnd"/>
      <w:r w:rsidRPr="00ED0ACC">
        <w:t xml:space="preserve"> fem kompetansenettverka for lokalmat blir redusert med 2 mill. kroner til 12 mill. kroner for 2022. I tillegg kjem 0,7 mill. kroner til administrasjons- og gjennomføringskostnader. Fordeling av tilskott mellom nettverka er </w:t>
      </w:r>
      <w:proofErr w:type="spellStart"/>
      <w:r w:rsidRPr="00ED0ACC">
        <w:t>synleggjort</w:t>
      </w:r>
      <w:proofErr w:type="spellEnd"/>
      <w:r w:rsidRPr="00ED0ACC">
        <w:t xml:space="preserve"> i tabell 6.11.</w:t>
      </w:r>
    </w:p>
    <w:p w14:paraId="1EB883B5" w14:textId="27A177B8" w:rsidR="000A0509" w:rsidRPr="00ED0ACC" w:rsidRDefault="000A0509" w:rsidP="000A0509">
      <w:pPr>
        <w:pStyle w:val="tabell-tittel"/>
      </w:pPr>
      <w:r w:rsidRPr="00ED0ACC">
        <w:t>Tilskott til regionale kompetansenettverk (i mill. kroner)</w:t>
      </w:r>
    </w:p>
    <w:p w14:paraId="718583C9" w14:textId="77777777" w:rsidR="005507D0" w:rsidRPr="00ED0ACC" w:rsidRDefault="005507D0" w:rsidP="00ED0ACC">
      <w:pPr>
        <w:pStyle w:val="Tabellnavn"/>
      </w:pPr>
      <w:r w:rsidRPr="00ED0ACC">
        <w:t>04J1xx2</w:t>
      </w:r>
    </w:p>
    <w:tbl>
      <w:tblPr>
        <w:tblStyle w:val="StandardTabell"/>
        <w:tblW w:w="9200" w:type="dxa"/>
        <w:tblLayout w:type="fixed"/>
        <w:tblLook w:val="04A0" w:firstRow="1" w:lastRow="0" w:firstColumn="1" w:lastColumn="0" w:noHBand="0" w:noVBand="1"/>
      </w:tblPr>
      <w:tblGrid>
        <w:gridCol w:w="2300"/>
        <w:gridCol w:w="2657"/>
        <w:gridCol w:w="2835"/>
        <w:gridCol w:w="1408"/>
      </w:tblGrid>
      <w:tr w:rsidR="005507D0" w:rsidRPr="00ED0ACC" w14:paraId="743DB011" w14:textId="77777777" w:rsidTr="000A0509">
        <w:trPr>
          <w:trHeight w:val="600"/>
        </w:trPr>
        <w:tc>
          <w:tcPr>
            <w:tcW w:w="2300" w:type="dxa"/>
            <w:shd w:val="clear" w:color="auto" w:fill="FFFFFF"/>
          </w:tcPr>
          <w:p w14:paraId="1A132342" w14:textId="77777777" w:rsidR="005507D0" w:rsidRPr="00ED0ACC" w:rsidRDefault="005507D0" w:rsidP="000A0509">
            <w:proofErr w:type="spellStart"/>
            <w:r w:rsidRPr="00ED0ACC">
              <w:t>Ansvarleg</w:t>
            </w:r>
            <w:proofErr w:type="spellEnd"/>
            <w:r w:rsidRPr="00ED0ACC">
              <w:t xml:space="preserve"> fylkeskommune</w:t>
            </w:r>
          </w:p>
        </w:tc>
        <w:tc>
          <w:tcPr>
            <w:tcW w:w="2657" w:type="dxa"/>
          </w:tcPr>
          <w:p w14:paraId="6B3C5EC9" w14:textId="77777777" w:rsidR="005507D0" w:rsidRPr="00ED0ACC" w:rsidRDefault="005507D0" w:rsidP="000A0509">
            <w:r w:rsidRPr="00ED0ACC">
              <w:t xml:space="preserve">Kompetansenettverk </w:t>
            </w:r>
            <w:r w:rsidRPr="00ED0ACC">
              <w:br/>
              <w:t>for lokalmat</w:t>
            </w:r>
          </w:p>
        </w:tc>
        <w:tc>
          <w:tcPr>
            <w:tcW w:w="2835" w:type="dxa"/>
          </w:tcPr>
          <w:p w14:paraId="060D2DA0" w14:textId="77777777" w:rsidR="005507D0" w:rsidRPr="00ED0ACC" w:rsidRDefault="005507D0" w:rsidP="000A0509">
            <w:proofErr w:type="spellStart"/>
            <w:r w:rsidRPr="00ED0ACC">
              <w:t>Dekkjer</w:t>
            </w:r>
            <w:proofErr w:type="spellEnd"/>
            <w:r w:rsidRPr="00ED0ACC">
              <w:t xml:space="preserve"> </w:t>
            </w:r>
            <w:proofErr w:type="spellStart"/>
            <w:r w:rsidRPr="00ED0ACC">
              <w:t>følgjande</w:t>
            </w:r>
            <w:proofErr w:type="spellEnd"/>
            <w:r w:rsidRPr="00ED0ACC">
              <w:t xml:space="preserve"> fylker</w:t>
            </w:r>
          </w:p>
        </w:tc>
        <w:tc>
          <w:tcPr>
            <w:tcW w:w="1408" w:type="dxa"/>
          </w:tcPr>
          <w:p w14:paraId="429BF61E" w14:textId="77777777" w:rsidR="005507D0" w:rsidRPr="00ED0ACC" w:rsidRDefault="005507D0" w:rsidP="000A0509">
            <w:pPr>
              <w:jc w:val="right"/>
            </w:pPr>
            <w:r w:rsidRPr="00ED0ACC">
              <w:t xml:space="preserve">Framlegg </w:t>
            </w:r>
            <w:r w:rsidRPr="00ED0ACC">
              <w:br/>
              <w:t>2022</w:t>
            </w:r>
          </w:p>
        </w:tc>
      </w:tr>
      <w:tr w:rsidR="005507D0" w:rsidRPr="00ED0ACC" w14:paraId="442C6566" w14:textId="77777777" w:rsidTr="000A0509">
        <w:trPr>
          <w:trHeight w:val="640"/>
        </w:trPr>
        <w:tc>
          <w:tcPr>
            <w:tcW w:w="2300" w:type="dxa"/>
          </w:tcPr>
          <w:p w14:paraId="7D986DD7" w14:textId="77777777" w:rsidR="005507D0" w:rsidRPr="00ED0ACC" w:rsidRDefault="005507D0" w:rsidP="000A0509">
            <w:r w:rsidRPr="00ED0ACC">
              <w:t>Rogaland fylkeskommune</w:t>
            </w:r>
          </w:p>
        </w:tc>
        <w:tc>
          <w:tcPr>
            <w:tcW w:w="2657" w:type="dxa"/>
          </w:tcPr>
          <w:p w14:paraId="5BBAC013" w14:textId="77777777" w:rsidR="005507D0" w:rsidRPr="00ED0ACC" w:rsidRDefault="005507D0" w:rsidP="000A0509">
            <w:r w:rsidRPr="00ED0ACC">
              <w:t xml:space="preserve">Kompetansenettverket </w:t>
            </w:r>
            <w:r w:rsidRPr="00ED0ACC">
              <w:br/>
              <w:t xml:space="preserve">i Sør-Norge </w:t>
            </w:r>
          </w:p>
        </w:tc>
        <w:tc>
          <w:tcPr>
            <w:tcW w:w="2835" w:type="dxa"/>
          </w:tcPr>
          <w:p w14:paraId="26677331" w14:textId="77777777" w:rsidR="005507D0" w:rsidRPr="00ED0ACC" w:rsidRDefault="005507D0" w:rsidP="000A0509">
            <w:r w:rsidRPr="00ED0ACC">
              <w:t>Agder og Rogaland</w:t>
            </w:r>
          </w:p>
        </w:tc>
        <w:tc>
          <w:tcPr>
            <w:tcW w:w="1408" w:type="dxa"/>
          </w:tcPr>
          <w:p w14:paraId="69BAF3EB" w14:textId="77777777" w:rsidR="005507D0" w:rsidRPr="00ED0ACC" w:rsidRDefault="005507D0" w:rsidP="000A0509">
            <w:pPr>
              <w:jc w:val="right"/>
            </w:pPr>
            <w:r w:rsidRPr="00ED0ACC">
              <w:t>2,05</w:t>
            </w:r>
          </w:p>
        </w:tc>
      </w:tr>
      <w:tr w:rsidR="005507D0" w:rsidRPr="00ED0ACC" w14:paraId="6A79B06B" w14:textId="77777777" w:rsidTr="000A0509">
        <w:trPr>
          <w:trHeight w:val="640"/>
        </w:trPr>
        <w:tc>
          <w:tcPr>
            <w:tcW w:w="2300" w:type="dxa"/>
          </w:tcPr>
          <w:p w14:paraId="763ACA86" w14:textId="77777777" w:rsidR="005507D0" w:rsidRPr="00ED0ACC" w:rsidRDefault="005507D0" w:rsidP="000A0509">
            <w:r w:rsidRPr="00ED0ACC">
              <w:t>Viken fylkeskommune</w:t>
            </w:r>
          </w:p>
        </w:tc>
        <w:tc>
          <w:tcPr>
            <w:tcW w:w="2657" w:type="dxa"/>
          </w:tcPr>
          <w:p w14:paraId="48787A07" w14:textId="77777777" w:rsidR="005507D0" w:rsidRPr="00ED0ACC" w:rsidRDefault="005507D0" w:rsidP="000A0509">
            <w:r w:rsidRPr="00ED0ACC">
              <w:t xml:space="preserve">Kompetansenettverket </w:t>
            </w:r>
            <w:r w:rsidRPr="00ED0ACC">
              <w:br/>
              <w:t>i Øst-Norge</w:t>
            </w:r>
          </w:p>
        </w:tc>
        <w:tc>
          <w:tcPr>
            <w:tcW w:w="2835" w:type="dxa"/>
          </w:tcPr>
          <w:p w14:paraId="50EE486A" w14:textId="77777777" w:rsidR="005507D0" w:rsidRPr="00ED0ACC" w:rsidRDefault="005507D0" w:rsidP="000A0509">
            <w:r w:rsidRPr="00ED0ACC">
              <w:t>Vestfold og Telemark, Oslo, Viken</w:t>
            </w:r>
            <w:r w:rsidRPr="00ED0ACC">
              <w:br/>
              <w:t xml:space="preserve"> og Innlandet </w:t>
            </w:r>
          </w:p>
        </w:tc>
        <w:tc>
          <w:tcPr>
            <w:tcW w:w="1408" w:type="dxa"/>
          </w:tcPr>
          <w:p w14:paraId="605CFD99" w14:textId="77777777" w:rsidR="005507D0" w:rsidRPr="00ED0ACC" w:rsidRDefault="005507D0" w:rsidP="000A0509">
            <w:pPr>
              <w:jc w:val="right"/>
            </w:pPr>
            <w:r w:rsidRPr="00ED0ACC">
              <w:t>3,04</w:t>
            </w:r>
          </w:p>
        </w:tc>
      </w:tr>
      <w:tr w:rsidR="005507D0" w:rsidRPr="00ED0ACC" w14:paraId="22FBAFFE" w14:textId="77777777" w:rsidTr="000A0509">
        <w:trPr>
          <w:trHeight w:val="640"/>
        </w:trPr>
        <w:tc>
          <w:tcPr>
            <w:tcW w:w="2300" w:type="dxa"/>
          </w:tcPr>
          <w:p w14:paraId="5971F0E8" w14:textId="77777777" w:rsidR="005507D0" w:rsidRPr="00ED0ACC" w:rsidRDefault="005507D0" w:rsidP="000A0509">
            <w:proofErr w:type="spellStart"/>
            <w:r w:rsidRPr="00ED0ACC">
              <w:t>Vestland</w:t>
            </w:r>
            <w:proofErr w:type="spellEnd"/>
            <w:r w:rsidRPr="00ED0ACC">
              <w:t xml:space="preserve"> fylkeskommune</w:t>
            </w:r>
          </w:p>
        </w:tc>
        <w:tc>
          <w:tcPr>
            <w:tcW w:w="2657" w:type="dxa"/>
          </w:tcPr>
          <w:p w14:paraId="0333CDAD" w14:textId="77777777" w:rsidR="005507D0" w:rsidRPr="00ED0ACC" w:rsidRDefault="005507D0" w:rsidP="000A0509">
            <w:r w:rsidRPr="00ED0ACC">
              <w:t xml:space="preserve">Kompetansenettverket </w:t>
            </w:r>
            <w:r w:rsidRPr="00ED0ACC">
              <w:br/>
              <w:t>i Vest-Norge</w:t>
            </w:r>
          </w:p>
        </w:tc>
        <w:tc>
          <w:tcPr>
            <w:tcW w:w="2835" w:type="dxa"/>
          </w:tcPr>
          <w:p w14:paraId="75660DB5" w14:textId="77777777" w:rsidR="005507D0" w:rsidRPr="00ED0ACC" w:rsidRDefault="005507D0" w:rsidP="000A0509">
            <w:proofErr w:type="spellStart"/>
            <w:r w:rsidRPr="00ED0ACC">
              <w:t>Vestland</w:t>
            </w:r>
            <w:proofErr w:type="spellEnd"/>
            <w:r w:rsidRPr="00ED0ACC">
              <w:t xml:space="preserve"> </w:t>
            </w:r>
          </w:p>
        </w:tc>
        <w:tc>
          <w:tcPr>
            <w:tcW w:w="1408" w:type="dxa"/>
          </w:tcPr>
          <w:p w14:paraId="6728CADF" w14:textId="77777777" w:rsidR="005507D0" w:rsidRPr="00ED0ACC" w:rsidRDefault="005507D0" w:rsidP="000A0509">
            <w:pPr>
              <w:jc w:val="right"/>
            </w:pPr>
            <w:r w:rsidRPr="00ED0ACC">
              <w:t xml:space="preserve">2,05 </w:t>
            </w:r>
          </w:p>
        </w:tc>
      </w:tr>
      <w:tr w:rsidR="005507D0" w:rsidRPr="00ED0ACC" w14:paraId="51C5677C" w14:textId="77777777" w:rsidTr="000A0509">
        <w:trPr>
          <w:trHeight w:val="640"/>
        </w:trPr>
        <w:tc>
          <w:tcPr>
            <w:tcW w:w="2300" w:type="dxa"/>
          </w:tcPr>
          <w:p w14:paraId="2C9B7B17" w14:textId="77777777" w:rsidR="005507D0" w:rsidRPr="00ED0ACC" w:rsidRDefault="005507D0" w:rsidP="000A0509">
            <w:r w:rsidRPr="00ED0ACC">
              <w:t>Trøndelag fylkeskommune</w:t>
            </w:r>
          </w:p>
        </w:tc>
        <w:tc>
          <w:tcPr>
            <w:tcW w:w="2657" w:type="dxa"/>
          </w:tcPr>
          <w:p w14:paraId="63CDF6B2" w14:textId="77777777" w:rsidR="005507D0" w:rsidRPr="00ED0ACC" w:rsidRDefault="005507D0" w:rsidP="000A0509">
            <w:r w:rsidRPr="00ED0ACC">
              <w:t xml:space="preserve">Kompetansenettverket </w:t>
            </w:r>
            <w:r w:rsidRPr="00ED0ACC">
              <w:br/>
              <w:t>i Trøndelag</w:t>
            </w:r>
          </w:p>
        </w:tc>
        <w:tc>
          <w:tcPr>
            <w:tcW w:w="2835" w:type="dxa"/>
          </w:tcPr>
          <w:p w14:paraId="6F7E0698" w14:textId="77777777" w:rsidR="005507D0" w:rsidRPr="00ED0ACC" w:rsidRDefault="005507D0" w:rsidP="000A0509">
            <w:r w:rsidRPr="00ED0ACC">
              <w:t>Trøndelag og Møre og Romsdal</w:t>
            </w:r>
          </w:p>
        </w:tc>
        <w:tc>
          <w:tcPr>
            <w:tcW w:w="1408" w:type="dxa"/>
          </w:tcPr>
          <w:p w14:paraId="50CFDFB1" w14:textId="77777777" w:rsidR="005507D0" w:rsidRPr="00ED0ACC" w:rsidRDefault="005507D0" w:rsidP="000A0509">
            <w:pPr>
              <w:jc w:val="right"/>
            </w:pPr>
            <w:r w:rsidRPr="00ED0ACC">
              <w:t>2,50</w:t>
            </w:r>
          </w:p>
        </w:tc>
      </w:tr>
      <w:tr w:rsidR="005507D0" w:rsidRPr="00ED0ACC" w14:paraId="739015A5" w14:textId="77777777" w:rsidTr="000A0509">
        <w:trPr>
          <w:trHeight w:val="640"/>
        </w:trPr>
        <w:tc>
          <w:tcPr>
            <w:tcW w:w="2300" w:type="dxa"/>
          </w:tcPr>
          <w:p w14:paraId="1D1FE640" w14:textId="77777777" w:rsidR="005507D0" w:rsidRPr="00ED0ACC" w:rsidRDefault="005507D0" w:rsidP="000A0509">
            <w:r w:rsidRPr="00ED0ACC">
              <w:t xml:space="preserve">Troms og Finnmark </w:t>
            </w:r>
            <w:r w:rsidRPr="00ED0ACC">
              <w:br/>
              <w:t>fylkeskommune</w:t>
            </w:r>
          </w:p>
        </w:tc>
        <w:tc>
          <w:tcPr>
            <w:tcW w:w="2657" w:type="dxa"/>
          </w:tcPr>
          <w:p w14:paraId="6BD0F5CC" w14:textId="77777777" w:rsidR="005507D0" w:rsidRPr="00ED0ACC" w:rsidRDefault="005507D0" w:rsidP="000A0509">
            <w:r w:rsidRPr="00ED0ACC">
              <w:t xml:space="preserve">Kompetansenettverket </w:t>
            </w:r>
            <w:r w:rsidRPr="00ED0ACC">
              <w:br/>
              <w:t>i Nord-Norge</w:t>
            </w:r>
          </w:p>
        </w:tc>
        <w:tc>
          <w:tcPr>
            <w:tcW w:w="2835" w:type="dxa"/>
          </w:tcPr>
          <w:p w14:paraId="4A727710" w14:textId="77777777" w:rsidR="005507D0" w:rsidRPr="00ED0ACC" w:rsidRDefault="005507D0" w:rsidP="000A0509">
            <w:r w:rsidRPr="00ED0ACC">
              <w:t>Nordland og Troms og Finnmark</w:t>
            </w:r>
          </w:p>
        </w:tc>
        <w:tc>
          <w:tcPr>
            <w:tcW w:w="1408" w:type="dxa"/>
          </w:tcPr>
          <w:p w14:paraId="244E86A4" w14:textId="77777777" w:rsidR="005507D0" w:rsidRPr="00ED0ACC" w:rsidRDefault="005507D0" w:rsidP="000A0509">
            <w:pPr>
              <w:jc w:val="right"/>
            </w:pPr>
            <w:r w:rsidRPr="00ED0ACC">
              <w:t xml:space="preserve">2,36 </w:t>
            </w:r>
          </w:p>
        </w:tc>
      </w:tr>
    </w:tbl>
    <w:p w14:paraId="56DF3961" w14:textId="77777777" w:rsidR="005507D0" w:rsidRPr="00ED0ACC" w:rsidRDefault="005507D0" w:rsidP="00ED0ACC">
      <w:pPr>
        <w:pStyle w:val="avsnitt-undertittel"/>
      </w:pPr>
      <w:r w:rsidRPr="00ED0ACC">
        <w:t>Verdiskapingsprogrammet for fornybar energi og teknologiutvikling i landbruket</w:t>
      </w:r>
    </w:p>
    <w:p w14:paraId="4CA91D06" w14:textId="77777777" w:rsidR="005507D0" w:rsidRPr="00ED0ACC" w:rsidRDefault="005507D0" w:rsidP="00ED0ACC">
      <w:proofErr w:type="spellStart"/>
      <w:r w:rsidRPr="00ED0ACC">
        <w:t>Avsetjinga</w:t>
      </w:r>
      <w:proofErr w:type="spellEnd"/>
      <w:r w:rsidRPr="00ED0ACC">
        <w:t xml:space="preserve"> til verdiskapingsprogrammet blir </w:t>
      </w:r>
      <w:proofErr w:type="spellStart"/>
      <w:r w:rsidRPr="00ED0ACC">
        <w:t>auka</w:t>
      </w:r>
      <w:proofErr w:type="spellEnd"/>
      <w:r w:rsidRPr="00ED0ACC">
        <w:t xml:space="preserve"> med 15 mill. kroner til 112 mill. kroner for 2022. Det blir gjort framlegg om, i tråd med råd </w:t>
      </w:r>
      <w:proofErr w:type="spellStart"/>
      <w:r w:rsidRPr="00ED0ACC">
        <w:t>frå</w:t>
      </w:r>
      <w:proofErr w:type="spellEnd"/>
      <w:r w:rsidRPr="00ED0ACC">
        <w:t xml:space="preserve"> Innovasjon Norge, at verdiskapingsprogrammet for fornybar energi bør </w:t>
      </w:r>
      <w:proofErr w:type="spellStart"/>
      <w:r w:rsidRPr="00ED0ACC">
        <w:t>vidareutviklast</w:t>
      </w:r>
      <w:proofErr w:type="spellEnd"/>
      <w:r w:rsidRPr="00ED0ACC">
        <w:t xml:space="preserve"> til å ta </w:t>
      </w:r>
      <w:proofErr w:type="spellStart"/>
      <w:r w:rsidRPr="00ED0ACC">
        <w:t>eit</w:t>
      </w:r>
      <w:proofErr w:type="spellEnd"/>
      <w:r w:rsidRPr="00ED0ACC">
        <w:t xml:space="preserve"> </w:t>
      </w:r>
      <w:proofErr w:type="spellStart"/>
      <w:r w:rsidRPr="00ED0ACC">
        <w:t>meir</w:t>
      </w:r>
      <w:proofErr w:type="spellEnd"/>
      <w:r w:rsidRPr="00ED0ACC">
        <w:t xml:space="preserve"> </w:t>
      </w:r>
      <w:proofErr w:type="spellStart"/>
      <w:r w:rsidRPr="00ED0ACC">
        <w:t>heilskapleg</w:t>
      </w:r>
      <w:proofErr w:type="spellEnd"/>
      <w:r w:rsidRPr="00ED0ACC">
        <w:t xml:space="preserve"> ansvar for utvikling av klima, miljø og energi i landbruket. Programmet kan gjennom dette gi </w:t>
      </w:r>
      <w:proofErr w:type="spellStart"/>
      <w:r w:rsidRPr="00ED0ACC">
        <w:t>eit</w:t>
      </w:r>
      <w:proofErr w:type="spellEnd"/>
      <w:r w:rsidRPr="00ED0ACC">
        <w:t xml:space="preserve"> aktivt bidrag til realisering av </w:t>
      </w:r>
      <w:proofErr w:type="spellStart"/>
      <w:r w:rsidRPr="00ED0ACC">
        <w:t>målsetjingane</w:t>
      </w:r>
      <w:proofErr w:type="spellEnd"/>
      <w:r w:rsidRPr="00ED0ACC">
        <w:t xml:space="preserve"> i klimaavtalen. </w:t>
      </w:r>
      <w:proofErr w:type="spellStart"/>
      <w:r w:rsidRPr="00ED0ACC">
        <w:t>Eitt</w:t>
      </w:r>
      <w:proofErr w:type="spellEnd"/>
      <w:r w:rsidRPr="00ED0ACC">
        <w:t xml:space="preserve"> område der </w:t>
      </w:r>
      <w:proofErr w:type="spellStart"/>
      <w:r w:rsidRPr="00ED0ACC">
        <w:t>ein</w:t>
      </w:r>
      <w:proofErr w:type="spellEnd"/>
      <w:r w:rsidRPr="00ED0ACC">
        <w:t xml:space="preserve"> kan vente </w:t>
      </w:r>
      <w:proofErr w:type="spellStart"/>
      <w:r w:rsidRPr="00ED0ACC">
        <w:t>auka</w:t>
      </w:r>
      <w:proofErr w:type="spellEnd"/>
      <w:r w:rsidRPr="00ED0ACC">
        <w:t xml:space="preserve"> investeringsbehov framover er i biorestlager og gardsanlegg, under </w:t>
      </w:r>
      <w:proofErr w:type="spellStart"/>
      <w:r w:rsidRPr="00ED0ACC">
        <w:t>føresetnad</w:t>
      </w:r>
      <w:proofErr w:type="spellEnd"/>
      <w:r w:rsidRPr="00ED0ACC">
        <w:t xml:space="preserve"> av at det blir lagt opp til </w:t>
      </w:r>
      <w:proofErr w:type="spellStart"/>
      <w:r w:rsidRPr="00ED0ACC">
        <w:t>auka</w:t>
      </w:r>
      <w:proofErr w:type="spellEnd"/>
      <w:r w:rsidRPr="00ED0ACC">
        <w:t xml:space="preserve"> utnytting av husdyrgjødsel til produksjon av biogass. Verdiskapingsprogrammet si innretning gir med dette gode </w:t>
      </w:r>
      <w:proofErr w:type="spellStart"/>
      <w:r w:rsidRPr="00ED0ACC">
        <w:t>moglegheiter</w:t>
      </w:r>
      <w:proofErr w:type="spellEnd"/>
      <w:r w:rsidRPr="00ED0ACC">
        <w:t xml:space="preserve"> for å bidra til å introdusere ny teknologi og bruk av fornybar energi i landbruket, i tillegg til bruk av landbruket sine </w:t>
      </w:r>
      <w:proofErr w:type="spellStart"/>
      <w:r w:rsidRPr="00ED0ACC">
        <w:t>ressursar</w:t>
      </w:r>
      <w:proofErr w:type="spellEnd"/>
      <w:r w:rsidRPr="00ED0ACC">
        <w:t xml:space="preserve"> til produksjon av energi i andre </w:t>
      </w:r>
      <w:proofErr w:type="spellStart"/>
      <w:r w:rsidRPr="00ED0ACC">
        <w:t>sektorar</w:t>
      </w:r>
      <w:proofErr w:type="spellEnd"/>
      <w:r w:rsidRPr="00ED0ACC">
        <w:t xml:space="preserve"> og samfunnsområde. For å få til </w:t>
      </w:r>
      <w:proofErr w:type="spellStart"/>
      <w:r w:rsidRPr="00ED0ACC">
        <w:t>ein</w:t>
      </w:r>
      <w:proofErr w:type="spellEnd"/>
      <w:r w:rsidRPr="00ED0ACC">
        <w:t xml:space="preserve"> betre </w:t>
      </w:r>
      <w:proofErr w:type="spellStart"/>
      <w:r w:rsidRPr="00ED0ACC">
        <w:t>samanheng</w:t>
      </w:r>
      <w:proofErr w:type="spellEnd"/>
      <w:r w:rsidRPr="00ED0ACC">
        <w:t xml:space="preserve"> mellom innsatsen som blir gjort gjennom verdiskapingsprogrammet og anna innsats knytt til fornybar energi, vil det bli </w:t>
      </w:r>
      <w:proofErr w:type="spellStart"/>
      <w:r w:rsidRPr="00ED0ACC">
        <w:t>teke</w:t>
      </w:r>
      <w:proofErr w:type="spellEnd"/>
      <w:r w:rsidRPr="00ED0ACC">
        <w:t xml:space="preserve"> initiativ til </w:t>
      </w:r>
      <w:proofErr w:type="spellStart"/>
      <w:r w:rsidRPr="00ED0ACC">
        <w:t>ein</w:t>
      </w:r>
      <w:proofErr w:type="spellEnd"/>
      <w:r w:rsidRPr="00ED0ACC">
        <w:t xml:space="preserve"> dialog med Innovasjon Norge og </w:t>
      </w:r>
      <w:proofErr w:type="spellStart"/>
      <w:r w:rsidRPr="00ED0ACC">
        <w:t>Enova</w:t>
      </w:r>
      <w:proofErr w:type="spellEnd"/>
      <w:r w:rsidRPr="00ED0ACC">
        <w:t>.</w:t>
      </w:r>
    </w:p>
    <w:p w14:paraId="0ECB4068" w14:textId="77777777" w:rsidR="005507D0" w:rsidRPr="00ED0ACC" w:rsidRDefault="005507D0" w:rsidP="00ED0ACC">
      <w:pPr>
        <w:pStyle w:val="avsnitt-undertittel"/>
      </w:pPr>
      <w:r w:rsidRPr="00ED0ACC">
        <w:t>Skogbruk</w:t>
      </w:r>
    </w:p>
    <w:p w14:paraId="2672855D" w14:textId="77777777" w:rsidR="005507D0" w:rsidRPr="00ED0ACC" w:rsidRDefault="005507D0" w:rsidP="00ED0ACC">
      <w:proofErr w:type="spellStart"/>
      <w:r w:rsidRPr="00ED0ACC">
        <w:t>Avsetjinga</w:t>
      </w:r>
      <w:proofErr w:type="spellEnd"/>
      <w:r w:rsidRPr="00ED0ACC">
        <w:t xml:space="preserve"> blir redusert med 36 mill. kroner, til 221 mill. kroner for 2022. Fordelinga mellom </w:t>
      </w:r>
      <w:proofErr w:type="spellStart"/>
      <w:r w:rsidRPr="00ED0ACC">
        <w:t>dei</w:t>
      </w:r>
      <w:proofErr w:type="spellEnd"/>
      <w:r w:rsidRPr="00ED0ACC">
        <w:t xml:space="preserve"> ulike </w:t>
      </w:r>
      <w:proofErr w:type="spellStart"/>
      <w:r w:rsidRPr="00ED0ACC">
        <w:t>verkemidla</w:t>
      </w:r>
      <w:proofErr w:type="spellEnd"/>
      <w:r w:rsidRPr="00ED0ACC">
        <w:t xml:space="preserve"> vil bli gjort etter </w:t>
      </w:r>
      <w:proofErr w:type="spellStart"/>
      <w:r w:rsidRPr="00ED0ACC">
        <w:t>drøftingar</w:t>
      </w:r>
      <w:proofErr w:type="spellEnd"/>
      <w:r w:rsidRPr="00ED0ACC">
        <w:t xml:space="preserve"> mellom </w:t>
      </w:r>
      <w:proofErr w:type="spellStart"/>
      <w:r w:rsidRPr="00ED0ACC">
        <w:t>avtalepartane</w:t>
      </w:r>
      <w:proofErr w:type="spellEnd"/>
      <w:r w:rsidRPr="00ED0ACC">
        <w:t xml:space="preserve">. </w:t>
      </w:r>
      <w:proofErr w:type="spellStart"/>
      <w:r w:rsidRPr="00ED0ACC">
        <w:t>Næringsorganisasjonane</w:t>
      </w:r>
      <w:proofErr w:type="spellEnd"/>
      <w:r w:rsidRPr="00ED0ACC">
        <w:t xml:space="preserve"> i skogbruket blir inviterte til å delta. Landbruksdirektoratet får i </w:t>
      </w:r>
      <w:proofErr w:type="spellStart"/>
      <w:r w:rsidRPr="00ED0ACC">
        <w:t>oppgåve</w:t>
      </w:r>
      <w:proofErr w:type="spellEnd"/>
      <w:r w:rsidRPr="00ED0ACC">
        <w:t xml:space="preserve"> å </w:t>
      </w:r>
      <w:proofErr w:type="spellStart"/>
      <w:r w:rsidRPr="00ED0ACC">
        <w:t>gjere</w:t>
      </w:r>
      <w:proofErr w:type="spellEnd"/>
      <w:r w:rsidRPr="00ED0ACC">
        <w:t xml:space="preserve"> ei utgreiing om innretninga på miljøtiltak i skogbruket under LUF, og </w:t>
      </w:r>
      <w:proofErr w:type="spellStart"/>
      <w:r w:rsidRPr="00ED0ACC">
        <w:t>setje</w:t>
      </w:r>
      <w:proofErr w:type="spellEnd"/>
      <w:r w:rsidRPr="00ED0ACC">
        <w:t xml:space="preserve"> ned ei partssamansett referansegruppe for arbeidet der skogbruket sine </w:t>
      </w:r>
      <w:proofErr w:type="spellStart"/>
      <w:r w:rsidRPr="00ED0ACC">
        <w:t>næringsorganisasjonar</w:t>
      </w:r>
      <w:proofErr w:type="spellEnd"/>
      <w:r w:rsidRPr="00ED0ACC">
        <w:t xml:space="preserve"> blir invitert til å delta.</w:t>
      </w:r>
    </w:p>
    <w:p w14:paraId="12730160" w14:textId="77777777" w:rsidR="005507D0" w:rsidRPr="00ED0ACC" w:rsidRDefault="005507D0" w:rsidP="00ED0ACC">
      <w:pPr>
        <w:pStyle w:val="avsnitt-undertittel"/>
      </w:pPr>
      <w:r w:rsidRPr="00ED0ACC">
        <w:t>Tiltak mot villsvin og oppfølging av Handlingsplan mot villsvin</w:t>
      </w:r>
    </w:p>
    <w:p w14:paraId="61088961" w14:textId="77777777" w:rsidR="005507D0" w:rsidRPr="00ED0ACC" w:rsidRDefault="005507D0" w:rsidP="00ED0ACC">
      <w:proofErr w:type="spellStart"/>
      <w:r w:rsidRPr="00ED0ACC">
        <w:t>Avsetjinga</w:t>
      </w:r>
      <w:proofErr w:type="spellEnd"/>
      <w:r w:rsidRPr="00ED0ACC">
        <w:t xml:space="preserve"> til tiltak mot villsvin og oppfølging av </w:t>
      </w:r>
      <w:r w:rsidRPr="00ED0ACC">
        <w:rPr>
          <w:rStyle w:val="kursiv"/>
        </w:rPr>
        <w:t>Handlingsplan mot villsvin 2020–2024</w:t>
      </w:r>
      <w:r w:rsidRPr="00ED0ACC">
        <w:t xml:space="preserve"> blir ført </w:t>
      </w:r>
      <w:proofErr w:type="spellStart"/>
      <w:r w:rsidRPr="00ED0ACC">
        <w:t>vidare</w:t>
      </w:r>
      <w:proofErr w:type="spellEnd"/>
      <w:r w:rsidRPr="00ED0ACC">
        <w:t xml:space="preserve"> gjennom Villsvinprosjektet med 2 mill. kroner i 2022.</w:t>
      </w:r>
    </w:p>
    <w:p w14:paraId="1F8B2F59" w14:textId="77777777" w:rsidR="005507D0" w:rsidRPr="00ED0ACC" w:rsidRDefault="005507D0" w:rsidP="00ED0ACC">
      <w:pPr>
        <w:pStyle w:val="avsnitt-undertittel"/>
      </w:pPr>
      <w:proofErr w:type="spellStart"/>
      <w:r w:rsidRPr="00ED0ACC">
        <w:t>Midlar</w:t>
      </w:r>
      <w:proofErr w:type="spellEnd"/>
      <w:r w:rsidRPr="00ED0ACC">
        <w:t xml:space="preserve"> til </w:t>
      </w:r>
      <w:proofErr w:type="spellStart"/>
      <w:r w:rsidRPr="00ED0ACC">
        <w:t>konfliktførebyggjande</w:t>
      </w:r>
      <w:proofErr w:type="spellEnd"/>
      <w:r w:rsidRPr="00ED0ACC">
        <w:t xml:space="preserve"> tiltak jordbruk/reindrift</w:t>
      </w:r>
    </w:p>
    <w:p w14:paraId="39A42C65" w14:textId="77777777" w:rsidR="005507D0" w:rsidRPr="00ED0ACC" w:rsidRDefault="005507D0" w:rsidP="00ED0ACC">
      <w:proofErr w:type="spellStart"/>
      <w:r w:rsidRPr="00ED0ACC">
        <w:t>Avsetjinga</w:t>
      </w:r>
      <w:proofErr w:type="spellEnd"/>
      <w:r w:rsidRPr="00ED0ACC">
        <w:t xml:space="preserve"> til </w:t>
      </w:r>
      <w:proofErr w:type="spellStart"/>
      <w:r w:rsidRPr="00ED0ACC">
        <w:t>konfliktførebyggjande</w:t>
      </w:r>
      <w:proofErr w:type="spellEnd"/>
      <w:r w:rsidRPr="00ED0ACC">
        <w:t xml:space="preserve"> tiltak jordbruk/reindrift forvalta av </w:t>
      </w:r>
      <w:proofErr w:type="spellStart"/>
      <w:r w:rsidRPr="00ED0ACC">
        <w:t>statsforvaltaren</w:t>
      </w:r>
      <w:proofErr w:type="spellEnd"/>
      <w:r w:rsidRPr="00ED0ACC">
        <w:t xml:space="preserve"> i Trøndelag er ført </w:t>
      </w:r>
      <w:proofErr w:type="spellStart"/>
      <w:r w:rsidRPr="00ED0ACC">
        <w:t>vidare</w:t>
      </w:r>
      <w:proofErr w:type="spellEnd"/>
      <w:r w:rsidRPr="00ED0ACC">
        <w:t xml:space="preserve"> med 1,5 mill. kroner for 2022. Total </w:t>
      </w:r>
      <w:proofErr w:type="spellStart"/>
      <w:r w:rsidRPr="00ED0ACC">
        <w:t>avsetjing</w:t>
      </w:r>
      <w:proofErr w:type="spellEnd"/>
      <w:r w:rsidRPr="00ED0ACC">
        <w:t xml:space="preserve"> er på nivå med </w:t>
      </w:r>
      <w:proofErr w:type="spellStart"/>
      <w:r w:rsidRPr="00ED0ACC">
        <w:t>tilsvarande</w:t>
      </w:r>
      <w:proofErr w:type="spellEnd"/>
      <w:r w:rsidRPr="00ED0ACC">
        <w:t xml:space="preserve"> </w:t>
      </w:r>
      <w:proofErr w:type="spellStart"/>
      <w:r w:rsidRPr="00ED0ACC">
        <w:t>avsetjing</w:t>
      </w:r>
      <w:proofErr w:type="spellEnd"/>
      <w:r w:rsidRPr="00ED0ACC">
        <w:t xml:space="preserve"> over reindriftsavtalen. Det er behov for å </w:t>
      </w:r>
      <w:proofErr w:type="spellStart"/>
      <w:r w:rsidRPr="00ED0ACC">
        <w:t>gjere</w:t>
      </w:r>
      <w:proofErr w:type="spellEnd"/>
      <w:r w:rsidRPr="00ED0ACC">
        <w:t xml:space="preserve"> ordninga </w:t>
      </w:r>
      <w:proofErr w:type="spellStart"/>
      <w:r w:rsidRPr="00ED0ACC">
        <w:t>meir</w:t>
      </w:r>
      <w:proofErr w:type="spellEnd"/>
      <w:r w:rsidRPr="00ED0ACC">
        <w:t xml:space="preserve"> kjent i alle reindriftsområda.</w:t>
      </w:r>
    </w:p>
    <w:p w14:paraId="6A47E7F8" w14:textId="77777777" w:rsidR="005507D0" w:rsidRPr="00ED0ACC" w:rsidRDefault="005507D0" w:rsidP="00ED0ACC">
      <w:pPr>
        <w:pStyle w:val="avsnitt-undertittel"/>
      </w:pPr>
      <w:r w:rsidRPr="00ED0ACC">
        <w:t>Spesielle miljøtiltak i jordbruket (SMIL)</w:t>
      </w:r>
    </w:p>
    <w:p w14:paraId="639B07A8" w14:textId="77777777" w:rsidR="005507D0" w:rsidRPr="00ED0ACC" w:rsidRDefault="005507D0" w:rsidP="00ED0ACC">
      <w:proofErr w:type="spellStart"/>
      <w:r w:rsidRPr="00ED0ACC">
        <w:t>Avsetjinga</w:t>
      </w:r>
      <w:proofErr w:type="spellEnd"/>
      <w:r w:rsidRPr="00ED0ACC">
        <w:t xml:space="preserve"> til SMIL-ordninga er </w:t>
      </w:r>
      <w:proofErr w:type="spellStart"/>
      <w:r w:rsidRPr="00ED0ACC">
        <w:t>auka</w:t>
      </w:r>
      <w:proofErr w:type="spellEnd"/>
      <w:r w:rsidRPr="00ED0ACC">
        <w:t xml:space="preserve"> med 15 mill. kroner, slik at den samla </w:t>
      </w:r>
      <w:proofErr w:type="spellStart"/>
      <w:r w:rsidRPr="00ED0ACC">
        <w:t>avsetjinga</w:t>
      </w:r>
      <w:proofErr w:type="spellEnd"/>
      <w:r w:rsidRPr="00ED0ACC">
        <w:t xml:space="preserve"> blir 147 mill. kroner i 2022. Hydrotekniske tiltak skal </w:t>
      </w:r>
      <w:proofErr w:type="spellStart"/>
      <w:r w:rsidRPr="00ED0ACC">
        <w:t>prioriterast</w:t>
      </w:r>
      <w:proofErr w:type="spellEnd"/>
      <w:r w:rsidRPr="00ED0ACC">
        <w:t xml:space="preserve"> der behova er store.</w:t>
      </w:r>
    </w:p>
    <w:p w14:paraId="4D81ADD1" w14:textId="77777777" w:rsidR="005507D0" w:rsidRPr="00ED0ACC" w:rsidRDefault="005507D0" w:rsidP="00ED0ACC">
      <w:pPr>
        <w:pStyle w:val="avsnitt-undertittel"/>
      </w:pPr>
      <w:r w:rsidRPr="00ED0ACC">
        <w:t>Tilskott til drenering av jordbruksjord</w:t>
      </w:r>
    </w:p>
    <w:p w14:paraId="02F61973" w14:textId="77777777" w:rsidR="005507D0" w:rsidRPr="00ED0ACC" w:rsidRDefault="005507D0" w:rsidP="00ED0ACC">
      <w:proofErr w:type="spellStart"/>
      <w:r w:rsidRPr="00ED0ACC">
        <w:t>Avsetjinga</w:t>
      </w:r>
      <w:proofErr w:type="spellEnd"/>
      <w:r w:rsidRPr="00ED0ACC">
        <w:t xml:space="preserve"> til tilskott til drenering av jordbruksjord blir ført </w:t>
      </w:r>
      <w:proofErr w:type="spellStart"/>
      <w:r w:rsidRPr="00ED0ACC">
        <w:t>vidare</w:t>
      </w:r>
      <w:proofErr w:type="spellEnd"/>
      <w:r w:rsidRPr="00ED0ACC">
        <w:t xml:space="preserve"> med 68 mill. kroner i 2022. Av omsyn til mellom anna </w:t>
      </w:r>
      <w:proofErr w:type="spellStart"/>
      <w:r w:rsidRPr="00ED0ACC">
        <w:t>vassmiljøutfordringar</w:t>
      </w:r>
      <w:proofErr w:type="spellEnd"/>
      <w:r w:rsidRPr="00ED0ACC">
        <w:t xml:space="preserve">, skal areal med korn, grønsaker og potet framleis </w:t>
      </w:r>
      <w:proofErr w:type="spellStart"/>
      <w:r w:rsidRPr="00ED0ACC">
        <w:t>prioriterast</w:t>
      </w:r>
      <w:proofErr w:type="spellEnd"/>
      <w:r w:rsidRPr="00ED0ACC">
        <w:t xml:space="preserve"> ved fordeling av </w:t>
      </w:r>
      <w:proofErr w:type="spellStart"/>
      <w:r w:rsidRPr="00ED0ACC">
        <w:t>midlar</w:t>
      </w:r>
      <w:proofErr w:type="spellEnd"/>
      <w:r w:rsidRPr="00ED0ACC">
        <w:t>.</w:t>
      </w:r>
    </w:p>
    <w:p w14:paraId="363B012F" w14:textId="77777777" w:rsidR="005507D0" w:rsidRPr="00ED0ACC" w:rsidRDefault="005507D0" w:rsidP="00ED0ACC">
      <w:pPr>
        <w:pStyle w:val="avsnitt-undertittel"/>
      </w:pPr>
      <w:r w:rsidRPr="00ED0ACC">
        <w:t>Tilskott til tiltak i beiteområde (organisert beitebruk)</w:t>
      </w:r>
    </w:p>
    <w:p w14:paraId="10A92898" w14:textId="77777777" w:rsidR="005507D0" w:rsidRPr="00ED0ACC" w:rsidRDefault="005507D0" w:rsidP="00ED0ACC">
      <w:proofErr w:type="spellStart"/>
      <w:r w:rsidRPr="00ED0ACC">
        <w:t>Avsetjinga</w:t>
      </w:r>
      <w:proofErr w:type="spellEnd"/>
      <w:r w:rsidRPr="00ED0ACC">
        <w:t xml:space="preserve"> til ordninga tilskott til tiltak i beiteområde </w:t>
      </w:r>
      <w:proofErr w:type="spellStart"/>
      <w:r w:rsidRPr="00ED0ACC">
        <w:t>aukar</w:t>
      </w:r>
      <w:proofErr w:type="spellEnd"/>
      <w:r w:rsidRPr="00ED0ACC">
        <w:t xml:space="preserve"> med 3 mill. kroner til 26 mill. kroner i 2022. Av </w:t>
      </w:r>
      <w:proofErr w:type="spellStart"/>
      <w:r w:rsidRPr="00ED0ACC">
        <w:t>desse</w:t>
      </w:r>
      <w:proofErr w:type="spellEnd"/>
      <w:r w:rsidRPr="00ED0ACC">
        <w:t xml:space="preserve"> skal 6,5 mill. kroner </w:t>
      </w:r>
      <w:proofErr w:type="spellStart"/>
      <w:r w:rsidRPr="00ED0ACC">
        <w:t>øyremerkast</w:t>
      </w:r>
      <w:proofErr w:type="spellEnd"/>
      <w:r w:rsidRPr="00ED0ACC">
        <w:t xml:space="preserve"> til skrantesjuke-tiltak i Nordfjella og på Hardangervidda. Som </w:t>
      </w:r>
      <w:proofErr w:type="spellStart"/>
      <w:r w:rsidRPr="00ED0ACC">
        <w:t>følgje</w:t>
      </w:r>
      <w:proofErr w:type="spellEnd"/>
      <w:r w:rsidRPr="00ED0ACC">
        <w:t xml:space="preserve"> av at skrantesjuke blei påvist på Hardangervidda i september 2020 blir områda som er omfatta av føresegner om beitebruk utvida i forskrift om endring av CWD-soneforskrift som er send på </w:t>
      </w:r>
      <w:proofErr w:type="spellStart"/>
      <w:r w:rsidRPr="00ED0ACC">
        <w:t>høyring</w:t>
      </w:r>
      <w:proofErr w:type="spellEnd"/>
      <w:r w:rsidRPr="00ED0ACC">
        <w:t>.</w:t>
      </w:r>
    </w:p>
    <w:p w14:paraId="44870265" w14:textId="77777777" w:rsidR="005507D0" w:rsidRPr="00ED0ACC" w:rsidRDefault="005507D0" w:rsidP="00ED0ACC">
      <w:pPr>
        <w:pStyle w:val="avsnitt-undertittel"/>
      </w:pPr>
      <w:r w:rsidRPr="00ED0ACC">
        <w:t xml:space="preserve">Klima- og miljøprogrammet – </w:t>
      </w:r>
      <w:proofErr w:type="spellStart"/>
      <w:r w:rsidRPr="00ED0ACC">
        <w:t>berekraftig</w:t>
      </w:r>
      <w:proofErr w:type="spellEnd"/>
      <w:r w:rsidRPr="00ED0ACC">
        <w:t xml:space="preserve"> jordbruk gjennom god agronomi</w:t>
      </w:r>
    </w:p>
    <w:p w14:paraId="0A73B8DB" w14:textId="77777777" w:rsidR="005507D0" w:rsidRPr="00ED0ACC" w:rsidRDefault="005507D0" w:rsidP="00ED0ACC">
      <w:proofErr w:type="spellStart"/>
      <w:r w:rsidRPr="00ED0ACC">
        <w:t>Avsetjinga</w:t>
      </w:r>
      <w:proofErr w:type="spellEnd"/>
      <w:r w:rsidRPr="00ED0ACC">
        <w:t xml:space="preserve"> til Klima- og miljøprogrammet blir ført </w:t>
      </w:r>
      <w:proofErr w:type="spellStart"/>
      <w:r w:rsidRPr="00ED0ACC">
        <w:t>vidare</w:t>
      </w:r>
      <w:proofErr w:type="spellEnd"/>
      <w:r w:rsidRPr="00ED0ACC">
        <w:t xml:space="preserve"> med 28 mill. kroner i 2022. </w:t>
      </w:r>
      <w:proofErr w:type="spellStart"/>
      <w:r w:rsidRPr="00ED0ACC">
        <w:t>Innanfor</w:t>
      </w:r>
      <w:proofErr w:type="spellEnd"/>
      <w:r w:rsidRPr="00ED0ACC">
        <w:t xml:space="preserve"> ramma, skal 2,5 mill. kroner </w:t>
      </w:r>
      <w:proofErr w:type="spellStart"/>
      <w:r w:rsidRPr="00ED0ACC">
        <w:t>avsetjast</w:t>
      </w:r>
      <w:proofErr w:type="spellEnd"/>
      <w:r w:rsidRPr="00ED0ACC">
        <w:t xml:space="preserve"> til arbeid i </w:t>
      </w:r>
      <w:proofErr w:type="spellStart"/>
      <w:r w:rsidRPr="00ED0ACC">
        <w:t>rekneskapsgruppa</w:t>
      </w:r>
      <w:proofErr w:type="spellEnd"/>
      <w:r w:rsidRPr="00ED0ACC">
        <w:t xml:space="preserve"> som skal </w:t>
      </w:r>
      <w:proofErr w:type="spellStart"/>
      <w:r w:rsidRPr="00ED0ACC">
        <w:t>følgje</w:t>
      </w:r>
      <w:proofErr w:type="spellEnd"/>
      <w:r w:rsidRPr="00ED0ACC">
        <w:t xml:space="preserve"> opp klimaavtalen med </w:t>
      </w:r>
      <w:r w:rsidRPr="00ED0ACC">
        <w:lastRenderedPageBreak/>
        <w:t xml:space="preserve">jordbruket. Av dette er 2 mill. kroner til utgreiingsarbeid og 0,5 mill. kroner til arbeid i sekretariatet som </w:t>
      </w:r>
      <w:proofErr w:type="spellStart"/>
      <w:r w:rsidRPr="00ED0ACC">
        <w:t>ikkje</w:t>
      </w:r>
      <w:proofErr w:type="spellEnd"/>
      <w:r w:rsidRPr="00ED0ACC">
        <w:t xml:space="preserve"> kan </w:t>
      </w:r>
      <w:proofErr w:type="spellStart"/>
      <w:r w:rsidRPr="00ED0ACC">
        <w:t>dekkjast</w:t>
      </w:r>
      <w:proofErr w:type="spellEnd"/>
      <w:r w:rsidRPr="00ED0ACC">
        <w:t xml:space="preserve"> på </w:t>
      </w:r>
      <w:proofErr w:type="spellStart"/>
      <w:r w:rsidRPr="00ED0ACC">
        <w:t>annan</w:t>
      </w:r>
      <w:proofErr w:type="spellEnd"/>
      <w:r w:rsidRPr="00ED0ACC">
        <w:t xml:space="preserve"> måte.</w:t>
      </w:r>
    </w:p>
    <w:p w14:paraId="14876D12" w14:textId="77777777" w:rsidR="005507D0" w:rsidRPr="00ED0ACC" w:rsidRDefault="005507D0" w:rsidP="00ED0ACC">
      <w:proofErr w:type="spellStart"/>
      <w:r w:rsidRPr="00ED0ACC">
        <w:t>Følgjande</w:t>
      </w:r>
      <w:proofErr w:type="spellEnd"/>
      <w:r w:rsidRPr="00ED0ACC">
        <w:t xml:space="preserve"> utgreiingsarbeid over Klima- og miljøprogrammet skal </w:t>
      </w:r>
      <w:proofErr w:type="spellStart"/>
      <w:r w:rsidRPr="00ED0ACC">
        <w:t>gjerast</w:t>
      </w:r>
      <w:proofErr w:type="spellEnd"/>
      <w:r w:rsidRPr="00ED0ACC">
        <w:t xml:space="preserve"> fram til </w:t>
      </w:r>
      <w:proofErr w:type="spellStart"/>
      <w:r w:rsidRPr="00ED0ACC">
        <w:t>jordbruksoppgjeret</w:t>
      </w:r>
      <w:proofErr w:type="spellEnd"/>
      <w:r w:rsidRPr="00ED0ACC">
        <w:t xml:space="preserve"> 2022:</w:t>
      </w:r>
    </w:p>
    <w:p w14:paraId="2A701844" w14:textId="77777777" w:rsidR="005507D0" w:rsidRPr="00ED0ACC" w:rsidRDefault="005507D0" w:rsidP="00ED0ACC">
      <w:pPr>
        <w:pStyle w:val="Liste"/>
      </w:pPr>
      <w:r w:rsidRPr="00ED0ACC">
        <w:t xml:space="preserve">Greie ut </w:t>
      </w:r>
      <w:proofErr w:type="spellStart"/>
      <w:r w:rsidRPr="00ED0ACC">
        <w:t>barrierar</w:t>
      </w:r>
      <w:proofErr w:type="spellEnd"/>
      <w:r w:rsidRPr="00ED0ACC">
        <w:t xml:space="preserve"> og </w:t>
      </w:r>
      <w:proofErr w:type="spellStart"/>
      <w:r w:rsidRPr="00ED0ACC">
        <w:t>moglegheiter</w:t>
      </w:r>
      <w:proofErr w:type="spellEnd"/>
      <w:r w:rsidRPr="00ED0ACC">
        <w:t xml:space="preserve"> for </w:t>
      </w:r>
      <w:proofErr w:type="spellStart"/>
      <w:r w:rsidRPr="00ED0ACC">
        <w:t>auka</w:t>
      </w:r>
      <w:proofErr w:type="spellEnd"/>
      <w:r w:rsidRPr="00ED0ACC">
        <w:t xml:space="preserve"> gjennomføring av vassmiljøtiltak i jordbruket for å nå </w:t>
      </w:r>
      <w:proofErr w:type="spellStart"/>
      <w:r w:rsidRPr="00ED0ACC">
        <w:t>dei</w:t>
      </w:r>
      <w:proofErr w:type="spellEnd"/>
      <w:r w:rsidRPr="00ED0ACC">
        <w:t xml:space="preserve"> nasjonale måla i vassforskrifta.</w:t>
      </w:r>
    </w:p>
    <w:p w14:paraId="295FC28B" w14:textId="77777777" w:rsidR="005507D0" w:rsidRPr="00ED0ACC" w:rsidRDefault="005507D0" w:rsidP="00ED0ACC">
      <w:pPr>
        <w:pStyle w:val="Liste"/>
      </w:pPr>
      <w:r w:rsidRPr="00ED0ACC">
        <w:t xml:space="preserve">Greie ut </w:t>
      </w:r>
      <w:proofErr w:type="spellStart"/>
      <w:r w:rsidRPr="00ED0ACC">
        <w:t>moglegheiter</w:t>
      </w:r>
      <w:proofErr w:type="spellEnd"/>
      <w:r w:rsidRPr="00ED0ACC">
        <w:t xml:space="preserve"> for </w:t>
      </w:r>
      <w:proofErr w:type="spellStart"/>
      <w:r w:rsidRPr="00ED0ACC">
        <w:t>eit</w:t>
      </w:r>
      <w:proofErr w:type="spellEnd"/>
      <w:r w:rsidRPr="00ED0ACC">
        <w:t xml:space="preserve"> praktisk utprøvingsprosjekt for å få betre kunnskap om bruk av </w:t>
      </w:r>
      <w:proofErr w:type="spellStart"/>
      <w:r w:rsidRPr="00ED0ACC">
        <w:t>biokol</w:t>
      </w:r>
      <w:proofErr w:type="spellEnd"/>
      <w:r w:rsidRPr="00ED0ACC">
        <w:t xml:space="preserve"> i husdyrrom, gjødsellager og i planteproduksjon.</w:t>
      </w:r>
    </w:p>
    <w:p w14:paraId="59B7202B" w14:textId="77777777" w:rsidR="005507D0" w:rsidRPr="00ED0ACC" w:rsidRDefault="005507D0" w:rsidP="00ED0ACC">
      <w:pPr>
        <w:pStyle w:val="avsnitt-undertittel"/>
      </w:pPr>
      <w:proofErr w:type="spellStart"/>
      <w:r w:rsidRPr="00ED0ACC">
        <w:t>Utvalde</w:t>
      </w:r>
      <w:proofErr w:type="spellEnd"/>
      <w:r w:rsidRPr="00ED0ACC">
        <w:t xml:space="preserve"> kulturlandskap i jordbruket og Verdensarvsatsinga Vestnorsk fjordlandskap og </w:t>
      </w:r>
      <w:proofErr w:type="spellStart"/>
      <w:r w:rsidRPr="00ED0ACC">
        <w:t>Vegaøyan</w:t>
      </w:r>
      <w:proofErr w:type="spellEnd"/>
    </w:p>
    <w:p w14:paraId="6159EB02" w14:textId="77777777" w:rsidR="005507D0" w:rsidRPr="00ED0ACC" w:rsidRDefault="005507D0" w:rsidP="00ED0ACC">
      <w:proofErr w:type="spellStart"/>
      <w:r w:rsidRPr="00ED0ACC">
        <w:t>Avsetjinga</w:t>
      </w:r>
      <w:proofErr w:type="spellEnd"/>
      <w:r w:rsidRPr="00ED0ACC">
        <w:t xml:space="preserve"> til </w:t>
      </w:r>
      <w:proofErr w:type="spellStart"/>
      <w:r w:rsidRPr="00ED0ACC">
        <w:rPr>
          <w:rStyle w:val="kursiv"/>
        </w:rPr>
        <w:t>Utvalde</w:t>
      </w:r>
      <w:proofErr w:type="spellEnd"/>
      <w:r w:rsidRPr="00ED0ACC">
        <w:rPr>
          <w:rStyle w:val="kursiv"/>
        </w:rPr>
        <w:t xml:space="preserve"> kulturlandskap i jordbruket</w:t>
      </w:r>
      <w:r w:rsidRPr="00ED0ACC">
        <w:t xml:space="preserve"> og verdensarvsatsinga </w:t>
      </w:r>
      <w:r w:rsidRPr="00ED0ACC">
        <w:rPr>
          <w:rStyle w:val="kursiv"/>
        </w:rPr>
        <w:t xml:space="preserve">Vestnorsk fjordlandskap og </w:t>
      </w:r>
      <w:proofErr w:type="spellStart"/>
      <w:r w:rsidRPr="00ED0ACC">
        <w:rPr>
          <w:rStyle w:val="kursiv"/>
        </w:rPr>
        <w:t>Vegaøyan</w:t>
      </w:r>
      <w:proofErr w:type="spellEnd"/>
      <w:r w:rsidRPr="00ED0ACC">
        <w:t xml:space="preserve"> blir ført </w:t>
      </w:r>
      <w:proofErr w:type="spellStart"/>
      <w:r w:rsidRPr="00ED0ACC">
        <w:t>vidare</w:t>
      </w:r>
      <w:proofErr w:type="spellEnd"/>
      <w:r w:rsidRPr="00ED0ACC">
        <w:t xml:space="preserve"> med 23 mill. kroner. Landbruksdirektoratet, skal i samråd med Miljødirektoratet og Riksantikvaren, vurdere å inkludere Cirkumferensen ved Røros Bergstad i ordninga om tilskott til skjøtsel i verdensarvområda. Arbeidet skal </w:t>
      </w:r>
      <w:proofErr w:type="spellStart"/>
      <w:r w:rsidRPr="00ED0ACC">
        <w:t>avsluttast</w:t>
      </w:r>
      <w:proofErr w:type="spellEnd"/>
      <w:r w:rsidRPr="00ED0ACC">
        <w:t xml:space="preserve"> </w:t>
      </w:r>
      <w:proofErr w:type="spellStart"/>
      <w:r w:rsidRPr="00ED0ACC">
        <w:t>innan</w:t>
      </w:r>
      <w:proofErr w:type="spellEnd"/>
      <w:r w:rsidRPr="00ED0ACC">
        <w:t xml:space="preserve"> </w:t>
      </w:r>
      <w:proofErr w:type="spellStart"/>
      <w:r w:rsidRPr="00ED0ACC">
        <w:t>jordbruksoppgjeret</w:t>
      </w:r>
      <w:proofErr w:type="spellEnd"/>
      <w:r w:rsidRPr="00ED0ACC">
        <w:t xml:space="preserve"> 2022.</w:t>
      </w:r>
    </w:p>
    <w:p w14:paraId="5199A050" w14:textId="77777777" w:rsidR="005507D0" w:rsidRPr="00ED0ACC" w:rsidRDefault="005507D0" w:rsidP="00ED0ACC">
      <w:pPr>
        <w:pStyle w:val="avsnitt-undertittel"/>
      </w:pPr>
      <w:r w:rsidRPr="00ED0ACC">
        <w:t>Biogass</w:t>
      </w:r>
    </w:p>
    <w:p w14:paraId="0DA80F2F" w14:textId="77777777" w:rsidR="005507D0" w:rsidRPr="00ED0ACC" w:rsidRDefault="005507D0" w:rsidP="00ED0ACC">
      <w:proofErr w:type="spellStart"/>
      <w:r w:rsidRPr="00ED0ACC">
        <w:t>Avsetjinga</w:t>
      </w:r>
      <w:proofErr w:type="spellEnd"/>
      <w:r w:rsidRPr="00ED0ACC">
        <w:t xml:space="preserve"> til tilskott for levering av husdyrgjødsel i biogassanlegg blir </w:t>
      </w:r>
      <w:proofErr w:type="spellStart"/>
      <w:r w:rsidRPr="00ED0ACC">
        <w:t>auka</w:t>
      </w:r>
      <w:proofErr w:type="spellEnd"/>
      <w:r w:rsidRPr="00ED0ACC">
        <w:t xml:space="preserve"> med 3 mill. kroner til 12 mill. kroner for 2022.</w:t>
      </w:r>
    </w:p>
    <w:p w14:paraId="035B23B1" w14:textId="77777777" w:rsidR="005507D0" w:rsidRPr="00ED0ACC" w:rsidRDefault="005507D0" w:rsidP="00ED0ACC">
      <w:pPr>
        <w:pStyle w:val="avsnitt-undertittel"/>
      </w:pPr>
      <w:r w:rsidRPr="00ED0ACC">
        <w:t xml:space="preserve">Tilskott til utviklingstiltak </w:t>
      </w:r>
      <w:proofErr w:type="spellStart"/>
      <w:r w:rsidRPr="00ED0ACC">
        <w:t>innan</w:t>
      </w:r>
      <w:proofErr w:type="spellEnd"/>
      <w:r w:rsidRPr="00ED0ACC">
        <w:t xml:space="preserve"> økologisk landbruk</w:t>
      </w:r>
    </w:p>
    <w:p w14:paraId="5A74F7D2" w14:textId="77777777" w:rsidR="005507D0" w:rsidRPr="00ED0ACC" w:rsidRDefault="005507D0" w:rsidP="00ED0ACC">
      <w:r w:rsidRPr="00ED0ACC">
        <w:t xml:space="preserve">Det blir gjort framlegg om å redusere løyvinga til utviklingstiltak </w:t>
      </w:r>
      <w:proofErr w:type="spellStart"/>
      <w:r w:rsidRPr="00ED0ACC">
        <w:t>innan</w:t>
      </w:r>
      <w:proofErr w:type="spellEnd"/>
      <w:r w:rsidRPr="00ED0ACC">
        <w:t xml:space="preserve"> økologisk landbruk med 3 mill. kroner til 31 mill. kroner for 2022. Landbruks- og matdepartementet arbeider med å forskriftsfeste ordninga med sikte på at forskrifta skal ta til å gjelde </w:t>
      </w:r>
      <w:proofErr w:type="spellStart"/>
      <w:r w:rsidRPr="00ED0ACC">
        <w:t>frå</w:t>
      </w:r>
      <w:proofErr w:type="spellEnd"/>
      <w:r w:rsidRPr="00ED0ACC">
        <w:t xml:space="preserve"> 2023. I samband med dette arbeidet vil ordninga bli gjennomgått. Grensegangen mot andre </w:t>
      </w:r>
      <w:proofErr w:type="spellStart"/>
      <w:r w:rsidRPr="00ED0ACC">
        <w:t>ordningar</w:t>
      </w:r>
      <w:proofErr w:type="spellEnd"/>
      <w:r w:rsidRPr="00ED0ACC">
        <w:t xml:space="preserve"> blir vurdert, mellom anna grensegangen mot andre søknadsbaserte </w:t>
      </w:r>
      <w:proofErr w:type="spellStart"/>
      <w:r w:rsidRPr="00ED0ACC">
        <w:t>ordningar</w:t>
      </w:r>
      <w:proofErr w:type="spellEnd"/>
      <w:r w:rsidRPr="00ED0ACC">
        <w:t xml:space="preserve"> Landbruksdirektoratet </w:t>
      </w:r>
      <w:proofErr w:type="spellStart"/>
      <w:r w:rsidRPr="00ED0ACC">
        <w:t>forvaltar</w:t>
      </w:r>
      <w:proofErr w:type="spellEnd"/>
      <w:r w:rsidRPr="00ED0ACC">
        <w:t>.</w:t>
      </w:r>
    </w:p>
    <w:p w14:paraId="545407CF" w14:textId="77777777" w:rsidR="005507D0" w:rsidRPr="00ED0ACC" w:rsidRDefault="005507D0" w:rsidP="00ED0ACC">
      <w:pPr>
        <w:pStyle w:val="b-post"/>
      </w:pPr>
      <w:r w:rsidRPr="00ED0ACC">
        <w:t xml:space="preserve">Post 70 </w:t>
      </w:r>
      <w:proofErr w:type="spellStart"/>
      <w:r w:rsidRPr="00ED0ACC">
        <w:t>Marknadstiltak</w:t>
      </w:r>
      <w:proofErr w:type="spellEnd"/>
      <w:r w:rsidRPr="00ED0ACC">
        <w:t xml:space="preserve">, kan </w:t>
      </w:r>
      <w:proofErr w:type="spellStart"/>
      <w:r w:rsidRPr="00ED0ACC">
        <w:t>overførast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1C5D3F65" w14:textId="77777777" w:rsidTr="000A0509">
        <w:trPr>
          <w:trHeight w:val="380"/>
          <w:hidden/>
        </w:trPr>
        <w:tc>
          <w:tcPr>
            <w:tcW w:w="1140" w:type="dxa"/>
            <w:shd w:val="clear" w:color="auto" w:fill="FFFFFF"/>
          </w:tcPr>
          <w:p w14:paraId="36BC65D8" w14:textId="77777777" w:rsidR="005507D0" w:rsidRPr="00ED0ACC" w:rsidRDefault="005507D0" w:rsidP="000A0509">
            <w:pPr>
              <w:pStyle w:val="Tabellnavn"/>
            </w:pPr>
            <w:r w:rsidRPr="00ED0ACC">
              <w:t>KPEN</w:t>
            </w:r>
          </w:p>
        </w:tc>
        <w:tc>
          <w:tcPr>
            <w:tcW w:w="4560" w:type="dxa"/>
          </w:tcPr>
          <w:p w14:paraId="749BDA8B" w14:textId="77777777" w:rsidR="005507D0" w:rsidRPr="00ED0ACC" w:rsidRDefault="005507D0" w:rsidP="000A0509">
            <w:pPr>
              <w:pStyle w:val="Tabellnavn"/>
            </w:pPr>
          </w:p>
        </w:tc>
        <w:tc>
          <w:tcPr>
            <w:tcW w:w="1140" w:type="dxa"/>
          </w:tcPr>
          <w:p w14:paraId="1A1C06DA" w14:textId="77777777" w:rsidR="005507D0" w:rsidRPr="00ED0ACC" w:rsidRDefault="005507D0" w:rsidP="000A0509">
            <w:pPr>
              <w:pStyle w:val="Tabellnavn"/>
              <w:jc w:val="right"/>
            </w:pPr>
          </w:p>
        </w:tc>
        <w:tc>
          <w:tcPr>
            <w:tcW w:w="1140" w:type="dxa"/>
          </w:tcPr>
          <w:p w14:paraId="403F9284" w14:textId="77777777" w:rsidR="005507D0" w:rsidRPr="00ED0ACC" w:rsidRDefault="005507D0" w:rsidP="000A0509">
            <w:pPr>
              <w:pStyle w:val="Tabellnavn"/>
              <w:jc w:val="right"/>
            </w:pPr>
          </w:p>
        </w:tc>
        <w:tc>
          <w:tcPr>
            <w:tcW w:w="1140" w:type="dxa"/>
          </w:tcPr>
          <w:p w14:paraId="61E4AA11" w14:textId="77777777" w:rsidR="005507D0" w:rsidRPr="00ED0ACC" w:rsidRDefault="005507D0" w:rsidP="000A0509">
            <w:pPr>
              <w:jc w:val="right"/>
            </w:pPr>
            <w:r w:rsidRPr="00ED0ACC">
              <w:t>(i 1 000 kr)</w:t>
            </w:r>
          </w:p>
        </w:tc>
      </w:tr>
      <w:tr w:rsidR="005507D0" w:rsidRPr="00ED0ACC" w14:paraId="1CCD60D4" w14:textId="77777777" w:rsidTr="000A0509">
        <w:trPr>
          <w:trHeight w:val="600"/>
        </w:trPr>
        <w:tc>
          <w:tcPr>
            <w:tcW w:w="1140" w:type="dxa"/>
          </w:tcPr>
          <w:p w14:paraId="4055CAC7" w14:textId="77777777" w:rsidR="005507D0" w:rsidRPr="00ED0ACC" w:rsidRDefault="005507D0" w:rsidP="000A0509">
            <w:r w:rsidRPr="00ED0ACC">
              <w:t>Underpost</w:t>
            </w:r>
          </w:p>
        </w:tc>
        <w:tc>
          <w:tcPr>
            <w:tcW w:w="4560" w:type="dxa"/>
          </w:tcPr>
          <w:p w14:paraId="3650F9E7" w14:textId="77777777" w:rsidR="005507D0" w:rsidRPr="00ED0ACC" w:rsidRDefault="005507D0" w:rsidP="000A0509">
            <w:proofErr w:type="spellStart"/>
            <w:r w:rsidRPr="00ED0ACC">
              <w:t>Nemning</w:t>
            </w:r>
            <w:proofErr w:type="spellEnd"/>
          </w:p>
        </w:tc>
        <w:tc>
          <w:tcPr>
            <w:tcW w:w="1140" w:type="dxa"/>
          </w:tcPr>
          <w:p w14:paraId="5B8FE2F1"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3A021117" w14:textId="77777777" w:rsidR="005507D0" w:rsidRPr="00ED0ACC" w:rsidRDefault="005507D0" w:rsidP="000A0509">
            <w:pPr>
              <w:jc w:val="right"/>
            </w:pPr>
            <w:r w:rsidRPr="00ED0ACC">
              <w:t>Saldert budsjett 2021</w:t>
            </w:r>
          </w:p>
        </w:tc>
        <w:tc>
          <w:tcPr>
            <w:tcW w:w="1140" w:type="dxa"/>
          </w:tcPr>
          <w:p w14:paraId="7C567B84" w14:textId="77777777" w:rsidR="005507D0" w:rsidRPr="00ED0ACC" w:rsidRDefault="005507D0" w:rsidP="000A0509">
            <w:pPr>
              <w:jc w:val="right"/>
            </w:pPr>
            <w:r w:rsidRPr="00ED0ACC">
              <w:t xml:space="preserve">Forslag </w:t>
            </w:r>
            <w:r w:rsidRPr="00ED0ACC">
              <w:br/>
              <w:t>2022</w:t>
            </w:r>
          </w:p>
        </w:tc>
      </w:tr>
      <w:tr w:rsidR="005507D0" w:rsidRPr="00ED0ACC" w14:paraId="250129EC" w14:textId="77777777" w:rsidTr="000A0509">
        <w:trPr>
          <w:trHeight w:val="380"/>
        </w:trPr>
        <w:tc>
          <w:tcPr>
            <w:tcW w:w="1140" w:type="dxa"/>
          </w:tcPr>
          <w:p w14:paraId="0E0871D2" w14:textId="77777777" w:rsidR="005507D0" w:rsidRPr="00ED0ACC" w:rsidRDefault="005507D0" w:rsidP="000A0509">
            <w:r w:rsidRPr="00ED0ACC">
              <w:t>70.11</w:t>
            </w:r>
          </w:p>
        </w:tc>
        <w:tc>
          <w:tcPr>
            <w:tcW w:w="4560" w:type="dxa"/>
          </w:tcPr>
          <w:p w14:paraId="75033FBB" w14:textId="77777777" w:rsidR="005507D0" w:rsidRPr="00ED0ACC" w:rsidRDefault="005507D0" w:rsidP="000A0509">
            <w:r w:rsidRPr="00ED0ACC">
              <w:t xml:space="preserve">Tilskott til </w:t>
            </w:r>
            <w:proofErr w:type="spellStart"/>
            <w:r w:rsidRPr="00ED0ACC">
              <w:t>marknadstiltak</w:t>
            </w:r>
            <w:proofErr w:type="spellEnd"/>
            <w:r w:rsidRPr="00ED0ACC">
              <w:t xml:space="preserve"> grøntsektoren</w:t>
            </w:r>
          </w:p>
        </w:tc>
        <w:tc>
          <w:tcPr>
            <w:tcW w:w="1140" w:type="dxa"/>
          </w:tcPr>
          <w:p w14:paraId="18B0DCDA" w14:textId="77777777" w:rsidR="005507D0" w:rsidRPr="00ED0ACC" w:rsidRDefault="005507D0" w:rsidP="000A0509">
            <w:pPr>
              <w:jc w:val="right"/>
            </w:pPr>
            <w:r w:rsidRPr="00ED0ACC">
              <w:t>31 400</w:t>
            </w:r>
          </w:p>
        </w:tc>
        <w:tc>
          <w:tcPr>
            <w:tcW w:w="1140" w:type="dxa"/>
          </w:tcPr>
          <w:p w14:paraId="54154AAC" w14:textId="77777777" w:rsidR="005507D0" w:rsidRPr="00ED0ACC" w:rsidRDefault="005507D0" w:rsidP="000A0509">
            <w:pPr>
              <w:jc w:val="right"/>
            </w:pPr>
            <w:r w:rsidRPr="00ED0ACC">
              <w:t>31 400</w:t>
            </w:r>
          </w:p>
        </w:tc>
        <w:tc>
          <w:tcPr>
            <w:tcW w:w="1140" w:type="dxa"/>
          </w:tcPr>
          <w:p w14:paraId="4FDE7A28" w14:textId="77777777" w:rsidR="005507D0" w:rsidRPr="00ED0ACC" w:rsidRDefault="005507D0" w:rsidP="000A0509">
            <w:pPr>
              <w:jc w:val="right"/>
            </w:pPr>
            <w:r w:rsidRPr="00ED0ACC">
              <w:t>31 400</w:t>
            </w:r>
          </w:p>
        </w:tc>
      </w:tr>
      <w:tr w:rsidR="005507D0" w:rsidRPr="00ED0ACC" w14:paraId="103BDA99" w14:textId="77777777" w:rsidTr="000A0509">
        <w:trPr>
          <w:trHeight w:val="380"/>
        </w:trPr>
        <w:tc>
          <w:tcPr>
            <w:tcW w:w="1140" w:type="dxa"/>
          </w:tcPr>
          <w:p w14:paraId="38B210F6" w14:textId="77777777" w:rsidR="005507D0" w:rsidRPr="00ED0ACC" w:rsidRDefault="005507D0" w:rsidP="000A0509">
            <w:r w:rsidRPr="00ED0ACC">
              <w:t>70.12</w:t>
            </w:r>
          </w:p>
        </w:tc>
        <w:tc>
          <w:tcPr>
            <w:tcW w:w="4560" w:type="dxa"/>
          </w:tcPr>
          <w:p w14:paraId="2241791F" w14:textId="77777777" w:rsidR="005507D0" w:rsidRPr="00ED0ACC" w:rsidRDefault="005507D0" w:rsidP="000A0509">
            <w:r w:rsidRPr="00ED0ACC">
              <w:t>Tilskott til råvareprisutjamningsordninga</w:t>
            </w:r>
          </w:p>
        </w:tc>
        <w:tc>
          <w:tcPr>
            <w:tcW w:w="1140" w:type="dxa"/>
          </w:tcPr>
          <w:p w14:paraId="44D0663D" w14:textId="77777777" w:rsidR="005507D0" w:rsidRPr="00ED0ACC" w:rsidRDefault="005507D0" w:rsidP="000A0509">
            <w:pPr>
              <w:jc w:val="right"/>
            </w:pPr>
            <w:r w:rsidRPr="00ED0ACC">
              <w:t>237 577</w:t>
            </w:r>
          </w:p>
        </w:tc>
        <w:tc>
          <w:tcPr>
            <w:tcW w:w="1140" w:type="dxa"/>
          </w:tcPr>
          <w:p w14:paraId="09EF130C" w14:textId="77777777" w:rsidR="005507D0" w:rsidRPr="00ED0ACC" w:rsidRDefault="005507D0" w:rsidP="000A0509">
            <w:pPr>
              <w:jc w:val="right"/>
            </w:pPr>
            <w:r w:rsidRPr="00ED0ACC">
              <w:t>200 745</w:t>
            </w:r>
          </w:p>
        </w:tc>
        <w:tc>
          <w:tcPr>
            <w:tcW w:w="1140" w:type="dxa"/>
          </w:tcPr>
          <w:p w14:paraId="33BA6184" w14:textId="77777777" w:rsidR="005507D0" w:rsidRPr="00ED0ACC" w:rsidRDefault="005507D0" w:rsidP="000A0509">
            <w:pPr>
              <w:jc w:val="right"/>
            </w:pPr>
            <w:r w:rsidRPr="00ED0ACC">
              <w:t>206 040</w:t>
            </w:r>
          </w:p>
        </w:tc>
      </w:tr>
      <w:tr w:rsidR="005507D0" w:rsidRPr="00ED0ACC" w14:paraId="7D9DB16B" w14:textId="77777777" w:rsidTr="000A0509">
        <w:trPr>
          <w:trHeight w:val="380"/>
        </w:trPr>
        <w:tc>
          <w:tcPr>
            <w:tcW w:w="1140" w:type="dxa"/>
          </w:tcPr>
          <w:p w14:paraId="633DEAA9" w14:textId="77777777" w:rsidR="005507D0" w:rsidRPr="00ED0ACC" w:rsidRDefault="005507D0" w:rsidP="000A0509">
            <w:r w:rsidRPr="00ED0ACC">
              <w:t>70.13</w:t>
            </w:r>
          </w:p>
        </w:tc>
        <w:tc>
          <w:tcPr>
            <w:tcW w:w="4560" w:type="dxa"/>
          </w:tcPr>
          <w:p w14:paraId="59602F62" w14:textId="77777777" w:rsidR="005507D0" w:rsidRPr="00ED0ACC" w:rsidRDefault="005507D0" w:rsidP="000A0509">
            <w:r w:rsidRPr="00ED0ACC">
              <w:t xml:space="preserve">Tilskott til </w:t>
            </w:r>
            <w:proofErr w:type="spellStart"/>
            <w:r w:rsidRPr="00ED0ACC">
              <w:t>avrensordninga</w:t>
            </w:r>
            <w:proofErr w:type="spellEnd"/>
            <w:r w:rsidRPr="00ED0ACC">
              <w:t xml:space="preserve"> poteter</w:t>
            </w:r>
          </w:p>
        </w:tc>
        <w:tc>
          <w:tcPr>
            <w:tcW w:w="1140" w:type="dxa"/>
          </w:tcPr>
          <w:p w14:paraId="5A06A235" w14:textId="77777777" w:rsidR="005507D0" w:rsidRPr="00ED0ACC" w:rsidRDefault="005507D0" w:rsidP="000A0509">
            <w:pPr>
              <w:jc w:val="right"/>
            </w:pPr>
            <w:r w:rsidRPr="00ED0ACC">
              <w:t>38 000</w:t>
            </w:r>
          </w:p>
        </w:tc>
        <w:tc>
          <w:tcPr>
            <w:tcW w:w="1140" w:type="dxa"/>
          </w:tcPr>
          <w:p w14:paraId="4B89C2C4" w14:textId="77777777" w:rsidR="005507D0" w:rsidRPr="00ED0ACC" w:rsidRDefault="005507D0" w:rsidP="000A0509">
            <w:pPr>
              <w:jc w:val="right"/>
            </w:pPr>
            <w:r w:rsidRPr="00ED0ACC">
              <w:t>41 000</w:t>
            </w:r>
          </w:p>
        </w:tc>
        <w:tc>
          <w:tcPr>
            <w:tcW w:w="1140" w:type="dxa"/>
          </w:tcPr>
          <w:p w14:paraId="7F01A82D" w14:textId="77777777" w:rsidR="005507D0" w:rsidRPr="00ED0ACC" w:rsidRDefault="005507D0" w:rsidP="000A0509">
            <w:pPr>
              <w:jc w:val="right"/>
            </w:pPr>
            <w:r w:rsidRPr="00ED0ACC">
              <w:t>41 000</w:t>
            </w:r>
          </w:p>
        </w:tc>
      </w:tr>
      <w:tr w:rsidR="005507D0" w:rsidRPr="00ED0ACC" w14:paraId="5EFA6ABB" w14:textId="77777777" w:rsidTr="000A0509">
        <w:trPr>
          <w:trHeight w:val="380"/>
        </w:trPr>
        <w:tc>
          <w:tcPr>
            <w:tcW w:w="1140" w:type="dxa"/>
          </w:tcPr>
          <w:p w14:paraId="25AC4571" w14:textId="77777777" w:rsidR="005507D0" w:rsidRPr="00ED0ACC" w:rsidRDefault="005507D0" w:rsidP="000A0509"/>
        </w:tc>
        <w:tc>
          <w:tcPr>
            <w:tcW w:w="4560" w:type="dxa"/>
          </w:tcPr>
          <w:p w14:paraId="5CF0C55C" w14:textId="77777777" w:rsidR="005507D0" w:rsidRPr="00ED0ACC" w:rsidRDefault="005507D0" w:rsidP="000A0509">
            <w:r w:rsidRPr="00ED0ACC">
              <w:t>Sum post 70</w:t>
            </w:r>
          </w:p>
        </w:tc>
        <w:tc>
          <w:tcPr>
            <w:tcW w:w="1140" w:type="dxa"/>
          </w:tcPr>
          <w:p w14:paraId="1BD034F0" w14:textId="77777777" w:rsidR="005507D0" w:rsidRPr="00ED0ACC" w:rsidRDefault="005507D0" w:rsidP="000A0509">
            <w:pPr>
              <w:jc w:val="right"/>
            </w:pPr>
            <w:r w:rsidRPr="00ED0ACC">
              <w:t>306 977</w:t>
            </w:r>
          </w:p>
        </w:tc>
        <w:tc>
          <w:tcPr>
            <w:tcW w:w="1140" w:type="dxa"/>
          </w:tcPr>
          <w:p w14:paraId="1D8B9EDA" w14:textId="77777777" w:rsidR="005507D0" w:rsidRPr="00ED0ACC" w:rsidRDefault="005507D0" w:rsidP="000A0509">
            <w:pPr>
              <w:jc w:val="right"/>
            </w:pPr>
            <w:r w:rsidRPr="00ED0ACC">
              <w:t>273 145</w:t>
            </w:r>
          </w:p>
        </w:tc>
        <w:tc>
          <w:tcPr>
            <w:tcW w:w="1140" w:type="dxa"/>
          </w:tcPr>
          <w:p w14:paraId="1059C580" w14:textId="77777777" w:rsidR="005507D0" w:rsidRPr="00ED0ACC" w:rsidRDefault="005507D0" w:rsidP="000A0509">
            <w:pPr>
              <w:jc w:val="right"/>
            </w:pPr>
            <w:r w:rsidRPr="00ED0ACC">
              <w:t>278 440</w:t>
            </w:r>
          </w:p>
        </w:tc>
      </w:tr>
    </w:tbl>
    <w:p w14:paraId="179FE531"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post 70 på 278,4 mill. kroner.</w:t>
      </w:r>
    </w:p>
    <w:p w14:paraId="6C28542D" w14:textId="77777777" w:rsidR="005507D0" w:rsidRPr="00ED0ACC" w:rsidRDefault="005507D0" w:rsidP="00ED0ACC">
      <w:pPr>
        <w:pStyle w:val="b-underpost"/>
      </w:pPr>
      <w:r w:rsidRPr="00ED0ACC">
        <w:t xml:space="preserve">Underpost 70.11 Tilskott til </w:t>
      </w:r>
      <w:proofErr w:type="spellStart"/>
      <w:r w:rsidRPr="00ED0ACC">
        <w:t>marknadstiltak</w:t>
      </w:r>
      <w:proofErr w:type="spellEnd"/>
      <w:r w:rsidRPr="00ED0ACC">
        <w:t xml:space="preserve"> i grøntsektoren</w:t>
      </w:r>
    </w:p>
    <w:p w14:paraId="62323835" w14:textId="77777777" w:rsidR="005507D0" w:rsidRPr="00ED0ACC" w:rsidRDefault="005507D0" w:rsidP="00ED0ACC">
      <w:r w:rsidRPr="00ED0ACC">
        <w:t xml:space="preserve">Formålet med </w:t>
      </w:r>
      <w:proofErr w:type="spellStart"/>
      <w:r w:rsidRPr="00ED0ACC">
        <w:t>marknadstiltaka</w:t>
      </w:r>
      <w:proofErr w:type="spellEnd"/>
      <w:r w:rsidRPr="00ED0ACC">
        <w:t xml:space="preserve"> er å bidra til å nå </w:t>
      </w:r>
      <w:proofErr w:type="spellStart"/>
      <w:r w:rsidRPr="00ED0ACC">
        <w:t>målprisane</w:t>
      </w:r>
      <w:proofErr w:type="spellEnd"/>
      <w:r w:rsidRPr="00ED0ACC">
        <w:t xml:space="preserve"> for </w:t>
      </w:r>
      <w:proofErr w:type="spellStart"/>
      <w:r w:rsidRPr="00ED0ACC">
        <w:t>dei</w:t>
      </w:r>
      <w:proofErr w:type="spellEnd"/>
      <w:r w:rsidRPr="00ED0ACC">
        <w:t xml:space="preserve"> ulike jordbruksprodukta, jamne ut produsentpris og pris til </w:t>
      </w:r>
      <w:proofErr w:type="spellStart"/>
      <w:r w:rsidRPr="00ED0ACC">
        <w:t>forbrukarar</w:t>
      </w:r>
      <w:proofErr w:type="spellEnd"/>
      <w:r w:rsidRPr="00ED0ACC">
        <w:t xml:space="preserve"> over heile landet, skape </w:t>
      </w:r>
      <w:proofErr w:type="spellStart"/>
      <w:r w:rsidRPr="00ED0ACC">
        <w:t>avsetnad</w:t>
      </w:r>
      <w:proofErr w:type="spellEnd"/>
      <w:r w:rsidRPr="00ED0ACC">
        <w:t xml:space="preserve"> for produsert vare og bidra til å sikre </w:t>
      </w:r>
      <w:proofErr w:type="spellStart"/>
      <w:r w:rsidRPr="00ED0ACC">
        <w:t>forsyningar</w:t>
      </w:r>
      <w:proofErr w:type="spellEnd"/>
      <w:r w:rsidRPr="00ED0ACC">
        <w:t xml:space="preserve"> i </w:t>
      </w:r>
      <w:proofErr w:type="gramStart"/>
      <w:r w:rsidRPr="00ED0ACC">
        <w:t>alle forbruksområde</w:t>
      </w:r>
      <w:proofErr w:type="gramEnd"/>
      <w:r w:rsidRPr="00ED0ACC">
        <w:t xml:space="preserve">. I grøntsektoren blir kostnadene ved </w:t>
      </w:r>
      <w:proofErr w:type="spellStart"/>
      <w:r w:rsidRPr="00ED0ACC">
        <w:t>marknadsregulering</w:t>
      </w:r>
      <w:proofErr w:type="spellEnd"/>
      <w:r w:rsidRPr="00ED0ACC">
        <w:t xml:space="preserve">, </w:t>
      </w:r>
      <w:proofErr w:type="spellStart"/>
      <w:r w:rsidRPr="00ED0ACC">
        <w:t>opplysningsverksemd</w:t>
      </w:r>
      <w:proofErr w:type="spellEnd"/>
      <w:r w:rsidRPr="00ED0ACC">
        <w:t xml:space="preserve"> og </w:t>
      </w:r>
      <w:proofErr w:type="spellStart"/>
      <w:r w:rsidRPr="00ED0ACC">
        <w:t>faglege</w:t>
      </w:r>
      <w:proofErr w:type="spellEnd"/>
      <w:r w:rsidRPr="00ED0ACC">
        <w:t xml:space="preserve"> tiltak dekte av løyvinga til </w:t>
      </w:r>
      <w:proofErr w:type="spellStart"/>
      <w:r w:rsidRPr="00ED0ACC">
        <w:t>marknadstiltak</w:t>
      </w:r>
      <w:proofErr w:type="spellEnd"/>
      <w:r w:rsidRPr="00ED0ACC">
        <w:t xml:space="preserve">, </w:t>
      </w:r>
      <w:r w:rsidRPr="00ED0ACC">
        <w:lastRenderedPageBreak/>
        <w:t xml:space="preserve">mens </w:t>
      </w:r>
      <w:proofErr w:type="spellStart"/>
      <w:r w:rsidRPr="00ED0ACC">
        <w:t>desse</w:t>
      </w:r>
      <w:proofErr w:type="spellEnd"/>
      <w:r w:rsidRPr="00ED0ACC">
        <w:t xml:space="preserve"> tiltaka blir dekte gjennom </w:t>
      </w:r>
      <w:proofErr w:type="spellStart"/>
      <w:r w:rsidRPr="00ED0ACC">
        <w:t>omsetnadsavgift</w:t>
      </w:r>
      <w:proofErr w:type="spellEnd"/>
      <w:r w:rsidRPr="00ED0ACC">
        <w:t xml:space="preserve"> for andre </w:t>
      </w:r>
      <w:proofErr w:type="spellStart"/>
      <w:r w:rsidRPr="00ED0ACC">
        <w:t>produksjonar</w:t>
      </w:r>
      <w:proofErr w:type="spellEnd"/>
      <w:r w:rsidRPr="00ED0ACC">
        <w:t>. Dette gir ei løyving på underposten på 31,4 mill. kroner i 2022.</w:t>
      </w:r>
    </w:p>
    <w:p w14:paraId="3BA33ED1" w14:textId="77777777" w:rsidR="005507D0" w:rsidRPr="00ED0ACC" w:rsidRDefault="005507D0" w:rsidP="00ED0ACC">
      <w:pPr>
        <w:pStyle w:val="b-underpost"/>
      </w:pPr>
      <w:r w:rsidRPr="00ED0ACC">
        <w:t>Underpost 70.12 Tilskott til råvareprisutjamningsordninga</w:t>
      </w:r>
    </w:p>
    <w:p w14:paraId="00ADB18B" w14:textId="77777777" w:rsidR="005507D0" w:rsidRPr="00ED0ACC" w:rsidRDefault="005507D0" w:rsidP="00ED0ACC">
      <w:r w:rsidRPr="00ED0ACC">
        <w:t xml:space="preserve">Formålet med RÅK-ordninga er å jamne ut skilnader i råvarekostnader mellom norske og </w:t>
      </w:r>
      <w:proofErr w:type="spellStart"/>
      <w:r w:rsidRPr="00ED0ACC">
        <w:t>utanlandske</w:t>
      </w:r>
      <w:proofErr w:type="spellEnd"/>
      <w:r w:rsidRPr="00ED0ACC">
        <w:t xml:space="preserve"> ferdigvarer som blir omsette i </w:t>
      </w:r>
      <w:proofErr w:type="spellStart"/>
      <w:r w:rsidRPr="00ED0ACC">
        <w:t>Noreg</w:t>
      </w:r>
      <w:proofErr w:type="spellEnd"/>
      <w:r w:rsidRPr="00ED0ACC">
        <w:t xml:space="preserve">. </w:t>
      </w:r>
      <w:proofErr w:type="spellStart"/>
      <w:r w:rsidRPr="00ED0ACC">
        <w:t>Frå</w:t>
      </w:r>
      <w:proofErr w:type="spellEnd"/>
      <w:r w:rsidRPr="00ED0ACC">
        <w:t xml:space="preserve"> 2021 er ordninga med eksportrestitusjon avvikla. Dette har redusert løyvinga med om lag 36 mill. kroner.</w:t>
      </w:r>
    </w:p>
    <w:p w14:paraId="2280DE44" w14:textId="77777777" w:rsidR="005507D0" w:rsidRPr="00ED0ACC" w:rsidRDefault="005507D0" w:rsidP="00ED0ACC">
      <w:proofErr w:type="spellStart"/>
      <w:r w:rsidRPr="00ED0ACC">
        <w:t>Løyvingane</w:t>
      </w:r>
      <w:proofErr w:type="spellEnd"/>
      <w:r w:rsidRPr="00ED0ACC">
        <w:t xml:space="preserve"> over denne ordninga må </w:t>
      </w:r>
      <w:proofErr w:type="spellStart"/>
      <w:r w:rsidRPr="00ED0ACC">
        <w:t>vere</w:t>
      </w:r>
      <w:proofErr w:type="spellEnd"/>
      <w:r w:rsidRPr="00ED0ACC">
        <w:t xml:space="preserve"> avpassa </w:t>
      </w:r>
      <w:proofErr w:type="spellStart"/>
      <w:r w:rsidRPr="00ED0ACC">
        <w:t>engrosprisane</w:t>
      </w:r>
      <w:proofErr w:type="spellEnd"/>
      <w:r w:rsidRPr="00ED0ACC">
        <w:t xml:space="preserve"> på norskproduserte jordbruksvarer. </w:t>
      </w:r>
      <w:proofErr w:type="spellStart"/>
      <w:r w:rsidRPr="00ED0ACC">
        <w:t>Prisane</w:t>
      </w:r>
      <w:proofErr w:type="spellEnd"/>
      <w:r w:rsidRPr="00ED0ACC">
        <w:t xml:space="preserve"> på </w:t>
      </w:r>
      <w:proofErr w:type="spellStart"/>
      <w:r w:rsidRPr="00ED0ACC">
        <w:t>verdsmarknaden</w:t>
      </w:r>
      <w:proofErr w:type="spellEnd"/>
      <w:r w:rsidRPr="00ED0ACC">
        <w:t xml:space="preserve"> kan variere </w:t>
      </w:r>
      <w:proofErr w:type="spellStart"/>
      <w:r w:rsidRPr="00ED0ACC">
        <w:t>mykje</w:t>
      </w:r>
      <w:proofErr w:type="spellEnd"/>
      <w:r w:rsidRPr="00ED0ACC">
        <w:t xml:space="preserve">. I </w:t>
      </w:r>
      <w:proofErr w:type="spellStart"/>
      <w:r w:rsidRPr="00ED0ACC">
        <w:t>dei</w:t>
      </w:r>
      <w:proofErr w:type="spellEnd"/>
      <w:r w:rsidRPr="00ED0ACC">
        <w:t xml:space="preserve"> </w:t>
      </w:r>
      <w:proofErr w:type="spellStart"/>
      <w:r w:rsidRPr="00ED0ACC">
        <w:t>seinaste</w:t>
      </w:r>
      <w:proofErr w:type="spellEnd"/>
      <w:r w:rsidRPr="00ED0ACC">
        <w:t xml:space="preserve"> åra har det òg </w:t>
      </w:r>
      <w:proofErr w:type="spellStart"/>
      <w:r w:rsidRPr="00ED0ACC">
        <w:t>vore</w:t>
      </w:r>
      <w:proofErr w:type="spellEnd"/>
      <w:r w:rsidRPr="00ED0ACC">
        <w:t xml:space="preserve"> store </w:t>
      </w:r>
      <w:proofErr w:type="spellStart"/>
      <w:r w:rsidRPr="00ED0ACC">
        <w:t>svingingar</w:t>
      </w:r>
      <w:proofErr w:type="spellEnd"/>
      <w:r w:rsidRPr="00ED0ACC">
        <w:t xml:space="preserve"> i </w:t>
      </w:r>
      <w:proofErr w:type="spellStart"/>
      <w:r w:rsidRPr="00ED0ACC">
        <w:t>valutamarknaden</w:t>
      </w:r>
      <w:proofErr w:type="spellEnd"/>
      <w:r w:rsidRPr="00ED0ACC">
        <w:t xml:space="preserve">. Dette påverkar </w:t>
      </w:r>
      <w:proofErr w:type="spellStart"/>
      <w:r w:rsidRPr="00ED0ACC">
        <w:t>løyvingsbehovet</w:t>
      </w:r>
      <w:proofErr w:type="spellEnd"/>
      <w:r w:rsidRPr="00ED0ACC">
        <w:t xml:space="preserve"> til RÅK-ordninga. </w:t>
      </w:r>
      <w:proofErr w:type="spellStart"/>
      <w:r w:rsidRPr="00ED0ACC">
        <w:t>Endringane</w:t>
      </w:r>
      <w:proofErr w:type="spellEnd"/>
      <w:r w:rsidRPr="00ED0ACC">
        <w:t xml:space="preserve"> i </w:t>
      </w:r>
      <w:proofErr w:type="spellStart"/>
      <w:r w:rsidRPr="00ED0ACC">
        <w:t>målprisar</w:t>
      </w:r>
      <w:proofErr w:type="spellEnd"/>
      <w:r w:rsidRPr="00ED0ACC">
        <w:t xml:space="preserve"> i </w:t>
      </w:r>
      <w:proofErr w:type="spellStart"/>
      <w:r w:rsidRPr="00ED0ACC">
        <w:t>jordbruksoppgjeret</w:t>
      </w:r>
      <w:proofErr w:type="spellEnd"/>
      <w:r w:rsidRPr="00ED0ACC">
        <w:t xml:space="preserve"> påverkar òg </w:t>
      </w:r>
      <w:proofErr w:type="spellStart"/>
      <w:r w:rsidRPr="00ED0ACC">
        <w:t>løyvingsbehovet</w:t>
      </w:r>
      <w:proofErr w:type="spellEnd"/>
      <w:r w:rsidRPr="00ED0ACC">
        <w:t xml:space="preserve">. Det er for tida stor uvisse i prisutviklinga på mat framover. Målprisauken i </w:t>
      </w:r>
      <w:proofErr w:type="spellStart"/>
      <w:r w:rsidRPr="00ED0ACC">
        <w:t>jordbruksoppgjeret</w:t>
      </w:r>
      <w:proofErr w:type="spellEnd"/>
      <w:r w:rsidRPr="00ED0ACC">
        <w:t xml:space="preserve"> gir </w:t>
      </w:r>
      <w:proofErr w:type="spellStart"/>
      <w:r w:rsidRPr="00ED0ACC">
        <w:t>ein</w:t>
      </w:r>
      <w:proofErr w:type="spellEnd"/>
      <w:r w:rsidRPr="00ED0ACC">
        <w:t xml:space="preserve"> mindre </w:t>
      </w:r>
      <w:proofErr w:type="spellStart"/>
      <w:r w:rsidRPr="00ED0ACC">
        <w:t>auke</w:t>
      </w:r>
      <w:proofErr w:type="spellEnd"/>
      <w:r w:rsidRPr="00ED0ACC">
        <w:t xml:space="preserve"> i løyvinga. Samla gir dette ei løyving på underposten på 206,0 mill. kroner i 2022.</w:t>
      </w:r>
    </w:p>
    <w:p w14:paraId="44DB9618" w14:textId="77777777" w:rsidR="005507D0" w:rsidRPr="00ED0ACC" w:rsidRDefault="005507D0" w:rsidP="00ED0ACC">
      <w:pPr>
        <w:pStyle w:val="b-underpost"/>
      </w:pPr>
      <w:r w:rsidRPr="00ED0ACC">
        <w:t xml:space="preserve">Underpost 70.13 Tilskott til </w:t>
      </w:r>
      <w:proofErr w:type="spellStart"/>
      <w:r w:rsidRPr="00ED0ACC">
        <w:t>avrensordninga</w:t>
      </w:r>
      <w:proofErr w:type="spellEnd"/>
      <w:r w:rsidRPr="00ED0ACC">
        <w:t xml:space="preserve"> poteter</w:t>
      </w:r>
    </w:p>
    <w:p w14:paraId="3719EF53" w14:textId="77777777" w:rsidR="005507D0" w:rsidRPr="00ED0ACC" w:rsidRDefault="005507D0" w:rsidP="00ED0ACC">
      <w:r w:rsidRPr="00ED0ACC">
        <w:t xml:space="preserve">Formålet med ordninga er å sikre </w:t>
      </w:r>
      <w:proofErr w:type="spellStart"/>
      <w:r w:rsidRPr="00ED0ACC">
        <w:t>avsetjing</w:t>
      </w:r>
      <w:proofErr w:type="spellEnd"/>
      <w:r w:rsidRPr="00ED0ACC">
        <w:t xml:space="preserve"> av norskproduserte avrenspoteter. Avrenspoteter er </w:t>
      </w:r>
      <w:proofErr w:type="spellStart"/>
      <w:r w:rsidRPr="00ED0ACC">
        <w:t>fråsorterte</w:t>
      </w:r>
      <w:proofErr w:type="spellEnd"/>
      <w:r w:rsidRPr="00ED0ACC">
        <w:t xml:space="preserve"> poteter som </w:t>
      </w:r>
      <w:proofErr w:type="spellStart"/>
      <w:r w:rsidRPr="00ED0ACC">
        <w:t>ikkje</w:t>
      </w:r>
      <w:proofErr w:type="spellEnd"/>
      <w:r w:rsidRPr="00ED0ACC">
        <w:t xml:space="preserve"> kan </w:t>
      </w:r>
      <w:proofErr w:type="spellStart"/>
      <w:r w:rsidRPr="00ED0ACC">
        <w:t>nyttast</w:t>
      </w:r>
      <w:proofErr w:type="spellEnd"/>
      <w:r w:rsidRPr="00ED0ACC">
        <w:t xml:space="preserve"> til mat eller industriproduksjon. Det blir gitt prisnedskrivingstilskott til produksjon av rektifisert potetsprit eller potetstivelse ved avtale om mottak av avrenspoteter </w:t>
      </w:r>
      <w:proofErr w:type="spellStart"/>
      <w:r w:rsidRPr="00ED0ACC">
        <w:t>frå</w:t>
      </w:r>
      <w:proofErr w:type="spellEnd"/>
      <w:r w:rsidRPr="00ED0ACC">
        <w:t xml:space="preserve"> godkjente </w:t>
      </w:r>
      <w:proofErr w:type="spellStart"/>
      <w:r w:rsidRPr="00ED0ACC">
        <w:t>omsetnadsledd</w:t>
      </w:r>
      <w:proofErr w:type="spellEnd"/>
      <w:r w:rsidRPr="00ED0ACC">
        <w:t xml:space="preserve"> i </w:t>
      </w:r>
      <w:proofErr w:type="spellStart"/>
      <w:r w:rsidRPr="00ED0ACC">
        <w:t>marknadsordninga</w:t>
      </w:r>
      <w:proofErr w:type="spellEnd"/>
      <w:r w:rsidRPr="00ED0ACC">
        <w:t xml:space="preserve"> for poteter. Dette gir redusert matsvinn og </w:t>
      </w:r>
      <w:proofErr w:type="spellStart"/>
      <w:r w:rsidRPr="00ED0ACC">
        <w:t>lågare</w:t>
      </w:r>
      <w:proofErr w:type="spellEnd"/>
      <w:r w:rsidRPr="00ED0ACC">
        <w:t xml:space="preserve"> klimagassutslepp.</w:t>
      </w:r>
    </w:p>
    <w:p w14:paraId="78FF01CA" w14:textId="77777777" w:rsidR="005507D0" w:rsidRPr="00ED0ACC" w:rsidRDefault="005507D0" w:rsidP="00ED0ACC">
      <w:r w:rsidRPr="00ED0ACC">
        <w:t xml:space="preserve">Med uendra </w:t>
      </w:r>
      <w:proofErr w:type="spellStart"/>
      <w:r w:rsidRPr="00ED0ACC">
        <w:t>satsar</w:t>
      </w:r>
      <w:proofErr w:type="spellEnd"/>
      <w:r w:rsidRPr="00ED0ACC">
        <w:t xml:space="preserve"> gir dette ei løyving på underposten på 41,0 mill. kroner i 2022.</w:t>
      </w:r>
    </w:p>
    <w:p w14:paraId="69F49CE3" w14:textId="77777777" w:rsidR="005507D0" w:rsidRPr="00ED0ACC" w:rsidRDefault="005507D0" w:rsidP="00ED0ACC">
      <w:pPr>
        <w:pStyle w:val="b-post"/>
      </w:pPr>
      <w:r w:rsidRPr="00ED0ACC">
        <w:t>Post 71 Tilskott ved avlingssvikt, overslagsløyving</w:t>
      </w:r>
    </w:p>
    <w:p w14:paraId="6833B011" w14:textId="77777777" w:rsidR="005507D0" w:rsidRPr="00ED0ACC" w:rsidRDefault="005507D0" w:rsidP="00ED0ACC">
      <w:pPr>
        <w:pStyle w:val="Undertittel"/>
      </w:pPr>
      <w:r w:rsidRPr="00ED0ACC">
        <w:t>Formål med løyvinga</w:t>
      </w:r>
    </w:p>
    <w:p w14:paraId="21F662D4" w14:textId="77777777" w:rsidR="005507D0" w:rsidRPr="00ED0ACC" w:rsidRDefault="005507D0" w:rsidP="00ED0ACC">
      <w:r w:rsidRPr="00ED0ACC">
        <w:t xml:space="preserve">Formålet med løyvinga er å redusere økonomiske tap i plante- og honningproduksjon som kjem av klimatiske forhold det </w:t>
      </w:r>
      <w:proofErr w:type="spellStart"/>
      <w:r w:rsidRPr="00ED0ACC">
        <w:t>ikkje</w:t>
      </w:r>
      <w:proofErr w:type="spellEnd"/>
      <w:r w:rsidRPr="00ED0ACC">
        <w:t xml:space="preserve"> er </w:t>
      </w:r>
      <w:proofErr w:type="spellStart"/>
      <w:r w:rsidRPr="00ED0ACC">
        <w:t>mogleg</w:t>
      </w:r>
      <w:proofErr w:type="spellEnd"/>
      <w:r w:rsidRPr="00ED0ACC">
        <w:t xml:space="preserve"> å sikre seg mot.</w:t>
      </w:r>
    </w:p>
    <w:p w14:paraId="043A3304" w14:textId="77777777" w:rsidR="005507D0" w:rsidRPr="00ED0ACC" w:rsidRDefault="005507D0" w:rsidP="00ED0ACC">
      <w:pPr>
        <w:pStyle w:val="Undertittel"/>
      </w:pPr>
      <w:r w:rsidRPr="00ED0ACC">
        <w:t>Rapportering 2020</w:t>
      </w:r>
    </w:p>
    <w:p w14:paraId="47C3C551" w14:textId="77777777" w:rsidR="005507D0" w:rsidRPr="00ED0ACC" w:rsidRDefault="005507D0" w:rsidP="00ED0ACC">
      <w:r w:rsidRPr="00ED0ACC">
        <w:t xml:space="preserve">I 2020 var det store </w:t>
      </w:r>
      <w:proofErr w:type="spellStart"/>
      <w:r w:rsidRPr="00ED0ACC">
        <w:t>vêrskader</w:t>
      </w:r>
      <w:proofErr w:type="spellEnd"/>
      <w:r w:rsidRPr="00ED0ACC">
        <w:t xml:space="preserve"> på </w:t>
      </w:r>
      <w:proofErr w:type="spellStart"/>
      <w:r w:rsidRPr="00ED0ACC">
        <w:t>fruktavlingane</w:t>
      </w:r>
      <w:proofErr w:type="spellEnd"/>
      <w:r w:rsidRPr="00ED0ACC">
        <w:t xml:space="preserve"> </w:t>
      </w:r>
      <w:proofErr w:type="spellStart"/>
      <w:r w:rsidRPr="00ED0ACC">
        <w:t>særleg</w:t>
      </w:r>
      <w:proofErr w:type="spellEnd"/>
      <w:r w:rsidRPr="00ED0ACC">
        <w:t xml:space="preserve"> på Vestlandet. I Trøndelag var det sein og </w:t>
      </w:r>
      <w:proofErr w:type="spellStart"/>
      <w:r w:rsidRPr="00ED0ACC">
        <w:t>vanskeleg</w:t>
      </w:r>
      <w:proofErr w:type="spellEnd"/>
      <w:r w:rsidRPr="00ED0ACC">
        <w:t xml:space="preserve"> </w:t>
      </w:r>
      <w:proofErr w:type="spellStart"/>
      <w:r w:rsidRPr="00ED0ACC">
        <w:t>innhausting</w:t>
      </w:r>
      <w:proofErr w:type="spellEnd"/>
      <w:r w:rsidRPr="00ED0ACC">
        <w:t xml:space="preserve"> som </w:t>
      </w:r>
      <w:proofErr w:type="spellStart"/>
      <w:r w:rsidRPr="00ED0ACC">
        <w:t>særleg</w:t>
      </w:r>
      <w:proofErr w:type="spellEnd"/>
      <w:r w:rsidRPr="00ED0ACC">
        <w:t xml:space="preserve"> gav avlingssvikt i kornproduksjonen. I Nord-</w:t>
      </w:r>
      <w:proofErr w:type="spellStart"/>
      <w:r w:rsidRPr="00ED0ACC">
        <w:t>Noreg</w:t>
      </w:r>
      <w:proofErr w:type="spellEnd"/>
      <w:r w:rsidRPr="00ED0ACC">
        <w:t xml:space="preserve"> var det svikt i </w:t>
      </w:r>
      <w:proofErr w:type="spellStart"/>
      <w:r w:rsidRPr="00ED0ACC">
        <w:t>engavlinga</w:t>
      </w:r>
      <w:proofErr w:type="spellEnd"/>
      <w:r w:rsidRPr="00ED0ACC">
        <w:t xml:space="preserve"> mange </w:t>
      </w:r>
      <w:proofErr w:type="spellStart"/>
      <w:r w:rsidRPr="00ED0ACC">
        <w:t>stader</w:t>
      </w:r>
      <w:proofErr w:type="spellEnd"/>
      <w:r w:rsidRPr="00ED0ACC">
        <w:t xml:space="preserve">. Året gav samla sett </w:t>
      </w:r>
      <w:proofErr w:type="spellStart"/>
      <w:r w:rsidRPr="00ED0ACC">
        <w:t>difor</w:t>
      </w:r>
      <w:proofErr w:type="spellEnd"/>
      <w:r w:rsidRPr="00ED0ACC">
        <w:t xml:space="preserve"> større avlingssvikt enn det som er </w:t>
      </w:r>
      <w:proofErr w:type="spellStart"/>
      <w:r w:rsidRPr="00ED0ACC">
        <w:t>rekna</w:t>
      </w:r>
      <w:proofErr w:type="spellEnd"/>
      <w:r w:rsidRPr="00ED0ACC">
        <w:t xml:space="preserve"> som </w:t>
      </w:r>
      <w:proofErr w:type="spellStart"/>
      <w:r w:rsidRPr="00ED0ACC">
        <w:t>eit</w:t>
      </w:r>
      <w:proofErr w:type="spellEnd"/>
      <w:r w:rsidRPr="00ED0ACC">
        <w:t xml:space="preserve"> normalt år.</w:t>
      </w:r>
    </w:p>
    <w:p w14:paraId="3C759C5A" w14:textId="77777777" w:rsidR="005507D0" w:rsidRPr="00ED0ACC" w:rsidRDefault="005507D0" w:rsidP="00ED0ACC">
      <w:r w:rsidRPr="00ED0ACC">
        <w:t xml:space="preserve">Det blei </w:t>
      </w:r>
      <w:proofErr w:type="spellStart"/>
      <w:r w:rsidRPr="00ED0ACC">
        <w:t>motteke</w:t>
      </w:r>
      <w:proofErr w:type="spellEnd"/>
      <w:r w:rsidRPr="00ED0ACC">
        <w:t xml:space="preserve"> 1223 søknader om erstatning for produksjonssvikt for avlingsåret 2020. For den midlertidige ordninga med erstatning ved tap forårsaka av mangel på arbeidskraft, blei det </w:t>
      </w:r>
      <w:proofErr w:type="spellStart"/>
      <w:r w:rsidRPr="00ED0ACC">
        <w:t>motteke</w:t>
      </w:r>
      <w:proofErr w:type="spellEnd"/>
      <w:r w:rsidRPr="00ED0ACC">
        <w:t xml:space="preserve"> 12 søknader. Mange dispensasjonssaker og </w:t>
      </w:r>
      <w:proofErr w:type="spellStart"/>
      <w:r w:rsidRPr="00ED0ACC">
        <w:t>krevjande</w:t>
      </w:r>
      <w:proofErr w:type="spellEnd"/>
      <w:r w:rsidRPr="00ED0ACC">
        <w:t xml:space="preserve"> forvaltning har ført til at relativt </w:t>
      </w:r>
      <w:proofErr w:type="spellStart"/>
      <w:r w:rsidRPr="00ED0ACC">
        <w:t>fleire</w:t>
      </w:r>
      <w:proofErr w:type="spellEnd"/>
      <w:r w:rsidRPr="00ED0ACC">
        <w:t xml:space="preserve"> saker enn normalt først blei handsama og betalt ut i 2021 (997). Det blei betalt ut 74,5 mill. kroner i tilskott for svikt i plante- og honningproduksjon 2020.</w:t>
      </w:r>
    </w:p>
    <w:p w14:paraId="06FC0011" w14:textId="77777777" w:rsidR="005507D0" w:rsidRPr="00ED0ACC" w:rsidRDefault="005507D0" w:rsidP="00ED0ACC">
      <w:pPr>
        <w:pStyle w:val="Undertittel"/>
      </w:pPr>
      <w:r w:rsidRPr="00ED0ACC">
        <w:t>Budsjettframlegg 2022</w:t>
      </w:r>
    </w:p>
    <w:p w14:paraId="0C9B37B6" w14:textId="77777777" w:rsidR="005507D0" w:rsidRPr="00ED0ACC" w:rsidRDefault="005507D0" w:rsidP="00ED0ACC">
      <w:r w:rsidRPr="00ED0ACC">
        <w:t xml:space="preserve">I budsjettet for 2022 er det lagt til grunn at arbeidskraftsituasjonen igjen vil </w:t>
      </w:r>
      <w:proofErr w:type="spellStart"/>
      <w:r w:rsidRPr="00ED0ACC">
        <w:t>vere</w:t>
      </w:r>
      <w:proofErr w:type="spellEnd"/>
      <w:r w:rsidRPr="00ED0ACC">
        <w:t xml:space="preserve"> om lag som normalt, og at </w:t>
      </w:r>
      <w:proofErr w:type="spellStart"/>
      <w:r w:rsidRPr="00ED0ACC">
        <w:t>grønprodusentane</w:t>
      </w:r>
      <w:proofErr w:type="spellEnd"/>
      <w:r w:rsidRPr="00ED0ACC">
        <w:t xml:space="preserve"> vil kunne få den sesongarbeidskrafta </w:t>
      </w:r>
      <w:proofErr w:type="spellStart"/>
      <w:r w:rsidRPr="00ED0ACC">
        <w:t>dei</w:t>
      </w:r>
      <w:proofErr w:type="spellEnd"/>
      <w:r w:rsidRPr="00ED0ACC">
        <w:t xml:space="preserve"> treng. Den </w:t>
      </w:r>
      <w:proofErr w:type="spellStart"/>
      <w:r w:rsidRPr="00ED0ACC">
        <w:t>mellombelse</w:t>
      </w:r>
      <w:proofErr w:type="spellEnd"/>
      <w:r w:rsidRPr="00ED0ACC">
        <w:t xml:space="preserve"> ordninga som skal kompensere for redusert </w:t>
      </w:r>
      <w:proofErr w:type="spellStart"/>
      <w:r w:rsidRPr="00ED0ACC">
        <w:t>hausting</w:t>
      </w:r>
      <w:proofErr w:type="spellEnd"/>
      <w:r w:rsidRPr="00ED0ACC">
        <w:t xml:space="preserve"> som </w:t>
      </w:r>
      <w:proofErr w:type="spellStart"/>
      <w:r w:rsidRPr="00ED0ACC">
        <w:t>følgje</w:t>
      </w:r>
      <w:proofErr w:type="spellEnd"/>
      <w:r w:rsidRPr="00ED0ACC">
        <w:t xml:space="preserve"> av mangel på arbeidskraft, blir </w:t>
      </w:r>
      <w:proofErr w:type="spellStart"/>
      <w:r w:rsidRPr="00ED0ACC">
        <w:t>difor</w:t>
      </w:r>
      <w:proofErr w:type="spellEnd"/>
      <w:r w:rsidRPr="00ED0ACC">
        <w:t xml:space="preserve"> </w:t>
      </w:r>
      <w:proofErr w:type="spellStart"/>
      <w:r w:rsidRPr="00ED0ACC">
        <w:t>ikkje</w:t>
      </w:r>
      <w:proofErr w:type="spellEnd"/>
      <w:r w:rsidRPr="00ED0ACC">
        <w:t xml:space="preserve"> ført </w:t>
      </w:r>
      <w:proofErr w:type="spellStart"/>
      <w:r w:rsidRPr="00ED0ACC">
        <w:t>vidare</w:t>
      </w:r>
      <w:proofErr w:type="spellEnd"/>
      <w:r w:rsidRPr="00ED0ACC">
        <w:t xml:space="preserve"> i 2022.</w:t>
      </w:r>
    </w:p>
    <w:p w14:paraId="39B5090D" w14:textId="77777777" w:rsidR="005507D0" w:rsidRPr="00ED0ACC" w:rsidRDefault="005507D0" w:rsidP="00ED0ACC">
      <w:r w:rsidRPr="00ED0ACC">
        <w:t xml:space="preserve">For </w:t>
      </w:r>
      <w:proofErr w:type="spellStart"/>
      <w:r w:rsidRPr="00ED0ACC">
        <w:t>avlingsåra</w:t>
      </w:r>
      <w:proofErr w:type="spellEnd"/>
      <w:r w:rsidRPr="00ED0ACC">
        <w:t xml:space="preserve"> 2021 og 2022 blir det lagt til grunn </w:t>
      </w:r>
      <w:proofErr w:type="spellStart"/>
      <w:r w:rsidRPr="00ED0ACC">
        <w:t>eit</w:t>
      </w:r>
      <w:proofErr w:type="spellEnd"/>
      <w:r w:rsidRPr="00ED0ACC">
        <w:t xml:space="preserve"> normalt skadeomfang. I mange år har </w:t>
      </w:r>
      <w:proofErr w:type="spellStart"/>
      <w:r w:rsidRPr="00ED0ACC">
        <w:t>ein</w:t>
      </w:r>
      <w:proofErr w:type="spellEnd"/>
      <w:r w:rsidRPr="00ED0ACC">
        <w:t xml:space="preserve"> </w:t>
      </w:r>
      <w:proofErr w:type="spellStart"/>
      <w:r w:rsidRPr="00ED0ACC">
        <w:t>rekna</w:t>
      </w:r>
      <w:proofErr w:type="spellEnd"/>
      <w:r w:rsidRPr="00ED0ACC">
        <w:t xml:space="preserve"> at det vil gi </w:t>
      </w:r>
      <w:proofErr w:type="spellStart"/>
      <w:r w:rsidRPr="00ED0ACC">
        <w:t>utbetalingar</w:t>
      </w:r>
      <w:proofErr w:type="spellEnd"/>
      <w:r w:rsidRPr="00ED0ACC">
        <w:t xml:space="preserve"> </w:t>
      </w:r>
      <w:proofErr w:type="spellStart"/>
      <w:r w:rsidRPr="00ED0ACC">
        <w:t>tilsvarande</w:t>
      </w:r>
      <w:proofErr w:type="spellEnd"/>
      <w:r w:rsidRPr="00ED0ACC">
        <w:t xml:space="preserve"> 43 mill. kroner over ordninga dersom regelverket </w:t>
      </w:r>
      <w:proofErr w:type="spellStart"/>
      <w:r w:rsidRPr="00ED0ACC">
        <w:t>ikkje</w:t>
      </w:r>
      <w:proofErr w:type="spellEnd"/>
      <w:r w:rsidRPr="00ED0ACC">
        <w:t xml:space="preserve"> blir endra. Oppdatert statistikk viser at vi får stadig </w:t>
      </w:r>
      <w:proofErr w:type="spellStart"/>
      <w:r w:rsidRPr="00ED0ACC">
        <w:t>meir</w:t>
      </w:r>
      <w:proofErr w:type="spellEnd"/>
      <w:r w:rsidRPr="00ED0ACC">
        <w:t xml:space="preserve"> </w:t>
      </w:r>
      <w:proofErr w:type="spellStart"/>
      <w:r w:rsidRPr="00ED0ACC">
        <w:t>ekstremvêr</w:t>
      </w:r>
      <w:proofErr w:type="spellEnd"/>
      <w:r w:rsidRPr="00ED0ACC">
        <w:t xml:space="preserve"> som øydelegg </w:t>
      </w:r>
      <w:proofErr w:type="spellStart"/>
      <w:r w:rsidRPr="00ED0ACC">
        <w:t>avlingar</w:t>
      </w:r>
      <w:proofErr w:type="spellEnd"/>
      <w:r w:rsidRPr="00ED0ACC">
        <w:t xml:space="preserve"> i jordbruket, og forbruket over ordninga har </w:t>
      </w:r>
      <w:proofErr w:type="spellStart"/>
      <w:r w:rsidRPr="00ED0ACC">
        <w:t>difor</w:t>
      </w:r>
      <w:proofErr w:type="spellEnd"/>
      <w:r w:rsidRPr="00ED0ACC">
        <w:t xml:space="preserve"> </w:t>
      </w:r>
      <w:proofErr w:type="spellStart"/>
      <w:r w:rsidRPr="00ED0ACC">
        <w:t>auka</w:t>
      </w:r>
      <w:proofErr w:type="spellEnd"/>
      <w:r w:rsidRPr="00ED0ACC">
        <w:t>.</w:t>
      </w:r>
    </w:p>
    <w:p w14:paraId="7128F995" w14:textId="77777777" w:rsidR="005507D0" w:rsidRPr="00ED0ACC" w:rsidRDefault="005507D0" w:rsidP="00ED0ACC">
      <w:r w:rsidRPr="00ED0ACC">
        <w:lastRenderedPageBreak/>
        <w:t xml:space="preserve">Departementet </w:t>
      </w:r>
      <w:proofErr w:type="spellStart"/>
      <w:r w:rsidRPr="00ED0ACC">
        <w:t>gjer</w:t>
      </w:r>
      <w:proofErr w:type="spellEnd"/>
      <w:r w:rsidRPr="00ED0ACC">
        <w:t xml:space="preserve"> framlegg om ei løyving på post 71 på 83,0 mill. kroner i 2022.</w:t>
      </w:r>
    </w:p>
    <w:p w14:paraId="4BFBBC5E" w14:textId="77777777" w:rsidR="005507D0" w:rsidRPr="00ED0ACC" w:rsidRDefault="005507D0" w:rsidP="00ED0ACC">
      <w:pPr>
        <w:pStyle w:val="b-post"/>
      </w:pPr>
      <w:r w:rsidRPr="00ED0ACC">
        <w:t>Post 73 Pristilskott, overslagsløyving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63EE6CA3" w14:textId="77777777" w:rsidTr="000A0509">
        <w:trPr>
          <w:trHeight w:val="380"/>
          <w:hidden/>
        </w:trPr>
        <w:tc>
          <w:tcPr>
            <w:tcW w:w="1140" w:type="dxa"/>
            <w:shd w:val="clear" w:color="auto" w:fill="FFFFFF"/>
          </w:tcPr>
          <w:p w14:paraId="13764A14" w14:textId="77777777" w:rsidR="005507D0" w:rsidRPr="00ED0ACC" w:rsidRDefault="005507D0" w:rsidP="000A0509">
            <w:pPr>
              <w:pStyle w:val="Tabellnavn"/>
            </w:pPr>
            <w:r w:rsidRPr="00ED0ACC">
              <w:t>KPEN</w:t>
            </w:r>
          </w:p>
        </w:tc>
        <w:tc>
          <w:tcPr>
            <w:tcW w:w="4560" w:type="dxa"/>
          </w:tcPr>
          <w:p w14:paraId="3C049245" w14:textId="77777777" w:rsidR="005507D0" w:rsidRPr="00ED0ACC" w:rsidRDefault="005507D0" w:rsidP="000A0509">
            <w:pPr>
              <w:pStyle w:val="Tabellnavn"/>
            </w:pPr>
          </w:p>
        </w:tc>
        <w:tc>
          <w:tcPr>
            <w:tcW w:w="1140" w:type="dxa"/>
          </w:tcPr>
          <w:p w14:paraId="166C32F7" w14:textId="77777777" w:rsidR="005507D0" w:rsidRPr="00ED0ACC" w:rsidRDefault="005507D0" w:rsidP="000A0509">
            <w:pPr>
              <w:pStyle w:val="Tabellnavn"/>
              <w:jc w:val="right"/>
            </w:pPr>
          </w:p>
        </w:tc>
        <w:tc>
          <w:tcPr>
            <w:tcW w:w="1140" w:type="dxa"/>
          </w:tcPr>
          <w:p w14:paraId="4FEBF5A9" w14:textId="77777777" w:rsidR="005507D0" w:rsidRPr="00ED0ACC" w:rsidRDefault="005507D0" w:rsidP="000A0509">
            <w:pPr>
              <w:pStyle w:val="Tabellnavn"/>
              <w:jc w:val="right"/>
            </w:pPr>
          </w:p>
        </w:tc>
        <w:tc>
          <w:tcPr>
            <w:tcW w:w="1140" w:type="dxa"/>
          </w:tcPr>
          <w:p w14:paraId="2A3C3C9F" w14:textId="77777777" w:rsidR="005507D0" w:rsidRPr="00ED0ACC" w:rsidRDefault="005507D0" w:rsidP="000A0509">
            <w:pPr>
              <w:jc w:val="right"/>
            </w:pPr>
            <w:r w:rsidRPr="00ED0ACC">
              <w:t>(i 1 000 kr)</w:t>
            </w:r>
          </w:p>
        </w:tc>
      </w:tr>
      <w:tr w:rsidR="005507D0" w:rsidRPr="00ED0ACC" w14:paraId="68E62D90" w14:textId="77777777" w:rsidTr="000A0509">
        <w:trPr>
          <w:trHeight w:val="600"/>
        </w:trPr>
        <w:tc>
          <w:tcPr>
            <w:tcW w:w="1140" w:type="dxa"/>
          </w:tcPr>
          <w:p w14:paraId="4CCA90FD" w14:textId="77777777" w:rsidR="005507D0" w:rsidRPr="00ED0ACC" w:rsidRDefault="005507D0" w:rsidP="000A0509">
            <w:r w:rsidRPr="00ED0ACC">
              <w:t>Underpost</w:t>
            </w:r>
          </w:p>
        </w:tc>
        <w:tc>
          <w:tcPr>
            <w:tcW w:w="4560" w:type="dxa"/>
          </w:tcPr>
          <w:p w14:paraId="122929B5" w14:textId="77777777" w:rsidR="005507D0" w:rsidRPr="00ED0ACC" w:rsidRDefault="005507D0" w:rsidP="000A0509">
            <w:proofErr w:type="spellStart"/>
            <w:r w:rsidRPr="00ED0ACC">
              <w:t>Nemning</w:t>
            </w:r>
            <w:proofErr w:type="spellEnd"/>
          </w:p>
        </w:tc>
        <w:tc>
          <w:tcPr>
            <w:tcW w:w="1140" w:type="dxa"/>
          </w:tcPr>
          <w:p w14:paraId="5031B887"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1E810097" w14:textId="77777777" w:rsidR="005507D0" w:rsidRPr="00ED0ACC" w:rsidRDefault="005507D0" w:rsidP="000A0509">
            <w:pPr>
              <w:jc w:val="right"/>
            </w:pPr>
            <w:r w:rsidRPr="00ED0ACC">
              <w:t>Saldert budsjett 2021</w:t>
            </w:r>
          </w:p>
        </w:tc>
        <w:tc>
          <w:tcPr>
            <w:tcW w:w="1140" w:type="dxa"/>
          </w:tcPr>
          <w:p w14:paraId="560069C2" w14:textId="77777777" w:rsidR="005507D0" w:rsidRPr="00ED0ACC" w:rsidRDefault="005507D0" w:rsidP="000A0509">
            <w:pPr>
              <w:jc w:val="right"/>
            </w:pPr>
            <w:r w:rsidRPr="00ED0ACC">
              <w:t xml:space="preserve">Forslag </w:t>
            </w:r>
            <w:r w:rsidRPr="00ED0ACC">
              <w:br/>
              <w:t>2022</w:t>
            </w:r>
          </w:p>
        </w:tc>
      </w:tr>
      <w:tr w:rsidR="005507D0" w:rsidRPr="00ED0ACC" w14:paraId="1346ED48" w14:textId="77777777" w:rsidTr="000A0509">
        <w:trPr>
          <w:trHeight w:val="380"/>
        </w:trPr>
        <w:tc>
          <w:tcPr>
            <w:tcW w:w="1140" w:type="dxa"/>
          </w:tcPr>
          <w:p w14:paraId="616ED157" w14:textId="77777777" w:rsidR="005507D0" w:rsidRPr="00ED0ACC" w:rsidRDefault="005507D0" w:rsidP="000A0509">
            <w:r w:rsidRPr="00ED0ACC">
              <w:t>73.11</w:t>
            </w:r>
          </w:p>
        </w:tc>
        <w:tc>
          <w:tcPr>
            <w:tcW w:w="4560" w:type="dxa"/>
          </w:tcPr>
          <w:p w14:paraId="7361E340" w14:textId="77777777" w:rsidR="005507D0" w:rsidRPr="00ED0ACC" w:rsidRDefault="005507D0" w:rsidP="000A0509">
            <w:r w:rsidRPr="00ED0ACC">
              <w:t>Pristilskott ull</w:t>
            </w:r>
          </w:p>
        </w:tc>
        <w:tc>
          <w:tcPr>
            <w:tcW w:w="1140" w:type="dxa"/>
          </w:tcPr>
          <w:p w14:paraId="0D57F6A1" w14:textId="77777777" w:rsidR="005507D0" w:rsidRPr="00ED0ACC" w:rsidRDefault="005507D0" w:rsidP="000A0509">
            <w:pPr>
              <w:jc w:val="right"/>
            </w:pPr>
            <w:r w:rsidRPr="00ED0ACC">
              <w:t>109 673</w:t>
            </w:r>
          </w:p>
        </w:tc>
        <w:tc>
          <w:tcPr>
            <w:tcW w:w="1140" w:type="dxa"/>
          </w:tcPr>
          <w:p w14:paraId="029D3304" w14:textId="77777777" w:rsidR="005507D0" w:rsidRPr="00ED0ACC" w:rsidRDefault="005507D0" w:rsidP="000A0509">
            <w:pPr>
              <w:jc w:val="right"/>
            </w:pPr>
            <w:r w:rsidRPr="00ED0ACC">
              <w:t>115 000</w:t>
            </w:r>
          </w:p>
        </w:tc>
        <w:tc>
          <w:tcPr>
            <w:tcW w:w="1140" w:type="dxa"/>
          </w:tcPr>
          <w:p w14:paraId="63BAE097" w14:textId="77777777" w:rsidR="005507D0" w:rsidRPr="00ED0ACC" w:rsidRDefault="005507D0" w:rsidP="000A0509">
            <w:pPr>
              <w:jc w:val="right"/>
            </w:pPr>
            <w:r w:rsidRPr="00ED0ACC">
              <w:t>110 000</w:t>
            </w:r>
          </w:p>
        </w:tc>
      </w:tr>
      <w:tr w:rsidR="005507D0" w:rsidRPr="00ED0ACC" w14:paraId="24A56637" w14:textId="77777777" w:rsidTr="000A0509">
        <w:trPr>
          <w:trHeight w:val="380"/>
        </w:trPr>
        <w:tc>
          <w:tcPr>
            <w:tcW w:w="1140" w:type="dxa"/>
          </w:tcPr>
          <w:p w14:paraId="2309A745" w14:textId="77777777" w:rsidR="005507D0" w:rsidRPr="00ED0ACC" w:rsidRDefault="005507D0" w:rsidP="000A0509">
            <w:r w:rsidRPr="00ED0ACC">
              <w:t>73.13</w:t>
            </w:r>
          </w:p>
        </w:tc>
        <w:tc>
          <w:tcPr>
            <w:tcW w:w="4560" w:type="dxa"/>
          </w:tcPr>
          <w:p w14:paraId="4462B9D0" w14:textId="77777777" w:rsidR="005507D0" w:rsidRPr="00ED0ACC" w:rsidRDefault="005507D0" w:rsidP="000A0509">
            <w:r w:rsidRPr="00ED0ACC">
              <w:t>Pristilskott mjølk</w:t>
            </w:r>
          </w:p>
        </w:tc>
        <w:tc>
          <w:tcPr>
            <w:tcW w:w="1140" w:type="dxa"/>
          </w:tcPr>
          <w:p w14:paraId="1A7F3FCD" w14:textId="77777777" w:rsidR="005507D0" w:rsidRPr="00ED0ACC" w:rsidRDefault="005507D0" w:rsidP="000A0509">
            <w:pPr>
              <w:jc w:val="right"/>
            </w:pPr>
            <w:r w:rsidRPr="00ED0ACC">
              <w:t>691 746</w:t>
            </w:r>
          </w:p>
        </w:tc>
        <w:tc>
          <w:tcPr>
            <w:tcW w:w="1140" w:type="dxa"/>
          </w:tcPr>
          <w:p w14:paraId="1EBF49C8" w14:textId="77777777" w:rsidR="005507D0" w:rsidRPr="00ED0ACC" w:rsidRDefault="005507D0" w:rsidP="000A0509">
            <w:pPr>
              <w:jc w:val="right"/>
            </w:pPr>
            <w:r w:rsidRPr="00ED0ACC">
              <w:t>670 000</w:t>
            </w:r>
          </w:p>
        </w:tc>
        <w:tc>
          <w:tcPr>
            <w:tcW w:w="1140" w:type="dxa"/>
          </w:tcPr>
          <w:p w14:paraId="2B7E3AE0" w14:textId="77777777" w:rsidR="005507D0" w:rsidRPr="00ED0ACC" w:rsidRDefault="005507D0" w:rsidP="000A0509">
            <w:pPr>
              <w:jc w:val="right"/>
            </w:pPr>
            <w:r w:rsidRPr="00ED0ACC">
              <w:t>703 100</w:t>
            </w:r>
          </w:p>
        </w:tc>
      </w:tr>
      <w:tr w:rsidR="005507D0" w:rsidRPr="00ED0ACC" w14:paraId="0402239C" w14:textId="77777777" w:rsidTr="000A0509">
        <w:trPr>
          <w:trHeight w:val="380"/>
        </w:trPr>
        <w:tc>
          <w:tcPr>
            <w:tcW w:w="1140" w:type="dxa"/>
          </w:tcPr>
          <w:p w14:paraId="784F005A" w14:textId="77777777" w:rsidR="005507D0" w:rsidRPr="00ED0ACC" w:rsidRDefault="005507D0" w:rsidP="000A0509">
            <w:r w:rsidRPr="00ED0ACC">
              <w:t>73.15</w:t>
            </w:r>
          </w:p>
        </w:tc>
        <w:tc>
          <w:tcPr>
            <w:tcW w:w="4560" w:type="dxa"/>
          </w:tcPr>
          <w:p w14:paraId="09CD7BA1" w14:textId="77777777" w:rsidR="005507D0" w:rsidRPr="00ED0ACC" w:rsidRDefault="005507D0" w:rsidP="000A0509">
            <w:r w:rsidRPr="00ED0ACC">
              <w:t>Pristilskott kjøtt</w:t>
            </w:r>
          </w:p>
        </w:tc>
        <w:tc>
          <w:tcPr>
            <w:tcW w:w="1140" w:type="dxa"/>
          </w:tcPr>
          <w:p w14:paraId="2B0C7794" w14:textId="77777777" w:rsidR="005507D0" w:rsidRPr="00ED0ACC" w:rsidRDefault="005507D0" w:rsidP="000A0509">
            <w:pPr>
              <w:jc w:val="right"/>
            </w:pPr>
            <w:r w:rsidRPr="00ED0ACC">
              <w:t>1 444 588</w:t>
            </w:r>
          </w:p>
        </w:tc>
        <w:tc>
          <w:tcPr>
            <w:tcW w:w="1140" w:type="dxa"/>
          </w:tcPr>
          <w:p w14:paraId="18542310" w14:textId="77777777" w:rsidR="005507D0" w:rsidRPr="00ED0ACC" w:rsidRDefault="005507D0" w:rsidP="000A0509">
            <w:pPr>
              <w:jc w:val="right"/>
            </w:pPr>
            <w:r w:rsidRPr="00ED0ACC">
              <w:t>1 449 000</w:t>
            </w:r>
          </w:p>
        </w:tc>
        <w:tc>
          <w:tcPr>
            <w:tcW w:w="1140" w:type="dxa"/>
          </w:tcPr>
          <w:p w14:paraId="6ED1DC6D" w14:textId="77777777" w:rsidR="005507D0" w:rsidRPr="00ED0ACC" w:rsidRDefault="005507D0" w:rsidP="000A0509">
            <w:pPr>
              <w:jc w:val="right"/>
            </w:pPr>
            <w:r w:rsidRPr="00ED0ACC">
              <w:t>1 447 500</w:t>
            </w:r>
          </w:p>
        </w:tc>
      </w:tr>
      <w:tr w:rsidR="005507D0" w:rsidRPr="00ED0ACC" w14:paraId="2F588705" w14:textId="77777777" w:rsidTr="000A0509">
        <w:trPr>
          <w:trHeight w:val="380"/>
        </w:trPr>
        <w:tc>
          <w:tcPr>
            <w:tcW w:w="1140" w:type="dxa"/>
          </w:tcPr>
          <w:p w14:paraId="611CBB43" w14:textId="77777777" w:rsidR="005507D0" w:rsidRPr="00ED0ACC" w:rsidRDefault="005507D0" w:rsidP="000A0509">
            <w:r w:rsidRPr="00ED0ACC">
              <w:t>73.16</w:t>
            </w:r>
          </w:p>
        </w:tc>
        <w:tc>
          <w:tcPr>
            <w:tcW w:w="4560" w:type="dxa"/>
          </w:tcPr>
          <w:p w14:paraId="2648DDE5" w14:textId="77777777" w:rsidR="005507D0" w:rsidRPr="00ED0ACC" w:rsidRDefault="005507D0" w:rsidP="000A0509">
            <w:r w:rsidRPr="00ED0ACC">
              <w:t>Distriktstilskott egg</w:t>
            </w:r>
          </w:p>
        </w:tc>
        <w:tc>
          <w:tcPr>
            <w:tcW w:w="1140" w:type="dxa"/>
          </w:tcPr>
          <w:p w14:paraId="54756AE3" w14:textId="77777777" w:rsidR="005507D0" w:rsidRPr="00ED0ACC" w:rsidRDefault="005507D0" w:rsidP="000A0509">
            <w:pPr>
              <w:jc w:val="right"/>
            </w:pPr>
            <w:r w:rsidRPr="00ED0ACC">
              <w:t>3 538</w:t>
            </w:r>
          </w:p>
        </w:tc>
        <w:tc>
          <w:tcPr>
            <w:tcW w:w="1140" w:type="dxa"/>
          </w:tcPr>
          <w:p w14:paraId="3792785B" w14:textId="77777777" w:rsidR="005507D0" w:rsidRPr="00ED0ACC" w:rsidRDefault="005507D0" w:rsidP="000A0509">
            <w:pPr>
              <w:jc w:val="right"/>
            </w:pPr>
            <w:r w:rsidRPr="00ED0ACC">
              <w:t>3 400</w:t>
            </w:r>
          </w:p>
        </w:tc>
        <w:tc>
          <w:tcPr>
            <w:tcW w:w="1140" w:type="dxa"/>
          </w:tcPr>
          <w:p w14:paraId="0920187F" w14:textId="77777777" w:rsidR="005507D0" w:rsidRPr="00ED0ACC" w:rsidRDefault="005507D0" w:rsidP="000A0509">
            <w:pPr>
              <w:jc w:val="right"/>
            </w:pPr>
            <w:r w:rsidRPr="00ED0ACC">
              <w:t>3 300</w:t>
            </w:r>
          </w:p>
        </w:tc>
      </w:tr>
      <w:tr w:rsidR="005507D0" w:rsidRPr="00ED0ACC" w14:paraId="5BF54A95" w14:textId="77777777" w:rsidTr="000A0509">
        <w:trPr>
          <w:trHeight w:val="380"/>
        </w:trPr>
        <w:tc>
          <w:tcPr>
            <w:tcW w:w="1140" w:type="dxa"/>
          </w:tcPr>
          <w:p w14:paraId="72409E35" w14:textId="77777777" w:rsidR="005507D0" w:rsidRPr="00ED0ACC" w:rsidRDefault="005507D0" w:rsidP="000A0509">
            <w:r w:rsidRPr="00ED0ACC">
              <w:t>73.17</w:t>
            </w:r>
          </w:p>
        </w:tc>
        <w:tc>
          <w:tcPr>
            <w:tcW w:w="4560" w:type="dxa"/>
          </w:tcPr>
          <w:p w14:paraId="34025DD3" w14:textId="77777777" w:rsidR="005507D0" w:rsidRPr="00ED0ACC" w:rsidRDefault="005507D0" w:rsidP="000A0509">
            <w:r w:rsidRPr="00ED0ACC">
              <w:t>Pristilskott grøntsektoren</w:t>
            </w:r>
          </w:p>
        </w:tc>
        <w:tc>
          <w:tcPr>
            <w:tcW w:w="1140" w:type="dxa"/>
          </w:tcPr>
          <w:p w14:paraId="59D64A2F" w14:textId="77777777" w:rsidR="005507D0" w:rsidRPr="00ED0ACC" w:rsidRDefault="005507D0" w:rsidP="000A0509">
            <w:pPr>
              <w:jc w:val="right"/>
            </w:pPr>
            <w:r w:rsidRPr="00ED0ACC">
              <w:t>177 518</w:t>
            </w:r>
          </w:p>
        </w:tc>
        <w:tc>
          <w:tcPr>
            <w:tcW w:w="1140" w:type="dxa"/>
          </w:tcPr>
          <w:p w14:paraId="0CE8C172" w14:textId="77777777" w:rsidR="005507D0" w:rsidRPr="00ED0ACC" w:rsidRDefault="005507D0" w:rsidP="000A0509">
            <w:pPr>
              <w:jc w:val="right"/>
            </w:pPr>
            <w:r w:rsidRPr="00ED0ACC">
              <w:t>171 600</w:t>
            </w:r>
          </w:p>
        </w:tc>
        <w:tc>
          <w:tcPr>
            <w:tcW w:w="1140" w:type="dxa"/>
          </w:tcPr>
          <w:p w14:paraId="5851FA1F" w14:textId="77777777" w:rsidR="005507D0" w:rsidRPr="00ED0ACC" w:rsidRDefault="005507D0" w:rsidP="000A0509">
            <w:pPr>
              <w:jc w:val="right"/>
            </w:pPr>
            <w:r w:rsidRPr="00ED0ACC">
              <w:t>162 100</w:t>
            </w:r>
          </w:p>
        </w:tc>
      </w:tr>
      <w:tr w:rsidR="005507D0" w:rsidRPr="00ED0ACC" w14:paraId="05BA66C2" w14:textId="77777777" w:rsidTr="000A0509">
        <w:trPr>
          <w:trHeight w:val="380"/>
        </w:trPr>
        <w:tc>
          <w:tcPr>
            <w:tcW w:w="1140" w:type="dxa"/>
          </w:tcPr>
          <w:p w14:paraId="6C3B0F5E" w14:textId="77777777" w:rsidR="005507D0" w:rsidRPr="00ED0ACC" w:rsidRDefault="005507D0" w:rsidP="000A0509">
            <w:r w:rsidRPr="00ED0ACC">
              <w:t>73.18</w:t>
            </w:r>
          </w:p>
        </w:tc>
        <w:tc>
          <w:tcPr>
            <w:tcW w:w="4560" w:type="dxa"/>
          </w:tcPr>
          <w:p w14:paraId="30C96FCD" w14:textId="77777777" w:rsidR="005507D0" w:rsidRPr="00ED0ACC" w:rsidRDefault="005507D0" w:rsidP="000A0509">
            <w:r w:rsidRPr="00ED0ACC">
              <w:t>Frakttilskott</w:t>
            </w:r>
          </w:p>
        </w:tc>
        <w:tc>
          <w:tcPr>
            <w:tcW w:w="1140" w:type="dxa"/>
          </w:tcPr>
          <w:p w14:paraId="3AD2DF9E" w14:textId="77777777" w:rsidR="005507D0" w:rsidRPr="00ED0ACC" w:rsidRDefault="005507D0" w:rsidP="000A0509">
            <w:pPr>
              <w:jc w:val="right"/>
            </w:pPr>
            <w:r w:rsidRPr="00ED0ACC">
              <w:t>369 832</w:t>
            </w:r>
          </w:p>
        </w:tc>
        <w:tc>
          <w:tcPr>
            <w:tcW w:w="1140" w:type="dxa"/>
          </w:tcPr>
          <w:p w14:paraId="46D98990" w14:textId="77777777" w:rsidR="005507D0" w:rsidRPr="00ED0ACC" w:rsidRDefault="005507D0" w:rsidP="000A0509">
            <w:pPr>
              <w:jc w:val="right"/>
            </w:pPr>
            <w:r w:rsidRPr="00ED0ACC">
              <w:t>405 350</w:t>
            </w:r>
          </w:p>
        </w:tc>
        <w:tc>
          <w:tcPr>
            <w:tcW w:w="1140" w:type="dxa"/>
          </w:tcPr>
          <w:p w14:paraId="227F3900" w14:textId="77777777" w:rsidR="005507D0" w:rsidRPr="00ED0ACC" w:rsidRDefault="005507D0" w:rsidP="000A0509">
            <w:pPr>
              <w:jc w:val="right"/>
            </w:pPr>
            <w:r w:rsidRPr="00ED0ACC">
              <w:t>400 100</w:t>
            </w:r>
          </w:p>
        </w:tc>
      </w:tr>
      <w:tr w:rsidR="005507D0" w:rsidRPr="00ED0ACC" w14:paraId="206F18AF" w14:textId="77777777" w:rsidTr="000A0509">
        <w:trPr>
          <w:trHeight w:val="380"/>
        </w:trPr>
        <w:tc>
          <w:tcPr>
            <w:tcW w:w="1140" w:type="dxa"/>
          </w:tcPr>
          <w:p w14:paraId="5B04C4F7" w14:textId="77777777" w:rsidR="005507D0" w:rsidRPr="00ED0ACC" w:rsidRDefault="005507D0" w:rsidP="000A0509">
            <w:r w:rsidRPr="00ED0ACC">
              <w:t>73.19</w:t>
            </w:r>
          </w:p>
        </w:tc>
        <w:tc>
          <w:tcPr>
            <w:tcW w:w="4560" w:type="dxa"/>
          </w:tcPr>
          <w:p w14:paraId="6105232D" w14:textId="77777777" w:rsidR="005507D0" w:rsidRPr="00ED0ACC" w:rsidRDefault="005507D0" w:rsidP="000A0509">
            <w:r w:rsidRPr="00ED0ACC">
              <w:t>Pristilskott korn</w:t>
            </w:r>
          </w:p>
        </w:tc>
        <w:tc>
          <w:tcPr>
            <w:tcW w:w="1140" w:type="dxa"/>
          </w:tcPr>
          <w:p w14:paraId="1D236152" w14:textId="77777777" w:rsidR="005507D0" w:rsidRPr="00ED0ACC" w:rsidRDefault="005507D0" w:rsidP="000A0509">
            <w:pPr>
              <w:jc w:val="right"/>
            </w:pPr>
            <w:r w:rsidRPr="00ED0ACC">
              <w:t>1 016 400</w:t>
            </w:r>
          </w:p>
        </w:tc>
        <w:tc>
          <w:tcPr>
            <w:tcW w:w="1140" w:type="dxa"/>
          </w:tcPr>
          <w:p w14:paraId="715956CF" w14:textId="77777777" w:rsidR="005507D0" w:rsidRPr="00ED0ACC" w:rsidRDefault="005507D0" w:rsidP="000A0509">
            <w:pPr>
              <w:jc w:val="right"/>
            </w:pPr>
            <w:r w:rsidRPr="00ED0ACC">
              <w:t>1 081 700</w:t>
            </w:r>
          </w:p>
        </w:tc>
        <w:tc>
          <w:tcPr>
            <w:tcW w:w="1140" w:type="dxa"/>
          </w:tcPr>
          <w:p w14:paraId="0B64431B" w14:textId="77777777" w:rsidR="005507D0" w:rsidRPr="00ED0ACC" w:rsidRDefault="005507D0" w:rsidP="000A0509">
            <w:pPr>
              <w:jc w:val="right"/>
            </w:pPr>
            <w:r w:rsidRPr="00ED0ACC">
              <w:t>1 198 600</w:t>
            </w:r>
          </w:p>
        </w:tc>
      </w:tr>
      <w:tr w:rsidR="005507D0" w:rsidRPr="00ED0ACC" w14:paraId="3B4F6A30" w14:textId="77777777" w:rsidTr="000A0509">
        <w:trPr>
          <w:trHeight w:val="380"/>
        </w:trPr>
        <w:tc>
          <w:tcPr>
            <w:tcW w:w="1140" w:type="dxa"/>
          </w:tcPr>
          <w:p w14:paraId="6112BC0D" w14:textId="77777777" w:rsidR="005507D0" w:rsidRPr="00ED0ACC" w:rsidRDefault="005507D0" w:rsidP="000A0509">
            <w:r w:rsidRPr="00ED0ACC">
              <w:t>73.20</w:t>
            </w:r>
          </w:p>
        </w:tc>
        <w:tc>
          <w:tcPr>
            <w:tcW w:w="4560" w:type="dxa"/>
          </w:tcPr>
          <w:p w14:paraId="26C52DB1" w14:textId="77777777" w:rsidR="005507D0" w:rsidRPr="00ED0ACC" w:rsidRDefault="005507D0" w:rsidP="000A0509">
            <w:r w:rsidRPr="00ED0ACC">
              <w:t>Tilskott matkorn</w:t>
            </w:r>
          </w:p>
        </w:tc>
        <w:tc>
          <w:tcPr>
            <w:tcW w:w="1140" w:type="dxa"/>
          </w:tcPr>
          <w:p w14:paraId="7576B983" w14:textId="77777777" w:rsidR="005507D0" w:rsidRPr="00ED0ACC" w:rsidRDefault="005507D0" w:rsidP="000A0509">
            <w:pPr>
              <w:jc w:val="right"/>
            </w:pPr>
            <w:r w:rsidRPr="00ED0ACC">
              <w:t>98 405</w:t>
            </w:r>
          </w:p>
        </w:tc>
        <w:tc>
          <w:tcPr>
            <w:tcW w:w="1140" w:type="dxa"/>
          </w:tcPr>
          <w:p w14:paraId="66B7CB1A" w14:textId="77777777" w:rsidR="005507D0" w:rsidRPr="00ED0ACC" w:rsidRDefault="005507D0" w:rsidP="000A0509">
            <w:pPr>
              <w:jc w:val="right"/>
            </w:pPr>
          </w:p>
        </w:tc>
        <w:tc>
          <w:tcPr>
            <w:tcW w:w="1140" w:type="dxa"/>
          </w:tcPr>
          <w:p w14:paraId="33F78FAB" w14:textId="77777777" w:rsidR="005507D0" w:rsidRPr="00ED0ACC" w:rsidRDefault="005507D0" w:rsidP="000A0509">
            <w:pPr>
              <w:jc w:val="right"/>
            </w:pPr>
          </w:p>
        </w:tc>
      </w:tr>
      <w:tr w:rsidR="005507D0" w:rsidRPr="00ED0ACC" w14:paraId="58EAC68E" w14:textId="77777777" w:rsidTr="000A0509">
        <w:trPr>
          <w:trHeight w:val="380"/>
        </w:trPr>
        <w:tc>
          <w:tcPr>
            <w:tcW w:w="1140" w:type="dxa"/>
          </w:tcPr>
          <w:p w14:paraId="70A98FD2" w14:textId="77777777" w:rsidR="005507D0" w:rsidRPr="00ED0ACC" w:rsidRDefault="005507D0" w:rsidP="000A0509"/>
        </w:tc>
        <w:tc>
          <w:tcPr>
            <w:tcW w:w="4560" w:type="dxa"/>
          </w:tcPr>
          <w:p w14:paraId="33FF6A12" w14:textId="77777777" w:rsidR="005507D0" w:rsidRPr="00ED0ACC" w:rsidRDefault="005507D0" w:rsidP="000A0509">
            <w:r w:rsidRPr="00ED0ACC">
              <w:t>Sum post 73</w:t>
            </w:r>
          </w:p>
        </w:tc>
        <w:tc>
          <w:tcPr>
            <w:tcW w:w="1140" w:type="dxa"/>
          </w:tcPr>
          <w:p w14:paraId="6894F4E6" w14:textId="77777777" w:rsidR="005507D0" w:rsidRPr="00ED0ACC" w:rsidRDefault="005507D0" w:rsidP="000A0509">
            <w:pPr>
              <w:jc w:val="right"/>
            </w:pPr>
            <w:r w:rsidRPr="00ED0ACC">
              <w:t>3 911 700</w:t>
            </w:r>
          </w:p>
        </w:tc>
        <w:tc>
          <w:tcPr>
            <w:tcW w:w="1140" w:type="dxa"/>
          </w:tcPr>
          <w:p w14:paraId="35841CE2" w14:textId="77777777" w:rsidR="005507D0" w:rsidRPr="00ED0ACC" w:rsidRDefault="005507D0" w:rsidP="000A0509">
            <w:pPr>
              <w:jc w:val="right"/>
            </w:pPr>
            <w:r w:rsidRPr="00ED0ACC">
              <w:t>3 896 050</w:t>
            </w:r>
          </w:p>
        </w:tc>
        <w:tc>
          <w:tcPr>
            <w:tcW w:w="1140" w:type="dxa"/>
          </w:tcPr>
          <w:p w14:paraId="2854D136" w14:textId="77777777" w:rsidR="005507D0" w:rsidRPr="00ED0ACC" w:rsidRDefault="005507D0" w:rsidP="000A0509">
            <w:pPr>
              <w:jc w:val="right"/>
            </w:pPr>
            <w:r w:rsidRPr="00ED0ACC">
              <w:t>4 024 700</w:t>
            </w:r>
          </w:p>
        </w:tc>
      </w:tr>
    </w:tbl>
    <w:p w14:paraId="6506A49D" w14:textId="77777777" w:rsidR="005507D0" w:rsidRPr="00ED0ACC" w:rsidRDefault="005507D0" w:rsidP="00ED0ACC">
      <w:r w:rsidRPr="00ED0ACC">
        <w:t xml:space="preserve">I </w:t>
      </w:r>
      <w:proofErr w:type="spellStart"/>
      <w:r w:rsidRPr="00ED0ACC">
        <w:t>jordbruksoppgjeret</w:t>
      </w:r>
      <w:proofErr w:type="spellEnd"/>
      <w:r w:rsidRPr="00ED0ACC">
        <w:t xml:space="preserve"> blei det gjort </w:t>
      </w:r>
      <w:proofErr w:type="spellStart"/>
      <w:r w:rsidRPr="00ED0ACC">
        <w:t>satsendringar</w:t>
      </w:r>
      <w:proofErr w:type="spellEnd"/>
      <w:r w:rsidRPr="00ED0ACC">
        <w:t xml:space="preserve"> som </w:t>
      </w:r>
      <w:proofErr w:type="spellStart"/>
      <w:r w:rsidRPr="00ED0ACC">
        <w:t>aukar</w:t>
      </w:r>
      <w:proofErr w:type="spellEnd"/>
      <w:r w:rsidRPr="00ED0ACC">
        <w:t xml:space="preserve"> løyvinga på posten med 98,1 mill. kroner. I tillegg er det prognosert </w:t>
      </w:r>
      <w:proofErr w:type="spellStart"/>
      <w:r w:rsidRPr="00ED0ACC">
        <w:t>kvantumsendringar</w:t>
      </w:r>
      <w:proofErr w:type="spellEnd"/>
      <w:r w:rsidRPr="00ED0ACC">
        <w:t xml:space="preserve"> som </w:t>
      </w:r>
      <w:proofErr w:type="spellStart"/>
      <w:r w:rsidRPr="00ED0ACC">
        <w:t>aukar</w:t>
      </w:r>
      <w:proofErr w:type="spellEnd"/>
      <w:r w:rsidRPr="00ED0ACC">
        <w:t xml:space="preserve"> løyvinga med 30,6 mill. kroner. Den samla løyvinga på posten </w:t>
      </w:r>
      <w:proofErr w:type="spellStart"/>
      <w:r w:rsidRPr="00ED0ACC">
        <w:t>aukar</w:t>
      </w:r>
      <w:proofErr w:type="spellEnd"/>
      <w:r w:rsidRPr="00ED0ACC">
        <w:t xml:space="preserve"> då med 128,7 mill. kroner.</w:t>
      </w:r>
    </w:p>
    <w:p w14:paraId="4AE60B34"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post 73 på 4 024,7 mill. kroner i 2022.</w:t>
      </w:r>
    </w:p>
    <w:p w14:paraId="7648A081" w14:textId="77777777" w:rsidR="005507D0" w:rsidRPr="00ED0ACC" w:rsidRDefault="005507D0" w:rsidP="00ED0ACC">
      <w:pPr>
        <w:pStyle w:val="b-underpost"/>
      </w:pPr>
      <w:r w:rsidRPr="00ED0ACC">
        <w:t>Underpost 73.11 Pristilskott ull</w:t>
      </w:r>
    </w:p>
    <w:p w14:paraId="5B42742A" w14:textId="77777777" w:rsidR="005507D0" w:rsidRPr="00ED0ACC" w:rsidRDefault="005507D0" w:rsidP="00ED0ACC">
      <w:r w:rsidRPr="00ED0ACC">
        <w:t xml:space="preserve">Formålet med tilskottet er å bidra til å nå måla for inntekts- og produksjonsutvikling i </w:t>
      </w:r>
      <w:proofErr w:type="spellStart"/>
      <w:r w:rsidRPr="00ED0ACC">
        <w:t>sauehaldet</w:t>
      </w:r>
      <w:proofErr w:type="spellEnd"/>
      <w:r w:rsidRPr="00ED0ACC">
        <w:t xml:space="preserve"> som </w:t>
      </w:r>
      <w:proofErr w:type="spellStart"/>
      <w:r w:rsidRPr="00ED0ACC">
        <w:t>ikkje</w:t>
      </w:r>
      <w:proofErr w:type="spellEnd"/>
      <w:r w:rsidRPr="00ED0ACC">
        <w:t xml:space="preserve"> i </w:t>
      </w:r>
      <w:proofErr w:type="spellStart"/>
      <w:r w:rsidRPr="00ED0ACC">
        <w:t>tilstrekkeleg</w:t>
      </w:r>
      <w:proofErr w:type="spellEnd"/>
      <w:r w:rsidRPr="00ED0ACC">
        <w:t xml:space="preserve"> grad kan </w:t>
      </w:r>
      <w:proofErr w:type="spellStart"/>
      <w:r w:rsidRPr="00ED0ACC">
        <w:t>sikrast</w:t>
      </w:r>
      <w:proofErr w:type="spellEnd"/>
      <w:r w:rsidRPr="00ED0ACC">
        <w:t xml:space="preserve"> gjennom </w:t>
      </w:r>
      <w:proofErr w:type="spellStart"/>
      <w:r w:rsidRPr="00ED0ACC">
        <w:t>marknadspris</w:t>
      </w:r>
      <w:proofErr w:type="spellEnd"/>
      <w:r w:rsidRPr="00ED0ACC">
        <w:t xml:space="preserve"> og andre tilskott. Tilskottet skal òg bidra til å </w:t>
      </w:r>
      <w:proofErr w:type="spellStart"/>
      <w:r w:rsidRPr="00ED0ACC">
        <w:t>betre</w:t>
      </w:r>
      <w:proofErr w:type="spellEnd"/>
      <w:r w:rsidRPr="00ED0ACC">
        <w:t xml:space="preserve"> kvaliteten på norsk ull og sikre </w:t>
      </w:r>
      <w:proofErr w:type="spellStart"/>
      <w:r w:rsidRPr="00ED0ACC">
        <w:t>avsetnad</w:t>
      </w:r>
      <w:proofErr w:type="spellEnd"/>
      <w:r w:rsidRPr="00ED0ACC">
        <w:t xml:space="preserve"> i </w:t>
      </w:r>
      <w:proofErr w:type="spellStart"/>
      <w:r w:rsidRPr="00ED0ACC">
        <w:t>marknaden</w:t>
      </w:r>
      <w:proofErr w:type="spellEnd"/>
      <w:r w:rsidRPr="00ED0ACC">
        <w:t xml:space="preserve"> for norsk ull av god kvalitet.</w:t>
      </w:r>
    </w:p>
    <w:p w14:paraId="1F6F607A" w14:textId="77777777" w:rsidR="005507D0" w:rsidRPr="00ED0ACC" w:rsidRDefault="005507D0" w:rsidP="00ED0ACC">
      <w:r w:rsidRPr="00ED0ACC">
        <w:t xml:space="preserve">I </w:t>
      </w:r>
      <w:proofErr w:type="spellStart"/>
      <w:r w:rsidRPr="00ED0ACC">
        <w:t>jordbruksoppgjeret</w:t>
      </w:r>
      <w:proofErr w:type="spellEnd"/>
      <w:r w:rsidRPr="00ED0ACC">
        <w:t xml:space="preserve"> blei ordninga ført </w:t>
      </w:r>
      <w:proofErr w:type="spellStart"/>
      <w:r w:rsidRPr="00ED0ACC">
        <w:t>vidare</w:t>
      </w:r>
      <w:proofErr w:type="spellEnd"/>
      <w:r w:rsidRPr="00ED0ACC">
        <w:t xml:space="preserve"> med uendra </w:t>
      </w:r>
      <w:proofErr w:type="spellStart"/>
      <w:r w:rsidRPr="00ED0ACC">
        <w:t>satsar</w:t>
      </w:r>
      <w:proofErr w:type="spellEnd"/>
      <w:r w:rsidRPr="00ED0ACC">
        <w:t xml:space="preserve">, men </w:t>
      </w:r>
      <w:proofErr w:type="spellStart"/>
      <w:r w:rsidRPr="00ED0ACC">
        <w:t>prognosane</w:t>
      </w:r>
      <w:proofErr w:type="spellEnd"/>
      <w:r w:rsidRPr="00ED0ACC">
        <w:t xml:space="preserve"> viser </w:t>
      </w:r>
      <w:proofErr w:type="spellStart"/>
      <w:r w:rsidRPr="00ED0ACC">
        <w:t>ein</w:t>
      </w:r>
      <w:proofErr w:type="spellEnd"/>
      <w:r w:rsidRPr="00ED0ACC">
        <w:t xml:space="preserve"> nedgang i volumet som gir grunnlag for </w:t>
      </w:r>
      <w:proofErr w:type="spellStart"/>
      <w:r w:rsidRPr="00ED0ACC">
        <w:t>ein</w:t>
      </w:r>
      <w:proofErr w:type="spellEnd"/>
      <w:r w:rsidRPr="00ED0ACC">
        <w:t xml:space="preserve"> reduksjon i løyvinga på 5 mill. kroner. Dette gir ei løyving på underposten på 110,0 mill. kroner.</w:t>
      </w:r>
    </w:p>
    <w:p w14:paraId="0ED4ED68" w14:textId="77777777" w:rsidR="005507D0" w:rsidRPr="00ED0ACC" w:rsidRDefault="005507D0" w:rsidP="00ED0ACC">
      <w:pPr>
        <w:pStyle w:val="b-underpost"/>
      </w:pPr>
      <w:r w:rsidRPr="00ED0ACC">
        <w:t>Underpost 73.13 Pristilskott mjølk</w:t>
      </w:r>
    </w:p>
    <w:p w14:paraId="19A47464" w14:textId="77777777" w:rsidR="005507D0" w:rsidRPr="00ED0ACC" w:rsidRDefault="005507D0" w:rsidP="00ED0ACC">
      <w:r w:rsidRPr="00ED0ACC">
        <w:t xml:space="preserve">Løyvinga </w:t>
      </w:r>
      <w:proofErr w:type="spellStart"/>
      <w:r w:rsidRPr="00ED0ACC">
        <w:t>omfattar</w:t>
      </w:r>
      <w:proofErr w:type="spellEnd"/>
      <w:r w:rsidRPr="00ED0ACC">
        <w:t xml:space="preserve"> </w:t>
      </w:r>
      <w:proofErr w:type="spellStart"/>
      <w:r w:rsidRPr="00ED0ACC">
        <w:t>ordningane</w:t>
      </w:r>
      <w:proofErr w:type="spellEnd"/>
      <w:r w:rsidRPr="00ED0ACC">
        <w:t xml:space="preserve"> med grunntilskott til geitemjølk og distriktstilskott for mjølk og mjølkeprodukt.</w:t>
      </w:r>
    </w:p>
    <w:p w14:paraId="5511F05A" w14:textId="77777777" w:rsidR="005507D0" w:rsidRPr="00ED0ACC" w:rsidRDefault="005507D0" w:rsidP="00ED0ACC">
      <w:r w:rsidRPr="00ED0ACC">
        <w:t xml:space="preserve">Formålet med pristilskott til mjølk er å bidra til ei inntekts- og produksjonsutvikling i mjølkeproduksjonen som er med på å </w:t>
      </w:r>
      <w:proofErr w:type="spellStart"/>
      <w:r w:rsidRPr="00ED0ACC">
        <w:t>halde</w:t>
      </w:r>
      <w:proofErr w:type="spellEnd"/>
      <w:r w:rsidRPr="00ED0ACC">
        <w:t xml:space="preserve"> oppe </w:t>
      </w:r>
      <w:proofErr w:type="spellStart"/>
      <w:r w:rsidRPr="00ED0ACC">
        <w:t>busetjing</w:t>
      </w:r>
      <w:proofErr w:type="spellEnd"/>
      <w:r w:rsidRPr="00ED0ACC">
        <w:t xml:space="preserve"> og </w:t>
      </w:r>
      <w:proofErr w:type="spellStart"/>
      <w:r w:rsidRPr="00ED0ACC">
        <w:t>sysselsetjing</w:t>
      </w:r>
      <w:proofErr w:type="spellEnd"/>
      <w:r w:rsidRPr="00ED0ACC">
        <w:t xml:space="preserve"> i heile landet gjennom å jamne ut skilnader i </w:t>
      </w:r>
      <w:proofErr w:type="spellStart"/>
      <w:r w:rsidRPr="00ED0ACC">
        <w:t>lønsemda</w:t>
      </w:r>
      <w:proofErr w:type="spellEnd"/>
      <w:r w:rsidRPr="00ED0ACC">
        <w:t xml:space="preserve"> i produksjonen.</w:t>
      </w:r>
    </w:p>
    <w:p w14:paraId="2C3E863C" w14:textId="77777777" w:rsidR="005507D0" w:rsidRPr="00ED0ACC" w:rsidRDefault="005507D0" w:rsidP="00ED0ACC">
      <w:r w:rsidRPr="00ED0ACC">
        <w:t xml:space="preserve">Ut over område med null-sats, blir det gitt distriktstilskott med ni ulike </w:t>
      </w:r>
      <w:proofErr w:type="spellStart"/>
      <w:r w:rsidRPr="00ED0ACC">
        <w:t>satsar</w:t>
      </w:r>
      <w:proofErr w:type="spellEnd"/>
      <w:r w:rsidRPr="00ED0ACC">
        <w:t xml:space="preserve"> for mjølk produsert i område med høge produksjonskostnader i Sør-</w:t>
      </w:r>
      <w:proofErr w:type="spellStart"/>
      <w:r w:rsidRPr="00ED0ACC">
        <w:t>Noreg</w:t>
      </w:r>
      <w:proofErr w:type="spellEnd"/>
      <w:r w:rsidRPr="00ED0ACC">
        <w:t>, og for all mjølk i Nord-</w:t>
      </w:r>
      <w:proofErr w:type="spellStart"/>
      <w:r w:rsidRPr="00ED0ACC">
        <w:t>Noreg</w:t>
      </w:r>
      <w:proofErr w:type="spellEnd"/>
      <w:r w:rsidRPr="00ED0ACC">
        <w:t xml:space="preserve">. </w:t>
      </w:r>
      <w:proofErr w:type="spellStart"/>
      <w:r w:rsidRPr="00ED0ACC">
        <w:t>Satsane</w:t>
      </w:r>
      <w:proofErr w:type="spellEnd"/>
      <w:r w:rsidRPr="00ED0ACC">
        <w:t xml:space="preserve"> for distriktstilskottet varierer </w:t>
      </w:r>
      <w:proofErr w:type="spellStart"/>
      <w:r w:rsidRPr="00ED0ACC">
        <w:t>frå</w:t>
      </w:r>
      <w:proofErr w:type="spellEnd"/>
      <w:r w:rsidRPr="00ED0ACC">
        <w:t xml:space="preserve"> null og opp til 189 øre per liter.</w:t>
      </w:r>
    </w:p>
    <w:p w14:paraId="75B087F5" w14:textId="77777777" w:rsidR="005507D0" w:rsidRPr="00ED0ACC" w:rsidRDefault="005507D0" w:rsidP="00ED0ACC">
      <w:r w:rsidRPr="00ED0ACC">
        <w:lastRenderedPageBreak/>
        <w:t xml:space="preserve">I </w:t>
      </w:r>
      <w:proofErr w:type="spellStart"/>
      <w:r w:rsidRPr="00ED0ACC">
        <w:t>jordbruksoppgjeret</w:t>
      </w:r>
      <w:proofErr w:type="spellEnd"/>
      <w:r w:rsidRPr="00ED0ACC">
        <w:t xml:space="preserve"> blei grunntilskott for </w:t>
      </w:r>
      <w:proofErr w:type="spellStart"/>
      <w:r w:rsidRPr="00ED0ACC">
        <w:t>geitmjølk</w:t>
      </w:r>
      <w:proofErr w:type="spellEnd"/>
      <w:r w:rsidRPr="00ED0ACC">
        <w:t xml:space="preserve"> </w:t>
      </w:r>
      <w:proofErr w:type="spellStart"/>
      <w:r w:rsidRPr="00ED0ACC">
        <w:t>auka</w:t>
      </w:r>
      <w:proofErr w:type="spellEnd"/>
      <w:r w:rsidRPr="00ED0ACC">
        <w:t xml:space="preserve"> med 10 øre per liter, </w:t>
      </w:r>
      <w:proofErr w:type="spellStart"/>
      <w:r w:rsidRPr="00ED0ACC">
        <w:t>tilsvarande</w:t>
      </w:r>
      <w:proofErr w:type="spellEnd"/>
      <w:r w:rsidRPr="00ED0ACC">
        <w:t xml:space="preserve"> 2,1 mill. kroner. Prognosen for 2022 er usikker, men gir </w:t>
      </w:r>
      <w:proofErr w:type="spellStart"/>
      <w:r w:rsidRPr="00ED0ACC">
        <w:t>ein</w:t>
      </w:r>
      <w:proofErr w:type="spellEnd"/>
      <w:r w:rsidRPr="00ED0ACC">
        <w:t xml:space="preserve"> </w:t>
      </w:r>
      <w:proofErr w:type="spellStart"/>
      <w:r w:rsidRPr="00ED0ACC">
        <w:t>auke</w:t>
      </w:r>
      <w:proofErr w:type="spellEnd"/>
      <w:r w:rsidRPr="00ED0ACC">
        <w:t xml:space="preserve"> i løyvinga </w:t>
      </w:r>
      <w:proofErr w:type="spellStart"/>
      <w:r w:rsidRPr="00ED0ACC">
        <w:t>tilsvarande</w:t>
      </w:r>
      <w:proofErr w:type="spellEnd"/>
      <w:r w:rsidRPr="00ED0ACC">
        <w:t xml:space="preserve"> 31 mill. kroner. Dette gir ei løyving på underposten på 703,1 mill. kroner. Løyvinga på underposten er fordelt med 71,5 mill. kroner til grunntilskott for geitemjølk og 641,6 mill. kroner i distriktstilskott for all mjølk.</w:t>
      </w:r>
    </w:p>
    <w:p w14:paraId="105CABE1" w14:textId="77777777" w:rsidR="005507D0" w:rsidRPr="00ED0ACC" w:rsidRDefault="005507D0" w:rsidP="00ED0ACC">
      <w:pPr>
        <w:pStyle w:val="b-underpost"/>
      </w:pPr>
      <w:r w:rsidRPr="00ED0ACC">
        <w:t>Underpost 73.15 Pristilskott kjøtt</w:t>
      </w:r>
    </w:p>
    <w:p w14:paraId="4E3AA38A" w14:textId="77777777" w:rsidR="005507D0" w:rsidRPr="00ED0ACC" w:rsidRDefault="005507D0" w:rsidP="00ED0ACC">
      <w:r w:rsidRPr="00ED0ACC">
        <w:t xml:space="preserve">Ordninga </w:t>
      </w:r>
      <w:proofErr w:type="spellStart"/>
      <w:r w:rsidRPr="00ED0ACC">
        <w:t>omfattar</w:t>
      </w:r>
      <w:proofErr w:type="spellEnd"/>
      <w:r w:rsidRPr="00ED0ACC">
        <w:t xml:space="preserve"> grunntilskott og distriktstilskott for kjøtt, kvalitetstilskott for storfekjøtt og kvalitetstilskott for slakt av lam og kje.</w:t>
      </w:r>
    </w:p>
    <w:p w14:paraId="3AA0C5F1" w14:textId="77777777" w:rsidR="005507D0" w:rsidRPr="00ED0ACC" w:rsidRDefault="005507D0" w:rsidP="00ED0ACC">
      <w:r w:rsidRPr="00ED0ACC">
        <w:t xml:space="preserve">Formålet med tilskotta er å bidra til ei inntekts- og produksjonsutvikling som er med på å </w:t>
      </w:r>
      <w:proofErr w:type="spellStart"/>
      <w:r w:rsidRPr="00ED0ACC">
        <w:t>halde</w:t>
      </w:r>
      <w:proofErr w:type="spellEnd"/>
      <w:r w:rsidRPr="00ED0ACC">
        <w:t xml:space="preserve"> oppe </w:t>
      </w:r>
      <w:proofErr w:type="spellStart"/>
      <w:r w:rsidRPr="00ED0ACC">
        <w:t>busetjing</w:t>
      </w:r>
      <w:proofErr w:type="spellEnd"/>
      <w:r w:rsidRPr="00ED0ACC">
        <w:t xml:space="preserve"> og </w:t>
      </w:r>
      <w:proofErr w:type="spellStart"/>
      <w:r w:rsidRPr="00ED0ACC">
        <w:t>sysselsetjing</w:t>
      </w:r>
      <w:proofErr w:type="spellEnd"/>
      <w:r w:rsidRPr="00ED0ACC">
        <w:t xml:space="preserve"> i heile landet gjennom å jamne ut skilnader i </w:t>
      </w:r>
      <w:proofErr w:type="spellStart"/>
      <w:r w:rsidRPr="00ED0ACC">
        <w:t>lønsemda</w:t>
      </w:r>
      <w:proofErr w:type="spellEnd"/>
      <w:r w:rsidRPr="00ED0ACC">
        <w:t xml:space="preserve"> i produksjonen. Grunntilskottet skal òg bidra til </w:t>
      </w:r>
      <w:proofErr w:type="spellStart"/>
      <w:r w:rsidRPr="00ED0ACC">
        <w:t>rimelegare</w:t>
      </w:r>
      <w:proofErr w:type="spellEnd"/>
      <w:r w:rsidRPr="00ED0ACC">
        <w:t xml:space="preserve"> kjøtt og foredla kjøttprodukt til </w:t>
      </w:r>
      <w:proofErr w:type="spellStart"/>
      <w:r w:rsidRPr="00ED0ACC">
        <w:t>forbrukaren</w:t>
      </w:r>
      <w:proofErr w:type="spellEnd"/>
      <w:r w:rsidRPr="00ED0ACC">
        <w:t xml:space="preserve">, mens </w:t>
      </w:r>
      <w:proofErr w:type="spellStart"/>
      <w:r w:rsidRPr="00ED0ACC">
        <w:t>kvalitetstilskotta</w:t>
      </w:r>
      <w:proofErr w:type="spellEnd"/>
      <w:r w:rsidRPr="00ED0ACC">
        <w:t xml:space="preserve"> skal stimulere til </w:t>
      </w:r>
      <w:proofErr w:type="spellStart"/>
      <w:r w:rsidRPr="00ED0ACC">
        <w:t>ein</w:t>
      </w:r>
      <w:proofErr w:type="spellEnd"/>
      <w:r w:rsidRPr="00ED0ACC">
        <w:t xml:space="preserve"> </w:t>
      </w:r>
      <w:proofErr w:type="spellStart"/>
      <w:r w:rsidRPr="00ED0ACC">
        <w:t>auke</w:t>
      </w:r>
      <w:proofErr w:type="spellEnd"/>
      <w:r w:rsidRPr="00ED0ACC">
        <w:t xml:space="preserve"> i produksjonen av kjøtt med </w:t>
      </w:r>
      <w:proofErr w:type="spellStart"/>
      <w:r w:rsidRPr="00ED0ACC">
        <w:t>høg</w:t>
      </w:r>
      <w:proofErr w:type="spellEnd"/>
      <w:r w:rsidRPr="00ED0ACC">
        <w:t xml:space="preserve"> kvalitet.</w:t>
      </w:r>
    </w:p>
    <w:p w14:paraId="44D67C1A" w14:textId="77777777" w:rsidR="005507D0" w:rsidRPr="00ED0ACC" w:rsidRDefault="005507D0" w:rsidP="00ED0ACC">
      <w:r w:rsidRPr="00ED0ACC">
        <w:t xml:space="preserve">Distriktstilskott går i </w:t>
      </w:r>
      <w:proofErr w:type="spellStart"/>
      <w:r w:rsidRPr="00ED0ACC">
        <w:t>hovudsak</w:t>
      </w:r>
      <w:proofErr w:type="spellEnd"/>
      <w:r w:rsidRPr="00ED0ACC">
        <w:t xml:space="preserve"> til kjøtt </w:t>
      </w:r>
      <w:proofErr w:type="spellStart"/>
      <w:r w:rsidRPr="00ED0ACC">
        <w:t>frå</w:t>
      </w:r>
      <w:proofErr w:type="spellEnd"/>
      <w:r w:rsidRPr="00ED0ACC">
        <w:t xml:space="preserve"> grovfôrbaserte </w:t>
      </w:r>
      <w:proofErr w:type="spellStart"/>
      <w:r w:rsidRPr="00ED0ACC">
        <w:t>produksjonar</w:t>
      </w:r>
      <w:proofErr w:type="spellEnd"/>
      <w:r w:rsidRPr="00ED0ACC">
        <w:t xml:space="preserve"> differensiert på fem soner. Det blir òg gitt distriktstilskott til produksjon av svinekjøtt i Nord-</w:t>
      </w:r>
      <w:proofErr w:type="spellStart"/>
      <w:r w:rsidRPr="00ED0ACC">
        <w:t>Noreg</w:t>
      </w:r>
      <w:proofErr w:type="spellEnd"/>
      <w:r w:rsidRPr="00ED0ACC">
        <w:t>, Agder og Vestlandet med unntak av Rogaland.</w:t>
      </w:r>
    </w:p>
    <w:p w14:paraId="7363CB35" w14:textId="77777777" w:rsidR="005507D0" w:rsidRPr="00ED0ACC" w:rsidRDefault="005507D0" w:rsidP="00ED0ACC">
      <w:r w:rsidRPr="00ED0ACC">
        <w:t xml:space="preserve">Grunntilskottet for kjøtt blir </w:t>
      </w:r>
      <w:proofErr w:type="spellStart"/>
      <w:r w:rsidRPr="00ED0ACC">
        <w:t>berre</w:t>
      </w:r>
      <w:proofErr w:type="spellEnd"/>
      <w:r w:rsidRPr="00ED0ACC">
        <w:t xml:space="preserve"> gitt til slakt av sau/lam og geit/kje.</w:t>
      </w:r>
    </w:p>
    <w:p w14:paraId="5677A152" w14:textId="77777777" w:rsidR="005507D0" w:rsidRPr="00ED0ACC" w:rsidRDefault="005507D0" w:rsidP="00ED0ACC">
      <w:r w:rsidRPr="00ED0ACC">
        <w:t xml:space="preserve">I </w:t>
      </w:r>
      <w:proofErr w:type="spellStart"/>
      <w:r w:rsidRPr="00ED0ACC">
        <w:t>jordbruksoppgjeret</w:t>
      </w:r>
      <w:proofErr w:type="spellEnd"/>
      <w:r w:rsidRPr="00ED0ACC">
        <w:t xml:space="preserve"> blei satsen for </w:t>
      </w:r>
      <w:proofErr w:type="spellStart"/>
      <w:r w:rsidRPr="00ED0ACC">
        <w:t>distriktstilkott</w:t>
      </w:r>
      <w:proofErr w:type="spellEnd"/>
      <w:r w:rsidRPr="00ED0ACC">
        <w:t xml:space="preserve"> for gris i Troms </w:t>
      </w:r>
      <w:proofErr w:type="spellStart"/>
      <w:r w:rsidRPr="00ED0ACC">
        <w:t>auka</w:t>
      </w:r>
      <w:proofErr w:type="spellEnd"/>
      <w:r w:rsidRPr="00ED0ACC">
        <w:t xml:space="preserve"> </w:t>
      </w:r>
      <w:proofErr w:type="spellStart"/>
      <w:r w:rsidRPr="00ED0ACC">
        <w:t>tilsvarande</w:t>
      </w:r>
      <w:proofErr w:type="spellEnd"/>
      <w:r w:rsidRPr="00ED0ACC">
        <w:t xml:space="preserve"> 0,5 mill. kroner.</w:t>
      </w:r>
    </w:p>
    <w:p w14:paraId="4674A460" w14:textId="77777777" w:rsidR="005507D0" w:rsidRPr="00ED0ACC" w:rsidRDefault="005507D0" w:rsidP="00ED0ACC">
      <w:r w:rsidRPr="00ED0ACC">
        <w:t xml:space="preserve">Volumprognosen gir </w:t>
      </w:r>
      <w:proofErr w:type="spellStart"/>
      <w:r w:rsidRPr="00ED0ACC">
        <w:t>ein</w:t>
      </w:r>
      <w:proofErr w:type="spellEnd"/>
      <w:r w:rsidRPr="00ED0ACC">
        <w:t xml:space="preserve"> reduksjon </w:t>
      </w:r>
      <w:proofErr w:type="spellStart"/>
      <w:r w:rsidRPr="00ED0ACC">
        <w:t>tilsvarande</w:t>
      </w:r>
      <w:proofErr w:type="spellEnd"/>
      <w:r w:rsidRPr="00ED0ACC">
        <w:t xml:space="preserve"> 2,0 mill. kroner. Dette gir ei løyving på underposten på 1 447,5 mill. kroner. Av dette </w:t>
      </w:r>
      <w:proofErr w:type="spellStart"/>
      <w:r w:rsidRPr="00ED0ACC">
        <w:t>utgjer</w:t>
      </w:r>
      <w:proofErr w:type="spellEnd"/>
      <w:r w:rsidRPr="00ED0ACC">
        <w:t xml:space="preserve"> grunntilskottet til sau/lam og geit/kje 92,0 mill. kroner, </w:t>
      </w:r>
      <w:proofErr w:type="spellStart"/>
      <w:r w:rsidRPr="00ED0ACC">
        <w:t>kvalitetstilskottet</w:t>
      </w:r>
      <w:proofErr w:type="spellEnd"/>
      <w:r w:rsidRPr="00ED0ACC">
        <w:t xml:space="preserve"> til storfekjøtt 260,0 mill. kroner, distriktstilskottet 645,5 mill. kroner og tilskott til lammeslakt og </w:t>
      </w:r>
      <w:proofErr w:type="spellStart"/>
      <w:r w:rsidRPr="00ED0ACC">
        <w:t>kjeslakt</w:t>
      </w:r>
      <w:proofErr w:type="spellEnd"/>
      <w:r w:rsidRPr="00ED0ACC">
        <w:t xml:space="preserve"> 450,0 mill. kroner.</w:t>
      </w:r>
    </w:p>
    <w:p w14:paraId="03D2CBB3" w14:textId="77777777" w:rsidR="005507D0" w:rsidRPr="00ED0ACC" w:rsidRDefault="005507D0" w:rsidP="00ED0ACC">
      <w:pPr>
        <w:pStyle w:val="b-underpost"/>
      </w:pPr>
      <w:r w:rsidRPr="00ED0ACC">
        <w:t>Underpost 73.16 Distriktstilskott egg</w:t>
      </w:r>
    </w:p>
    <w:p w14:paraId="48DD36D1" w14:textId="77777777" w:rsidR="005507D0" w:rsidRPr="00ED0ACC" w:rsidRDefault="005507D0" w:rsidP="00ED0ACC">
      <w:r w:rsidRPr="00ED0ACC">
        <w:t xml:space="preserve">Formålet med ordninga er å bidra til eggproduksjon i heile landet gjennom å jamne ut geografiske skilnader i </w:t>
      </w:r>
      <w:proofErr w:type="spellStart"/>
      <w:r w:rsidRPr="00ED0ACC">
        <w:t>lønsemda</w:t>
      </w:r>
      <w:proofErr w:type="spellEnd"/>
      <w:r w:rsidRPr="00ED0ACC">
        <w:t xml:space="preserve"> i produksjonen. Tilskottet </w:t>
      </w:r>
      <w:proofErr w:type="spellStart"/>
      <w:r w:rsidRPr="00ED0ACC">
        <w:t>omfattar</w:t>
      </w:r>
      <w:proofErr w:type="spellEnd"/>
      <w:r w:rsidRPr="00ED0ACC">
        <w:t xml:space="preserve"> Nord-</w:t>
      </w:r>
      <w:proofErr w:type="spellStart"/>
      <w:r w:rsidRPr="00ED0ACC">
        <w:t>Noreg</w:t>
      </w:r>
      <w:proofErr w:type="spellEnd"/>
      <w:r w:rsidRPr="00ED0ACC">
        <w:t xml:space="preserve"> og Vestlandet </w:t>
      </w:r>
      <w:proofErr w:type="spellStart"/>
      <w:r w:rsidRPr="00ED0ACC">
        <w:t>utanom</w:t>
      </w:r>
      <w:proofErr w:type="spellEnd"/>
      <w:r w:rsidRPr="00ED0ACC">
        <w:t xml:space="preserve"> Rogaland. Det blei </w:t>
      </w:r>
      <w:proofErr w:type="spellStart"/>
      <w:r w:rsidRPr="00ED0ACC">
        <w:t>ikkje</w:t>
      </w:r>
      <w:proofErr w:type="spellEnd"/>
      <w:r w:rsidRPr="00ED0ACC">
        <w:t xml:space="preserve"> gjort </w:t>
      </w:r>
      <w:proofErr w:type="spellStart"/>
      <w:r w:rsidRPr="00ED0ACC">
        <w:t>satsendringar</w:t>
      </w:r>
      <w:proofErr w:type="spellEnd"/>
      <w:r w:rsidRPr="00ED0ACC">
        <w:t xml:space="preserve"> i </w:t>
      </w:r>
      <w:proofErr w:type="spellStart"/>
      <w:r w:rsidRPr="00ED0ACC">
        <w:t>jordbruksoppgjeret</w:t>
      </w:r>
      <w:proofErr w:type="spellEnd"/>
      <w:r w:rsidRPr="00ED0ACC">
        <w:t xml:space="preserve">. Det er prognosert ei løyving på underposten </w:t>
      </w:r>
      <w:proofErr w:type="spellStart"/>
      <w:r w:rsidRPr="00ED0ACC">
        <w:t>tilsvarande</w:t>
      </w:r>
      <w:proofErr w:type="spellEnd"/>
      <w:r w:rsidRPr="00ED0ACC">
        <w:t xml:space="preserve"> 3,4 mill. kroner.</w:t>
      </w:r>
    </w:p>
    <w:p w14:paraId="698CD0E1" w14:textId="77777777" w:rsidR="005507D0" w:rsidRPr="00ED0ACC" w:rsidRDefault="005507D0" w:rsidP="00ED0ACC">
      <w:pPr>
        <w:pStyle w:val="b-underpost"/>
      </w:pPr>
      <w:r w:rsidRPr="00ED0ACC">
        <w:t>Underpost 73.17 Pristilskott grøntsektoren</w:t>
      </w:r>
    </w:p>
    <w:p w14:paraId="5A364996" w14:textId="77777777" w:rsidR="005507D0" w:rsidRPr="00ED0ACC" w:rsidRDefault="005507D0" w:rsidP="00ED0ACC">
      <w:r w:rsidRPr="00ED0ACC">
        <w:t xml:space="preserve">Formålet med </w:t>
      </w:r>
      <w:proofErr w:type="spellStart"/>
      <w:r w:rsidRPr="00ED0ACC">
        <w:t>ordningane</w:t>
      </w:r>
      <w:proofErr w:type="spellEnd"/>
      <w:r w:rsidRPr="00ED0ACC">
        <w:t xml:space="preserve"> er å betre inntekta for </w:t>
      </w:r>
      <w:proofErr w:type="spellStart"/>
      <w:r w:rsidRPr="00ED0ACC">
        <w:t>produsentane</w:t>
      </w:r>
      <w:proofErr w:type="spellEnd"/>
      <w:r w:rsidRPr="00ED0ACC">
        <w:t xml:space="preserve"> </w:t>
      </w:r>
      <w:proofErr w:type="spellStart"/>
      <w:r w:rsidRPr="00ED0ACC">
        <w:t>innan</w:t>
      </w:r>
      <w:proofErr w:type="spellEnd"/>
      <w:r w:rsidRPr="00ED0ACC">
        <w:t xml:space="preserve"> grøntsektoren og bidra til </w:t>
      </w:r>
      <w:proofErr w:type="spellStart"/>
      <w:r w:rsidRPr="00ED0ACC">
        <w:t>ein</w:t>
      </w:r>
      <w:proofErr w:type="spellEnd"/>
      <w:r w:rsidRPr="00ED0ACC">
        <w:t xml:space="preserve"> geografisk </w:t>
      </w:r>
      <w:proofErr w:type="spellStart"/>
      <w:r w:rsidRPr="00ED0ACC">
        <w:t>spreidd</w:t>
      </w:r>
      <w:proofErr w:type="spellEnd"/>
      <w:r w:rsidRPr="00ED0ACC">
        <w:t xml:space="preserve"> produksjon.</w:t>
      </w:r>
    </w:p>
    <w:p w14:paraId="6FB1F760" w14:textId="77777777" w:rsidR="005507D0" w:rsidRPr="00ED0ACC" w:rsidRDefault="005507D0" w:rsidP="00ED0ACC">
      <w:r w:rsidRPr="00ED0ACC">
        <w:t xml:space="preserve">Ordninga </w:t>
      </w:r>
      <w:proofErr w:type="spellStart"/>
      <w:r w:rsidRPr="00ED0ACC">
        <w:t>omfattar</w:t>
      </w:r>
      <w:proofErr w:type="spellEnd"/>
      <w:r w:rsidRPr="00ED0ACC">
        <w:t xml:space="preserve"> </w:t>
      </w:r>
      <w:proofErr w:type="spellStart"/>
      <w:r w:rsidRPr="00ED0ACC">
        <w:t>distriktsdifferensierte</w:t>
      </w:r>
      <w:proofErr w:type="spellEnd"/>
      <w:r w:rsidRPr="00ED0ACC">
        <w:t xml:space="preserve"> tilskott til konsumproduksjon av eple, pære, plomme, kirsebær, </w:t>
      </w:r>
      <w:proofErr w:type="spellStart"/>
      <w:r w:rsidRPr="00ED0ACC">
        <w:t>morellar</w:t>
      </w:r>
      <w:proofErr w:type="spellEnd"/>
      <w:r w:rsidRPr="00ED0ACC">
        <w:t xml:space="preserve"> og bær. Ordninga </w:t>
      </w:r>
      <w:proofErr w:type="spellStart"/>
      <w:r w:rsidRPr="00ED0ACC">
        <w:t>omfattar</w:t>
      </w:r>
      <w:proofErr w:type="spellEnd"/>
      <w:r w:rsidRPr="00ED0ACC">
        <w:t xml:space="preserve"> òg </w:t>
      </w:r>
      <w:proofErr w:type="spellStart"/>
      <w:r w:rsidRPr="00ED0ACC">
        <w:t>leveransar</w:t>
      </w:r>
      <w:proofErr w:type="spellEnd"/>
      <w:r w:rsidRPr="00ED0ACC">
        <w:t xml:space="preserve"> av pressfrukt til industri og til produksjon av matpotet i Nord-</w:t>
      </w:r>
      <w:proofErr w:type="spellStart"/>
      <w:r w:rsidRPr="00ED0ACC">
        <w:t>Noreg</w:t>
      </w:r>
      <w:proofErr w:type="spellEnd"/>
      <w:r w:rsidRPr="00ED0ACC">
        <w:t xml:space="preserve">. Det blir òg gitt </w:t>
      </w:r>
      <w:proofErr w:type="spellStart"/>
      <w:r w:rsidRPr="00ED0ACC">
        <w:t>distriktsdifferensierte</w:t>
      </w:r>
      <w:proofErr w:type="spellEnd"/>
      <w:r w:rsidRPr="00ED0ACC">
        <w:t xml:space="preserve"> tilskott til produksjon av salat og veksthusproduksjon av tomat og slangeagurk.</w:t>
      </w:r>
    </w:p>
    <w:p w14:paraId="196C0FB2" w14:textId="77777777" w:rsidR="005507D0" w:rsidRPr="00ED0ACC" w:rsidRDefault="005507D0" w:rsidP="00ED0ACC">
      <w:proofErr w:type="spellStart"/>
      <w:r w:rsidRPr="00ED0ACC">
        <w:t>Distriktsdifferensieringa</w:t>
      </w:r>
      <w:proofErr w:type="spellEnd"/>
      <w:r w:rsidRPr="00ED0ACC">
        <w:t xml:space="preserve"> følgjer </w:t>
      </w:r>
      <w:proofErr w:type="spellStart"/>
      <w:r w:rsidRPr="00ED0ACC">
        <w:t>dei</w:t>
      </w:r>
      <w:proofErr w:type="spellEnd"/>
      <w:r w:rsidRPr="00ED0ACC">
        <w:t xml:space="preserve"> same sonene som tilskott for areal- og kulturlandskap.</w:t>
      </w:r>
    </w:p>
    <w:p w14:paraId="61A2CFD7" w14:textId="77777777" w:rsidR="005507D0" w:rsidRPr="00ED0ACC" w:rsidRDefault="005507D0" w:rsidP="00ED0ACC">
      <w:r w:rsidRPr="00ED0ACC">
        <w:t xml:space="preserve">I </w:t>
      </w:r>
      <w:proofErr w:type="spellStart"/>
      <w:r w:rsidRPr="00ED0ACC">
        <w:t>jordbruksoppgjeret</w:t>
      </w:r>
      <w:proofErr w:type="spellEnd"/>
      <w:r w:rsidRPr="00ED0ACC">
        <w:t xml:space="preserve"> blei </w:t>
      </w:r>
      <w:proofErr w:type="spellStart"/>
      <w:r w:rsidRPr="00ED0ACC">
        <w:t>satsane</w:t>
      </w:r>
      <w:proofErr w:type="spellEnd"/>
      <w:r w:rsidRPr="00ED0ACC">
        <w:t xml:space="preserve"> i ordninga </w:t>
      </w:r>
      <w:proofErr w:type="spellStart"/>
      <w:r w:rsidRPr="00ED0ACC">
        <w:t>auka</w:t>
      </w:r>
      <w:proofErr w:type="spellEnd"/>
      <w:r w:rsidRPr="00ED0ACC">
        <w:t xml:space="preserve"> </w:t>
      </w:r>
      <w:proofErr w:type="spellStart"/>
      <w:r w:rsidRPr="00ED0ACC">
        <w:t>tilsvarande</w:t>
      </w:r>
      <w:proofErr w:type="spellEnd"/>
      <w:r w:rsidRPr="00ED0ACC">
        <w:t xml:space="preserve"> 3,1 mill. kroner. </w:t>
      </w:r>
      <w:proofErr w:type="spellStart"/>
      <w:r w:rsidRPr="00ED0ACC">
        <w:t>Satsane</w:t>
      </w:r>
      <w:proofErr w:type="spellEnd"/>
      <w:r w:rsidRPr="00ED0ACC">
        <w:t xml:space="preserve"> i distriktstilskott for frukt og bær blei </w:t>
      </w:r>
      <w:proofErr w:type="spellStart"/>
      <w:r w:rsidRPr="00ED0ACC">
        <w:t>auka</w:t>
      </w:r>
      <w:proofErr w:type="spellEnd"/>
      <w:r w:rsidRPr="00ED0ACC">
        <w:t xml:space="preserve"> i sonene 2–7 </w:t>
      </w:r>
      <w:proofErr w:type="spellStart"/>
      <w:r w:rsidRPr="00ED0ACC">
        <w:t>tilsvarande</w:t>
      </w:r>
      <w:proofErr w:type="spellEnd"/>
      <w:r w:rsidRPr="00ED0ACC">
        <w:t xml:space="preserve"> 2,6 mill. kroner, mens tilskottet til potetproduksjon i Nord-</w:t>
      </w:r>
      <w:proofErr w:type="spellStart"/>
      <w:r w:rsidRPr="00ED0ACC">
        <w:t>Noreg</w:t>
      </w:r>
      <w:proofErr w:type="spellEnd"/>
      <w:r w:rsidRPr="00ED0ACC">
        <w:t xml:space="preserve"> blei </w:t>
      </w:r>
      <w:proofErr w:type="spellStart"/>
      <w:r w:rsidRPr="00ED0ACC">
        <w:t>auka</w:t>
      </w:r>
      <w:proofErr w:type="spellEnd"/>
      <w:r w:rsidRPr="00ED0ACC">
        <w:t xml:space="preserve"> </w:t>
      </w:r>
      <w:proofErr w:type="spellStart"/>
      <w:r w:rsidRPr="00ED0ACC">
        <w:t>tilsvarande</w:t>
      </w:r>
      <w:proofErr w:type="spellEnd"/>
      <w:r w:rsidRPr="00ED0ACC">
        <w:t xml:space="preserve"> 0,5 mill. kroner.</w:t>
      </w:r>
    </w:p>
    <w:p w14:paraId="3E0C6371" w14:textId="77777777" w:rsidR="005507D0" w:rsidRPr="00ED0ACC" w:rsidRDefault="005507D0" w:rsidP="00ED0ACC">
      <w:r w:rsidRPr="00ED0ACC">
        <w:t xml:space="preserve">Volumprognosen gir ei innsparing på ordninga </w:t>
      </w:r>
      <w:proofErr w:type="spellStart"/>
      <w:r w:rsidRPr="00ED0ACC">
        <w:t>tilsvarande</w:t>
      </w:r>
      <w:proofErr w:type="spellEnd"/>
      <w:r w:rsidRPr="00ED0ACC">
        <w:t xml:space="preserve"> 12,6 mill. kroner. Samla forbruk over ordninga er etter dette berekna til 162,1 mill. kroner. Av dette er det </w:t>
      </w:r>
      <w:proofErr w:type="spellStart"/>
      <w:r w:rsidRPr="00ED0ACC">
        <w:t>rekna</w:t>
      </w:r>
      <w:proofErr w:type="spellEnd"/>
      <w:r w:rsidRPr="00ED0ACC">
        <w:t xml:space="preserve"> 153,6 mill. kroner til grønt og 8,5 mill. kroner til potetproduksjon i Nord-</w:t>
      </w:r>
      <w:proofErr w:type="spellStart"/>
      <w:r w:rsidRPr="00ED0ACC">
        <w:t>Noreg</w:t>
      </w:r>
      <w:proofErr w:type="spellEnd"/>
      <w:r w:rsidRPr="00ED0ACC">
        <w:t>.</w:t>
      </w:r>
    </w:p>
    <w:p w14:paraId="7C4FB4F2" w14:textId="77777777" w:rsidR="005507D0" w:rsidRPr="00ED0ACC" w:rsidRDefault="005507D0" w:rsidP="00ED0ACC">
      <w:pPr>
        <w:pStyle w:val="b-underpost"/>
      </w:pPr>
      <w:r w:rsidRPr="00ED0ACC">
        <w:t>Underpost 73.18 Frakttilskott</w:t>
      </w:r>
    </w:p>
    <w:p w14:paraId="18DDB262" w14:textId="77777777" w:rsidR="005507D0" w:rsidRPr="00ED0ACC" w:rsidRDefault="005507D0" w:rsidP="00ED0ACC">
      <w:r w:rsidRPr="00ED0ACC">
        <w:t xml:space="preserve">Ordninga </w:t>
      </w:r>
      <w:proofErr w:type="spellStart"/>
      <w:r w:rsidRPr="00ED0ACC">
        <w:t>omfattar</w:t>
      </w:r>
      <w:proofErr w:type="spellEnd"/>
      <w:r w:rsidRPr="00ED0ACC">
        <w:t xml:space="preserve"> tilskott til frakt av slaktedyr, egg, korn, kraftfôrråvarer og kraftfôr. Frakttilskotta skal bidra til å jamne ut </w:t>
      </w:r>
      <w:proofErr w:type="spellStart"/>
      <w:r w:rsidRPr="00ED0ACC">
        <w:t>prisane</w:t>
      </w:r>
      <w:proofErr w:type="spellEnd"/>
      <w:r w:rsidRPr="00ED0ACC">
        <w:t xml:space="preserve"> til produsent og </w:t>
      </w:r>
      <w:proofErr w:type="spellStart"/>
      <w:r w:rsidRPr="00ED0ACC">
        <w:t>forbrukar</w:t>
      </w:r>
      <w:proofErr w:type="spellEnd"/>
      <w:r w:rsidRPr="00ED0ACC">
        <w:t xml:space="preserve">. Tilskott til frakt av slaktedyr skal òg bidra </w:t>
      </w:r>
      <w:r w:rsidRPr="00ED0ACC">
        <w:lastRenderedPageBreak/>
        <w:t xml:space="preserve">til å vareta rammevilkåra for små slakteri. Frakttilskotta er baserte på at </w:t>
      </w:r>
      <w:proofErr w:type="spellStart"/>
      <w:r w:rsidRPr="00ED0ACC">
        <w:t>råvarekjøparane</w:t>
      </w:r>
      <w:proofErr w:type="spellEnd"/>
      <w:r w:rsidRPr="00ED0ACC">
        <w:t xml:space="preserve"> og </w:t>
      </w:r>
      <w:proofErr w:type="spellStart"/>
      <w:r w:rsidRPr="00ED0ACC">
        <w:t>produsentane</w:t>
      </w:r>
      <w:proofErr w:type="spellEnd"/>
      <w:r w:rsidRPr="00ED0ACC">
        <w:t xml:space="preserve"> må </w:t>
      </w:r>
      <w:proofErr w:type="spellStart"/>
      <w:r w:rsidRPr="00ED0ACC">
        <w:t>dekkje</w:t>
      </w:r>
      <w:proofErr w:type="spellEnd"/>
      <w:r w:rsidRPr="00ED0ACC">
        <w:t xml:space="preserve"> </w:t>
      </w:r>
      <w:proofErr w:type="spellStart"/>
      <w:r w:rsidRPr="00ED0ACC">
        <w:t>ein</w:t>
      </w:r>
      <w:proofErr w:type="spellEnd"/>
      <w:r w:rsidRPr="00ED0ACC">
        <w:t xml:space="preserve"> </w:t>
      </w:r>
      <w:proofErr w:type="spellStart"/>
      <w:r w:rsidRPr="00ED0ACC">
        <w:t>eigendel</w:t>
      </w:r>
      <w:proofErr w:type="spellEnd"/>
      <w:r w:rsidRPr="00ED0ACC">
        <w:t xml:space="preserve"> av kostnadene.</w:t>
      </w:r>
    </w:p>
    <w:p w14:paraId="0C1126DB" w14:textId="77777777" w:rsidR="005507D0" w:rsidRPr="00ED0ACC" w:rsidRDefault="005507D0" w:rsidP="00ED0ACC">
      <w:r w:rsidRPr="00ED0ACC">
        <w:t xml:space="preserve">I </w:t>
      </w:r>
      <w:proofErr w:type="spellStart"/>
      <w:r w:rsidRPr="00ED0ACC">
        <w:t>jordbruksoppgjeret</w:t>
      </w:r>
      <w:proofErr w:type="spellEnd"/>
      <w:r w:rsidRPr="00ED0ACC">
        <w:t xml:space="preserve"> blei det </w:t>
      </w:r>
      <w:proofErr w:type="spellStart"/>
      <w:r w:rsidRPr="00ED0ACC">
        <w:t>ikkje</w:t>
      </w:r>
      <w:proofErr w:type="spellEnd"/>
      <w:r w:rsidRPr="00ED0ACC">
        <w:t xml:space="preserve"> gjort </w:t>
      </w:r>
      <w:proofErr w:type="spellStart"/>
      <w:r w:rsidRPr="00ED0ACC">
        <w:t>satsendringar</w:t>
      </w:r>
      <w:proofErr w:type="spellEnd"/>
      <w:r w:rsidRPr="00ED0ACC">
        <w:t xml:space="preserve"> i frakttilskotta. Volumjusteringa gir ei redusert løyving </w:t>
      </w:r>
      <w:proofErr w:type="spellStart"/>
      <w:r w:rsidRPr="00ED0ACC">
        <w:t>tilsvarande</w:t>
      </w:r>
      <w:proofErr w:type="spellEnd"/>
      <w:r w:rsidRPr="00ED0ACC">
        <w:t xml:space="preserve"> 5,2 mill. kroner.</w:t>
      </w:r>
    </w:p>
    <w:p w14:paraId="090C5D74" w14:textId="77777777" w:rsidR="005507D0" w:rsidRPr="00ED0ACC" w:rsidRDefault="005507D0" w:rsidP="00ED0ACC">
      <w:r w:rsidRPr="00ED0ACC">
        <w:t>Dette gir ei løyving på underposten på 400,1 mill. kroner. Av dette er 150,0 mill. kroner til frakt av kjøtt, 7,1 mill. kroner til frakt av egg, 82,0 mill. kroner til frakt av korn og 161,0 mill. kroner til frakt av kraftfôr.</w:t>
      </w:r>
    </w:p>
    <w:p w14:paraId="3A69DFF7" w14:textId="77777777" w:rsidR="005507D0" w:rsidRPr="00ED0ACC" w:rsidRDefault="005507D0" w:rsidP="00ED0ACC">
      <w:pPr>
        <w:pStyle w:val="b-underpost"/>
      </w:pPr>
      <w:r w:rsidRPr="00ED0ACC">
        <w:t>Underpost 73.19 Pristilskott korn</w:t>
      </w:r>
    </w:p>
    <w:p w14:paraId="0AC1E2BF" w14:textId="77777777" w:rsidR="005507D0" w:rsidRPr="00ED0ACC" w:rsidRDefault="005507D0" w:rsidP="00ED0ACC">
      <w:r w:rsidRPr="00ED0ACC">
        <w:t xml:space="preserve">Formålet med </w:t>
      </w:r>
      <w:proofErr w:type="spellStart"/>
      <w:r w:rsidRPr="00ED0ACC">
        <w:t>ordningane</w:t>
      </w:r>
      <w:proofErr w:type="spellEnd"/>
      <w:r w:rsidRPr="00ED0ACC">
        <w:t xml:space="preserve"> er å sikre </w:t>
      </w:r>
      <w:proofErr w:type="spellStart"/>
      <w:r w:rsidRPr="00ED0ACC">
        <w:t>avsetnad</w:t>
      </w:r>
      <w:proofErr w:type="spellEnd"/>
      <w:r w:rsidRPr="00ED0ACC">
        <w:t xml:space="preserve"> av norskprodusert korn, erter og oljefrø, og å regulere kostnadene og konkurransekrafta til norsk husdyrproduksjon, i tillegg til å </w:t>
      </w:r>
      <w:proofErr w:type="spellStart"/>
      <w:r w:rsidRPr="00ED0ACC">
        <w:t>styrkje</w:t>
      </w:r>
      <w:proofErr w:type="spellEnd"/>
      <w:r w:rsidRPr="00ED0ACC">
        <w:t xml:space="preserve"> konkurransekrafta til norsk cerealindustri.</w:t>
      </w:r>
    </w:p>
    <w:p w14:paraId="4B246EF6" w14:textId="77777777" w:rsidR="005507D0" w:rsidRPr="00ED0ACC" w:rsidRDefault="005507D0" w:rsidP="00ED0ACC">
      <w:r w:rsidRPr="00ED0ACC">
        <w:t xml:space="preserve">Ordninga </w:t>
      </w:r>
      <w:proofErr w:type="spellStart"/>
      <w:r w:rsidRPr="00ED0ACC">
        <w:t>omfattar</w:t>
      </w:r>
      <w:proofErr w:type="spellEnd"/>
      <w:r w:rsidRPr="00ED0ACC">
        <w:t xml:space="preserve"> tilskott til prisnedskriving ved kjøp av norskprodusert korn for </w:t>
      </w:r>
      <w:proofErr w:type="spellStart"/>
      <w:r w:rsidRPr="00ED0ACC">
        <w:t>vidare</w:t>
      </w:r>
      <w:proofErr w:type="spellEnd"/>
      <w:r w:rsidRPr="00ED0ACC">
        <w:t xml:space="preserve"> sal eller </w:t>
      </w:r>
      <w:proofErr w:type="spellStart"/>
      <w:r w:rsidRPr="00ED0ACC">
        <w:t>tilverking</w:t>
      </w:r>
      <w:proofErr w:type="spellEnd"/>
      <w:r w:rsidRPr="00ED0ACC">
        <w:t xml:space="preserve"> av kraftfôr eller mat, og tilskott til </w:t>
      </w:r>
      <w:proofErr w:type="spellStart"/>
      <w:r w:rsidRPr="00ED0ACC">
        <w:t>føretak</w:t>
      </w:r>
      <w:proofErr w:type="spellEnd"/>
      <w:r w:rsidRPr="00ED0ACC">
        <w:t xml:space="preserve"> som </w:t>
      </w:r>
      <w:proofErr w:type="spellStart"/>
      <w:r w:rsidRPr="00ED0ACC">
        <w:t>nyttar</w:t>
      </w:r>
      <w:proofErr w:type="spellEnd"/>
      <w:r w:rsidRPr="00ED0ACC">
        <w:t xml:space="preserve"> norskprodusert korn i </w:t>
      </w:r>
      <w:proofErr w:type="spellStart"/>
      <w:r w:rsidRPr="00ED0ACC">
        <w:t>tilverking</w:t>
      </w:r>
      <w:proofErr w:type="spellEnd"/>
      <w:r w:rsidRPr="00ED0ACC">
        <w:t xml:space="preserve"> av mjøl eller andre cerealprodukt som blir nytta til mat (matkorntilskott). Gjennom </w:t>
      </w:r>
      <w:proofErr w:type="spellStart"/>
      <w:r w:rsidRPr="00ED0ACC">
        <w:t>desse</w:t>
      </w:r>
      <w:proofErr w:type="spellEnd"/>
      <w:r w:rsidRPr="00ED0ACC">
        <w:t xml:space="preserve"> </w:t>
      </w:r>
      <w:proofErr w:type="spellStart"/>
      <w:r w:rsidRPr="00ED0ACC">
        <w:t>ordningane</w:t>
      </w:r>
      <w:proofErr w:type="spellEnd"/>
      <w:r w:rsidRPr="00ED0ACC">
        <w:t xml:space="preserve"> kan </w:t>
      </w:r>
      <w:proofErr w:type="spellStart"/>
      <w:r w:rsidRPr="00ED0ACC">
        <w:t>ein</w:t>
      </w:r>
      <w:proofErr w:type="spellEnd"/>
      <w:r w:rsidRPr="00ED0ACC">
        <w:t xml:space="preserve"> då regulere prisen på råvarer til kraftfôr og matmjøl. For å </w:t>
      </w:r>
      <w:proofErr w:type="spellStart"/>
      <w:r w:rsidRPr="00ED0ACC">
        <w:t>fremje</w:t>
      </w:r>
      <w:proofErr w:type="spellEnd"/>
      <w:r w:rsidRPr="00ED0ACC">
        <w:t xml:space="preserve"> </w:t>
      </w:r>
      <w:proofErr w:type="spellStart"/>
      <w:r w:rsidRPr="00ED0ACC">
        <w:t>avsetnaden</w:t>
      </w:r>
      <w:proofErr w:type="spellEnd"/>
      <w:r w:rsidRPr="00ED0ACC">
        <w:t xml:space="preserve"> av økologisk korn og erter blir det gitt </w:t>
      </w:r>
      <w:proofErr w:type="spellStart"/>
      <w:r w:rsidRPr="00ED0ACC">
        <w:t>høgare</w:t>
      </w:r>
      <w:proofErr w:type="spellEnd"/>
      <w:r w:rsidRPr="00ED0ACC">
        <w:t xml:space="preserve"> </w:t>
      </w:r>
      <w:proofErr w:type="spellStart"/>
      <w:r w:rsidRPr="00ED0ACC">
        <w:t>satsar</w:t>
      </w:r>
      <w:proofErr w:type="spellEnd"/>
      <w:r w:rsidRPr="00ED0ACC">
        <w:t xml:space="preserve"> for økologisk produsert vare.</w:t>
      </w:r>
    </w:p>
    <w:p w14:paraId="4FC1A856" w14:textId="77777777" w:rsidR="005507D0" w:rsidRPr="00ED0ACC" w:rsidRDefault="005507D0" w:rsidP="00ED0ACC">
      <w:r w:rsidRPr="00ED0ACC">
        <w:t xml:space="preserve">I </w:t>
      </w:r>
      <w:proofErr w:type="spellStart"/>
      <w:r w:rsidRPr="00ED0ACC">
        <w:t>jordbruksoppgjeret</w:t>
      </w:r>
      <w:proofErr w:type="spellEnd"/>
      <w:r w:rsidRPr="00ED0ACC">
        <w:t xml:space="preserve"> blei </w:t>
      </w:r>
      <w:proofErr w:type="spellStart"/>
      <w:r w:rsidRPr="00ED0ACC">
        <w:t>målprisane</w:t>
      </w:r>
      <w:proofErr w:type="spellEnd"/>
      <w:r w:rsidRPr="00ED0ACC">
        <w:t xml:space="preserve"> for korn </w:t>
      </w:r>
      <w:proofErr w:type="spellStart"/>
      <w:r w:rsidRPr="00ED0ACC">
        <w:t>auka</w:t>
      </w:r>
      <w:proofErr w:type="spellEnd"/>
      <w:r w:rsidRPr="00ED0ACC">
        <w:t xml:space="preserve"> med om lag 13 øre per kg for matkorn og 10 øre per kg for fôrkorn som i gjennomsnitt blir 11 øre per kg.</w:t>
      </w:r>
    </w:p>
    <w:p w14:paraId="5363C455" w14:textId="77777777" w:rsidR="005507D0" w:rsidRPr="00ED0ACC" w:rsidRDefault="005507D0" w:rsidP="00ED0ACC">
      <w:proofErr w:type="spellStart"/>
      <w:r w:rsidRPr="00ED0ACC">
        <w:t>Prisnedskrivingstilskottet</w:t>
      </w:r>
      <w:proofErr w:type="spellEnd"/>
      <w:r w:rsidRPr="00ED0ACC">
        <w:t xml:space="preserve"> til norskprodusert korn blei </w:t>
      </w:r>
      <w:proofErr w:type="spellStart"/>
      <w:r w:rsidRPr="00ED0ACC">
        <w:t>auka</w:t>
      </w:r>
      <w:proofErr w:type="spellEnd"/>
      <w:r w:rsidRPr="00ED0ACC">
        <w:t xml:space="preserve"> med vel 6 øre per kg. For å stimulere til </w:t>
      </w:r>
      <w:proofErr w:type="spellStart"/>
      <w:r w:rsidRPr="00ED0ACC">
        <w:t>meir</w:t>
      </w:r>
      <w:proofErr w:type="spellEnd"/>
      <w:r w:rsidRPr="00ED0ACC">
        <w:t xml:space="preserve"> norsk produksjon av </w:t>
      </w:r>
      <w:proofErr w:type="spellStart"/>
      <w:r w:rsidRPr="00ED0ACC">
        <w:t>proteinfôrvekstar</w:t>
      </w:r>
      <w:proofErr w:type="spellEnd"/>
      <w:r w:rsidRPr="00ED0ACC">
        <w:t xml:space="preserve"> er prisnedskrivinga for belgvekstar og oljefrø </w:t>
      </w:r>
      <w:proofErr w:type="spellStart"/>
      <w:r w:rsidRPr="00ED0ACC">
        <w:t>auka</w:t>
      </w:r>
      <w:proofErr w:type="spellEnd"/>
      <w:r w:rsidRPr="00ED0ACC">
        <w:t xml:space="preserve"> med 30 øre per kg. Ut </w:t>
      </w:r>
      <w:proofErr w:type="spellStart"/>
      <w:r w:rsidRPr="00ED0ACC">
        <w:t>frå</w:t>
      </w:r>
      <w:proofErr w:type="spellEnd"/>
      <w:r w:rsidRPr="00ED0ACC">
        <w:t xml:space="preserve"> dette er effekten på </w:t>
      </w:r>
      <w:proofErr w:type="spellStart"/>
      <w:r w:rsidRPr="00ED0ACC">
        <w:t>råvareskostandene</w:t>
      </w:r>
      <w:proofErr w:type="spellEnd"/>
      <w:r w:rsidRPr="00ED0ACC">
        <w:t xml:space="preserve"> til kraftfôr </w:t>
      </w:r>
      <w:proofErr w:type="spellStart"/>
      <w:r w:rsidRPr="00ED0ACC">
        <w:t>rekna</w:t>
      </w:r>
      <w:proofErr w:type="spellEnd"/>
      <w:r w:rsidRPr="00ED0ACC">
        <w:t xml:space="preserve"> å </w:t>
      </w:r>
      <w:proofErr w:type="spellStart"/>
      <w:r w:rsidRPr="00ED0ACC">
        <w:t>utgjere</w:t>
      </w:r>
      <w:proofErr w:type="spellEnd"/>
      <w:r w:rsidRPr="00ED0ACC">
        <w:t xml:space="preserve"> </w:t>
      </w:r>
      <w:proofErr w:type="spellStart"/>
      <w:r w:rsidRPr="00ED0ACC">
        <w:t>ein</w:t>
      </w:r>
      <w:proofErr w:type="spellEnd"/>
      <w:r w:rsidRPr="00ED0ACC">
        <w:t xml:space="preserve"> prisauke på 2,6 øre per kg.</w:t>
      </w:r>
    </w:p>
    <w:p w14:paraId="356FC998" w14:textId="77777777" w:rsidR="005507D0" w:rsidRPr="00ED0ACC" w:rsidRDefault="005507D0" w:rsidP="00ED0ACC">
      <w:proofErr w:type="spellStart"/>
      <w:r w:rsidRPr="00ED0ACC">
        <w:t>Matkorntilskottet</w:t>
      </w:r>
      <w:proofErr w:type="spellEnd"/>
      <w:r w:rsidRPr="00ED0ACC">
        <w:t xml:space="preserve"> kjem i tillegg til prisnedskrivinga, og er </w:t>
      </w:r>
      <w:proofErr w:type="spellStart"/>
      <w:r w:rsidRPr="00ED0ACC">
        <w:t>auka</w:t>
      </w:r>
      <w:proofErr w:type="spellEnd"/>
      <w:r w:rsidRPr="00ED0ACC">
        <w:t xml:space="preserve"> med 6 øre per kg. som </w:t>
      </w:r>
      <w:proofErr w:type="spellStart"/>
      <w:r w:rsidRPr="00ED0ACC">
        <w:t>gjer</w:t>
      </w:r>
      <w:proofErr w:type="spellEnd"/>
      <w:r w:rsidRPr="00ED0ACC">
        <w:t xml:space="preserve"> at heller </w:t>
      </w:r>
      <w:proofErr w:type="spellStart"/>
      <w:r w:rsidRPr="00ED0ACC">
        <w:t>ikkje</w:t>
      </w:r>
      <w:proofErr w:type="spellEnd"/>
      <w:r w:rsidRPr="00ED0ACC">
        <w:t xml:space="preserve"> råvarekostnaden på det norske kornet til mat blei endra i </w:t>
      </w:r>
      <w:proofErr w:type="spellStart"/>
      <w:r w:rsidRPr="00ED0ACC">
        <w:t>jordbruksoppgjeret</w:t>
      </w:r>
      <w:proofErr w:type="spellEnd"/>
      <w:r w:rsidRPr="00ED0ACC">
        <w:t xml:space="preserve">. Dette gir </w:t>
      </w:r>
      <w:proofErr w:type="spellStart"/>
      <w:r w:rsidRPr="00ED0ACC">
        <w:t>ein</w:t>
      </w:r>
      <w:proofErr w:type="spellEnd"/>
      <w:r w:rsidRPr="00ED0ACC">
        <w:t xml:space="preserve"> marginal </w:t>
      </w:r>
      <w:proofErr w:type="spellStart"/>
      <w:r w:rsidRPr="00ED0ACC">
        <w:t>auke</w:t>
      </w:r>
      <w:proofErr w:type="spellEnd"/>
      <w:r w:rsidRPr="00ED0ACC">
        <w:t xml:space="preserve"> i råvarekostnaden for bakeindustrien der importkonkurransen er </w:t>
      </w:r>
      <w:proofErr w:type="spellStart"/>
      <w:r w:rsidRPr="00ED0ACC">
        <w:t>aukande</w:t>
      </w:r>
      <w:proofErr w:type="spellEnd"/>
      <w:r w:rsidRPr="00ED0ACC">
        <w:t>.</w:t>
      </w:r>
    </w:p>
    <w:p w14:paraId="1C95A875" w14:textId="77777777" w:rsidR="005507D0" w:rsidRPr="00ED0ACC" w:rsidRDefault="005507D0" w:rsidP="00ED0ACC">
      <w:proofErr w:type="spellStart"/>
      <w:r w:rsidRPr="00ED0ACC">
        <w:t>Satsendringane</w:t>
      </w:r>
      <w:proofErr w:type="spellEnd"/>
      <w:r w:rsidRPr="00ED0ACC">
        <w:t xml:space="preserve"> i </w:t>
      </w:r>
      <w:proofErr w:type="spellStart"/>
      <w:r w:rsidRPr="00ED0ACC">
        <w:t>jordbruksoppgjeret</w:t>
      </w:r>
      <w:proofErr w:type="spellEnd"/>
      <w:r w:rsidRPr="00ED0ACC">
        <w:t xml:space="preserve"> krev ei </w:t>
      </w:r>
      <w:proofErr w:type="spellStart"/>
      <w:r w:rsidRPr="00ED0ACC">
        <w:t>auka</w:t>
      </w:r>
      <w:proofErr w:type="spellEnd"/>
      <w:r w:rsidRPr="00ED0ACC">
        <w:t xml:space="preserve"> løyving på 92,4 mill. kroner, men det er </w:t>
      </w:r>
      <w:proofErr w:type="spellStart"/>
      <w:r w:rsidRPr="00ED0ACC">
        <w:t>rekna</w:t>
      </w:r>
      <w:proofErr w:type="spellEnd"/>
      <w:r w:rsidRPr="00ED0ACC">
        <w:t xml:space="preserve"> at </w:t>
      </w:r>
      <w:proofErr w:type="spellStart"/>
      <w:r w:rsidRPr="00ED0ACC">
        <w:t>auka</w:t>
      </w:r>
      <w:proofErr w:type="spellEnd"/>
      <w:r w:rsidRPr="00ED0ACC">
        <w:t xml:space="preserve"> kornproduksjon vil </w:t>
      </w:r>
      <w:proofErr w:type="spellStart"/>
      <w:r w:rsidRPr="00ED0ACC">
        <w:t>krevje</w:t>
      </w:r>
      <w:proofErr w:type="spellEnd"/>
      <w:r w:rsidRPr="00ED0ACC">
        <w:t xml:space="preserve"> </w:t>
      </w:r>
      <w:proofErr w:type="spellStart"/>
      <w:r w:rsidRPr="00ED0ACC">
        <w:t>ytterlegare</w:t>
      </w:r>
      <w:proofErr w:type="spellEnd"/>
      <w:r w:rsidRPr="00ED0ACC">
        <w:t xml:space="preserve"> 24,5 mill. kroner.</w:t>
      </w:r>
    </w:p>
    <w:p w14:paraId="346C5AFC" w14:textId="77777777" w:rsidR="005507D0" w:rsidRPr="00ED0ACC" w:rsidRDefault="005507D0" w:rsidP="00ED0ACC">
      <w:r w:rsidRPr="00ED0ACC">
        <w:t>Dette gir ei løyving på underposten på 1 198,6 mill. kroner. Av dette er 1 078,3 mill. kroner til prisnedskriving og 120,3 mill. kroner til matkorntilskott.</w:t>
      </w:r>
    </w:p>
    <w:p w14:paraId="3BEB3E27" w14:textId="77777777" w:rsidR="005507D0" w:rsidRPr="00ED0ACC" w:rsidRDefault="005507D0" w:rsidP="00ED0ACC">
      <w:pPr>
        <w:pStyle w:val="b-underpost"/>
      </w:pPr>
      <w:r w:rsidRPr="00ED0ACC">
        <w:t>Underpost 73.20 Tilskott matkorn</w:t>
      </w:r>
    </w:p>
    <w:p w14:paraId="4ABC3862" w14:textId="77777777" w:rsidR="005507D0" w:rsidRPr="00ED0ACC" w:rsidRDefault="005507D0" w:rsidP="00ED0ACC">
      <w:r w:rsidRPr="00ED0ACC">
        <w:t xml:space="preserve">Tilskott til bruk av norsk matkorn er </w:t>
      </w:r>
      <w:proofErr w:type="spellStart"/>
      <w:r w:rsidRPr="00ED0ACC">
        <w:t>frå</w:t>
      </w:r>
      <w:proofErr w:type="spellEnd"/>
      <w:r w:rsidRPr="00ED0ACC">
        <w:t xml:space="preserve"> 2021 lagt inn som </w:t>
      </w:r>
      <w:proofErr w:type="spellStart"/>
      <w:r w:rsidRPr="00ED0ACC">
        <w:t>ein</w:t>
      </w:r>
      <w:proofErr w:type="spellEnd"/>
      <w:r w:rsidRPr="00ED0ACC">
        <w:t xml:space="preserve"> av to </w:t>
      </w:r>
      <w:proofErr w:type="spellStart"/>
      <w:r w:rsidRPr="00ED0ACC">
        <w:t>delordningar</w:t>
      </w:r>
      <w:proofErr w:type="spellEnd"/>
      <w:r w:rsidRPr="00ED0ACC">
        <w:t xml:space="preserve"> på underpost 73.19.</w:t>
      </w:r>
    </w:p>
    <w:p w14:paraId="31CBD5C1" w14:textId="77777777" w:rsidR="005507D0" w:rsidRPr="00ED0ACC" w:rsidRDefault="005507D0" w:rsidP="00ED0ACC">
      <w:pPr>
        <w:pStyle w:val="b-post"/>
      </w:pPr>
      <w:r w:rsidRPr="00ED0ACC">
        <w:t xml:space="preserve">Post 74 Direkte tilskott, kan </w:t>
      </w:r>
      <w:proofErr w:type="spellStart"/>
      <w:r w:rsidRPr="00ED0ACC">
        <w:t>overførast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5E441463" w14:textId="77777777" w:rsidTr="000A0509">
        <w:trPr>
          <w:trHeight w:val="380"/>
          <w:hidden/>
        </w:trPr>
        <w:tc>
          <w:tcPr>
            <w:tcW w:w="1140" w:type="dxa"/>
            <w:shd w:val="clear" w:color="auto" w:fill="FFFFFF"/>
          </w:tcPr>
          <w:p w14:paraId="73D411E5" w14:textId="77777777" w:rsidR="005507D0" w:rsidRPr="00ED0ACC" w:rsidRDefault="005507D0" w:rsidP="000A0509">
            <w:pPr>
              <w:pStyle w:val="Tabellnavn"/>
            </w:pPr>
            <w:r w:rsidRPr="00ED0ACC">
              <w:t>KPEN</w:t>
            </w:r>
          </w:p>
        </w:tc>
        <w:tc>
          <w:tcPr>
            <w:tcW w:w="4560" w:type="dxa"/>
          </w:tcPr>
          <w:p w14:paraId="29BF74A8" w14:textId="77777777" w:rsidR="005507D0" w:rsidRPr="00ED0ACC" w:rsidRDefault="005507D0" w:rsidP="000A0509">
            <w:pPr>
              <w:pStyle w:val="Tabellnavn"/>
            </w:pPr>
          </w:p>
        </w:tc>
        <w:tc>
          <w:tcPr>
            <w:tcW w:w="1140" w:type="dxa"/>
          </w:tcPr>
          <w:p w14:paraId="30EB0B40" w14:textId="77777777" w:rsidR="005507D0" w:rsidRPr="00ED0ACC" w:rsidRDefault="005507D0" w:rsidP="000A0509">
            <w:pPr>
              <w:pStyle w:val="Tabellnavn"/>
              <w:jc w:val="right"/>
            </w:pPr>
          </w:p>
        </w:tc>
        <w:tc>
          <w:tcPr>
            <w:tcW w:w="1140" w:type="dxa"/>
          </w:tcPr>
          <w:p w14:paraId="441B7542" w14:textId="77777777" w:rsidR="005507D0" w:rsidRPr="00ED0ACC" w:rsidRDefault="005507D0" w:rsidP="000A0509">
            <w:pPr>
              <w:pStyle w:val="Tabellnavn"/>
              <w:jc w:val="right"/>
            </w:pPr>
          </w:p>
        </w:tc>
        <w:tc>
          <w:tcPr>
            <w:tcW w:w="1140" w:type="dxa"/>
          </w:tcPr>
          <w:p w14:paraId="6C6E4B1A" w14:textId="77777777" w:rsidR="005507D0" w:rsidRPr="00ED0ACC" w:rsidRDefault="005507D0" w:rsidP="000A0509">
            <w:pPr>
              <w:jc w:val="right"/>
            </w:pPr>
            <w:r w:rsidRPr="00ED0ACC">
              <w:t>(i 1 000 kr)</w:t>
            </w:r>
          </w:p>
        </w:tc>
      </w:tr>
      <w:tr w:rsidR="005507D0" w:rsidRPr="00ED0ACC" w14:paraId="535380E6" w14:textId="77777777" w:rsidTr="000A0509">
        <w:trPr>
          <w:trHeight w:val="600"/>
        </w:trPr>
        <w:tc>
          <w:tcPr>
            <w:tcW w:w="1140" w:type="dxa"/>
          </w:tcPr>
          <w:p w14:paraId="74CF0230" w14:textId="77777777" w:rsidR="005507D0" w:rsidRPr="00ED0ACC" w:rsidRDefault="005507D0" w:rsidP="000A0509">
            <w:r w:rsidRPr="00ED0ACC">
              <w:t>Underpost</w:t>
            </w:r>
          </w:p>
        </w:tc>
        <w:tc>
          <w:tcPr>
            <w:tcW w:w="4560" w:type="dxa"/>
          </w:tcPr>
          <w:p w14:paraId="4493DEAD" w14:textId="77777777" w:rsidR="005507D0" w:rsidRPr="00ED0ACC" w:rsidRDefault="005507D0" w:rsidP="000A0509">
            <w:proofErr w:type="spellStart"/>
            <w:r w:rsidRPr="00ED0ACC">
              <w:t>Nemning</w:t>
            </w:r>
            <w:proofErr w:type="spellEnd"/>
          </w:p>
        </w:tc>
        <w:tc>
          <w:tcPr>
            <w:tcW w:w="1140" w:type="dxa"/>
          </w:tcPr>
          <w:p w14:paraId="77D27AC5"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60BCD54B" w14:textId="77777777" w:rsidR="005507D0" w:rsidRPr="00ED0ACC" w:rsidRDefault="005507D0" w:rsidP="000A0509">
            <w:pPr>
              <w:jc w:val="right"/>
            </w:pPr>
            <w:r w:rsidRPr="00ED0ACC">
              <w:t>Saldert budsjett 2021</w:t>
            </w:r>
          </w:p>
        </w:tc>
        <w:tc>
          <w:tcPr>
            <w:tcW w:w="1140" w:type="dxa"/>
          </w:tcPr>
          <w:p w14:paraId="474F96A8" w14:textId="77777777" w:rsidR="005507D0" w:rsidRPr="00ED0ACC" w:rsidRDefault="005507D0" w:rsidP="000A0509">
            <w:pPr>
              <w:jc w:val="right"/>
            </w:pPr>
            <w:r w:rsidRPr="00ED0ACC">
              <w:t xml:space="preserve">Forslag </w:t>
            </w:r>
            <w:r w:rsidRPr="00ED0ACC">
              <w:br/>
              <w:t>2022</w:t>
            </w:r>
          </w:p>
        </w:tc>
      </w:tr>
      <w:tr w:rsidR="005507D0" w:rsidRPr="00ED0ACC" w14:paraId="6B852993" w14:textId="77777777" w:rsidTr="000A0509">
        <w:trPr>
          <w:trHeight w:val="380"/>
        </w:trPr>
        <w:tc>
          <w:tcPr>
            <w:tcW w:w="1140" w:type="dxa"/>
          </w:tcPr>
          <w:p w14:paraId="4584D78A" w14:textId="77777777" w:rsidR="005507D0" w:rsidRPr="00ED0ACC" w:rsidRDefault="005507D0" w:rsidP="000A0509">
            <w:r w:rsidRPr="00ED0ACC">
              <w:t>74.11</w:t>
            </w:r>
          </w:p>
        </w:tc>
        <w:tc>
          <w:tcPr>
            <w:tcW w:w="4560" w:type="dxa"/>
          </w:tcPr>
          <w:p w14:paraId="144D96C3" w14:textId="77777777" w:rsidR="005507D0" w:rsidRPr="00ED0ACC" w:rsidRDefault="005507D0" w:rsidP="000A0509">
            <w:r w:rsidRPr="00ED0ACC">
              <w:t>Driftstilskott mjølk og kjøtt</w:t>
            </w:r>
          </w:p>
        </w:tc>
        <w:tc>
          <w:tcPr>
            <w:tcW w:w="1140" w:type="dxa"/>
          </w:tcPr>
          <w:p w14:paraId="7F9D7135" w14:textId="77777777" w:rsidR="005507D0" w:rsidRPr="00ED0ACC" w:rsidRDefault="005507D0" w:rsidP="000A0509">
            <w:pPr>
              <w:jc w:val="right"/>
            </w:pPr>
            <w:r w:rsidRPr="00ED0ACC">
              <w:t>1 663 336</w:t>
            </w:r>
          </w:p>
        </w:tc>
        <w:tc>
          <w:tcPr>
            <w:tcW w:w="1140" w:type="dxa"/>
          </w:tcPr>
          <w:p w14:paraId="560CEB33" w14:textId="77777777" w:rsidR="005507D0" w:rsidRPr="00ED0ACC" w:rsidRDefault="005507D0" w:rsidP="000A0509">
            <w:pPr>
              <w:jc w:val="right"/>
            </w:pPr>
            <w:r w:rsidRPr="00ED0ACC">
              <w:t>1 678 900</w:t>
            </w:r>
          </w:p>
        </w:tc>
        <w:tc>
          <w:tcPr>
            <w:tcW w:w="1140" w:type="dxa"/>
          </w:tcPr>
          <w:p w14:paraId="48A7E190" w14:textId="77777777" w:rsidR="005507D0" w:rsidRPr="00ED0ACC" w:rsidRDefault="005507D0" w:rsidP="000A0509">
            <w:pPr>
              <w:jc w:val="right"/>
            </w:pPr>
            <w:r w:rsidRPr="00ED0ACC">
              <w:t>1 762 000</w:t>
            </w:r>
          </w:p>
        </w:tc>
      </w:tr>
      <w:tr w:rsidR="005507D0" w:rsidRPr="00ED0ACC" w14:paraId="3DA6BD46" w14:textId="77777777" w:rsidTr="000A0509">
        <w:trPr>
          <w:trHeight w:val="380"/>
        </w:trPr>
        <w:tc>
          <w:tcPr>
            <w:tcW w:w="1140" w:type="dxa"/>
          </w:tcPr>
          <w:p w14:paraId="6E98EB8E" w14:textId="77777777" w:rsidR="005507D0" w:rsidRPr="00ED0ACC" w:rsidRDefault="005507D0" w:rsidP="000A0509">
            <w:r w:rsidRPr="00ED0ACC">
              <w:t>74.14</w:t>
            </w:r>
          </w:p>
        </w:tc>
        <w:tc>
          <w:tcPr>
            <w:tcW w:w="4560" w:type="dxa"/>
          </w:tcPr>
          <w:p w14:paraId="7B9189DD" w14:textId="77777777" w:rsidR="005507D0" w:rsidRPr="00ED0ACC" w:rsidRDefault="005507D0" w:rsidP="000A0509">
            <w:r w:rsidRPr="00ED0ACC">
              <w:t>Tilskott husdyr</w:t>
            </w:r>
          </w:p>
        </w:tc>
        <w:tc>
          <w:tcPr>
            <w:tcW w:w="1140" w:type="dxa"/>
          </w:tcPr>
          <w:p w14:paraId="1962D70D" w14:textId="77777777" w:rsidR="005507D0" w:rsidRPr="00ED0ACC" w:rsidRDefault="005507D0" w:rsidP="000A0509">
            <w:pPr>
              <w:jc w:val="right"/>
            </w:pPr>
            <w:r w:rsidRPr="00ED0ACC">
              <w:t>2 526 534</w:t>
            </w:r>
          </w:p>
        </w:tc>
        <w:tc>
          <w:tcPr>
            <w:tcW w:w="1140" w:type="dxa"/>
          </w:tcPr>
          <w:p w14:paraId="7FE0D99F" w14:textId="77777777" w:rsidR="005507D0" w:rsidRPr="00ED0ACC" w:rsidRDefault="005507D0" w:rsidP="000A0509">
            <w:pPr>
              <w:jc w:val="right"/>
            </w:pPr>
            <w:r w:rsidRPr="00ED0ACC">
              <w:t>2 611 900</w:t>
            </w:r>
          </w:p>
        </w:tc>
        <w:tc>
          <w:tcPr>
            <w:tcW w:w="1140" w:type="dxa"/>
          </w:tcPr>
          <w:p w14:paraId="7009A909" w14:textId="77777777" w:rsidR="005507D0" w:rsidRPr="00ED0ACC" w:rsidRDefault="005507D0" w:rsidP="000A0509">
            <w:pPr>
              <w:jc w:val="right"/>
            </w:pPr>
            <w:r w:rsidRPr="00ED0ACC">
              <w:t>2 671 400</w:t>
            </w:r>
          </w:p>
        </w:tc>
      </w:tr>
      <w:tr w:rsidR="005507D0" w:rsidRPr="00ED0ACC" w14:paraId="121B9C64" w14:textId="77777777" w:rsidTr="000A0509">
        <w:trPr>
          <w:trHeight w:val="380"/>
        </w:trPr>
        <w:tc>
          <w:tcPr>
            <w:tcW w:w="1140" w:type="dxa"/>
          </w:tcPr>
          <w:p w14:paraId="40B7FBC6" w14:textId="77777777" w:rsidR="005507D0" w:rsidRPr="00ED0ACC" w:rsidRDefault="005507D0" w:rsidP="000A0509">
            <w:r w:rsidRPr="00ED0ACC">
              <w:t>74.16</w:t>
            </w:r>
          </w:p>
        </w:tc>
        <w:tc>
          <w:tcPr>
            <w:tcW w:w="4560" w:type="dxa"/>
          </w:tcPr>
          <w:p w14:paraId="6D42B07F" w14:textId="77777777" w:rsidR="005507D0" w:rsidRPr="00ED0ACC" w:rsidRDefault="005507D0" w:rsidP="000A0509">
            <w:r w:rsidRPr="00ED0ACC">
              <w:t>Beitetilskott</w:t>
            </w:r>
          </w:p>
        </w:tc>
        <w:tc>
          <w:tcPr>
            <w:tcW w:w="1140" w:type="dxa"/>
          </w:tcPr>
          <w:p w14:paraId="3279E29C" w14:textId="77777777" w:rsidR="005507D0" w:rsidRPr="00ED0ACC" w:rsidRDefault="005507D0" w:rsidP="000A0509">
            <w:pPr>
              <w:jc w:val="right"/>
            </w:pPr>
            <w:r w:rsidRPr="00ED0ACC">
              <w:t>978 386</w:t>
            </w:r>
          </w:p>
        </w:tc>
        <w:tc>
          <w:tcPr>
            <w:tcW w:w="1140" w:type="dxa"/>
          </w:tcPr>
          <w:p w14:paraId="08F758DC" w14:textId="77777777" w:rsidR="005507D0" w:rsidRPr="00ED0ACC" w:rsidRDefault="005507D0" w:rsidP="000A0509">
            <w:pPr>
              <w:jc w:val="right"/>
            </w:pPr>
            <w:r w:rsidRPr="00ED0ACC">
              <w:t>1 035 100</w:t>
            </w:r>
          </w:p>
        </w:tc>
        <w:tc>
          <w:tcPr>
            <w:tcW w:w="1140" w:type="dxa"/>
          </w:tcPr>
          <w:p w14:paraId="1418AFC4" w14:textId="77777777" w:rsidR="005507D0" w:rsidRPr="00ED0ACC" w:rsidRDefault="005507D0" w:rsidP="000A0509">
            <w:pPr>
              <w:jc w:val="right"/>
            </w:pPr>
            <w:r w:rsidRPr="00ED0ACC">
              <w:t>1 078 000</w:t>
            </w:r>
          </w:p>
        </w:tc>
      </w:tr>
      <w:tr w:rsidR="005507D0" w:rsidRPr="00ED0ACC" w14:paraId="047C8317" w14:textId="77777777" w:rsidTr="000A0509">
        <w:trPr>
          <w:trHeight w:val="380"/>
        </w:trPr>
        <w:tc>
          <w:tcPr>
            <w:tcW w:w="1140" w:type="dxa"/>
          </w:tcPr>
          <w:p w14:paraId="484B65EB" w14:textId="77777777" w:rsidR="005507D0" w:rsidRPr="00ED0ACC" w:rsidRDefault="005507D0" w:rsidP="000A0509">
            <w:r w:rsidRPr="00ED0ACC">
              <w:lastRenderedPageBreak/>
              <w:t>74.17</w:t>
            </w:r>
          </w:p>
        </w:tc>
        <w:tc>
          <w:tcPr>
            <w:tcW w:w="4560" w:type="dxa"/>
          </w:tcPr>
          <w:p w14:paraId="0F91CE0D" w14:textId="77777777" w:rsidR="005507D0" w:rsidRPr="00ED0ACC" w:rsidRDefault="005507D0" w:rsidP="000A0509">
            <w:r w:rsidRPr="00ED0ACC">
              <w:t>Areal- og kulturlandskapstilskott</w:t>
            </w:r>
          </w:p>
        </w:tc>
        <w:tc>
          <w:tcPr>
            <w:tcW w:w="1140" w:type="dxa"/>
          </w:tcPr>
          <w:p w14:paraId="679A8EDA" w14:textId="77777777" w:rsidR="005507D0" w:rsidRPr="00ED0ACC" w:rsidRDefault="005507D0" w:rsidP="000A0509">
            <w:pPr>
              <w:jc w:val="right"/>
            </w:pPr>
            <w:r w:rsidRPr="00ED0ACC">
              <w:t>3 537 732</w:t>
            </w:r>
          </w:p>
        </w:tc>
        <w:tc>
          <w:tcPr>
            <w:tcW w:w="1140" w:type="dxa"/>
          </w:tcPr>
          <w:p w14:paraId="2F674200" w14:textId="77777777" w:rsidR="005507D0" w:rsidRPr="00ED0ACC" w:rsidRDefault="005507D0" w:rsidP="000A0509">
            <w:pPr>
              <w:jc w:val="right"/>
            </w:pPr>
            <w:r w:rsidRPr="00ED0ACC">
              <w:t>3 569 300</w:t>
            </w:r>
          </w:p>
        </w:tc>
        <w:tc>
          <w:tcPr>
            <w:tcW w:w="1140" w:type="dxa"/>
          </w:tcPr>
          <w:p w14:paraId="275BB6B2" w14:textId="77777777" w:rsidR="005507D0" w:rsidRPr="00ED0ACC" w:rsidRDefault="005507D0" w:rsidP="000A0509">
            <w:pPr>
              <w:jc w:val="right"/>
            </w:pPr>
            <w:r w:rsidRPr="00ED0ACC">
              <w:t>3 648 600</w:t>
            </w:r>
          </w:p>
        </w:tc>
      </w:tr>
      <w:tr w:rsidR="005507D0" w:rsidRPr="00ED0ACC" w14:paraId="368623F5" w14:textId="77777777" w:rsidTr="000A0509">
        <w:trPr>
          <w:trHeight w:val="380"/>
        </w:trPr>
        <w:tc>
          <w:tcPr>
            <w:tcW w:w="1140" w:type="dxa"/>
          </w:tcPr>
          <w:p w14:paraId="37BDB437" w14:textId="77777777" w:rsidR="005507D0" w:rsidRPr="00ED0ACC" w:rsidRDefault="005507D0" w:rsidP="000A0509">
            <w:r w:rsidRPr="00ED0ACC">
              <w:t>74.19</w:t>
            </w:r>
          </w:p>
        </w:tc>
        <w:tc>
          <w:tcPr>
            <w:tcW w:w="4560" w:type="dxa"/>
          </w:tcPr>
          <w:p w14:paraId="03B777ED" w14:textId="77777777" w:rsidR="005507D0" w:rsidRPr="00ED0ACC" w:rsidRDefault="005507D0" w:rsidP="000A0509">
            <w:r w:rsidRPr="00ED0ACC">
              <w:t>Tilskott til regionale miljøprogram</w:t>
            </w:r>
          </w:p>
        </w:tc>
        <w:tc>
          <w:tcPr>
            <w:tcW w:w="1140" w:type="dxa"/>
          </w:tcPr>
          <w:p w14:paraId="30807FB0" w14:textId="77777777" w:rsidR="005507D0" w:rsidRPr="00ED0ACC" w:rsidRDefault="005507D0" w:rsidP="000A0509">
            <w:pPr>
              <w:jc w:val="right"/>
            </w:pPr>
            <w:r w:rsidRPr="00ED0ACC">
              <w:t>523 692</w:t>
            </w:r>
          </w:p>
        </w:tc>
        <w:tc>
          <w:tcPr>
            <w:tcW w:w="1140" w:type="dxa"/>
          </w:tcPr>
          <w:p w14:paraId="4CAF4C71" w14:textId="77777777" w:rsidR="005507D0" w:rsidRPr="00ED0ACC" w:rsidRDefault="005507D0" w:rsidP="000A0509">
            <w:pPr>
              <w:jc w:val="right"/>
            </w:pPr>
            <w:r w:rsidRPr="00ED0ACC">
              <w:t>551 100</w:t>
            </w:r>
          </w:p>
        </w:tc>
        <w:tc>
          <w:tcPr>
            <w:tcW w:w="1140" w:type="dxa"/>
          </w:tcPr>
          <w:p w14:paraId="7C146C28" w14:textId="77777777" w:rsidR="005507D0" w:rsidRPr="00ED0ACC" w:rsidRDefault="005507D0" w:rsidP="000A0509">
            <w:pPr>
              <w:jc w:val="right"/>
            </w:pPr>
            <w:r w:rsidRPr="00ED0ACC">
              <w:t>601 100</w:t>
            </w:r>
          </w:p>
        </w:tc>
      </w:tr>
      <w:tr w:rsidR="005507D0" w:rsidRPr="00ED0ACC" w14:paraId="0215A410" w14:textId="77777777" w:rsidTr="000A0509">
        <w:trPr>
          <w:trHeight w:val="380"/>
        </w:trPr>
        <w:tc>
          <w:tcPr>
            <w:tcW w:w="1140" w:type="dxa"/>
          </w:tcPr>
          <w:p w14:paraId="531E375C" w14:textId="77777777" w:rsidR="005507D0" w:rsidRPr="00ED0ACC" w:rsidRDefault="005507D0" w:rsidP="000A0509">
            <w:r w:rsidRPr="00ED0ACC">
              <w:t>74.20</w:t>
            </w:r>
          </w:p>
        </w:tc>
        <w:tc>
          <w:tcPr>
            <w:tcW w:w="4560" w:type="dxa"/>
          </w:tcPr>
          <w:p w14:paraId="493E9798" w14:textId="77777777" w:rsidR="005507D0" w:rsidRPr="00ED0ACC" w:rsidRDefault="005507D0" w:rsidP="000A0509">
            <w:r w:rsidRPr="00ED0ACC">
              <w:t>Tilskott til økologisk jordbruk</w:t>
            </w:r>
          </w:p>
        </w:tc>
        <w:tc>
          <w:tcPr>
            <w:tcW w:w="1140" w:type="dxa"/>
          </w:tcPr>
          <w:p w14:paraId="014A6D87" w14:textId="77777777" w:rsidR="005507D0" w:rsidRPr="00ED0ACC" w:rsidRDefault="005507D0" w:rsidP="000A0509">
            <w:pPr>
              <w:jc w:val="right"/>
            </w:pPr>
            <w:r w:rsidRPr="00ED0ACC">
              <w:t>118 247</w:t>
            </w:r>
          </w:p>
        </w:tc>
        <w:tc>
          <w:tcPr>
            <w:tcW w:w="1140" w:type="dxa"/>
          </w:tcPr>
          <w:p w14:paraId="1F587636" w14:textId="77777777" w:rsidR="005507D0" w:rsidRPr="00ED0ACC" w:rsidRDefault="005507D0" w:rsidP="000A0509">
            <w:pPr>
              <w:jc w:val="right"/>
            </w:pPr>
            <w:r w:rsidRPr="00ED0ACC">
              <w:t>120 500</w:t>
            </w:r>
          </w:p>
        </w:tc>
        <w:tc>
          <w:tcPr>
            <w:tcW w:w="1140" w:type="dxa"/>
          </w:tcPr>
          <w:p w14:paraId="1FBBC8DE" w14:textId="77777777" w:rsidR="005507D0" w:rsidRPr="00ED0ACC" w:rsidRDefault="005507D0" w:rsidP="000A0509">
            <w:pPr>
              <w:jc w:val="right"/>
            </w:pPr>
            <w:r w:rsidRPr="00ED0ACC">
              <w:t>130 200</w:t>
            </w:r>
          </w:p>
        </w:tc>
      </w:tr>
      <w:tr w:rsidR="005507D0" w:rsidRPr="00ED0ACC" w14:paraId="54EF41C4" w14:textId="77777777" w:rsidTr="000A0509">
        <w:trPr>
          <w:trHeight w:val="380"/>
        </w:trPr>
        <w:tc>
          <w:tcPr>
            <w:tcW w:w="1140" w:type="dxa"/>
          </w:tcPr>
          <w:p w14:paraId="1343A683" w14:textId="77777777" w:rsidR="005507D0" w:rsidRPr="00ED0ACC" w:rsidRDefault="005507D0" w:rsidP="000A0509"/>
        </w:tc>
        <w:tc>
          <w:tcPr>
            <w:tcW w:w="4560" w:type="dxa"/>
          </w:tcPr>
          <w:p w14:paraId="25579D43" w14:textId="77777777" w:rsidR="005507D0" w:rsidRPr="00ED0ACC" w:rsidRDefault="005507D0" w:rsidP="000A0509">
            <w:r w:rsidRPr="00ED0ACC">
              <w:t>Sum post 74</w:t>
            </w:r>
          </w:p>
        </w:tc>
        <w:tc>
          <w:tcPr>
            <w:tcW w:w="1140" w:type="dxa"/>
          </w:tcPr>
          <w:p w14:paraId="2D38E5E0" w14:textId="77777777" w:rsidR="005507D0" w:rsidRPr="00ED0ACC" w:rsidRDefault="005507D0" w:rsidP="000A0509">
            <w:pPr>
              <w:jc w:val="right"/>
            </w:pPr>
            <w:r w:rsidRPr="00ED0ACC">
              <w:t>9 347 927</w:t>
            </w:r>
          </w:p>
        </w:tc>
        <w:tc>
          <w:tcPr>
            <w:tcW w:w="1140" w:type="dxa"/>
          </w:tcPr>
          <w:p w14:paraId="7AD78BFD" w14:textId="77777777" w:rsidR="005507D0" w:rsidRPr="00ED0ACC" w:rsidRDefault="005507D0" w:rsidP="000A0509">
            <w:pPr>
              <w:jc w:val="right"/>
            </w:pPr>
            <w:r w:rsidRPr="00ED0ACC">
              <w:t>9 566 800</w:t>
            </w:r>
          </w:p>
        </w:tc>
        <w:tc>
          <w:tcPr>
            <w:tcW w:w="1140" w:type="dxa"/>
          </w:tcPr>
          <w:p w14:paraId="3A2267A7" w14:textId="77777777" w:rsidR="005507D0" w:rsidRPr="00ED0ACC" w:rsidRDefault="005507D0" w:rsidP="000A0509">
            <w:pPr>
              <w:jc w:val="right"/>
            </w:pPr>
            <w:r w:rsidRPr="00ED0ACC">
              <w:t>9 891 300</w:t>
            </w:r>
          </w:p>
        </w:tc>
      </w:tr>
    </w:tbl>
    <w:p w14:paraId="10B20A29"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post 74 på 9 891,3 mill. kroner i 2022. Alle </w:t>
      </w:r>
      <w:proofErr w:type="spellStart"/>
      <w:r w:rsidRPr="00ED0ACC">
        <w:t>satsar</w:t>
      </w:r>
      <w:proofErr w:type="spellEnd"/>
      <w:r w:rsidRPr="00ED0ACC">
        <w:t xml:space="preserve"> under denne posten er </w:t>
      </w:r>
      <w:proofErr w:type="spellStart"/>
      <w:r w:rsidRPr="00ED0ACC">
        <w:t>førebelse</w:t>
      </w:r>
      <w:proofErr w:type="spellEnd"/>
      <w:r w:rsidRPr="00ED0ACC">
        <w:t>, og kan bli justert for å tilpasse forbruket til budsjettet.</w:t>
      </w:r>
    </w:p>
    <w:p w14:paraId="193C8ADB" w14:textId="77777777" w:rsidR="005507D0" w:rsidRPr="00ED0ACC" w:rsidRDefault="005507D0" w:rsidP="00ED0ACC">
      <w:pPr>
        <w:pStyle w:val="b-underpost"/>
      </w:pPr>
      <w:r w:rsidRPr="00ED0ACC">
        <w:t>Underpost 74.11 Driftstilskott mjølk og kjøtt</w:t>
      </w:r>
    </w:p>
    <w:p w14:paraId="42A7C3BB" w14:textId="77777777" w:rsidR="005507D0" w:rsidRPr="00ED0ACC" w:rsidRDefault="005507D0" w:rsidP="00ED0ACC">
      <w:r w:rsidRPr="00ED0ACC">
        <w:t xml:space="preserve">Formålet med driftstilskottet er å </w:t>
      </w:r>
      <w:proofErr w:type="spellStart"/>
      <w:r w:rsidRPr="00ED0ACC">
        <w:t>styrkje</w:t>
      </w:r>
      <w:proofErr w:type="spellEnd"/>
      <w:r w:rsidRPr="00ED0ACC">
        <w:t xml:space="preserve"> økonomien i mjølkeproduksjonen og i produksjon av storfekjøtt. Tilskottet skal òg jamne ut skilnader i </w:t>
      </w:r>
      <w:proofErr w:type="spellStart"/>
      <w:r w:rsidRPr="00ED0ACC">
        <w:t>lønsemd</w:t>
      </w:r>
      <w:proofErr w:type="spellEnd"/>
      <w:r w:rsidRPr="00ED0ACC">
        <w:t xml:space="preserve"> mellom </w:t>
      </w:r>
      <w:proofErr w:type="spellStart"/>
      <w:r w:rsidRPr="00ED0ACC">
        <w:t>føretak</w:t>
      </w:r>
      <w:proofErr w:type="spellEnd"/>
      <w:r w:rsidRPr="00ED0ACC">
        <w:t xml:space="preserve"> av ulik storleik, og har òg ei geografisk differensiering.</w:t>
      </w:r>
    </w:p>
    <w:p w14:paraId="390CC469" w14:textId="77777777" w:rsidR="005507D0" w:rsidRPr="00ED0ACC" w:rsidRDefault="005507D0" w:rsidP="00ED0ACC">
      <w:r w:rsidRPr="00ED0ACC">
        <w:t xml:space="preserve">Ordninga består av tilskott til </w:t>
      </w:r>
      <w:proofErr w:type="spellStart"/>
      <w:r w:rsidRPr="00ED0ACC">
        <w:t>føretak</w:t>
      </w:r>
      <w:proofErr w:type="spellEnd"/>
      <w:r w:rsidRPr="00ED0ACC">
        <w:t xml:space="preserve"> med mjølkeproduksjon og tilskott til </w:t>
      </w:r>
      <w:proofErr w:type="spellStart"/>
      <w:r w:rsidRPr="00ED0ACC">
        <w:t>føretak</w:t>
      </w:r>
      <w:proofErr w:type="spellEnd"/>
      <w:r w:rsidRPr="00ED0ACC">
        <w:t xml:space="preserve"> med kjøttproduksjon på </w:t>
      </w:r>
      <w:proofErr w:type="spellStart"/>
      <w:r w:rsidRPr="00ED0ACC">
        <w:t>ammekyr</w:t>
      </w:r>
      <w:proofErr w:type="spellEnd"/>
      <w:r w:rsidRPr="00ED0ACC">
        <w:t>.</w:t>
      </w:r>
    </w:p>
    <w:p w14:paraId="39D7C411" w14:textId="77777777" w:rsidR="005507D0" w:rsidRPr="00ED0ACC" w:rsidRDefault="005507D0" w:rsidP="00ED0ACC">
      <w:r w:rsidRPr="00ED0ACC">
        <w:t xml:space="preserve">Driftstilskottet til mjølkeproduksjon er like stort per </w:t>
      </w:r>
      <w:proofErr w:type="spellStart"/>
      <w:r w:rsidRPr="00ED0ACC">
        <w:t>føretak</w:t>
      </w:r>
      <w:proofErr w:type="spellEnd"/>
      <w:r w:rsidRPr="00ED0ACC">
        <w:t xml:space="preserve"> for alle som har fem kyr eller </w:t>
      </w:r>
      <w:proofErr w:type="spellStart"/>
      <w:r w:rsidRPr="00ED0ACC">
        <w:t>meir</w:t>
      </w:r>
      <w:proofErr w:type="spellEnd"/>
      <w:r w:rsidRPr="00ED0ACC">
        <w:t xml:space="preserve">. I </w:t>
      </w:r>
      <w:proofErr w:type="spellStart"/>
      <w:r w:rsidRPr="00ED0ACC">
        <w:t>jordbruksoppgjeret</w:t>
      </w:r>
      <w:proofErr w:type="spellEnd"/>
      <w:r w:rsidRPr="00ED0ACC">
        <w:t xml:space="preserve"> blei satsen for bruk med mjølkeku </w:t>
      </w:r>
      <w:proofErr w:type="spellStart"/>
      <w:r w:rsidRPr="00ED0ACC">
        <w:t>auka</w:t>
      </w:r>
      <w:proofErr w:type="spellEnd"/>
      <w:r w:rsidRPr="00ED0ACC">
        <w:t xml:space="preserve"> med 10 000 kroner per </w:t>
      </w:r>
      <w:proofErr w:type="spellStart"/>
      <w:r w:rsidRPr="00ED0ACC">
        <w:t>føretak</w:t>
      </w:r>
      <w:proofErr w:type="spellEnd"/>
      <w:r w:rsidRPr="00ED0ACC">
        <w:t xml:space="preserve"> i sone 1, 2, 3 og 4, og med 14 000 kroner i sone 5, 6 og 7.</w:t>
      </w:r>
    </w:p>
    <w:p w14:paraId="25898470" w14:textId="77777777" w:rsidR="005507D0" w:rsidRPr="00ED0ACC" w:rsidRDefault="005507D0" w:rsidP="00ED0ACC">
      <w:r w:rsidRPr="00ED0ACC">
        <w:t xml:space="preserve">For driftstilskottet til </w:t>
      </w:r>
      <w:proofErr w:type="spellStart"/>
      <w:r w:rsidRPr="00ED0ACC">
        <w:t>ammekuproduksjon</w:t>
      </w:r>
      <w:proofErr w:type="spellEnd"/>
      <w:r w:rsidRPr="00ED0ACC">
        <w:t xml:space="preserve"> blei satsen </w:t>
      </w:r>
      <w:proofErr w:type="spellStart"/>
      <w:r w:rsidRPr="00ED0ACC">
        <w:t>auka</w:t>
      </w:r>
      <w:proofErr w:type="spellEnd"/>
      <w:r w:rsidRPr="00ED0ACC">
        <w:t xml:space="preserve"> med 10 000 kroner per </w:t>
      </w:r>
      <w:proofErr w:type="spellStart"/>
      <w:r w:rsidRPr="00ED0ACC">
        <w:t>føretak</w:t>
      </w:r>
      <w:proofErr w:type="spellEnd"/>
      <w:r w:rsidRPr="00ED0ACC">
        <w:t xml:space="preserve"> i sone 1–4 og med 14 000 kroner i sone 5–7. For </w:t>
      </w:r>
      <w:proofErr w:type="spellStart"/>
      <w:r w:rsidRPr="00ED0ACC">
        <w:t>føretak</w:t>
      </w:r>
      <w:proofErr w:type="spellEnd"/>
      <w:r w:rsidRPr="00ED0ACC">
        <w:t xml:space="preserve"> med mindre enn 40 kyr </w:t>
      </w:r>
      <w:proofErr w:type="spellStart"/>
      <w:r w:rsidRPr="00ED0ACC">
        <w:t>utgjer</w:t>
      </w:r>
      <w:proofErr w:type="spellEnd"/>
      <w:r w:rsidRPr="00ED0ACC">
        <w:t xml:space="preserve"> det </w:t>
      </w:r>
      <w:proofErr w:type="spellStart"/>
      <w:r w:rsidRPr="00ED0ACC">
        <w:t>høvesvis</w:t>
      </w:r>
      <w:proofErr w:type="spellEnd"/>
      <w:r w:rsidRPr="00ED0ACC">
        <w:t xml:space="preserve"> 250 kroner og 350 kroner per ku.</w:t>
      </w:r>
    </w:p>
    <w:p w14:paraId="27AA825F" w14:textId="77777777" w:rsidR="005507D0" w:rsidRPr="00ED0ACC" w:rsidRDefault="005507D0" w:rsidP="00ED0ACC">
      <w:r w:rsidRPr="00ED0ACC">
        <w:t xml:space="preserve">Auken i </w:t>
      </w:r>
      <w:proofErr w:type="spellStart"/>
      <w:r w:rsidRPr="00ED0ACC">
        <w:t>satsane</w:t>
      </w:r>
      <w:proofErr w:type="spellEnd"/>
      <w:r w:rsidRPr="00ED0ACC">
        <w:t xml:space="preserve">, </w:t>
      </w:r>
      <w:proofErr w:type="spellStart"/>
      <w:r w:rsidRPr="00ED0ACC">
        <w:t>rekna</w:t>
      </w:r>
      <w:proofErr w:type="spellEnd"/>
      <w:r w:rsidRPr="00ED0ACC">
        <w:t xml:space="preserve"> </w:t>
      </w:r>
      <w:proofErr w:type="spellStart"/>
      <w:r w:rsidRPr="00ED0ACC">
        <w:t>saman</w:t>
      </w:r>
      <w:proofErr w:type="spellEnd"/>
      <w:r w:rsidRPr="00ED0ACC">
        <w:t xml:space="preserve"> med ei innsparing som </w:t>
      </w:r>
      <w:proofErr w:type="spellStart"/>
      <w:r w:rsidRPr="00ED0ACC">
        <w:t>følgje</w:t>
      </w:r>
      <w:proofErr w:type="spellEnd"/>
      <w:r w:rsidRPr="00ED0ACC">
        <w:t xml:space="preserve"> av redusert tal på dyr/</w:t>
      </w:r>
      <w:proofErr w:type="spellStart"/>
      <w:r w:rsidRPr="00ED0ACC">
        <w:t>føretak</w:t>
      </w:r>
      <w:proofErr w:type="spellEnd"/>
      <w:r w:rsidRPr="00ED0ACC">
        <w:t xml:space="preserve">, krev ei </w:t>
      </w:r>
      <w:proofErr w:type="spellStart"/>
      <w:r w:rsidRPr="00ED0ACC">
        <w:t>auka</w:t>
      </w:r>
      <w:proofErr w:type="spellEnd"/>
      <w:r w:rsidRPr="00ED0ACC">
        <w:t xml:space="preserve"> løyving på 83,1 mill. kroner.</w:t>
      </w:r>
    </w:p>
    <w:p w14:paraId="53584D81" w14:textId="77777777" w:rsidR="005507D0" w:rsidRPr="00ED0ACC" w:rsidRDefault="005507D0" w:rsidP="00ED0ACC">
      <w:r w:rsidRPr="00ED0ACC">
        <w:t>Dette gir ei løyving på underposten på 1 762,0 mill. kroner. Av dette er 410,8 mill. kroner til kjøttproduksjon og 1 351,2 mill. kroner til mjølkeproduksjon.</w:t>
      </w:r>
    </w:p>
    <w:p w14:paraId="7DA22347" w14:textId="77777777" w:rsidR="005507D0" w:rsidRPr="00ED0ACC" w:rsidRDefault="005507D0" w:rsidP="00ED0ACC">
      <w:pPr>
        <w:pStyle w:val="b-underpost"/>
      </w:pPr>
      <w:r w:rsidRPr="00ED0ACC">
        <w:t>Underpost 74.14 Tilskott husdyr</w:t>
      </w:r>
    </w:p>
    <w:p w14:paraId="50305DB1" w14:textId="77777777" w:rsidR="005507D0" w:rsidRPr="00ED0ACC" w:rsidRDefault="005507D0" w:rsidP="00ED0ACC">
      <w:r w:rsidRPr="00ED0ACC">
        <w:t xml:space="preserve">Formålet med tilskottet er å </w:t>
      </w:r>
      <w:proofErr w:type="spellStart"/>
      <w:r w:rsidRPr="00ED0ACC">
        <w:t>styrkje</w:t>
      </w:r>
      <w:proofErr w:type="spellEnd"/>
      <w:r w:rsidRPr="00ED0ACC">
        <w:t xml:space="preserve"> og jamne ut inntektene til </w:t>
      </w:r>
      <w:proofErr w:type="spellStart"/>
      <w:r w:rsidRPr="00ED0ACC">
        <w:t>føretak</w:t>
      </w:r>
      <w:proofErr w:type="spellEnd"/>
      <w:r w:rsidRPr="00ED0ACC">
        <w:t xml:space="preserve"> med ulike </w:t>
      </w:r>
      <w:proofErr w:type="spellStart"/>
      <w:r w:rsidRPr="00ED0ACC">
        <w:t>husdyrproduksjonar</w:t>
      </w:r>
      <w:proofErr w:type="spellEnd"/>
      <w:r w:rsidRPr="00ED0ACC">
        <w:t xml:space="preserve"> og etter storleiken på </w:t>
      </w:r>
      <w:proofErr w:type="spellStart"/>
      <w:r w:rsidRPr="00ED0ACC">
        <w:t>husdyrhaldet</w:t>
      </w:r>
      <w:proofErr w:type="spellEnd"/>
      <w:r w:rsidRPr="00ED0ACC">
        <w:t xml:space="preserve">. Ordninga skal òg </w:t>
      </w:r>
      <w:proofErr w:type="spellStart"/>
      <w:r w:rsidRPr="00ED0ACC">
        <w:t>styrkje</w:t>
      </w:r>
      <w:proofErr w:type="spellEnd"/>
      <w:r w:rsidRPr="00ED0ACC">
        <w:t xml:space="preserve"> økonomien i honningproduksjon og bidra til bevaring av gen for gamle </w:t>
      </w:r>
      <w:proofErr w:type="spellStart"/>
      <w:r w:rsidRPr="00ED0ACC">
        <w:t>husdyrrasar</w:t>
      </w:r>
      <w:proofErr w:type="spellEnd"/>
      <w:r w:rsidRPr="00ED0ACC">
        <w:t>.</w:t>
      </w:r>
    </w:p>
    <w:p w14:paraId="6A8735BA" w14:textId="77777777" w:rsidR="005507D0" w:rsidRPr="00ED0ACC" w:rsidRDefault="005507D0" w:rsidP="00ED0ACC">
      <w:r w:rsidRPr="00ED0ACC">
        <w:t xml:space="preserve">Tilskottet blir gitt per dyr/slakt/bikube. </w:t>
      </w:r>
      <w:proofErr w:type="spellStart"/>
      <w:r w:rsidRPr="00ED0ACC">
        <w:t>Satsane</w:t>
      </w:r>
      <w:proofErr w:type="spellEnd"/>
      <w:r w:rsidRPr="00ED0ACC">
        <w:t xml:space="preserve"> per dyreslag blir trappa ned med </w:t>
      </w:r>
      <w:proofErr w:type="spellStart"/>
      <w:r w:rsidRPr="00ED0ACC">
        <w:t>aukande</w:t>
      </w:r>
      <w:proofErr w:type="spellEnd"/>
      <w:r w:rsidRPr="00ED0ACC">
        <w:t xml:space="preserve"> </w:t>
      </w:r>
      <w:proofErr w:type="spellStart"/>
      <w:r w:rsidRPr="00ED0ACC">
        <w:t>dyretal</w:t>
      </w:r>
      <w:proofErr w:type="spellEnd"/>
      <w:r w:rsidRPr="00ED0ACC">
        <w:t xml:space="preserve"> per </w:t>
      </w:r>
      <w:proofErr w:type="spellStart"/>
      <w:r w:rsidRPr="00ED0ACC">
        <w:t>føretak</w:t>
      </w:r>
      <w:proofErr w:type="spellEnd"/>
      <w:r w:rsidRPr="00ED0ACC">
        <w:t xml:space="preserve">. I </w:t>
      </w:r>
      <w:proofErr w:type="spellStart"/>
      <w:r w:rsidRPr="00ED0ACC">
        <w:t>jordbruksoppgjeret</w:t>
      </w:r>
      <w:proofErr w:type="spellEnd"/>
      <w:r w:rsidRPr="00ED0ACC">
        <w:t xml:space="preserve"> blei satsen for </w:t>
      </w:r>
      <w:proofErr w:type="spellStart"/>
      <w:r w:rsidRPr="00ED0ACC">
        <w:t>dei</w:t>
      </w:r>
      <w:proofErr w:type="spellEnd"/>
      <w:r w:rsidRPr="00ED0ACC">
        <w:t xml:space="preserve"> første 150 vinterfôra sau per </w:t>
      </w:r>
      <w:proofErr w:type="spellStart"/>
      <w:r w:rsidRPr="00ED0ACC">
        <w:t>føretak</w:t>
      </w:r>
      <w:proofErr w:type="spellEnd"/>
      <w:r w:rsidRPr="00ED0ACC">
        <w:t xml:space="preserve"> </w:t>
      </w:r>
      <w:proofErr w:type="spellStart"/>
      <w:r w:rsidRPr="00ED0ACC">
        <w:t>auka</w:t>
      </w:r>
      <w:proofErr w:type="spellEnd"/>
      <w:r w:rsidRPr="00ED0ACC">
        <w:t xml:space="preserve"> med 87 kroner per dyr. Det krev </w:t>
      </w:r>
      <w:proofErr w:type="spellStart"/>
      <w:r w:rsidRPr="00ED0ACC">
        <w:t>ein</w:t>
      </w:r>
      <w:proofErr w:type="spellEnd"/>
      <w:r w:rsidRPr="00ED0ACC">
        <w:t xml:space="preserve"> </w:t>
      </w:r>
      <w:proofErr w:type="spellStart"/>
      <w:r w:rsidRPr="00ED0ACC">
        <w:t>auke</w:t>
      </w:r>
      <w:proofErr w:type="spellEnd"/>
      <w:r w:rsidRPr="00ED0ACC">
        <w:t xml:space="preserve"> i løyvinga på 74,2 mill. kroner.</w:t>
      </w:r>
    </w:p>
    <w:p w14:paraId="60250606" w14:textId="77777777" w:rsidR="005507D0" w:rsidRPr="00ED0ACC" w:rsidRDefault="005507D0" w:rsidP="00ED0ACC">
      <w:r w:rsidRPr="00ED0ACC">
        <w:t xml:space="preserve">Verknaden av endra </w:t>
      </w:r>
      <w:proofErr w:type="spellStart"/>
      <w:r w:rsidRPr="00ED0ACC">
        <w:t>satsar</w:t>
      </w:r>
      <w:proofErr w:type="spellEnd"/>
      <w:r w:rsidRPr="00ED0ACC">
        <w:t xml:space="preserve"> i </w:t>
      </w:r>
      <w:proofErr w:type="spellStart"/>
      <w:r w:rsidRPr="00ED0ACC">
        <w:t>jordbruksoppgjeret</w:t>
      </w:r>
      <w:proofErr w:type="spellEnd"/>
      <w:r w:rsidRPr="00ED0ACC">
        <w:t xml:space="preserve"> og tilpassing av </w:t>
      </w:r>
      <w:proofErr w:type="spellStart"/>
      <w:r w:rsidRPr="00ED0ACC">
        <w:t>løyvingsbehovet</w:t>
      </w:r>
      <w:proofErr w:type="spellEnd"/>
      <w:r w:rsidRPr="00ED0ACC">
        <w:t xml:space="preserve"> til </w:t>
      </w:r>
      <w:proofErr w:type="spellStart"/>
      <w:r w:rsidRPr="00ED0ACC">
        <w:t>dyretalet</w:t>
      </w:r>
      <w:proofErr w:type="spellEnd"/>
      <w:r w:rsidRPr="00ED0ACC">
        <w:t xml:space="preserve"> krev </w:t>
      </w:r>
      <w:proofErr w:type="spellStart"/>
      <w:r w:rsidRPr="00ED0ACC">
        <w:t>ein</w:t>
      </w:r>
      <w:proofErr w:type="spellEnd"/>
      <w:r w:rsidRPr="00ED0ACC">
        <w:t xml:space="preserve"> </w:t>
      </w:r>
      <w:proofErr w:type="spellStart"/>
      <w:r w:rsidRPr="00ED0ACC">
        <w:t>auke</w:t>
      </w:r>
      <w:proofErr w:type="spellEnd"/>
      <w:r w:rsidRPr="00ED0ACC">
        <w:t xml:space="preserve"> i løyvinga på 59,5 mill. kroner. Dette gir ei total løyving på underposten på 2 671,4 mill. kroner. Av dette er 23,5 mill. kroner sett av som ekstra tilskott til </w:t>
      </w:r>
      <w:proofErr w:type="spellStart"/>
      <w:r w:rsidRPr="00ED0ACC">
        <w:t>genbevaring</w:t>
      </w:r>
      <w:proofErr w:type="spellEnd"/>
      <w:r w:rsidRPr="00ED0ACC">
        <w:t xml:space="preserve"> av </w:t>
      </w:r>
      <w:proofErr w:type="spellStart"/>
      <w:r w:rsidRPr="00ED0ACC">
        <w:t>husdyrrasar</w:t>
      </w:r>
      <w:proofErr w:type="spellEnd"/>
      <w:r w:rsidRPr="00ED0ACC">
        <w:t>.</w:t>
      </w:r>
    </w:p>
    <w:p w14:paraId="0764EBC6" w14:textId="77777777" w:rsidR="005507D0" w:rsidRPr="00ED0ACC" w:rsidRDefault="005507D0" w:rsidP="00ED0ACC">
      <w:pPr>
        <w:pStyle w:val="b-underpost"/>
      </w:pPr>
      <w:r w:rsidRPr="00ED0ACC">
        <w:t>Underpost 74.16 Beitetilskott</w:t>
      </w:r>
    </w:p>
    <w:p w14:paraId="45B5CB5E" w14:textId="77777777" w:rsidR="005507D0" w:rsidRPr="00ED0ACC" w:rsidRDefault="005507D0" w:rsidP="00ED0ACC">
      <w:r w:rsidRPr="00ED0ACC">
        <w:t xml:space="preserve">Formålet med </w:t>
      </w:r>
      <w:proofErr w:type="spellStart"/>
      <w:r w:rsidRPr="00ED0ACC">
        <w:t>ordningane</w:t>
      </w:r>
      <w:proofErr w:type="spellEnd"/>
      <w:r w:rsidRPr="00ED0ACC">
        <w:t xml:space="preserve"> er å stimulere til pleie av kulturlandskap og å oppnå god utnytting av </w:t>
      </w:r>
      <w:proofErr w:type="spellStart"/>
      <w:r w:rsidRPr="00ED0ACC">
        <w:t>utmarksbeiteressursane</w:t>
      </w:r>
      <w:proofErr w:type="spellEnd"/>
      <w:r w:rsidRPr="00ED0ACC">
        <w:t>.</w:t>
      </w:r>
    </w:p>
    <w:p w14:paraId="6A47B714" w14:textId="77777777" w:rsidR="005507D0" w:rsidRPr="00ED0ACC" w:rsidRDefault="005507D0" w:rsidP="00ED0ACC">
      <w:r w:rsidRPr="00ED0ACC">
        <w:t xml:space="preserve">Ordninga består av </w:t>
      </w:r>
      <w:proofErr w:type="spellStart"/>
      <w:r w:rsidRPr="00ED0ACC">
        <w:t>eit</w:t>
      </w:r>
      <w:proofErr w:type="spellEnd"/>
      <w:r w:rsidRPr="00ED0ACC">
        <w:t xml:space="preserve"> tilskott for dyr som </w:t>
      </w:r>
      <w:proofErr w:type="spellStart"/>
      <w:r w:rsidRPr="00ED0ACC">
        <w:t>beitar</w:t>
      </w:r>
      <w:proofErr w:type="spellEnd"/>
      <w:r w:rsidRPr="00ED0ACC">
        <w:t xml:space="preserve"> i utmark, og </w:t>
      </w:r>
      <w:proofErr w:type="spellStart"/>
      <w:r w:rsidRPr="00ED0ACC">
        <w:t>eit</w:t>
      </w:r>
      <w:proofErr w:type="spellEnd"/>
      <w:r w:rsidRPr="00ED0ACC">
        <w:t xml:space="preserve"> tilskott for dyr som </w:t>
      </w:r>
      <w:proofErr w:type="spellStart"/>
      <w:r w:rsidRPr="00ED0ACC">
        <w:t>beitar</w:t>
      </w:r>
      <w:proofErr w:type="spellEnd"/>
      <w:r w:rsidRPr="00ED0ACC">
        <w:t xml:space="preserve"> i kulturlandskapet (innmark og/eller utmark). Det er krav til minimum beitetid for å få rett til tilskotta. Dei som mottek tilskott for dyr som </w:t>
      </w:r>
      <w:proofErr w:type="spellStart"/>
      <w:r w:rsidRPr="00ED0ACC">
        <w:t>beitar</w:t>
      </w:r>
      <w:proofErr w:type="spellEnd"/>
      <w:r w:rsidRPr="00ED0ACC">
        <w:t xml:space="preserve"> i utmark, kan òg få det generelle </w:t>
      </w:r>
      <w:proofErr w:type="spellStart"/>
      <w:r w:rsidRPr="00ED0ACC">
        <w:t>beitetilskottet</w:t>
      </w:r>
      <w:proofErr w:type="spellEnd"/>
      <w:r w:rsidRPr="00ED0ACC">
        <w:t xml:space="preserve"> for </w:t>
      </w:r>
      <w:proofErr w:type="spellStart"/>
      <w:r w:rsidRPr="00ED0ACC">
        <w:t>dei</w:t>
      </w:r>
      <w:proofErr w:type="spellEnd"/>
      <w:r w:rsidRPr="00ED0ACC">
        <w:t xml:space="preserve"> same dyra.</w:t>
      </w:r>
    </w:p>
    <w:p w14:paraId="5C47639D" w14:textId="77777777" w:rsidR="005507D0" w:rsidRPr="00ED0ACC" w:rsidRDefault="005507D0" w:rsidP="00ED0ACC">
      <w:r w:rsidRPr="00ED0ACC">
        <w:lastRenderedPageBreak/>
        <w:t xml:space="preserve">I </w:t>
      </w:r>
      <w:proofErr w:type="spellStart"/>
      <w:r w:rsidRPr="00ED0ACC">
        <w:t>jordbruksoppgjeret</w:t>
      </w:r>
      <w:proofErr w:type="spellEnd"/>
      <w:r w:rsidRPr="00ED0ACC">
        <w:t xml:space="preserve"> blei </w:t>
      </w:r>
      <w:proofErr w:type="spellStart"/>
      <w:r w:rsidRPr="00ED0ACC">
        <w:t>satsane</w:t>
      </w:r>
      <w:proofErr w:type="spellEnd"/>
      <w:r w:rsidRPr="00ED0ACC">
        <w:t xml:space="preserve"> for </w:t>
      </w:r>
      <w:proofErr w:type="spellStart"/>
      <w:r w:rsidRPr="00ED0ACC">
        <w:t>utmarksbeitetilskottet</w:t>
      </w:r>
      <w:proofErr w:type="spellEnd"/>
      <w:r w:rsidRPr="00ED0ACC">
        <w:t xml:space="preserve"> </w:t>
      </w:r>
      <w:proofErr w:type="spellStart"/>
      <w:r w:rsidRPr="00ED0ACC">
        <w:t>auka</w:t>
      </w:r>
      <w:proofErr w:type="spellEnd"/>
      <w:r w:rsidRPr="00ED0ACC">
        <w:t xml:space="preserve"> med 5 kroner per dyr for alle dyr, mens satsen i </w:t>
      </w:r>
      <w:proofErr w:type="spellStart"/>
      <w:r w:rsidRPr="00ED0ACC">
        <w:t>beitetilskottet</w:t>
      </w:r>
      <w:proofErr w:type="spellEnd"/>
      <w:r w:rsidRPr="00ED0ACC">
        <w:t xml:space="preserve"> blei </w:t>
      </w:r>
      <w:proofErr w:type="spellStart"/>
      <w:r w:rsidRPr="00ED0ACC">
        <w:t>auka</w:t>
      </w:r>
      <w:proofErr w:type="spellEnd"/>
      <w:r w:rsidRPr="00ED0ACC">
        <w:t xml:space="preserve"> med 25 kroner per dyr for storfe m.m. </w:t>
      </w:r>
      <w:proofErr w:type="spellStart"/>
      <w:r w:rsidRPr="00ED0ACC">
        <w:t>Satsendringane</w:t>
      </w:r>
      <w:proofErr w:type="spellEnd"/>
      <w:r w:rsidRPr="00ED0ACC">
        <w:t xml:space="preserve"> gir ei </w:t>
      </w:r>
      <w:proofErr w:type="spellStart"/>
      <w:r w:rsidRPr="00ED0ACC">
        <w:t>auka</w:t>
      </w:r>
      <w:proofErr w:type="spellEnd"/>
      <w:r w:rsidRPr="00ED0ACC">
        <w:t xml:space="preserve"> løyving </w:t>
      </w:r>
      <w:proofErr w:type="spellStart"/>
      <w:r w:rsidRPr="00ED0ACC">
        <w:t>tilsvarande</w:t>
      </w:r>
      <w:proofErr w:type="spellEnd"/>
      <w:r w:rsidRPr="00ED0ACC">
        <w:t xml:space="preserve"> 27 mill. kroner, mens prognosen for </w:t>
      </w:r>
      <w:proofErr w:type="spellStart"/>
      <w:r w:rsidRPr="00ED0ACC">
        <w:t>talet</w:t>
      </w:r>
      <w:proofErr w:type="spellEnd"/>
      <w:r w:rsidRPr="00ED0ACC">
        <w:t xml:space="preserve"> på beitedyr gir ei </w:t>
      </w:r>
      <w:proofErr w:type="spellStart"/>
      <w:r w:rsidRPr="00ED0ACC">
        <w:t>auka</w:t>
      </w:r>
      <w:proofErr w:type="spellEnd"/>
      <w:r w:rsidRPr="00ED0ACC">
        <w:t xml:space="preserve"> løyving på 15,9 mill. kroner.</w:t>
      </w:r>
    </w:p>
    <w:p w14:paraId="39C566B6" w14:textId="77777777" w:rsidR="005507D0" w:rsidRPr="00ED0ACC" w:rsidRDefault="005507D0" w:rsidP="00ED0ACC">
      <w:r w:rsidRPr="00ED0ACC">
        <w:t>Dette gir ei løyving på underposten på 1 078,0 mill. kroner fordelt med 674,0 mill. kroner for dyr på utmarksbeite og 404,0 mill. kroner i generelt beitetilskott.</w:t>
      </w:r>
    </w:p>
    <w:p w14:paraId="65022470" w14:textId="77777777" w:rsidR="005507D0" w:rsidRPr="00ED0ACC" w:rsidRDefault="005507D0" w:rsidP="00ED0ACC">
      <w:pPr>
        <w:pStyle w:val="b-underpost"/>
      </w:pPr>
      <w:r w:rsidRPr="00ED0ACC">
        <w:t>Underpost 74.17 Areal- og kulturlandskapstilskott</w:t>
      </w:r>
    </w:p>
    <w:p w14:paraId="1E3CD21A" w14:textId="77777777" w:rsidR="005507D0" w:rsidRPr="00ED0ACC" w:rsidRDefault="005507D0" w:rsidP="00ED0ACC">
      <w:r w:rsidRPr="00ED0ACC">
        <w:t xml:space="preserve">Formålet med tilskottet er å bidra til å skjøtte, </w:t>
      </w:r>
      <w:proofErr w:type="spellStart"/>
      <w:r w:rsidRPr="00ED0ACC">
        <w:t>vedlikehalde</w:t>
      </w:r>
      <w:proofErr w:type="spellEnd"/>
      <w:r w:rsidRPr="00ED0ACC">
        <w:t xml:space="preserve"> og utvikle kulturlandskapet gjennom aktiv drift, og til å </w:t>
      </w:r>
      <w:proofErr w:type="spellStart"/>
      <w:r w:rsidRPr="00ED0ACC">
        <w:t>halde</w:t>
      </w:r>
      <w:proofErr w:type="spellEnd"/>
      <w:r w:rsidRPr="00ED0ACC">
        <w:t xml:space="preserve"> jordbruksareal i drift i samsvar med </w:t>
      </w:r>
      <w:proofErr w:type="spellStart"/>
      <w:r w:rsidRPr="00ED0ACC">
        <w:t>gjeldande</w:t>
      </w:r>
      <w:proofErr w:type="spellEnd"/>
      <w:r w:rsidRPr="00ED0ACC">
        <w:t xml:space="preserve"> landbrukspolitiske mål. Tilskottet er </w:t>
      </w:r>
      <w:proofErr w:type="spellStart"/>
      <w:r w:rsidRPr="00ED0ACC">
        <w:t>ein</w:t>
      </w:r>
      <w:proofErr w:type="spellEnd"/>
      <w:r w:rsidRPr="00ED0ACC">
        <w:t xml:space="preserve"> del av det nasjonale miljøprogrammet.</w:t>
      </w:r>
    </w:p>
    <w:p w14:paraId="1E54FB20" w14:textId="77777777" w:rsidR="005507D0" w:rsidRPr="00ED0ACC" w:rsidRDefault="005507D0" w:rsidP="00ED0ACC">
      <w:r w:rsidRPr="00ED0ACC">
        <w:t xml:space="preserve">Ordninga </w:t>
      </w:r>
      <w:proofErr w:type="spellStart"/>
      <w:r w:rsidRPr="00ED0ACC">
        <w:t>omfattar</w:t>
      </w:r>
      <w:proofErr w:type="spellEnd"/>
      <w:r w:rsidRPr="00ED0ACC">
        <w:t xml:space="preserve"> </w:t>
      </w:r>
      <w:proofErr w:type="spellStart"/>
      <w:r w:rsidRPr="00ED0ACC">
        <w:t>eit</w:t>
      </w:r>
      <w:proofErr w:type="spellEnd"/>
      <w:r w:rsidRPr="00ED0ACC">
        <w:t xml:space="preserve"> tilskott til kulturlandskap med den same satsen per dekar til alt jordbruksareal som oppfyller vilkåra for arealtilskott. Som </w:t>
      </w:r>
      <w:proofErr w:type="spellStart"/>
      <w:r w:rsidRPr="00ED0ACC">
        <w:t>eit</w:t>
      </w:r>
      <w:proofErr w:type="spellEnd"/>
      <w:r w:rsidRPr="00ED0ACC">
        <w:t xml:space="preserve"> tiltak for å nå målet om aktivt jordbruk over heile landet blir det i tillegg gitt </w:t>
      </w:r>
      <w:proofErr w:type="spellStart"/>
      <w:r w:rsidRPr="00ED0ACC">
        <w:t>eit</w:t>
      </w:r>
      <w:proofErr w:type="spellEnd"/>
      <w:r w:rsidRPr="00ED0ACC">
        <w:t xml:space="preserve"> arealtilskott der </w:t>
      </w:r>
      <w:proofErr w:type="spellStart"/>
      <w:r w:rsidRPr="00ED0ACC">
        <w:t>satsane</w:t>
      </w:r>
      <w:proofErr w:type="spellEnd"/>
      <w:r w:rsidRPr="00ED0ACC">
        <w:t xml:space="preserve"> per dekar er differensierte ut </w:t>
      </w:r>
      <w:proofErr w:type="spellStart"/>
      <w:r w:rsidRPr="00ED0ACC">
        <w:t>frå</w:t>
      </w:r>
      <w:proofErr w:type="spellEnd"/>
      <w:r w:rsidRPr="00ED0ACC">
        <w:t xml:space="preserve"> type produksjon og kvar i landet produksjonen skjer. Dette skal bidra til å </w:t>
      </w:r>
      <w:proofErr w:type="spellStart"/>
      <w:r w:rsidRPr="00ED0ACC">
        <w:t>styrkje</w:t>
      </w:r>
      <w:proofErr w:type="spellEnd"/>
      <w:r w:rsidRPr="00ED0ACC">
        <w:t xml:space="preserve"> og jamne ut inntektene mellom ulike </w:t>
      </w:r>
      <w:proofErr w:type="spellStart"/>
      <w:r w:rsidRPr="00ED0ACC">
        <w:t>produksjonar</w:t>
      </w:r>
      <w:proofErr w:type="spellEnd"/>
      <w:r w:rsidRPr="00ED0ACC">
        <w:t xml:space="preserve"> og mellom distrikt med </w:t>
      </w:r>
      <w:proofErr w:type="spellStart"/>
      <w:r w:rsidRPr="00ED0ACC">
        <w:t>varierande</w:t>
      </w:r>
      <w:proofErr w:type="spellEnd"/>
      <w:r w:rsidRPr="00ED0ACC">
        <w:t xml:space="preserve"> driftskostnader og avlingsnivå.</w:t>
      </w:r>
    </w:p>
    <w:p w14:paraId="3D32BFA2" w14:textId="77777777" w:rsidR="005507D0" w:rsidRPr="00ED0ACC" w:rsidRDefault="005507D0" w:rsidP="00ED0ACC">
      <w:r w:rsidRPr="00ED0ACC">
        <w:t xml:space="preserve">I </w:t>
      </w:r>
      <w:proofErr w:type="spellStart"/>
      <w:r w:rsidRPr="00ED0ACC">
        <w:t>jordbruksoppgjeret</w:t>
      </w:r>
      <w:proofErr w:type="spellEnd"/>
      <w:r w:rsidRPr="00ED0ACC">
        <w:t xml:space="preserve"> blei satsen for </w:t>
      </w:r>
      <w:proofErr w:type="spellStart"/>
      <w:r w:rsidRPr="00ED0ACC">
        <w:t>kulturlandskapstilskottet</w:t>
      </w:r>
      <w:proofErr w:type="spellEnd"/>
      <w:r w:rsidRPr="00ED0ACC">
        <w:t xml:space="preserve"> for alt dyrka areal </w:t>
      </w:r>
      <w:proofErr w:type="spellStart"/>
      <w:r w:rsidRPr="00ED0ACC">
        <w:t>ikkje</w:t>
      </w:r>
      <w:proofErr w:type="spellEnd"/>
      <w:r w:rsidRPr="00ED0ACC">
        <w:t xml:space="preserve"> endra. For å </w:t>
      </w:r>
      <w:proofErr w:type="spellStart"/>
      <w:r w:rsidRPr="00ED0ACC">
        <w:t>styrkje</w:t>
      </w:r>
      <w:proofErr w:type="spellEnd"/>
      <w:r w:rsidRPr="00ED0ACC">
        <w:t xml:space="preserve"> distriktsprofilen blei det det gitt tillegg i </w:t>
      </w:r>
      <w:proofErr w:type="spellStart"/>
      <w:r w:rsidRPr="00ED0ACC">
        <w:t>satsane</w:t>
      </w:r>
      <w:proofErr w:type="spellEnd"/>
      <w:r w:rsidRPr="00ED0ACC">
        <w:t xml:space="preserve"> for arealtilskott grovfôr i sone 3–7, og for korn i sone 2–7. For grovfôr gir det ei </w:t>
      </w:r>
      <w:proofErr w:type="spellStart"/>
      <w:r w:rsidRPr="00ED0ACC">
        <w:t>auka</w:t>
      </w:r>
      <w:proofErr w:type="spellEnd"/>
      <w:r w:rsidRPr="00ED0ACC">
        <w:t xml:space="preserve"> løyving på 60,5 mill. kroner og for korn med 13,1 mill. kroner. Det blei </w:t>
      </w:r>
      <w:proofErr w:type="spellStart"/>
      <w:r w:rsidRPr="00ED0ACC">
        <w:t>ikkje</w:t>
      </w:r>
      <w:proofErr w:type="spellEnd"/>
      <w:r w:rsidRPr="00ED0ACC">
        <w:t xml:space="preserve"> gjort </w:t>
      </w:r>
      <w:proofErr w:type="spellStart"/>
      <w:r w:rsidRPr="00ED0ACC">
        <w:t>endringar</w:t>
      </w:r>
      <w:proofErr w:type="spellEnd"/>
      <w:r w:rsidRPr="00ED0ACC">
        <w:t xml:space="preserve"> i </w:t>
      </w:r>
      <w:proofErr w:type="spellStart"/>
      <w:r w:rsidRPr="00ED0ACC">
        <w:t>dei</w:t>
      </w:r>
      <w:proofErr w:type="spellEnd"/>
      <w:r w:rsidRPr="00ED0ACC">
        <w:t xml:space="preserve"> andre vestgruppene.</w:t>
      </w:r>
    </w:p>
    <w:p w14:paraId="5EEE8EDA" w14:textId="77777777" w:rsidR="005507D0" w:rsidRPr="00ED0ACC" w:rsidRDefault="005507D0" w:rsidP="00ED0ACC">
      <w:r w:rsidRPr="00ED0ACC">
        <w:t>Dette gir ei samla løyving til arealtilskott i 2022 på 3 648,6 mill. kroner som er fordelt med 1 431,0 mill. kroner i kulturlandskapstilskott og 2 117,6 mill. kroner i arealtilskott.</w:t>
      </w:r>
    </w:p>
    <w:p w14:paraId="00EB3BB5" w14:textId="77777777" w:rsidR="005507D0" w:rsidRPr="00ED0ACC" w:rsidRDefault="005507D0" w:rsidP="00ED0ACC">
      <w:pPr>
        <w:pStyle w:val="b-underpost"/>
      </w:pPr>
      <w:r w:rsidRPr="00ED0ACC">
        <w:t>Underpost 74.19 Tilskott til regionale miljøprogram</w:t>
      </w:r>
    </w:p>
    <w:p w14:paraId="5B5E418E" w14:textId="77777777" w:rsidR="005507D0" w:rsidRPr="00ED0ACC" w:rsidRDefault="005507D0" w:rsidP="00ED0ACC">
      <w:r w:rsidRPr="00ED0ACC">
        <w:t xml:space="preserve">Nasjonalt miljøprogram er inndelt i åtte </w:t>
      </w:r>
      <w:proofErr w:type="spellStart"/>
      <w:r w:rsidRPr="00ED0ACC">
        <w:t>miljøfaglege</w:t>
      </w:r>
      <w:proofErr w:type="spellEnd"/>
      <w:r w:rsidRPr="00ED0ACC">
        <w:t xml:space="preserve"> tema der jordbruket har </w:t>
      </w:r>
      <w:proofErr w:type="spellStart"/>
      <w:r w:rsidRPr="00ED0ACC">
        <w:t>eit</w:t>
      </w:r>
      <w:proofErr w:type="spellEnd"/>
      <w:r w:rsidRPr="00ED0ACC">
        <w:t xml:space="preserve"> sektoransvar, og </w:t>
      </w:r>
      <w:proofErr w:type="spellStart"/>
      <w:r w:rsidRPr="00ED0ACC">
        <w:t>legg</w:t>
      </w:r>
      <w:proofErr w:type="spellEnd"/>
      <w:r w:rsidRPr="00ED0ACC">
        <w:t xml:space="preserve"> rammene for utforminga av </w:t>
      </w:r>
      <w:proofErr w:type="spellStart"/>
      <w:r w:rsidRPr="00ED0ACC">
        <w:t>dei</w:t>
      </w:r>
      <w:proofErr w:type="spellEnd"/>
      <w:r w:rsidRPr="00ED0ACC">
        <w:t xml:space="preserve"> regionale miljøprogramma. Formålet med ordninga er å sikre </w:t>
      </w:r>
      <w:proofErr w:type="spellStart"/>
      <w:r w:rsidRPr="00ED0ACC">
        <w:t>miljøkvalitetar</w:t>
      </w:r>
      <w:proofErr w:type="spellEnd"/>
      <w:r w:rsidRPr="00ED0ACC">
        <w:t xml:space="preserve"> og kulturlandskap, og å hindre erosjon og avrenning av næringsstoff til vatn gjennom </w:t>
      </w:r>
      <w:proofErr w:type="spellStart"/>
      <w:r w:rsidRPr="00ED0ACC">
        <w:t>eit</w:t>
      </w:r>
      <w:proofErr w:type="spellEnd"/>
      <w:r w:rsidRPr="00ED0ACC">
        <w:t xml:space="preserve"> regionalt tilpassa regelverk for økonomisk støtte. Dei regionale miljøprogramma har tiltak med </w:t>
      </w:r>
      <w:proofErr w:type="spellStart"/>
      <w:r w:rsidRPr="00ED0ACC">
        <w:t>tilhøyrande</w:t>
      </w:r>
      <w:proofErr w:type="spellEnd"/>
      <w:r w:rsidRPr="00ED0ACC">
        <w:t xml:space="preserve"> tilskott retta mot </w:t>
      </w:r>
      <w:proofErr w:type="spellStart"/>
      <w:r w:rsidRPr="00ED0ACC">
        <w:t>føretak</w:t>
      </w:r>
      <w:proofErr w:type="spellEnd"/>
      <w:r w:rsidRPr="00ED0ACC">
        <w:t xml:space="preserve"> </w:t>
      </w:r>
      <w:proofErr w:type="spellStart"/>
      <w:r w:rsidRPr="00ED0ACC">
        <w:t>innanfor</w:t>
      </w:r>
      <w:proofErr w:type="spellEnd"/>
      <w:r w:rsidRPr="00ED0ACC">
        <w:t xml:space="preserve"> </w:t>
      </w:r>
      <w:proofErr w:type="spellStart"/>
      <w:r w:rsidRPr="00ED0ACC">
        <w:t>følgjande</w:t>
      </w:r>
      <w:proofErr w:type="spellEnd"/>
      <w:r w:rsidRPr="00ED0ACC">
        <w:t xml:space="preserve"> område: redusert </w:t>
      </w:r>
      <w:proofErr w:type="spellStart"/>
      <w:r w:rsidRPr="00ED0ACC">
        <w:t>forureining</w:t>
      </w:r>
      <w:proofErr w:type="spellEnd"/>
      <w:r w:rsidRPr="00ED0ACC">
        <w:t xml:space="preserve"> til vatn og luft, varetaking av kulturlandskap og kulturminne, tilrettelegging for friluftsliv og </w:t>
      </w:r>
      <w:proofErr w:type="spellStart"/>
      <w:r w:rsidRPr="00ED0ACC">
        <w:t>tilgjenge</w:t>
      </w:r>
      <w:proofErr w:type="spellEnd"/>
      <w:r w:rsidRPr="00ED0ACC">
        <w:t xml:space="preserve">, varetaking av biologisk </w:t>
      </w:r>
      <w:proofErr w:type="spellStart"/>
      <w:r w:rsidRPr="00ED0ACC">
        <w:t>mangfald</w:t>
      </w:r>
      <w:proofErr w:type="spellEnd"/>
      <w:r w:rsidRPr="00ED0ACC">
        <w:t xml:space="preserve">, utslepp til luft, plantevern og miljøavtale. </w:t>
      </w:r>
      <w:proofErr w:type="spellStart"/>
      <w:r w:rsidRPr="00ED0ACC">
        <w:t>Miljøutfordringane</w:t>
      </w:r>
      <w:proofErr w:type="spellEnd"/>
      <w:r w:rsidRPr="00ED0ACC">
        <w:t xml:space="preserve"> varierer </w:t>
      </w:r>
      <w:proofErr w:type="spellStart"/>
      <w:r w:rsidRPr="00ED0ACC">
        <w:t>frå</w:t>
      </w:r>
      <w:proofErr w:type="spellEnd"/>
      <w:r w:rsidRPr="00ED0ACC">
        <w:t xml:space="preserve"> fylke til fylke. Dei regionale miljøprogramma gir ei målretting av miljøinnsatsen i jordbruket ut over det som er </w:t>
      </w:r>
      <w:proofErr w:type="spellStart"/>
      <w:r w:rsidRPr="00ED0ACC">
        <w:t>mogleg</w:t>
      </w:r>
      <w:proofErr w:type="spellEnd"/>
      <w:r w:rsidRPr="00ED0ACC">
        <w:t xml:space="preserve"> gjennom generelle nasjonale </w:t>
      </w:r>
      <w:proofErr w:type="spellStart"/>
      <w:r w:rsidRPr="00ED0ACC">
        <w:t>ordningar</w:t>
      </w:r>
      <w:proofErr w:type="spellEnd"/>
      <w:r w:rsidRPr="00ED0ACC">
        <w:t xml:space="preserve">. Rapporteringa tyder på stor aktivitet i fylka, og at det gir </w:t>
      </w:r>
      <w:proofErr w:type="spellStart"/>
      <w:r w:rsidRPr="00ED0ACC">
        <w:t>auka</w:t>
      </w:r>
      <w:proofErr w:type="spellEnd"/>
      <w:r w:rsidRPr="00ED0ACC">
        <w:t xml:space="preserve"> målretting og differensiering av miljøarbeidet.</w:t>
      </w:r>
    </w:p>
    <w:p w14:paraId="4A05C445" w14:textId="77777777" w:rsidR="005507D0" w:rsidRPr="00ED0ACC" w:rsidRDefault="005507D0" w:rsidP="00ED0ACC">
      <w:proofErr w:type="spellStart"/>
      <w:r w:rsidRPr="00ED0ACC">
        <w:t>Noverande</w:t>
      </w:r>
      <w:proofErr w:type="spellEnd"/>
      <w:r w:rsidRPr="00ED0ACC">
        <w:t xml:space="preserve"> programperiode gjeld </w:t>
      </w:r>
      <w:proofErr w:type="spellStart"/>
      <w:r w:rsidRPr="00ED0ACC">
        <w:t>frå</w:t>
      </w:r>
      <w:proofErr w:type="spellEnd"/>
      <w:r w:rsidRPr="00ED0ACC">
        <w:t xml:space="preserve"> 2019 til 2022. Jord og jordhelse blir inkludert som eige miljøtema i samband med rulleringa av </w:t>
      </w:r>
      <w:proofErr w:type="spellStart"/>
      <w:r w:rsidRPr="00ED0ACC">
        <w:t>dei</w:t>
      </w:r>
      <w:proofErr w:type="spellEnd"/>
      <w:r w:rsidRPr="00ED0ACC">
        <w:t xml:space="preserve"> regionale miljøprogramma. Landbruksdirektoratet har utarbeidd </w:t>
      </w:r>
      <w:proofErr w:type="spellStart"/>
      <w:r w:rsidRPr="00ED0ACC">
        <w:t>ein</w:t>
      </w:r>
      <w:proofErr w:type="spellEnd"/>
      <w:r w:rsidRPr="00ED0ACC">
        <w:t xml:space="preserve"> nasjonal instruks som </w:t>
      </w:r>
      <w:proofErr w:type="spellStart"/>
      <w:r w:rsidRPr="00ED0ACC">
        <w:t>dannar</w:t>
      </w:r>
      <w:proofErr w:type="spellEnd"/>
      <w:r w:rsidRPr="00ED0ACC">
        <w:t xml:space="preserve"> grunnlag for </w:t>
      </w:r>
      <w:proofErr w:type="spellStart"/>
      <w:r w:rsidRPr="00ED0ACC">
        <w:t>dei</w:t>
      </w:r>
      <w:proofErr w:type="spellEnd"/>
      <w:r w:rsidRPr="00ED0ACC">
        <w:t xml:space="preserve"> fylkesvise forskriftene.</w:t>
      </w:r>
    </w:p>
    <w:p w14:paraId="5A476EA5" w14:textId="77777777" w:rsidR="005507D0" w:rsidRPr="00ED0ACC" w:rsidRDefault="005507D0" w:rsidP="00ED0ACC">
      <w:r w:rsidRPr="00ED0ACC">
        <w:t xml:space="preserve">I </w:t>
      </w:r>
      <w:proofErr w:type="spellStart"/>
      <w:r w:rsidRPr="00ED0ACC">
        <w:t>jordbruksoppgjeret</w:t>
      </w:r>
      <w:proofErr w:type="spellEnd"/>
      <w:r w:rsidRPr="00ED0ACC">
        <w:t xml:space="preserve"> blei det </w:t>
      </w:r>
      <w:proofErr w:type="spellStart"/>
      <w:r w:rsidRPr="00ED0ACC">
        <w:t>vedteke</w:t>
      </w:r>
      <w:proofErr w:type="spellEnd"/>
      <w:r w:rsidRPr="00ED0ACC">
        <w:t xml:space="preserve"> å </w:t>
      </w:r>
      <w:proofErr w:type="spellStart"/>
      <w:r w:rsidRPr="00ED0ACC">
        <w:t>auke</w:t>
      </w:r>
      <w:proofErr w:type="spellEnd"/>
      <w:r w:rsidRPr="00ED0ACC">
        <w:t xml:space="preserve"> ramma for ordninga med 50 mill. kroner i 2022. Tiltak som </w:t>
      </w:r>
      <w:proofErr w:type="spellStart"/>
      <w:r w:rsidRPr="00ED0ACC">
        <w:t>miljøvenleg</w:t>
      </w:r>
      <w:proofErr w:type="spellEnd"/>
      <w:r w:rsidRPr="00ED0ACC">
        <w:t xml:space="preserve"> spreiing av husdyrgjødsel, andre vassmiljøtiltak og </w:t>
      </w:r>
      <w:proofErr w:type="spellStart"/>
      <w:r w:rsidRPr="00ED0ACC">
        <w:t>pollinatortiltak</w:t>
      </w:r>
      <w:proofErr w:type="spellEnd"/>
      <w:r w:rsidRPr="00ED0ACC">
        <w:t xml:space="preserve"> skal </w:t>
      </w:r>
      <w:proofErr w:type="spellStart"/>
      <w:r w:rsidRPr="00ED0ACC">
        <w:t>prioriterast</w:t>
      </w:r>
      <w:proofErr w:type="spellEnd"/>
      <w:r w:rsidRPr="00ED0ACC">
        <w:t xml:space="preserve">. Tilskott til klimarådgiving blir </w:t>
      </w:r>
      <w:proofErr w:type="spellStart"/>
      <w:r w:rsidRPr="00ED0ACC">
        <w:t>no</w:t>
      </w:r>
      <w:proofErr w:type="spellEnd"/>
      <w:r w:rsidRPr="00ED0ACC">
        <w:t xml:space="preserve"> innført i </w:t>
      </w:r>
      <w:proofErr w:type="gramStart"/>
      <w:r w:rsidRPr="00ED0ACC">
        <w:t>alle fylke</w:t>
      </w:r>
      <w:proofErr w:type="gramEnd"/>
      <w:r w:rsidRPr="00ED0ACC">
        <w:t xml:space="preserve">. Det skal </w:t>
      </w:r>
      <w:proofErr w:type="spellStart"/>
      <w:r w:rsidRPr="00ED0ACC">
        <w:t>vidare</w:t>
      </w:r>
      <w:proofErr w:type="spellEnd"/>
      <w:r w:rsidRPr="00ED0ACC">
        <w:t xml:space="preserve"> </w:t>
      </w:r>
      <w:proofErr w:type="spellStart"/>
      <w:r w:rsidRPr="00ED0ACC">
        <w:t>setjast</w:t>
      </w:r>
      <w:proofErr w:type="spellEnd"/>
      <w:r w:rsidRPr="00ED0ACC">
        <w:t xml:space="preserve"> ned ei partssamansett arbeidsgruppe som skal arbeide </w:t>
      </w:r>
      <w:proofErr w:type="spellStart"/>
      <w:r w:rsidRPr="00ED0ACC">
        <w:t>vidare</w:t>
      </w:r>
      <w:proofErr w:type="spellEnd"/>
      <w:r w:rsidRPr="00ED0ACC">
        <w:t xml:space="preserve"> med ny fordelingsnøkkel for regionale miljøprogram. Målet er å </w:t>
      </w:r>
      <w:proofErr w:type="spellStart"/>
      <w:r w:rsidRPr="00ED0ACC">
        <w:t>leggje</w:t>
      </w:r>
      <w:proofErr w:type="spellEnd"/>
      <w:r w:rsidRPr="00ED0ACC">
        <w:t xml:space="preserve"> fram </w:t>
      </w:r>
      <w:proofErr w:type="spellStart"/>
      <w:r w:rsidRPr="00ED0ACC">
        <w:t>eit</w:t>
      </w:r>
      <w:proofErr w:type="spellEnd"/>
      <w:r w:rsidRPr="00ED0ACC">
        <w:t xml:space="preserve"> nytt forslag til </w:t>
      </w:r>
      <w:proofErr w:type="spellStart"/>
      <w:r w:rsidRPr="00ED0ACC">
        <w:t>jordbruksoppgjeret</w:t>
      </w:r>
      <w:proofErr w:type="spellEnd"/>
      <w:r w:rsidRPr="00ED0ACC">
        <w:t xml:space="preserve"> 2022. Dette gir ei løyving på underposten på 601,1 mill. kroner.</w:t>
      </w:r>
    </w:p>
    <w:p w14:paraId="016C9925" w14:textId="77777777" w:rsidR="005507D0" w:rsidRPr="00ED0ACC" w:rsidRDefault="005507D0" w:rsidP="00ED0ACC">
      <w:pPr>
        <w:pStyle w:val="b-underpost"/>
      </w:pPr>
      <w:r w:rsidRPr="00ED0ACC">
        <w:t>Underpost 74.20 Tilskott til økologisk jordbruk</w:t>
      </w:r>
    </w:p>
    <w:p w14:paraId="3E3BD4D1" w14:textId="77777777" w:rsidR="005507D0" w:rsidRPr="00ED0ACC" w:rsidRDefault="005507D0" w:rsidP="00ED0ACC">
      <w:r w:rsidRPr="00ED0ACC">
        <w:t xml:space="preserve">Formålet med ordninga er å stimulere til at </w:t>
      </w:r>
      <w:proofErr w:type="spellStart"/>
      <w:r w:rsidRPr="00ED0ACC">
        <w:t>ein</w:t>
      </w:r>
      <w:proofErr w:type="spellEnd"/>
      <w:r w:rsidRPr="00ED0ACC">
        <w:t xml:space="preserve"> større del av jordbruksproduksjonen er økologisk. Ordninga </w:t>
      </w:r>
      <w:proofErr w:type="spellStart"/>
      <w:r w:rsidRPr="00ED0ACC">
        <w:t>omfattar</w:t>
      </w:r>
      <w:proofErr w:type="spellEnd"/>
      <w:r w:rsidRPr="00ED0ACC">
        <w:t xml:space="preserve"> ekstra arealtilskott og husdyrtilskott til økologisk produksjon.</w:t>
      </w:r>
    </w:p>
    <w:p w14:paraId="18602E7F" w14:textId="77777777" w:rsidR="005507D0" w:rsidRPr="00ED0ACC" w:rsidRDefault="005507D0" w:rsidP="00ED0ACC">
      <w:r w:rsidRPr="00ED0ACC">
        <w:t xml:space="preserve">I </w:t>
      </w:r>
      <w:proofErr w:type="spellStart"/>
      <w:r w:rsidRPr="00ED0ACC">
        <w:t>jordbruksoppgjeret</w:t>
      </w:r>
      <w:proofErr w:type="spellEnd"/>
      <w:r w:rsidRPr="00ED0ACC">
        <w:t xml:space="preserve"> blei </w:t>
      </w:r>
      <w:proofErr w:type="spellStart"/>
      <w:r w:rsidRPr="00ED0ACC">
        <w:t>satsane</w:t>
      </w:r>
      <w:proofErr w:type="spellEnd"/>
      <w:r w:rsidRPr="00ED0ACC">
        <w:t xml:space="preserve"> for det ekstra arealtilskottet til økologisk kornproduksjon </w:t>
      </w:r>
      <w:proofErr w:type="spellStart"/>
      <w:r w:rsidRPr="00ED0ACC">
        <w:t>auka</w:t>
      </w:r>
      <w:proofErr w:type="spellEnd"/>
      <w:r w:rsidRPr="00ED0ACC">
        <w:t xml:space="preserve"> med 18 kroner per dekar. </w:t>
      </w:r>
      <w:proofErr w:type="spellStart"/>
      <w:r w:rsidRPr="00ED0ACC">
        <w:t>Satsane</w:t>
      </w:r>
      <w:proofErr w:type="spellEnd"/>
      <w:r w:rsidRPr="00ED0ACC">
        <w:t xml:space="preserve"> for </w:t>
      </w:r>
      <w:proofErr w:type="spellStart"/>
      <w:r w:rsidRPr="00ED0ACC">
        <w:t>dei</w:t>
      </w:r>
      <w:proofErr w:type="spellEnd"/>
      <w:r w:rsidRPr="00ED0ACC">
        <w:t xml:space="preserve"> ekstra tilskotta til økologisk husdyrproduksjon blei </w:t>
      </w:r>
      <w:proofErr w:type="spellStart"/>
      <w:r w:rsidRPr="00ED0ACC">
        <w:t>auka</w:t>
      </w:r>
      <w:proofErr w:type="spellEnd"/>
      <w:r w:rsidRPr="00ED0ACC">
        <w:t xml:space="preserve"> for kyr, </w:t>
      </w:r>
      <w:r w:rsidRPr="00ED0ACC">
        <w:lastRenderedPageBreak/>
        <w:t xml:space="preserve">geit og sau med 3–12 pst. Til </w:t>
      </w:r>
      <w:proofErr w:type="spellStart"/>
      <w:r w:rsidRPr="00ED0ACC">
        <w:t>saman</w:t>
      </w:r>
      <w:proofErr w:type="spellEnd"/>
      <w:r w:rsidRPr="00ED0ACC">
        <w:t xml:space="preserve"> </w:t>
      </w:r>
      <w:proofErr w:type="spellStart"/>
      <w:r w:rsidRPr="00ED0ACC">
        <w:t>aukar</w:t>
      </w:r>
      <w:proofErr w:type="spellEnd"/>
      <w:r w:rsidRPr="00ED0ACC">
        <w:t xml:space="preserve"> løyvinga med 9,7 mill. kroner eller 8 pst. Endringa i </w:t>
      </w:r>
      <w:proofErr w:type="spellStart"/>
      <w:r w:rsidRPr="00ED0ACC">
        <w:t>satsane</w:t>
      </w:r>
      <w:proofErr w:type="spellEnd"/>
      <w:r w:rsidRPr="00ED0ACC">
        <w:t xml:space="preserve"> til økologisk produksjon </w:t>
      </w:r>
      <w:proofErr w:type="spellStart"/>
      <w:r w:rsidRPr="00ED0ACC">
        <w:t>aukar</w:t>
      </w:r>
      <w:proofErr w:type="spellEnd"/>
      <w:r w:rsidRPr="00ED0ACC">
        <w:t xml:space="preserve"> løyvinga med 4,2 mill. kroner, mens </w:t>
      </w:r>
      <w:proofErr w:type="spellStart"/>
      <w:r w:rsidRPr="00ED0ACC">
        <w:t>auka</w:t>
      </w:r>
      <w:proofErr w:type="spellEnd"/>
      <w:r w:rsidRPr="00ED0ACC">
        <w:t xml:space="preserve"> volum gir </w:t>
      </w:r>
      <w:proofErr w:type="spellStart"/>
      <w:r w:rsidRPr="00ED0ACC">
        <w:t>eit</w:t>
      </w:r>
      <w:proofErr w:type="spellEnd"/>
      <w:r w:rsidRPr="00ED0ACC">
        <w:t xml:space="preserve"> </w:t>
      </w:r>
      <w:proofErr w:type="spellStart"/>
      <w:r w:rsidRPr="00ED0ACC">
        <w:t>meirforbruk</w:t>
      </w:r>
      <w:proofErr w:type="spellEnd"/>
      <w:r w:rsidRPr="00ED0ACC">
        <w:t xml:space="preserve"> på 5,5 mill. kroner.</w:t>
      </w:r>
    </w:p>
    <w:p w14:paraId="3CE4718A" w14:textId="77777777" w:rsidR="005507D0" w:rsidRPr="00ED0ACC" w:rsidRDefault="005507D0" w:rsidP="00ED0ACC">
      <w:r w:rsidRPr="00ED0ACC">
        <w:t>Dette gir ei løyving på underposten på 130,2 mill. kroner, som er fordelt med 76,9 mill. kroner i husdyrtilskott og 53,3 mill. kroner i arealtilskott.</w:t>
      </w:r>
    </w:p>
    <w:p w14:paraId="22E485D7" w14:textId="77777777" w:rsidR="005507D0" w:rsidRPr="00ED0ACC" w:rsidRDefault="005507D0" w:rsidP="00ED0ACC">
      <w:pPr>
        <w:pStyle w:val="b-post"/>
      </w:pPr>
      <w:r w:rsidRPr="00ED0ACC">
        <w:t xml:space="preserve">Post 77 Utviklingstiltak, kan </w:t>
      </w:r>
      <w:proofErr w:type="spellStart"/>
      <w:r w:rsidRPr="00ED0ACC">
        <w:t>overførast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5CBCF903" w14:textId="77777777" w:rsidTr="000A0509">
        <w:trPr>
          <w:trHeight w:val="380"/>
          <w:hidden/>
        </w:trPr>
        <w:tc>
          <w:tcPr>
            <w:tcW w:w="1140" w:type="dxa"/>
            <w:shd w:val="clear" w:color="auto" w:fill="FFFFFF"/>
          </w:tcPr>
          <w:p w14:paraId="33EF4041" w14:textId="77777777" w:rsidR="005507D0" w:rsidRPr="00ED0ACC" w:rsidRDefault="005507D0" w:rsidP="000A0509">
            <w:pPr>
              <w:pStyle w:val="Tabellnavn"/>
            </w:pPr>
            <w:r w:rsidRPr="00ED0ACC">
              <w:t>KPEN</w:t>
            </w:r>
          </w:p>
        </w:tc>
        <w:tc>
          <w:tcPr>
            <w:tcW w:w="4560" w:type="dxa"/>
          </w:tcPr>
          <w:p w14:paraId="7C80CB76" w14:textId="77777777" w:rsidR="005507D0" w:rsidRPr="00ED0ACC" w:rsidRDefault="005507D0" w:rsidP="000A0509">
            <w:pPr>
              <w:pStyle w:val="Tabellnavn"/>
            </w:pPr>
          </w:p>
        </w:tc>
        <w:tc>
          <w:tcPr>
            <w:tcW w:w="1140" w:type="dxa"/>
          </w:tcPr>
          <w:p w14:paraId="740A6380" w14:textId="77777777" w:rsidR="005507D0" w:rsidRPr="00ED0ACC" w:rsidRDefault="005507D0" w:rsidP="000A0509">
            <w:pPr>
              <w:pStyle w:val="Tabellnavn"/>
              <w:jc w:val="right"/>
            </w:pPr>
          </w:p>
        </w:tc>
        <w:tc>
          <w:tcPr>
            <w:tcW w:w="1140" w:type="dxa"/>
          </w:tcPr>
          <w:p w14:paraId="4D982C98" w14:textId="77777777" w:rsidR="005507D0" w:rsidRPr="00ED0ACC" w:rsidRDefault="005507D0" w:rsidP="000A0509">
            <w:pPr>
              <w:pStyle w:val="Tabellnavn"/>
              <w:jc w:val="right"/>
            </w:pPr>
          </w:p>
        </w:tc>
        <w:tc>
          <w:tcPr>
            <w:tcW w:w="1140" w:type="dxa"/>
          </w:tcPr>
          <w:p w14:paraId="61F3B03D" w14:textId="77777777" w:rsidR="005507D0" w:rsidRPr="00ED0ACC" w:rsidRDefault="005507D0" w:rsidP="000A0509">
            <w:pPr>
              <w:jc w:val="right"/>
            </w:pPr>
            <w:r w:rsidRPr="00ED0ACC">
              <w:t>(i 1 000 kr)</w:t>
            </w:r>
          </w:p>
        </w:tc>
      </w:tr>
      <w:tr w:rsidR="005507D0" w:rsidRPr="00ED0ACC" w14:paraId="0E909CF4" w14:textId="77777777" w:rsidTr="000A0509">
        <w:trPr>
          <w:trHeight w:val="600"/>
        </w:trPr>
        <w:tc>
          <w:tcPr>
            <w:tcW w:w="1140" w:type="dxa"/>
          </w:tcPr>
          <w:p w14:paraId="58A9D4A9" w14:textId="77777777" w:rsidR="005507D0" w:rsidRPr="00ED0ACC" w:rsidRDefault="005507D0" w:rsidP="000A0509">
            <w:r w:rsidRPr="00ED0ACC">
              <w:t>Underpost</w:t>
            </w:r>
          </w:p>
        </w:tc>
        <w:tc>
          <w:tcPr>
            <w:tcW w:w="4560" w:type="dxa"/>
          </w:tcPr>
          <w:p w14:paraId="065038CE" w14:textId="77777777" w:rsidR="005507D0" w:rsidRPr="00ED0ACC" w:rsidRDefault="005507D0" w:rsidP="000A0509">
            <w:proofErr w:type="spellStart"/>
            <w:r w:rsidRPr="00ED0ACC">
              <w:t>Nemning</w:t>
            </w:r>
            <w:proofErr w:type="spellEnd"/>
          </w:p>
        </w:tc>
        <w:tc>
          <w:tcPr>
            <w:tcW w:w="1140" w:type="dxa"/>
          </w:tcPr>
          <w:p w14:paraId="4E9FEF68"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68B047F0" w14:textId="77777777" w:rsidR="005507D0" w:rsidRPr="00ED0ACC" w:rsidRDefault="005507D0" w:rsidP="000A0509">
            <w:pPr>
              <w:jc w:val="right"/>
            </w:pPr>
            <w:r w:rsidRPr="00ED0ACC">
              <w:t>Saldert budsjett 2021</w:t>
            </w:r>
          </w:p>
        </w:tc>
        <w:tc>
          <w:tcPr>
            <w:tcW w:w="1140" w:type="dxa"/>
          </w:tcPr>
          <w:p w14:paraId="4DC4B640" w14:textId="77777777" w:rsidR="005507D0" w:rsidRPr="00ED0ACC" w:rsidRDefault="005507D0" w:rsidP="000A0509">
            <w:pPr>
              <w:jc w:val="right"/>
            </w:pPr>
            <w:r w:rsidRPr="00ED0ACC">
              <w:t xml:space="preserve">Forslag </w:t>
            </w:r>
            <w:r w:rsidRPr="00ED0ACC">
              <w:br/>
              <w:t>2022</w:t>
            </w:r>
          </w:p>
        </w:tc>
      </w:tr>
      <w:tr w:rsidR="005507D0" w:rsidRPr="00ED0ACC" w14:paraId="29258E11" w14:textId="77777777" w:rsidTr="000A0509">
        <w:trPr>
          <w:trHeight w:val="380"/>
        </w:trPr>
        <w:tc>
          <w:tcPr>
            <w:tcW w:w="1140" w:type="dxa"/>
          </w:tcPr>
          <w:p w14:paraId="5CE1FF1A" w14:textId="77777777" w:rsidR="005507D0" w:rsidRPr="00ED0ACC" w:rsidRDefault="005507D0" w:rsidP="000A0509">
            <w:r w:rsidRPr="00ED0ACC">
              <w:t>77.11</w:t>
            </w:r>
          </w:p>
        </w:tc>
        <w:tc>
          <w:tcPr>
            <w:tcW w:w="4560" w:type="dxa"/>
          </w:tcPr>
          <w:p w14:paraId="650466B4" w14:textId="77777777" w:rsidR="005507D0" w:rsidRPr="00ED0ACC" w:rsidRDefault="005507D0" w:rsidP="000A0509">
            <w:r w:rsidRPr="00ED0ACC">
              <w:t xml:space="preserve">Tilskott til </w:t>
            </w:r>
            <w:proofErr w:type="spellStart"/>
            <w:r w:rsidRPr="00ED0ACC">
              <w:t>dyreavl</w:t>
            </w:r>
            <w:proofErr w:type="spellEnd"/>
            <w:r w:rsidRPr="00ED0ACC">
              <w:t xml:space="preserve"> m.m.</w:t>
            </w:r>
          </w:p>
        </w:tc>
        <w:tc>
          <w:tcPr>
            <w:tcW w:w="1140" w:type="dxa"/>
          </w:tcPr>
          <w:p w14:paraId="74E4F48F" w14:textId="77777777" w:rsidR="005507D0" w:rsidRPr="00ED0ACC" w:rsidRDefault="005507D0" w:rsidP="000A0509">
            <w:pPr>
              <w:jc w:val="right"/>
            </w:pPr>
            <w:r w:rsidRPr="00ED0ACC">
              <w:t>90 897</w:t>
            </w:r>
          </w:p>
        </w:tc>
        <w:tc>
          <w:tcPr>
            <w:tcW w:w="1140" w:type="dxa"/>
          </w:tcPr>
          <w:p w14:paraId="0E8704BE" w14:textId="77777777" w:rsidR="005507D0" w:rsidRPr="00ED0ACC" w:rsidRDefault="005507D0" w:rsidP="000A0509">
            <w:pPr>
              <w:jc w:val="right"/>
            </w:pPr>
            <w:r w:rsidRPr="00ED0ACC">
              <w:t>98 133</w:t>
            </w:r>
          </w:p>
        </w:tc>
        <w:tc>
          <w:tcPr>
            <w:tcW w:w="1140" w:type="dxa"/>
          </w:tcPr>
          <w:p w14:paraId="6CCDAAFD" w14:textId="77777777" w:rsidR="005507D0" w:rsidRPr="00ED0ACC" w:rsidRDefault="005507D0" w:rsidP="000A0509">
            <w:pPr>
              <w:jc w:val="right"/>
            </w:pPr>
            <w:r w:rsidRPr="00ED0ACC">
              <w:t>96 145</w:t>
            </w:r>
          </w:p>
        </w:tc>
      </w:tr>
      <w:tr w:rsidR="005507D0" w:rsidRPr="00ED0ACC" w14:paraId="18B4EEF5" w14:textId="77777777" w:rsidTr="000A0509">
        <w:trPr>
          <w:trHeight w:val="380"/>
        </w:trPr>
        <w:tc>
          <w:tcPr>
            <w:tcW w:w="1140" w:type="dxa"/>
          </w:tcPr>
          <w:p w14:paraId="20C7FA38" w14:textId="77777777" w:rsidR="005507D0" w:rsidRPr="00ED0ACC" w:rsidRDefault="005507D0" w:rsidP="000A0509">
            <w:r w:rsidRPr="00ED0ACC">
              <w:t>77.12</w:t>
            </w:r>
          </w:p>
        </w:tc>
        <w:tc>
          <w:tcPr>
            <w:tcW w:w="4560" w:type="dxa"/>
          </w:tcPr>
          <w:p w14:paraId="32D6FA3B" w14:textId="77777777" w:rsidR="005507D0" w:rsidRPr="00ED0ACC" w:rsidRDefault="005507D0" w:rsidP="000A0509">
            <w:r w:rsidRPr="00ED0ACC">
              <w:t>Tilskott til frøavl m.m.</w:t>
            </w:r>
          </w:p>
        </w:tc>
        <w:tc>
          <w:tcPr>
            <w:tcW w:w="1140" w:type="dxa"/>
          </w:tcPr>
          <w:p w14:paraId="7C4A72A3" w14:textId="77777777" w:rsidR="005507D0" w:rsidRPr="00ED0ACC" w:rsidRDefault="005507D0" w:rsidP="000A0509">
            <w:pPr>
              <w:jc w:val="right"/>
            </w:pPr>
            <w:r w:rsidRPr="00ED0ACC">
              <w:t>16 526</w:t>
            </w:r>
          </w:p>
        </w:tc>
        <w:tc>
          <w:tcPr>
            <w:tcW w:w="1140" w:type="dxa"/>
          </w:tcPr>
          <w:p w14:paraId="4F1CC2D0" w14:textId="77777777" w:rsidR="005507D0" w:rsidRPr="00ED0ACC" w:rsidRDefault="005507D0" w:rsidP="000A0509">
            <w:pPr>
              <w:jc w:val="right"/>
            </w:pPr>
            <w:r w:rsidRPr="00ED0ACC">
              <w:t>27 020</w:t>
            </w:r>
          </w:p>
        </w:tc>
        <w:tc>
          <w:tcPr>
            <w:tcW w:w="1140" w:type="dxa"/>
          </w:tcPr>
          <w:p w14:paraId="1D6A791C" w14:textId="77777777" w:rsidR="005507D0" w:rsidRPr="00ED0ACC" w:rsidRDefault="005507D0" w:rsidP="000A0509">
            <w:pPr>
              <w:jc w:val="right"/>
            </w:pPr>
            <w:r w:rsidRPr="00ED0ACC">
              <w:t>25 020</w:t>
            </w:r>
          </w:p>
        </w:tc>
      </w:tr>
      <w:tr w:rsidR="005507D0" w:rsidRPr="00ED0ACC" w14:paraId="3258AC51" w14:textId="77777777" w:rsidTr="000A0509">
        <w:trPr>
          <w:trHeight w:val="380"/>
        </w:trPr>
        <w:tc>
          <w:tcPr>
            <w:tcW w:w="1140" w:type="dxa"/>
          </w:tcPr>
          <w:p w14:paraId="703FE0ED" w14:textId="77777777" w:rsidR="005507D0" w:rsidRPr="00ED0ACC" w:rsidRDefault="005507D0" w:rsidP="000A0509">
            <w:r w:rsidRPr="00ED0ACC">
              <w:t>77.13</w:t>
            </w:r>
          </w:p>
        </w:tc>
        <w:tc>
          <w:tcPr>
            <w:tcW w:w="4560" w:type="dxa"/>
          </w:tcPr>
          <w:p w14:paraId="5DA4DF94" w14:textId="77777777" w:rsidR="005507D0" w:rsidRPr="00ED0ACC" w:rsidRDefault="005507D0" w:rsidP="000A0509">
            <w:r w:rsidRPr="00ED0ACC">
              <w:t>Tilskott til rådgiving</w:t>
            </w:r>
          </w:p>
        </w:tc>
        <w:tc>
          <w:tcPr>
            <w:tcW w:w="1140" w:type="dxa"/>
          </w:tcPr>
          <w:p w14:paraId="192217CB" w14:textId="77777777" w:rsidR="005507D0" w:rsidRPr="00ED0ACC" w:rsidRDefault="005507D0" w:rsidP="000A0509">
            <w:pPr>
              <w:jc w:val="right"/>
            </w:pPr>
            <w:r w:rsidRPr="00ED0ACC">
              <w:t>98 000</w:t>
            </w:r>
          </w:p>
        </w:tc>
        <w:tc>
          <w:tcPr>
            <w:tcW w:w="1140" w:type="dxa"/>
          </w:tcPr>
          <w:p w14:paraId="4BF79738" w14:textId="77777777" w:rsidR="005507D0" w:rsidRPr="00ED0ACC" w:rsidRDefault="005507D0" w:rsidP="000A0509">
            <w:pPr>
              <w:jc w:val="right"/>
            </w:pPr>
            <w:r w:rsidRPr="00ED0ACC">
              <w:t>98 000</w:t>
            </w:r>
          </w:p>
        </w:tc>
        <w:tc>
          <w:tcPr>
            <w:tcW w:w="1140" w:type="dxa"/>
          </w:tcPr>
          <w:p w14:paraId="74711C54" w14:textId="77777777" w:rsidR="005507D0" w:rsidRPr="00ED0ACC" w:rsidRDefault="005507D0" w:rsidP="000A0509">
            <w:pPr>
              <w:jc w:val="right"/>
            </w:pPr>
            <w:r w:rsidRPr="00ED0ACC">
              <w:t>98 000</w:t>
            </w:r>
          </w:p>
        </w:tc>
      </w:tr>
      <w:tr w:rsidR="005507D0" w:rsidRPr="00ED0ACC" w14:paraId="2B5867CB" w14:textId="77777777" w:rsidTr="000A0509">
        <w:trPr>
          <w:trHeight w:val="380"/>
        </w:trPr>
        <w:tc>
          <w:tcPr>
            <w:tcW w:w="1140" w:type="dxa"/>
          </w:tcPr>
          <w:p w14:paraId="0ED76530" w14:textId="77777777" w:rsidR="005507D0" w:rsidRPr="00ED0ACC" w:rsidRDefault="005507D0" w:rsidP="000A0509">
            <w:r w:rsidRPr="00ED0ACC">
              <w:t>77.15</w:t>
            </w:r>
          </w:p>
        </w:tc>
        <w:tc>
          <w:tcPr>
            <w:tcW w:w="4560" w:type="dxa"/>
          </w:tcPr>
          <w:p w14:paraId="78519A08" w14:textId="77777777" w:rsidR="005507D0" w:rsidRPr="00ED0ACC" w:rsidRDefault="005507D0" w:rsidP="000A0509">
            <w:r w:rsidRPr="00ED0ACC">
              <w:t>Tilskott til kvalitetstiltak</w:t>
            </w:r>
          </w:p>
        </w:tc>
        <w:tc>
          <w:tcPr>
            <w:tcW w:w="1140" w:type="dxa"/>
          </w:tcPr>
          <w:p w14:paraId="6D8F1C90" w14:textId="77777777" w:rsidR="005507D0" w:rsidRPr="00ED0ACC" w:rsidRDefault="005507D0" w:rsidP="000A0509">
            <w:pPr>
              <w:jc w:val="right"/>
            </w:pPr>
            <w:r w:rsidRPr="00ED0ACC">
              <w:t>50 448</w:t>
            </w:r>
          </w:p>
        </w:tc>
        <w:tc>
          <w:tcPr>
            <w:tcW w:w="1140" w:type="dxa"/>
          </w:tcPr>
          <w:p w14:paraId="2647C3AA" w14:textId="77777777" w:rsidR="005507D0" w:rsidRPr="00ED0ACC" w:rsidRDefault="005507D0" w:rsidP="000A0509">
            <w:pPr>
              <w:jc w:val="right"/>
            </w:pPr>
            <w:r w:rsidRPr="00ED0ACC">
              <w:t>52 156</w:t>
            </w:r>
          </w:p>
        </w:tc>
        <w:tc>
          <w:tcPr>
            <w:tcW w:w="1140" w:type="dxa"/>
          </w:tcPr>
          <w:p w14:paraId="2A2A1445" w14:textId="77777777" w:rsidR="005507D0" w:rsidRPr="00ED0ACC" w:rsidRDefault="005507D0" w:rsidP="000A0509">
            <w:pPr>
              <w:jc w:val="right"/>
            </w:pPr>
            <w:r w:rsidRPr="00ED0ACC">
              <w:t>52 156</w:t>
            </w:r>
          </w:p>
        </w:tc>
      </w:tr>
      <w:tr w:rsidR="005507D0" w:rsidRPr="00ED0ACC" w14:paraId="46643847" w14:textId="77777777" w:rsidTr="000A0509">
        <w:trPr>
          <w:trHeight w:val="380"/>
        </w:trPr>
        <w:tc>
          <w:tcPr>
            <w:tcW w:w="1140" w:type="dxa"/>
          </w:tcPr>
          <w:p w14:paraId="7992B095" w14:textId="77777777" w:rsidR="005507D0" w:rsidRPr="00ED0ACC" w:rsidRDefault="005507D0" w:rsidP="000A0509">
            <w:r w:rsidRPr="00ED0ACC">
              <w:t>77.17</w:t>
            </w:r>
          </w:p>
        </w:tc>
        <w:tc>
          <w:tcPr>
            <w:tcW w:w="4560" w:type="dxa"/>
          </w:tcPr>
          <w:p w14:paraId="0B8D3C2B" w14:textId="77777777" w:rsidR="005507D0" w:rsidRPr="00ED0ACC" w:rsidRDefault="005507D0" w:rsidP="000A0509">
            <w:r w:rsidRPr="00ED0ACC">
              <w:t>Tilskott til fellesanlegg for frukt</w:t>
            </w:r>
          </w:p>
        </w:tc>
        <w:tc>
          <w:tcPr>
            <w:tcW w:w="1140" w:type="dxa"/>
          </w:tcPr>
          <w:p w14:paraId="4449F0CC" w14:textId="77777777" w:rsidR="005507D0" w:rsidRPr="00ED0ACC" w:rsidRDefault="005507D0" w:rsidP="000A0509">
            <w:pPr>
              <w:jc w:val="right"/>
            </w:pPr>
            <w:r w:rsidRPr="00ED0ACC">
              <w:t>15 000</w:t>
            </w:r>
          </w:p>
        </w:tc>
        <w:tc>
          <w:tcPr>
            <w:tcW w:w="1140" w:type="dxa"/>
          </w:tcPr>
          <w:p w14:paraId="63A79E45" w14:textId="77777777" w:rsidR="005507D0" w:rsidRPr="00ED0ACC" w:rsidRDefault="005507D0" w:rsidP="000A0509">
            <w:pPr>
              <w:jc w:val="right"/>
            </w:pPr>
            <w:r w:rsidRPr="00ED0ACC">
              <w:t>16 000</w:t>
            </w:r>
          </w:p>
        </w:tc>
        <w:tc>
          <w:tcPr>
            <w:tcW w:w="1140" w:type="dxa"/>
          </w:tcPr>
          <w:p w14:paraId="306FA6F1" w14:textId="77777777" w:rsidR="005507D0" w:rsidRPr="00ED0ACC" w:rsidRDefault="005507D0" w:rsidP="000A0509">
            <w:pPr>
              <w:jc w:val="right"/>
            </w:pPr>
            <w:r w:rsidRPr="00ED0ACC">
              <w:t>17 000</w:t>
            </w:r>
          </w:p>
        </w:tc>
      </w:tr>
      <w:tr w:rsidR="005507D0" w:rsidRPr="00ED0ACC" w14:paraId="0C0A1DE0" w14:textId="77777777" w:rsidTr="000A0509">
        <w:trPr>
          <w:trHeight w:val="380"/>
        </w:trPr>
        <w:tc>
          <w:tcPr>
            <w:tcW w:w="1140" w:type="dxa"/>
          </w:tcPr>
          <w:p w14:paraId="0DCFD5A3" w14:textId="77777777" w:rsidR="005507D0" w:rsidRPr="00ED0ACC" w:rsidRDefault="005507D0" w:rsidP="000A0509"/>
        </w:tc>
        <w:tc>
          <w:tcPr>
            <w:tcW w:w="4560" w:type="dxa"/>
          </w:tcPr>
          <w:p w14:paraId="79437985" w14:textId="77777777" w:rsidR="005507D0" w:rsidRPr="00ED0ACC" w:rsidRDefault="005507D0" w:rsidP="000A0509">
            <w:r w:rsidRPr="00ED0ACC">
              <w:t>Sum post 77</w:t>
            </w:r>
          </w:p>
        </w:tc>
        <w:tc>
          <w:tcPr>
            <w:tcW w:w="1140" w:type="dxa"/>
          </w:tcPr>
          <w:p w14:paraId="2C99E312" w14:textId="77777777" w:rsidR="005507D0" w:rsidRPr="00ED0ACC" w:rsidRDefault="005507D0" w:rsidP="000A0509">
            <w:pPr>
              <w:jc w:val="right"/>
            </w:pPr>
            <w:r w:rsidRPr="00ED0ACC">
              <w:t>270 871</w:t>
            </w:r>
          </w:p>
        </w:tc>
        <w:tc>
          <w:tcPr>
            <w:tcW w:w="1140" w:type="dxa"/>
          </w:tcPr>
          <w:p w14:paraId="26A8F7D7" w14:textId="77777777" w:rsidR="005507D0" w:rsidRPr="00ED0ACC" w:rsidRDefault="005507D0" w:rsidP="000A0509">
            <w:pPr>
              <w:jc w:val="right"/>
            </w:pPr>
            <w:r w:rsidRPr="00ED0ACC">
              <w:t>291 309</w:t>
            </w:r>
          </w:p>
        </w:tc>
        <w:tc>
          <w:tcPr>
            <w:tcW w:w="1140" w:type="dxa"/>
          </w:tcPr>
          <w:p w14:paraId="3B38C5D4" w14:textId="77777777" w:rsidR="005507D0" w:rsidRPr="00ED0ACC" w:rsidRDefault="005507D0" w:rsidP="000A0509">
            <w:pPr>
              <w:jc w:val="right"/>
            </w:pPr>
            <w:r w:rsidRPr="00ED0ACC">
              <w:t>288 321</w:t>
            </w:r>
          </w:p>
        </w:tc>
      </w:tr>
    </w:tbl>
    <w:p w14:paraId="688A8910"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post 77 på 288,3 mill. kroner i 2022.</w:t>
      </w:r>
    </w:p>
    <w:p w14:paraId="25B9124A" w14:textId="77777777" w:rsidR="005507D0" w:rsidRPr="00ED0ACC" w:rsidRDefault="005507D0" w:rsidP="00ED0ACC">
      <w:pPr>
        <w:pStyle w:val="b-underpost"/>
      </w:pPr>
      <w:r w:rsidRPr="00ED0ACC">
        <w:t xml:space="preserve">Underpost 77.11 Tilskott til </w:t>
      </w:r>
      <w:proofErr w:type="spellStart"/>
      <w:r w:rsidRPr="00ED0ACC">
        <w:t>dyreavl</w:t>
      </w:r>
      <w:proofErr w:type="spellEnd"/>
      <w:r w:rsidRPr="00ED0ACC">
        <w:t xml:space="preserve"> m.m.</w:t>
      </w:r>
    </w:p>
    <w:p w14:paraId="47FF74CD" w14:textId="77777777" w:rsidR="005507D0" w:rsidRPr="00ED0ACC" w:rsidRDefault="005507D0" w:rsidP="00ED0ACC">
      <w:r w:rsidRPr="00ED0ACC">
        <w:t xml:space="preserve">Tilskott til </w:t>
      </w:r>
      <w:proofErr w:type="spellStart"/>
      <w:r w:rsidRPr="00ED0ACC">
        <w:t>dyreavl</w:t>
      </w:r>
      <w:proofErr w:type="spellEnd"/>
      <w:r w:rsidRPr="00ED0ACC">
        <w:t xml:space="preserve"> m.m. skal bidra til </w:t>
      </w:r>
      <w:proofErr w:type="spellStart"/>
      <w:r w:rsidRPr="00ED0ACC">
        <w:t>avlsmessig</w:t>
      </w:r>
      <w:proofErr w:type="spellEnd"/>
      <w:r w:rsidRPr="00ED0ACC">
        <w:t xml:space="preserve"> framgang og </w:t>
      </w:r>
      <w:proofErr w:type="spellStart"/>
      <w:r w:rsidRPr="00ED0ACC">
        <w:t>populasjonar</w:t>
      </w:r>
      <w:proofErr w:type="spellEnd"/>
      <w:r w:rsidRPr="00ED0ACC">
        <w:t xml:space="preserve"> av friske og sunne husdyr tilpassa miljøet. Ordninga skal òg sikre genetisk variasjon i </w:t>
      </w:r>
      <w:proofErr w:type="spellStart"/>
      <w:r w:rsidRPr="00ED0ACC">
        <w:t>populasjonane</w:t>
      </w:r>
      <w:proofErr w:type="spellEnd"/>
      <w:r w:rsidRPr="00ED0ACC">
        <w:t xml:space="preserve"> og </w:t>
      </w:r>
      <w:proofErr w:type="spellStart"/>
      <w:r w:rsidRPr="00ED0ACC">
        <w:t>byggje</w:t>
      </w:r>
      <w:proofErr w:type="spellEnd"/>
      <w:r w:rsidRPr="00ED0ACC">
        <w:t xml:space="preserve"> på </w:t>
      </w:r>
      <w:proofErr w:type="spellStart"/>
      <w:r w:rsidRPr="00ED0ACC">
        <w:t>berekraftige</w:t>
      </w:r>
      <w:proofErr w:type="spellEnd"/>
      <w:r w:rsidRPr="00ED0ACC">
        <w:t xml:space="preserve"> prinsipp basert på </w:t>
      </w:r>
      <w:proofErr w:type="spellStart"/>
      <w:r w:rsidRPr="00ED0ACC">
        <w:t>ein</w:t>
      </w:r>
      <w:proofErr w:type="spellEnd"/>
      <w:r w:rsidRPr="00ED0ACC">
        <w:t xml:space="preserve"> </w:t>
      </w:r>
      <w:proofErr w:type="spellStart"/>
      <w:r w:rsidRPr="00ED0ACC">
        <w:t>tilstrekkeleg</w:t>
      </w:r>
      <w:proofErr w:type="spellEnd"/>
      <w:r w:rsidRPr="00ED0ACC">
        <w:t xml:space="preserve"> stor effektiv avlspopulasjon og inkludering av funksjonelle </w:t>
      </w:r>
      <w:proofErr w:type="spellStart"/>
      <w:r w:rsidRPr="00ED0ACC">
        <w:t>eigenskapar</w:t>
      </w:r>
      <w:proofErr w:type="spellEnd"/>
      <w:r w:rsidRPr="00ED0ACC">
        <w:t xml:space="preserve"> i avlsmålet.</w:t>
      </w:r>
    </w:p>
    <w:p w14:paraId="2E30C719" w14:textId="77777777" w:rsidR="005507D0" w:rsidRPr="00ED0ACC" w:rsidRDefault="005507D0" w:rsidP="00ED0ACC">
      <w:r w:rsidRPr="00ED0ACC">
        <w:t xml:space="preserve">Løyvinga skal bidra til at kostnadene ved inseminering av ku og svin kan </w:t>
      </w:r>
      <w:proofErr w:type="spellStart"/>
      <w:r w:rsidRPr="00ED0ACC">
        <w:t>haldast</w:t>
      </w:r>
      <w:proofErr w:type="spellEnd"/>
      <w:r w:rsidRPr="00ED0ACC">
        <w:t xml:space="preserve"> på om lag same nivå i heile landet, og til å jamne ut kostnadene mellom </w:t>
      </w:r>
      <w:proofErr w:type="spellStart"/>
      <w:r w:rsidRPr="00ED0ACC">
        <w:t>husdyrbrukarar</w:t>
      </w:r>
      <w:proofErr w:type="spellEnd"/>
      <w:r w:rsidRPr="00ED0ACC">
        <w:t xml:space="preserve"> som </w:t>
      </w:r>
      <w:proofErr w:type="spellStart"/>
      <w:r w:rsidRPr="00ED0ACC">
        <w:t>nyttar</w:t>
      </w:r>
      <w:proofErr w:type="spellEnd"/>
      <w:r w:rsidRPr="00ED0ACC">
        <w:t xml:space="preserve"> </w:t>
      </w:r>
      <w:proofErr w:type="spellStart"/>
      <w:r w:rsidRPr="00ED0ACC">
        <w:t>veterinærtenester</w:t>
      </w:r>
      <w:proofErr w:type="spellEnd"/>
      <w:r w:rsidRPr="00ED0ACC">
        <w:t>.</w:t>
      </w:r>
    </w:p>
    <w:p w14:paraId="2052CFC5" w14:textId="77777777" w:rsidR="005507D0" w:rsidRPr="00ED0ACC" w:rsidRDefault="005507D0" w:rsidP="00ED0ACC">
      <w:r w:rsidRPr="00ED0ACC">
        <w:t>Prognosen for forbruket gir ei innsparing på ordninga med 5,8 mill. kroner.</w:t>
      </w:r>
    </w:p>
    <w:p w14:paraId="23F96932" w14:textId="77777777" w:rsidR="005507D0" w:rsidRPr="00ED0ACC" w:rsidRDefault="005507D0" w:rsidP="00ED0ACC">
      <w:r w:rsidRPr="00ED0ACC">
        <w:t xml:space="preserve">Dette gir ei løyving på 96,1 mill. kroner på underposten, fordelt med 25,6 mill. kroner til </w:t>
      </w:r>
      <w:proofErr w:type="spellStart"/>
      <w:r w:rsidRPr="00ED0ACC">
        <w:t>semintenester</w:t>
      </w:r>
      <w:proofErr w:type="spellEnd"/>
      <w:r w:rsidRPr="00ED0ACC">
        <w:t xml:space="preserve">, 56,2 mill. kroner til veterinærreiser og 14,3 mill. kroner til </w:t>
      </w:r>
      <w:proofErr w:type="spellStart"/>
      <w:r w:rsidRPr="00ED0ACC">
        <w:t>avlsorganisasjonar</w:t>
      </w:r>
      <w:proofErr w:type="spellEnd"/>
      <w:r w:rsidRPr="00ED0ACC">
        <w:t>.</w:t>
      </w:r>
    </w:p>
    <w:p w14:paraId="32457895" w14:textId="77777777" w:rsidR="005507D0" w:rsidRPr="00ED0ACC" w:rsidRDefault="005507D0" w:rsidP="00ED0ACC">
      <w:pPr>
        <w:pStyle w:val="b-underpost"/>
      </w:pPr>
      <w:r w:rsidRPr="00ED0ACC">
        <w:t>Underpost 77.12 Tilskott til frøavl m.m.</w:t>
      </w:r>
    </w:p>
    <w:p w14:paraId="2E2FC8AB" w14:textId="77777777" w:rsidR="005507D0" w:rsidRPr="00ED0ACC" w:rsidRDefault="005507D0" w:rsidP="00ED0ACC">
      <w:r w:rsidRPr="00ED0ACC">
        <w:t xml:space="preserve">Formålet med ordninga er å </w:t>
      </w:r>
      <w:proofErr w:type="spellStart"/>
      <w:r w:rsidRPr="00ED0ACC">
        <w:t>fremje</w:t>
      </w:r>
      <w:proofErr w:type="spellEnd"/>
      <w:r w:rsidRPr="00ED0ACC">
        <w:t xml:space="preserve"> frøforsyning av gras, belgvekstar, </w:t>
      </w:r>
      <w:proofErr w:type="spellStart"/>
      <w:r w:rsidRPr="00ED0ACC">
        <w:t>rotvekstar</w:t>
      </w:r>
      <w:proofErr w:type="spellEnd"/>
      <w:r w:rsidRPr="00ED0ACC">
        <w:t xml:space="preserve"> og grønsaker med klimatilpassa </w:t>
      </w:r>
      <w:proofErr w:type="spellStart"/>
      <w:r w:rsidRPr="00ED0ACC">
        <w:t>sortar</w:t>
      </w:r>
      <w:proofErr w:type="spellEnd"/>
      <w:r w:rsidRPr="00ED0ACC">
        <w:t xml:space="preserve">. Det er tre </w:t>
      </w:r>
      <w:proofErr w:type="spellStart"/>
      <w:r w:rsidRPr="00ED0ACC">
        <w:t>typar</w:t>
      </w:r>
      <w:proofErr w:type="spellEnd"/>
      <w:r w:rsidRPr="00ED0ACC">
        <w:t xml:space="preserve"> tilskott under ordninga: pristilskott, arealtilskott og lagringstilskott. For å sikre tilgang til klimatilpassa såvare blir det òg gitt tilskott til overlagring av såkorn mellom </w:t>
      </w:r>
      <w:proofErr w:type="spellStart"/>
      <w:r w:rsidRPr="00ED0ACC">
        <w:t>kornsesongar</w:t>
      </w:r>
      <w:proofErr w:type="spellEnd"/>
      <w:r w:rsidRPr="00ED0ACC">
        <w:t>.</w:t>
      </w:r>
    </w:p>
    <w:p w14:paraId="7A32081B" w14:textId="77777777" w:rsidR="005507D0" w:rsidRPr="00ED0ACC" w:rsidRDefault="005507D0" w:rsidP="00ED0ACC">
      <w:r w:rsidRPr="00ED0ACC">
        <w:t xml:space="preserve">Tilskottet til frøavl blir gitt til sertifisert frøavl av </w:t>
      </w:r>
      <w:proofErr w:type="spellStart"/>
      <w:r w:rsidRPr="00ED0ACC">
        <w:t>godkjende</w:t>
      </w:r>
      <w:proofErr w:type="spellEnd"/>
      <w:r w:rsidRPr="00ED0ACC">
        <w:t xml:space="preserve"> </w:t>
      </w:r>
      <w:proofErr w:type="spellStart"/>
      <w:r w:rsidRPr="00ED0ACC">
        <w:t>sortar</w:t>
      </w:r>
      <w:proofErr w:type="spellEnd"/>
      <w:r w:rsidRPr="00ED0ACC">
        <w:t>.</w:t>
      </w:r>
    </w:p>
    <w:p w14:paraId="6C6DF8A7" w14:textId="77777777" w:rsidR="005507D0" w:rsidRPr="00ED0ACC" w:rsidRDefault="005507D0" w:rsidP="00ED0ACC">
      <w:r w:rsidRPr="00ED0ACC">
        <w:t xml:space="preserve">For å sikre forsyninga av såkorn i år med små volum eller </w:t>
      </w:r>
      <w:proofErr w:type="spellStart"/>
      <w:r w:rsidRPr="00ED0ACC">
        <w:t>dårleg</w:t>
      </w:r>
      <w:proofErr w:type="spellEnd"/>
      <w:r w:rsidRPr="00ED0ACC">
        <w:t xml:space="preserve"> kvalitet på norsk såkorn, blir det gitt tilskott til beredskapslagring av såkorn mellom </w:t>
      </w:r>
      <w:proofErr w:type="spellStart"/>
      <w:r w:rsidRPr="00ED0ACC">
        <w:t>avlingsåra</w:t>
      </w:r>
      <w:proofErr w:type="spellEnd"/>
      <w:r w:rsidRPr="00ED0ACC">
        <w:t xml:space="preserve">. Som oppfølging av den nasjonale </w:t>
      </w:r>
      <w:proofErr w:type="spellStart"/>
      <w:r w:rsidRPr="00ED0ACC">
        <w:t>pollinatorstrategien</w:t>
      </w:r>
      <w:proofErr w:type="spellEnd"/>
      <w:r w:rsidRPr="00ED0ACC">
        <w:t xml:space="preserve">, blir ordninga utvida til å omfatte </w:t>
      </w:r>
      <w:proofErr w:type="spellStart"/>
      <w:r w:rsidRPr="00ED0ACC">
        <w:t>pollinatorvenlege</w:t>
      </w:r>
      <w:proofErr w:type="spellEnd"/>
      <w:r w:rsidRPr="00ED0ACC">
        <w:t xml:space="preserve"> </w:t>
      </w:r>
      <w:proofErr w:type="spellStart"/>
      <w:r w:rsidRPr="00ED0ACC">
        <w:t>frøblandingar</w:t>
      </w:r>
      <w:proofErr w:type="spellEnd"/>
      <w:r w:rsidRPr="00ED0ACC">
        <w:t xml:space="preserve">. </w:t>
      </w:r>
      <w:proofErr w:type="spellStart"/>
      <w:r w:rsidRPr="00ED0ACC">
        <w:t>Avsetjinga</w:t>
      </w:r>
      <w:proofErr w:type="spellEnd"/>
      <w:r w:rsidRPr="00ED0ACC">
        <w:t xml:space="preserve"> er </w:t>
      </w:r>
      <w:proofErr w:type="spellStart"/>
      <w:r w:rsidRPr="00ED0ACC">
        <w:t>auka</w:t>
      </w:r>
      <w:proofErr w:type="spellEnd"/>
      <w:r w:rsidRPr="00ED0ACC">
        <w:t xml:space="preserve"> med 2 mill. kroner til 19,0 mill. kroner.</w:t>
      </w:r>
    </w:p>
    <w:p w14:paraId="51E920D1" w14:textId="77777777" w:rsidR="005507D0" w:rsidRPr="00ED0ACC" w:rsidRDefault="005507D0" w:rsidP="00ED0ACC">
      <w:r w:rsidRPr="00ED0ACC">
        <w:lastRenderedPageBreak/>
        <w:t xml:space="preserve">For beredskapslagringa av såkorn er tilskottet 90 øre per kg </w:t>
      </w:r>
      <w:proofErr w:type="spellStart"/>
      <w:r w:rsidRPr="00ED0ACC">
        <w:t>innanfor</w:t>
      </w:r>
      <w:proofErr w:type="spellEnd"/>
      <w:r w:rsidRPr="00ED0ACC">
        <w:t xml:space="preserve"> ei ramme på 10 mill. kroner. Det blei </w:t>
      </w:r>
      <w:proofErr w:type="spellStart"/>
      <w:r w:rsidRPr="00ED0ACC">
        <w:t>ikkje</w:t>
      </w:r>
      <w:proofErr w:type="spellEnd"/>
      <w:r w:rsidRPr="00ED0ACC">
        <w:t xml:space="preserve"> gjort </w:t>
      </w:r>
      <w:proofErr w:type="spellStart"/>
      <w:r w:rsidRPr="00ED0ACC">
        <w:t>satsendringar</w:t>
      </w:r>
      <w:proofErr w:type="spellEnd"/>
      <w:r w:rsidRPr="00ED0ACC">
        <w:t xml:space="preserve"> i </w:t>
      </w:r>
      <w:proofErr w:type="spellStart"/>
      <w:r w:rsidRPr="00ED0ACC">
        <w:t>jordbruksoppgjeret</w:t>
      </w:r>
      <w:proofErr w:type="spellEnd"/>
      <w:r w:rsidRPr="00ED0ACC">
        <w:t xml:space="preserve">, men prognosen tyder på at </w:t>
      </w:r>
      <w:proofErr w:type="spellStart"/>
      <w:r w:rsidRPr="00ED0ACC">
        <w:t>ikkje</w:t>
      </w:r>
      <w:proofErr w:type="spellEnd"/>
      <w:r w:rsidRPr="00ED0ACC">
        <w:t xml:space="preserve"> heile ordninga blir utnytta. Det gir ei innsparing på 4 mill. kroner. Dette gir ei samla løyving på underposten på 25,0 mill. kroner.</w:t>
      </w:r>
    </w:p>
    <w:p w14:paraId="779CDF65" w14:textId="77777777" w:rsidR="005507D0" w:rsidRPr="00ED0ACC" w:rsidRDefault="005507D0" w:rsidP="00ED0ACC">
      <w:pPr>
        <w:pStyle w:val="b-underpost"/>
      </w:pPr>
      <w:r w:rsidRPr="00ED0ACC">
        <w:t>Underpost 77.13 Tilskott til rådgiving</w:t>
      </w:r>
    </w:p>
    <w:p w14:paraId="58330DFE" w14:textId="77777777" w:rsidR="005507D0" w:rsidRPr="00ED0ACC" w:rsidRDefault="005507D0" w:rsidP="00ED0ACC">
      <w:r w:rsidRPr="00ED0ACC">
        <w:t xml:space="preserve">Formålet med ordninga er å bidra til kunnskapsoppbygging hos bøndene ved å </w:t>
      </w:r>
      <w:proofErr w:type="spellStart"/>
      <w:r w:rsidRPr="00ED0ACC">
        <w:t>leggje</w:t>
      </w:r>
      <w:proofErr w:type="spellEnd"/>
      <w:r w:rsidRPr="00ED0ACC">
        <w:t xml:space="preserve"> </w:t>
      </w:r>
      <w:proofErr w:type="spellStart"/>
      <w:r w:rsidRPr="00ED0ACC">
        <w:t>eit</w:t>
      </w:r>
      <w:proofErr w:type="spellEnd"/>
      <w:r w:rsidRPr="00ED0ACC">
        <w:t xml:space="preserve"> økonomisk grunnlag for drift i </w:t>
      </w:r>
      <w:proofErr w:type="spellStart"/>
      <w:r w:rsidRPr="00ED0ACC">
        <w:t>dei</w:t>
      </w:r>
      <w:proofErr w:type="spellEnd"/>
      <w:r w:rsidRPr="00ED0ACC">
        <w:t xml:space="preserve"> regionale </w:t>
      </w:r>
      <w:proofErr w:type="spellStart"/>
      <w:r w:rsidRPr="00ED0ACC">
        <w:t>rådgivingseiningane</w:t>
      </w:r>
      <w:proofErr w:type="spellEnd"/>
      <w:r w:rsidRPr="00ED0ACC">
        <w:t xml:space="preserve"> hos Norsk Landbruksrådgiving (NLR). Rammevilkåra og </w:t>
      </w:r>
      <w:proofErr w:type="spellStart"/>
      <w:r w:rsidRPr="00ED0ACC">
        <w:t>utfordringane</w:t>
      </w:r>
      <w:proofErr w:type="spellEnd"/>
      <w:r w:rsidRPr="00ED0ACC">
        <w:t xml:space="preserve"> for landbruket krev både næringspolitiske </w:t>
      </w:r>
      <w:proofErr w:type="spellStart"/>
      <w:r w:rsidRPr="00ED0ACC">
        <w:t>tilpassingar</w:t>
      </w:r>
      <w:proofErr w:type="spellEnd"/>
      <w:r w:rsidRPr="00ED0ACC">
        <w:t xml:space="preserve">, </w:t>
      </w:r>
      <w:proofErr w:type="spellStart"/>
      <w:r w:rsidRPr="00ED0ACC">
        <w:t>produksjonstilpassingar</w:t>
      </w:r>
      <w:proofErr w:type="spellEnd"/>
      <w:r w:rsidRPr="00ED0ACC">
        <w:t xml:space="preserve"> og </w:t>
      </w:r>
      <w:proofErr w:type="spellStart"/>
      <w:r w:rsidRPr="00ED0ACC">
        <w:t>faglege</w:t>
      </w:r>
      <w:proofErr w:type="spellEnd"/>
      <w:r w:rsidRPr="00ED0ACC">
        <w:t xml:space="preserve"> </w:t>
      </w:r>
      <w:proofErr w:type="spellStart"/>
      <w:r w:rsidRPr="00ED0ACC">
        <w:t>tilpassingar</w:t>
      </w:r>
      <w:proofErr w:type="spellEnd"/>
      <w:r w:rsidRPr="00ED0ACC">
        <w:t xml:space="preserve">. Løyvinga over jordbruksavtalen er med på å sikre </w:t>
      </w:r>
      <w:proofErr w:type="spellStart"/>
      <w:r w:rsidRPr="00ED0ACC">
        <w:t>eit</w:t>
      </w:r>
      <w:proofErr w:type="spellEnd"/>
      <w:r w:rsidRPr="00ED0ACC">
        <w:t xml:space="preserve"> likeverdig </w:t>
      </w:r>
      <w:proofErr w:type="spellStart"/>
      <w:r w:rsidRPr="00ED0ACC">
        <w:t>rådgivingstilbod</w:t>
      </w:r>
      <w:proofErr w:type="spellEnd"/>
      <w:r w:rsidRPr="00ED0ACC">
        <w:t xml:space="preserve"> over heile landet. </w:t>
      </w:r>
      <w:proofErr w:type="spellStart"/>
      <w:r w:rsidRPr="00ED0ACC">
        <w:t>Rådgivingseiningane</w:t>
      </w:r>
      <w:proofErr w:type="spellEnd"/>
      <w:r w:rsidRPr="00ED0ACC">
        <w:t xml:space="preserve"> </w:t>
      </w:r>
      <w:proofErr w:type="spellStart"/>
      <w:r w:rsidRPr="00ED0ACC">
        <w:t>utgjer</w:t>
      </w:r>
      <w:proofErr w:type="spellEnd"/>
      <w:r w:rsidRPr="00ED0ACC">
        <w:t xml:space="preserve"> </w:t>
      </w:r>
      <w:proofErr w:type="spellStart"/>
      <w:r w:rsidRPr="00ED0ACC">
        <w:t>eit</w:t>
      </w:r>
      <w:proofErr w:type="spellEnd"/>
      <w:r w:rsidRPr="00ED0ACC">
        <w:t xml:space="preserve"> </w:t>
      </w:r>
      <w:proofErr w:type="spellStart"/>
      <w:r w:rsidRPr="00ED0ACC">
        <w:t>fagleg</w:t>
      </w:r>
      <w:proofErr w:type="spellEnd"/>
      <w:r w:rsidRPr="00ED0ACC">
        <w:t xml:space="preserve"> bindeledd mellom landbruksforskinga og landbruket. NLR er viktig for å utvikle god agronomi og </w:t>
      </w:r>
      <w:proofErr w:type="spellStart"/>
      <w:r w:rsidRPr="00ED0ACC">
        <w:t>auka</w:t>
      </w:r>
      <w:proofErr w:type="spellEnd"/>
      <w:r w:rsidRPr="00ED0ACC">
        <w:t xml:space="preserve"> kompetanse i næringa. NLR har kjernekompetanse på god agronomi og gir råd </w:t>
      </w:r>
      <w:proofErr w:type="spellStart"/>
      <w:r w:rsidRPr="00ED0ACC">
        <w:t>innan</w:t>
      </w:r>
      <w:proofErr w:type="spellEnd"/>
      <w:r w:rsidRPr="00ED0ACC">
        <w:t xml:space="preserve"> planteproduksjon, maskin- og byggteknikk, næringsutvikling, </w:t>
      </w:r>
      <w:proofErr w:type="spellStart"/>
      <w:r w:rsidRPr="00ED0ACC">
        <w:t>føretaksøkonomi</w:t>
      </w:r>
      <w:proofErr w:type="spellEnd"/>
      <w:r w:rsidRPr="00ED0ACC">
        <w:t>, økologisk landbruk, miljøtiltak, klimatiltak og HMS.</w:t>
      </w:r>
    </w:p>
    <w:p w14:paraId="39AC9D1E" w14:textId="77777777" w:rsidR="005507D0" w:rsidRPr="00ED0ACC" w:rsidRDefault="005507D0" w:rsidP="00ED0ACC">
      <w:r w:rsidRPr="00ED0ACC">
        <w:t xml:space="preserve">Løyvinga på underposten er sett til 98,0 mill. kroner. Det blir lagt til grunn at det skal </w:t>
      </w:r>
      <w:proofErr w:type="spellStart"/>
      <w:r w:rsidRPr="00ED0ACC">
        <w:t>vere</w:t>
      </w:r>
      <w:proofErr w:type="spellEnd"/>
      <w:r w:rsidRPr="00ED0ACC">
        <w:t xml:space="preserve"> rådgivingsaktivitet og </w:t>
      </w:r>
      <w:proofErr w:type="spellStart"/>
      <w:r w:rsidRPr="00ED0ACC">
        <w:t>eit</w:t>
      </w:r>
      <w:proofErr w:type="spellEnd"/>
      <w:r w:rsidRPr="00ED0ACC">
        <w:t xml:space="preserve"> likeverdig </w:t>
      </w:r>
      <w:proofErr w:type="spellStart"/>
      <w:r w:rsidRPr="00ED0ACC">
        <w:t>tilbod</w:t>
      </w:r>
      <w:proofErr w:type="spellEnd"/>
      <w:r w:rsidRPr="00ED0ACC">
        <w:t xml:space="preserve"> over heile landet. Det blir og lagt til grunn at NLR held fram med sitt arbeid for å samordne </w:t>
      </w:r>
      <w:proofErr w:type="spellStart"/>
      <w:r w:rsidRPr="00ED0ACC">
        <w:t>rådgivingstenesta</w:t>
      </w:r>
      <w:proofErr w:type="spellEnd"/>
      <w:r w:rsidRPr="00ED0ACC">
        <w:t xml:space="preserve"> slik at </w:t>
      </w:r>
      <w:proofErr w:type="spellStart"/>
      <w:r w:rsidRPr="00ED0ACC">
        <w:t>oppgåvene</w:t>
      </w:r>
      <w:proofErr w:type="spellEnd"/>
      <w:r w:rsidRPr="00ED0ACC">
        <w:t xml:space="preserve"> kan </w:t>
      </w:r>
      <w:proofErr w:type="spellStart"/>
      <w:r w:rsidRPr="00ED0ACC">
        <w:t>løysast</w:t>
      </w:r>
      <w:proofErr w:type="spellEnd"/>
      <w:r w:rsidRPr="00ED0ACC">
        <w:t xml:space="preserve"> på </w:t>
      </w:r>
      <w:proofErr w:type="spellStart"/>
      <w:r w:rsidRPr="00ED0ACC">
        <w:t>ein</w:t>
      </w:r>
      <w:proofErr w:type="spellEnd"/>
      <w:r w:rsidRPr="00ED0ACC">
        <w:t xml:space="preserve"> best </w:t>
      </w:r>
      <w:proofErr w:type="spellStart"/>
      <w:r w:rsidRPr="00ED0ACC">
        <w:t>mogleg</w:t>
      </w:r>
      <w:proofErr w:type="spellEnd"/>
      <w:r w:rsidRPr="00ED0ACC">
        <w:t xml:space="preserve"> effektiv måte.</w:t>
      </w:r>
    </w:p>
    <w:p w14:paraId="2E146B8E" w14:textId="77777777" w:rsidR="005507D0" w:rsidRPr="00ED0ACC" w:rsidRDefault="005507D0" w:rsidP="00ED0ACC">
      <w:r w:rsidRPr="00ED0ACC">
        <w:t xml:space="preserve">Det er behov for å sjå på grensegangen mellom </w:t>
      </w:r>
      <w:proofErr w:type="spellStart"/>
      <w:r w:rsidRPr="00ED0ACC">
        <w:t>NLRs</w:t>
      </w:r>
      <w:proofErr w:type="spellEnd"/>
      <w:r w:rsidRPr="00ED0ACC">
        <w:t xml:space="preserve"> rådgjevingsaktivitet og andre </w:t>
      </w:r>
      <w:proofErr w:type="spellStart"/>
      <w:r w:rsidRPr="00ED0ACC">
        <w:t>rådgivingstilbod</w:t>
      </w:r>
      <w:proofErr w:type="spellEnd"/>
      <w:r w:rsidRPr="00ED0ACC">
        <w:t xml:space="preserve"> som næringa </w:t>
      </w:r>
      <w:proofErr w:type="spellStart"/>
      <w:r w:rsidRPr="00ED0ACC">
        <w:t>nyttar</w:t>
      </w:r>
      <w:proofErr w:type="spellEnd"/>
      <w:r w:rsidRPr="00ED0ACC">
        <w:t xml:space="preserve"> seg av. Det vil i tilskottsbrevet for 2022 bli gitt </w:t>
      </w:r>
      <w:proofErr w:type="spellStart"/>
      <w:r w:rsidRPr="00ED0ACC">
        <w:t>tydelegare</w:t>
      </w:r>
      <w:proofErr w:type="spellEnd"/>
      <w:r w:rsidRPr="00ED0ACC">
        <w:t xml:space="preserve"> </w:t>
      </w:r>
      <w:proofErr w:type="spellStart"/>
      <w:r w:rsidRPr="00ED0ACC">
        <w:t>forventningar</w:t>
      </w:r>
      <w:proofErr w:type="spellEnd"/>
      <w:r w:rsidRPr="00ED0ACC">
        <w:t xml:space="preserve"> til NLR om bruken av </w:t>
      </w:r>
      <w:proofErr w:type="spellStart"/>
      <w:r w:rsidRPr="00ED0ACC">
        <w:t>midlar</w:t>
      </w:r>
      <w:proofErr w:type="spellEnd"/>
      <w:r w:rsidRPr="00ED0ACC">
        <w:t xml:space="preserve"> og krav til rapportering. Landbruks- og matdepartementet vil i samarbeid med Landbruksdirektoratet og i dialog med jordbruket gå gjennom støtta som blir gitt til NLR.</w:t>
      </w:r>
    </w:p>
    <w:p w14:paraId="606EF063" w14:textId="77777777" w:rsidR="005507D0" w:rsidRPr="00ED0ACC" w:rsidRDefault="005507D0" w:rsidP="00ED0ACC">
      <w:pPr>
        <w:pStyle w:val="b-underpost"/>
      </w:pPr>
      <w:r w:rsidRPr="00ED0ACC">
        <w:t>Underpost 77.15 Tilskott til kvalitetstiltak</w:t>
      </w:r>
    </w:p>
    <w:p w14:paraId="1B0902F3" w14:textId="77777777" w:rsidR="005507D0" w:rsidRPr="00ED0ACC" w:rsidRDefault="005507D0" w:rsidP="00ED0ACC">
      <w:r w:rsidRPr="00ED0ACC">
        <w:t xml:space="preserve">Ordninga skal bidra til å </w:t>
      </w:r>
      <w:proofErr w:type="spellStart"/>
      <w:r w:rsidRPr="00ED0ACC">
        <w:t>gjere</w:t>
      </w:r>
      <w:proofErr w:type="spellEnd"/>
      <w:r w:rsidRPr="00ED0ACC">
        <w:t xml:space="preserve"> norske jordbruksprodukt </w:t>
      </w:r>
      <w:proofErr w:type="spellStart"/>
      <w:r w:rsidRPr="00ED0ACC">
        <w:t>meir</w:t>
      </w:r>
      <w:proofErr w:type="spellEnd"/>
      <w:r w:rsidRPr="00ED0ACC">
        <w:t xml:space="preserve"> konkurransedyktige på </w:t>
      </w:r>
      <w:proofErr w:type="spellStart"/>
      <w:r w:rsidRPr="00ED0ACC">
        <w:t>heimemarknaden</w:t>
      </w:r>
      <w:proofErr w:type="spellEnd"/>
      <w:r w:rsidRPr="00ED0ACC">
        <w:t xml:space="preserve"> og på </w:t>
      </w:r>
      <w:proofErr w:type="spellStart"/>
      <w:r w:rsidRPr="00ED0ACC">
        <w:t>eksportmarknadene</w:t>
      </w:r>
      <w:proofErr w:type="spellEnd"/>
      <w:r w:rsidRPr="00ED0ACC">
        <w:t>.</w:t>
      </w:r>
    </w:p>
    <w:p w14:paraId="43C2D6DB" w14:textId="77777777" w:rsidR="005507D0" w:rsidRPr="00ED0ACC" w:rsidRDefault="005507D0" w:rsidP="00ED0ACC">
      <w:r w:rsidRPr="00ED0ACC">
        <w:t xml:space="preserve">Formålet med </w:t>
      </w:r>
      <w:proofErr w:type="spellStart"/>
      <w:r w:rsidRPr="00ED0ACC">
        <w:t>framavlsarbeidet</w:t>
      </w:r>
      <w:proofErr w:type="spellEnd"/>
      <w:r w:rsidRPr="00ED0ACC">
        <w:t xml:space="preserve"> og det </w:t>
      </w:r>
      <w:proofErr w:type="spellStart"/>
      <w:r w:rsidRPr="00ED0ACC">
        <w:t>offentlege</w:t>
      </w:r>
      <w:proofErr w:type="spellEnd"/>
      <w:r w:rsidRPr="00ED0ACC">
        <w:t xml:space="preserve"> engasjementet i dette er å skaffe den norske potet- og </w:t>
      </w:r>
      <w:proofErr w:type="spellStart"/>
      <w:r w:rsidRPr="00ED0ACC">
        <w:t>grøntnæringa</w:t>
      </w:r>
      <w:proofErr w:type="spellEnd"/>
      <w:r w:rsidRPr="00ED0ACC">
        <w:t xml:space="preserve"> plantemateriale som er kontrollert for </w:t>
      </w:r>
      <w:proofErr w:type="spellStart"/>
      <w:r w:rsidRPr="00ED0ACC">
        <w:t>særskilde</w:t>
      </w:r>
      <w:proofErr w:type="spellEnd"/>
      <w:r w:rsidRPr="00ED0ACC">
        <w:t xml:space="preserve"> </w:t>
      </w:r>
      <w:proofErr w:type="spellStart"/>
      <w:r w:rsidRPr="00ED0ACC">
        <w:t>skadegjerarar</w:t>
      </w:r>
      <w:proofErr w:type="spellEnd"/>
      <w:r w:rsidRPr="00ED0ACC">
        <w:t xml:space="preserve">, og med definerte </w:t>
      </w:r>
      <w:proofErr w:type="spellStart"/>
      <w:r w:rsidRPr="00ED0ACC">
        <w:t>eigenskapar</w:t>
      </w:r>
      <w:proofErr w:type="spellEnd"/>
      <w:r w:rsidRPr="00ED0ACC">
        <w:t xml:space="preserve"> som er tilpassa norske forhold. Formålet med å gi tilskott til statskontrollert </w:t>
      </w:r>
      <w:proofErr w:type="spellStart"/>
      <w:r w:rsidRPr="00ED0ACC">
        <w:t>setjepotetavl</w:t>
      </w:r>
      <w:proofErr w:type="spellEnd"/>
      <w:r w:rsidRPr="00ED0ACC">
        <w:t xml:space="preserve"> er å stimulere til </w:t>
      </w:r>
      <w:proofErr w:type="spellStart"/>
      <w:r w:rsidRPr="00ED0ACC">
        <w:t>auka</w:t>
      </w:r>
      <w:proofErr w:type="spellEnd"/>
      <w:r w:rsidRPr="00ED0ACC">
        <w:t xml:space="preserve"> bruk av </w:t>
      </w:r>
      <w:proofErr w:type="spellStart"/>
      <w:r w:rsidRPr="00ED0ACC">
        <w:t>setjepoteter</w:t>
      </w:r>
      <w:proofErr w:type="spellEnd"/>
      <w:r w:rsidRPr="00ED0ACC">
        <w:t xml:space="preserve"> av </w:t>
      </w:r>
      <w:proofErr w:type="spellStart"/>
      <w:r w:rsidRPr="00ED0ACC">
        <w:t>høg</w:t>
      </w:r>
      <w:proofErr w:type="spellEnd"/>
      <w:r w:rsidRPr="00ED0ACC">
        <w:t xml:space="preserve"> kvalitet.</w:t>
      </w:r>
    </w:p>
    <w:p w14:paraId="24B95A57" w14:textId="77777777" w:rsidR="005507D0" w:rsidRPr="00ED0ACC" w:rsidRDefault="005507D0" w:rsidP="00ED0ACC">
      <w:r w:rsidRPr="00ED0ACC">
        <w:t xml:space="preserve">I </w:t>
      </w:r>
      <w:proofErr w:type="spellStart"/>
      <w:r w:rsidRPr="00ED0ACC">
        <w:t>jordbruksoppgjeret</w:t>
      </w:r>
      <w:proofErr w:type="spellEnd"/>
      <w:r w:rsidRPr="00ED0ACC">
        <w:t xml:space="preserve"> blei det </w:t>
      </w:r>
      <w:proofErr w:type="spellStart"/>
      <w:r w:rsidRPr="00ED0ACC">
        <w:t>ikkje</w:t>
      </w:r>
      <w:proofErr w:type="spellEnd"/>
      <w:r w:rsidRPr="00ED0ACC">
        <w:t xml:space="preserve"> gjort </w:t>
      </w:r>
      <w:proofErr w:type="spellStart"/>
      <w:r w:rsidRPr="00ED0ACC">
        <w:t>endringar</w:t>
      </w:r>
      <w:proofErr w:type="spellEnd"/>
      <w:r w:rsidRPr="00ED0ACC">
        <w:t xml:space="preserve"> i ordninga og løyvinga er uendra. Det er sett av ei løyving på underposten på 52,2 mill. kroner.</w:t>
      </w:r>
    </w:p>
    <w:p w14:paraId="75CB79B8" w14:textId="471C6C09" w:rsidR="005507D0" w:rsidRDefault="005507D0" w:rsidP="00ED0ACC">
      <w:r w:rsidRPr="00ED0ACC">
        <w:t>Løyvinga er fordelt som vist i tabell 6.12.</w:t>
      </w:r>
    </w:p>
    <w:p w14:paraId="28698297" w14:textId="72C3B537" w:rsidR="000A0509" w:rsidRPr="00ED0ACC" w:rsidRDefault="000A0509" w:rsidP="000A0509">
      <w:pPr>
        <w:pStyle w:val="tabell-tittel"/>
      </w:pPr>
      <w:r w:rsidRPr="00ED0ACC">
        <w:t>Fordeling av tilskott til kvalitetstiltak i 2022 (i mill. kroner)</w:t>
      </w:r>
    </w:p>
    <w:p w14:paraId="1A0977F0" w14:textId="77777777" w:rsidR="005507D0" w:rsidRPr="00ED0ACC" w:rsidRDefault="005507D0" w:rsidP="00ED0ACC">
      <w:pPr>
        <w:pStyle w:val="Tabellnavn"/>
      </w:pPr>
      <w:r w:rsidRPr="00ED0ACC">
        <w:t>02J0xt2</w:t>
      </w:r>
    </w:p>
    <w:tbl>
      <w:tblPr>
        <w:tblStyle w:val="StandardTabell"/>
        <w:tblW w:w="9200" w:type="dxa"/>
        <w:tblLayout w:type="fixed"/>
        <w:tblLook w:val="04A0" w:firstRow="1" w:lastRow="0" w:firstColumn="1" w:lastColumn="0" w:noHBand="0" w:noVBand="1"/>
      </w:tblPr>
      <w:tblGrid>
        <w:gridCol w:w="7360"/>
        <w:gridCol w:w="1840"/>
      </w:tblGrid>
      <w:tr w:rsidR="005507D0" w:rsidRPr="00ED0ACC" w14:paraId="0AED3AE3" w14:textId="77777777" w:rsidTr="000A0509">
        <w:trPr>
          <w:trHeight w:val="380"/>
        </w:trPr>
        <w:tc>
          <w:tcPr>
            <w:tcW w:w="7360" w:type="dxa"/>
            <w:shd w:val="clear" w:color="auto" w:fill="FFFFFF"/>
          </w:tcPr>
          <w:p w14:paraId="3772E864" w14:textId="77777777" w:rsidR="005507D0" w:rsidRPr="00ED0ACC" w:rsidRDefault="005507D0" w:rsidP="000A0509">
            <w:r w:rsidRPr="00ED0ACC">
              <w:t>Utvikling av plantemateriale, nordisk</w:t>
            </w:r>
          </w:p>
        </w:tc>
        <w:tc>
          <w:tcPr>
            <w:tcW w:w="1840" w:type="dxa"/>
          </w:tcPr>
          <w:p w14:paraId="4E4A13FA" w14:textId="77777777" w:rsidR="005507D0" w:rsidRPr="00ED0ACC" w:rsidRDefault="005507D0" w:rsidP="000A0509">
            <w:pPr>
              <w:jc w:val="right"/>
            </w:pPr>
            <w:r w:rsidRPr="00ED0ACC">
              <w:t>2,400</w:t>
            </w:r>
          </w:p>
        </w:tc>
      </w:tr>
      <w:tr w:rsidR="005507D0" w:rsidRPr="00ED0ACC" w14:paraId="3A67D29F" w14:textId="77777777" w:rsidTr="000A0509">
        <w:trPr>
          <w:trHeight w:val="380"/>
        </w:trPr>
        <w:tc>
          <w:tcPr>
            <w:tcW w:w="7360" w:type="dxa"/>
          </w:tcPr>
          <w:p w14:paraId="49F8BA81" w14:textId="77777777" w:rsidR="005507D0" w:rsidRPr="00ED0ACC" w:rsidRDefault="005507D0" w:rsidP="000A0509">
            <w:r w:rsidRPr="00ED0ACC">
              <w:t>Utvikling av plantemateriale, oppformering</w:t>
            </w:r>
          </w:p>
        </w:tc>
        <w:tc>
          <w:tcPr>
            <w:tcW w:w="1840" w:type="dxa"/>
          </w:tcPr>
          <w:p w14:paraId="6617CEDD" w14:textId="77777777" w:rsidR="005507D0" w:rsidRPr="00ED0ACC" w:rsidRDefault="005507D0" w:rsidP="000A0509">
            <w:pPr>
              <w:jc w:val="right"/>
            </w:pPr>
            <w:r w:rsidRPr="00ED0ACC">
              <w:t>12,875</w:t>
            </w:r>
          </w:p>
        </w:tc>
      </w:tr>
      <w:tr w:rsidR="005507D0" w:rsidRPr="00ED0ACC" w14:paraId="3D800E64" w14:textId="77777777" w:rsidTr="000A0509">
        <w:trPr>
          <w:trHeight w:val="380"/>
        </w:trPr>
        <w:tc>
          <w:tcPr>
            <w:tcW w:w="7360" w:type="dxa"/>
          </w:tcPr>
          <w:p w14:paraId="3C07EB8A" w14:textId="77777777" w:rsidR="005507D0" w:rsidRPr="00ED0ACC" w:rsidRDefault="005507D0" w:rsidP="000A0509">
            <w:r w:rsidRPr="00ED0ACC">
              <w:t xml:space="preserve">Utvikling av plantemateriale, </w:t>
            </w:r>
            <w:proofErr w:type="spellStart"/>
            <w:r w:rsidRPr="00ED0ACC">
              <w:t>Graminor</w:t>
            </w:r>
            <w:proofErr w:type="spellEnd"/>
          </w:p>
        </w:tc>
        <w:tc>
          <w:tcPr>
            <w:tcW w:w="1840" w:type="dxa"/>
          </w:tcPr>
          <w:p w14:paraId="16E3D571" w14:textId="77777777" w:rsidR="005507D0" w:rsidRPr="00ED0ACC" w:rsidRDefault="005507D0" w:rsidP="000A0509">
            <w:pPr>
              <w:jc w:val="right"/>
            </w:pPr>
            <w:r w:rsidRPr="00ED0ACC">
              <w:t>26,960</w:t>
            </w:r>
          </w:p>
        </w:tc>
      </w:tr>
      <w:tr w:rsidR="005507D0" w:rsidRPr="00ED0ACC" w14:paraId="26ED32CA" w14:textId="77777777" w:rsidTr="000A0509">
        <w:trPr>
          <w:trHeight w:val="380"/>
        </w:trPr>
        <w:tc>
          <w:tcPr>
            <w:tcW w:w="7360" w:type="dxa"/>
          </w:tcPr>
          <w:p w14:paraId="74B4F0F6" w14:textId="77777777" w:rsidR="005507D0" w:rsidRPr="00ED0ACC" w:rsidRDefault="005507D0" w:rsidP="000A0509">
            <w:r w:rsidRPr="00ED0ACC">
              <w:t>Kvalitetstiltak settepotetavl</w:t>
            </w:r>
          </w:p>
        </w:tc>
        <w:tc>
          <w:tcPr>
            <w:tcW w:w="1840" w:type="dxa"/>
          </w:tcPr>
          <w:p w14:paraId="5C8CF704" w14:textId="77777777" w:rsidR="005507D0" w:rsidRPr="00ED0ACC" w:rsidRDefault="005507D0" w:rsidP="000A0509">
            <w:pPr>
              <w:jc w:val="right"/>
            </w:pPr>
            <w:r w:rsidRPr="00ED0ACC">
              <w:t>10,000</w:t>
            </w:r>
          </w:p>
        </w:tc>
      </w:tr>
      <w:tr w:rsidR="005507D0" w:rsidRPr="00ED0ACC" w14:paraId="56AD874E" w14:textId="77777777" w:rsidTr="000A0509">
        <w:trPr>
          <w:trHeight w:val="380"/>
        </w:trPr>
        <w:tc>
          <w:tcPr>
            <w:tcW w:w="7360" w:type="dxa"/>
          </w:tcPr>
          <w:p w14:paraId="74C23D28" w14:textId="77777777" w:rsidR="005507D0" w:rsidRPr="00ED0ACC" w:rsidRDefault="005507D0" w:rsidP="000A0509">
            <w:r w:rsidRPr="00ED0ACC">
              <w:t>Sum underpost 77.15</w:t>
            </w:r>
          </w:p>
        </w:tc>
        <w:tc>
          <w:tcPr>
            <w:tcW w:w="1840" w:type="dxa"/>
          </w:tcPr>
          <w:p w14:paraId="5AB11633" w14:textId="77777777" w:rsidR="005507D0" w:rsidRPr="00ED0ACC" w:rsidRDefault="005507D0" w:rsidP="000A0509">
            <w:pPr>
              <w:jc w:val="right"/>
            </w:pPr>
            <w:r w:rsidRPr="00ED0ACC">
              <w:t>52,156</w:t>
            </w:r>
          </w:p>
        </w:tc>
      </w:tr>
    </w:tbl>
    <w:p w14:paraId="7D26FCB6" w14:textId="77777777" w:rsidR="005507D0" w:rsidRPr="00ED0ACC" w:rsidRDefault="005507D0" w:rsidP="00ED0ACC">
      <w:pPr>
        <w:pStyle w:val="b-underpost"/>
      </w:pPr>
      <w:r w:rsidRPr="00ED0ACC">
        <w:t>Underpost 77.17 Tilskott til fellesanlegg for frukt</w:t>
      </w:r>
    </w:p>
    <w:p w14:paraId="5BB9D70A" w14:textId="77777777" w:rsidR="005507D0" w:rsidRPr="00ED0ACC" w:rsidRDefault="005507D0" w:rsidP="00ED0ACC">
      <w:r w:rsidRPr="00ED0ACC">
        <w:t xml:space="preserve">Formålet med tilskottet er å </w:t>
      </w:r>
      <w:proofErr w:type="spellStart"/>
      <w:r w:rsidRPr="00ED0ACC">
        <w:t>fremje</w:t>
      </w:r>
      <w:proofErr w:type="spellEnd"/>
      <w:r w:rsidRPr="00ED0ACC">
        <w:t xml:space="preserve"> samarbeid om lagring, sortering, pakking og </w:t>
      </w:r>
      <w:proofErr w:type="spellStart"/>
      <w:r w:rsidRPr="00ED0ACC">
        <w:t>omsetnad</w:t>
      </w:r>
      <w:proofErr w:type="spellEnd"/>
      <w:r w:rsidRPr="00ED0ACC">
        <w:t xml:space="preserve"> av frukt som </w:t>
      </w:r>
      <w:proofErr w:type="spellStart"/>
      <w:r w:rsidRPr="00ED0ACC">
        <w:t>bidreg</w:t>
      </w:r>
      <w:proofErr w:type="spellEnd"/>
      <w:r w:rsidRPr="00ED0ACC">
        <w:t xml:space="preserve"> til å sikre </w:t>
      </w:r>
      <w:proofErr w:type="spellStart"/>
      <w:r w:rsidRPr="00ED0ACC">
        <w:t>forbrukarane</w:t>
      </w:r>
      <w:proofErr w:type="spellEnd"/>
      <w:r w:rsidRPr="00ED0ACC">
        <w:t xml:space="preserve"> tilgang på norsk kvalitetsfrukt.</w:t>
      </w:r>
    </w:p>
    <w:p w14:paraId="037B7D78" w14:textId="77777777" w:rsidR="005507D0" w:rsidRPr="00ED0ACC" w:rsidRDefault="005507D0" w:rsidP="00ED0ACC">
      <w:r w:rsidRPr="00ED0ACC">
        <w:t xml:space="preserve">I </w:t>
      </w:r>
      <w:proofErr w:type="spellStart"/>
      <w:r w:rsidRPr="00ED0ACC">
        <w:t>jordbruksoppgjeret</w:t>
      </w:r>
      <w:proofErr w:type="spellEnd"/>
      <w:r w:rsidRPr="00ED0ACC">
        <w:t xml:space="preserve"> blei ordninga styrkt med 1 mill. kroner. Dette gir ei løyving på underposten på 17,0 mill. kroner.</w:t>
      </w:r>
    </w:p>
    <w:p w14:paraId="3389081C" w14:textId="77777777" w:rsidR="005507D0" w:rsidRPr="00ED0ACC" w:rsidRDefault="005507D0" w:rsidP="00ED0ACC">
      <w:pPr>
        <w:pStyle w:val="b-post"/>
      </w:pPr>
      <w:r w:rsidRPr="00ED0ACC">
        <w:t xml:space="preserve">Post 78 </w:t>
      </w:r>
      <w:proofErr w:type="spellStart"/>
      <w:r w:rsidRPr="00ED0ACC">
        <w:t>Velferdsordningar</w:t>
      </w:r>
      <w:proofErr w:type="spellEnd"/>
      <w:r w:rsidRPr="00ED0ACC">
        <w:rPr>
          <w:rStyle w:val="kursiv"/>
        </w:rPr>
        <w:t xml:space="preserve">, </w:t>
      </w:r>
      <w:r w:rsidRPr="00ED0ACC">
        <w:t xml:space="preserve">kan </w:t>
      </w:r>
      <w:proofErr w:type="spellStart"/>
      <w:r w:rsidRPr="00ED0ACC">
        <w:t>overførast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5991D443" w14:textId="77777777" w:rsidTr="000A0509">
        <w:trPr>
          <w:trHeight w:val="380"/>
          <w:hidden/>
        </w:trPr>
        <w:tc>
          <w:tcPr>
            <w:tcW w:w="1140" w:type="dxa"/>
            <w:shd w:val="clear" w:color="auto" w:fill="FFFFFF"/>
          </w:tcPr>
          <w:p w14:paraId="1215A24C" w14:textId="77777777" w:rsidR="005507D0" w:rsidRPr="00ED0ACC" w:rsidRDefault="005507D0" w:rsidP="000A0509">
            <w:pPr>
              <w:pStyle w:val="Tabellnavn"/>
            </w:pPr>
            <w:r w:rsidRPr="00ED0ACC">
              <w:t>KPEN</w:t>
            </w:r>
          </w:p>
        </w:tc>
        <w:tc>
          <w:tcPr>
            <w:tcW w:w="4560" w:type="dxa"/>
          </w:tcPr>
          <w:p w14:paraId="630008C3" w14:textId="77777777" w:rsidR="005507D0" w:rsidRPr="00ED0ACC" w:rsidRDefault="005507D0" w:rsidP="000A0509">
            <w:pPr>
              <w:pStyle w:val="Tabellnavn"/>
            </w:pPr>
          </w:p>
        </w:tc>
        <w:tc>
          <w:tcPr>
            <w:tcW w:w="1140" w:type="dxa"/>
          </w:tcPr>
          <w:p w14:paraId="135D01CD" w14:textId="77777777" w:rsidR="005507D0" w:rsidRPr="00ED0ACC" w:rsidRDefault="005507D0" w:rsidP="000A0509">
            <w:pPr>
              <w:pStyle w:val="Tabellnavn"/>
              <w:jc w:val="right"/>
            </w:pPr>
          </w:p>
        </w:tc>
        <w:tc>
          <w:tcPr>
            <w:tcW w:w="1140" w:type="dxa"/>
          </w:tcPr>
          <w:p w14:paraId="721ACA98" w14:textId="77777777" w:rsidR="005507D0" w:rsidRPr="00ED0ACC" w:rsidRDefault="005507D0" w:rsidP="000A0509">
            <w:pPr>
              <w:pStyle w:val="Tabellnavn"/>
              <w:jc w:val="right"/>
            </w:pPr>
          </w:p>
        </w:tc>
        <w:tc>
          <w:tcPr>
            <w:tcW w:w="1140" w:type="dxa"/>
          </w:tcPr>
          <w:p w14:paraId="08DB211C" w14:textId="77777777" w:rsidR="005507D0" w:rsidRPr="00ED0ACC" w:rsidRDefault="005507D0" w:rsidP="000A0509">
            <w:pPr>
              <w:jc w:val="right"/>
            </w:pPr>
            <w:r w:rsidRPr="00ED0ACC">
              <w:t>(i 1 000 kr)</w:t>
            </w:r>
          </w:p>
        </w:tc>
      </w:tr>
      <w:tr w:rsidR="005507D0" w:rsidRPr="00ED0ACC" w14:paraId="2DA028F3" w14:textId="77777777" w:rsidTr="000A0509">
        <w:trPr>
          <w:trHeight w:val="600"/>
        </w:trPr>
        <w:tc>
          <w:tcPr>
            <w:tcW w:w="1140" w:type="dxa"/>
          </w:tcPr>
          <w:p w14:paraId="4A88E4CF" w14:textId="77777777" w:rsidR="005507D0" w:rsidRPr="00ED0ACC" w:rsidRDefault="005507D0" w:rsidP="000A0509">
            <w:r w:rsidRPr="00ED0ACC">
              <w:t>Underpost</w:t>
            </w:r>
          </w:p>
        </w:tc>
        <w:tc>
          <w:tcPr>
            <w:tcW w:w="4560" w:type="dxa"/>
          </w:tcPr>
          <w:p w14:paraId="00BEA435" w14:textId="77777777" w:rsidR="005507D0" w:rsidRPr="00ED0ACC" w:rsidRDefault="005507D0" w:rsidP="000A0509">
            <w:proofErr w:type="spellStart"/>
            <w:r w:rsidRPr="00ED0ACC">
              <w:t>Nemning</w:t>
            </w:r>
            <w:proofErr w:type="spellEnd"/>
          </w:p>
        </w:tc>
        <w:tc>
          <w:tcPr>
            <w:tcW w:w="1140" w:type="dxa"/>
          </w:tcPr>
          <w:p w14:paraId="2CAE31EA"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31BD9B60" w14:textId="77777777" w:rsidR="005507D0" w:rsidRPr="00ED0ACC" w:rsidRDefault="005507D0" w:rsidP="000A0509">
            <w:pPr>
              <w:jc w:val="right"/>
            </w:pPr>
            <w:r w:rsidRPr="00ED0ACC">
              <w:t>Saldert budsjett 2021</w:t>
            </w:r>
          </w:p>
        </w:tc>
        <w:tc>
          <w:tcPr>
            <w:tcW w:w="1140" w:type="dxa"/>
          </w:tcPr>
          <w:p w14:paraId="51FE8E26" w14:textId="77777777" w:rsidR="005507D0" w:rsidRPr="00ED0ACC" w:rsidRDefault="005507D0" w:rsidP="000A0509">
            <w:pPr>
              <w:jc w:val="right"/>
            </w:pPr>
            <w:r w:rsidRPr="00ED0ACC">
              <w:t xml:space="preserve">Forslag </w:t>
            </w:r>
            <w:r w:rsidRPr="00ED0ACC">
              <w:br/>
              <w:t>2022</w:t>
            </w:r>
          </w:p>
        </w:tc>
      </w:tr>
      <w:tr w:rsidR="005507D0" w:rsidRPr="00ED0ACC" w14:paraId="3A6C0213" w14:textId="77777777" w:rsidTr="000A0509">
        <w:trPr>
          <w:trHeight w:val="380"/>
        </w:trPr>
        <w:tc>
          <w:tcPr>
            <w:tcW w:w="1140" w:type="dxa"/>
          </w:tcPr>
          <w:p w14:paraId="744FCC0A" w14:textId="77777777" w:rsidR="005507D0" w:rsidRPr="00ED0ACC" w:rsidRDefault="005507D0" w:rsidP="000A0509">
            <w:r w:rsidRPr="00ED0ACC">
              <w:t>78.11</w:t>
            </w:r>
          </w:p>
        </w:tc>
        <w:tc>
          <w:tcPr>
            <w:tcW w:w="4560" w:type="dxa"/>
          </w:tcPr>
          <w:p w14:paraId="34538CB3" w14:textId="77777777" w:rsidR="005507D0" w:rsidRPr="00ED0ACC" w:rsidRDefault="005507D0" w:rsidP="000A0509">
            <w:r w:rsidRPr="00ED0ACC">
              <w:t>Tilskott til avløysing</w:t>
            </w:r>
          </w:p>
        </w:tc>
        <w:tc>
          <w:tcPr>
            <w:tcW w:w="1140" w:type="dxa"/>
          </w:tcPr>
          <w:p w14:paraId="04498C9E" w14:textId="77777777" w:rsidR="005507D0" w:rsidRPr="00ED0ACC" w:rsidRDefault="005507D0" w:rsidP="000A0509">
            <w:pPr>
              <w:jc w:val="right"/>
            </w:pPr>
            <w:r w:rsidRPr="00ED0ACC">
              <w:t>1 205 080</w:t>
            </w:r>
          </w:p>
        </w:tc>
        <w:tc>
          <w:tcPr>
            <w:tcW w:w="1140" w:type="dxa"/>
          </w:tcPr>
          <w:p w14:paraId="14A437DB" w14:textId="77777777" w:rsidR="005507D0" w:rsidRPr="00ED0ACC" w:rsidRDefault="005507D0" w:rsidP="000A0509">
            <w:pPr>
              <w:jc w:val="right"/>
            </w:pPr>
            <w:r w:rsidRPr="00ED0ACC">
              <w:t>1 224 267</w:t>
            </w:r>
          </w:p>
        </w:tc>
        <w:tc>
          <w:tcPr>
            <w:tcW w:w="1140" w:type="dxa"/>
          </w:tcPr>
          <w:p w14:paraId="7AFF97B5" w14:textId="77777777" w:rsidR="005507D0" w:rsidRPr="00ED0ACC" w:rsidRDefault="005507D0" w:rsidP="000A0509">
            <w:pPr>
              <w:jc w:val="right"/>
            </w:pPr>
            <w:r w:rsidRPr="00ED0ACC">
              <w:t>1 233 067</w:t>
            </w:r>
          </w:p>
        </w:tc>
      </w:tr>
      <w:tr w:rsidR="005507D0" w:rsidRPr="00ED0ACC" w14:paraId="770E6EA8" w14:textId="77777777" w:rsidTr="000A0509">
        <w:trPr>
          <w:trHeight w:val="380"/>
        </w:trPr>
        <w:tc>
          <w:tcPr>
            <w:tcW w:w="1140" w:type="dxa"/>
          </w:tcPr>
          <w:p w14:paraId="5C986E8A" w14:textId="77777777" w:rsidR="005507D0" w:rsidRPr="00ED0ACC" w:rsidRDefault="005507D0" w:rsidP="000A0509">
            <w:r w:rsidRPr="00ED0ACC">
              <w:t>78.12</w:t>
            </w:r>
          </w:p>
        </w:tc>
        <w:tc>
          <w:tcPr>
            <w:tcW w:w="4560" w:type="dxa"/>
          </w:tcPr>
          <w:p w14:paraId="5ED58397" w14:textId="77777777" w:rsidR="005507D0" w:rsidRPr="00ED0ACC" w:rsidRDefault="005507D0" w:rsidP="000A0509">
            <w:r w:rsidRPr="00ED0ACC">
              <w:t>Tilskott til avløysing ved sjukdom m.m.</w:t>
            </w:r>
          </w:p>
        </w:tc>
        <w:tc>
          <w:tcPr>
            <w:tcW w:w="1140" w:type="dxa"/>
          </w:tcPr>
          <w:p w14:paraId="4026216E" w14:textId="77777777" w:rsidR="005507D0" w:rsidRPr="00ED0ACC" w:rsidRDefault="005507D0" w:rsidP="000A0509">
            <w:pPr>
              <w:jc w:val="right"/>
            </w:pPr>
            <w:r w:rsidRPr="00ED0ACC">
              <w:t>148 871</w:t>
            </w:r>
          </w:p>
        </w:tc>
        <w:tc>
          <w:tcPr>
            <w:tcW w:w="1140" w:type="dxa"/>
          </w:tcPr>
          <w:p w14:paraId="11DD502E" w14:textId="77777777" w:rsidR="005507D0" w:rsidRPr="00ED0ACC" w:rsidRDefault="005507D0" w:rsidP="000A0509">
            <w:pPr>
              <w:jc w:val="right"/>
            </w:pPr>
            <w:r w:rsidRPr="00ED0ACC">
              <w:t>144 200</w:t>
            </w:r>
          </w:p>
        </w:tc>
        <w:tc>
          <w:tcPr>
            <w:tcW w:w="1140" w:type="dxa"/>
          </w:tcPr>
          <w:p w14:paraId="7259B8AB" w14:textId="77777777" w:rsidR="005507D0" w:rsidRPr="00ED0ACC" w:rsidRDefault="005507D0" w:rsidP="000A0509">
            <w:pPr>
              <w:jc w:val="right"/>
            </w:pPr>
            <w:r w:rsidRPr="00ED0ACC">
              <w:t>133 000</w:t>
            </w:r>
          </w:p>
        </w:tc>
      </w:tr>
      <w:tr w:rsidR="005507D0" w:rsidRPr="00ED0ACC" w14:paraId="4A6411CF" w14:textId="77777777" w:rsidTr="000A0509">
        <w:trPr>
          <w:trHeight w:val="380"/>
        </w:trPr>
        <w:tc>
          <w:tcPr>
            <w:tcW w:w="1140" w:type="dxa"/>
          </w:tcPr>
          <w:p w14:paraId="7FB80AA7" w14:textId="77777777" w:rsidR="005507D0" w:rsidRPr="00ED0ACC" w:rsidRDefault="005507D0" w:rsidP="000A0509">
            <w:r w:rsidRPr="00ED0ACC">
              <w:t>78.14</w:t>
            </w:r>
          </w:p>
        </w:tc>
        <w:tc>
          <w:tcPr>
            <w:tcW w:w="4560" w:type="dxa"/>
          </w:tcPr>
          <w:p w14:paraId="527DB0F6" w14:textId="77777777" w:rsidR="005507D0" w:rsidRPr="00ED0ACC" w:rsidRDefault="005507D0" w:rsidP="000A0509">
            <w:r w:rsidRPr="00ED0ACC">
              <w:t>Tilskott til sjukepengeordninga</w:t>
            </w:r>
          </w:p>
        </w:tc>
        <w:tc>
          <w:tcPr>
            <w:tcW w:w="1140" w:type="dxa"/>
          </w:tcPr>
          <w:p w14:paraId="3AFAB6CB" w14:textId="77777777" w:rsidR="005507D0" w:rsidRPr="00ED0ACC" w:rsidRDefault="005507D0" w:rsidP="000A0509">
            <w:pPr>
              <w:jc w:val="right"/>
            </w:pPr>
            <w:r w:rsidRPr="00ED0ACC">
              <w:t>43 500</w:t>
            </w:r>
          </w:p>
        </w:tc>
        <w:tc>
          <w:tcPr>
            <w:tcW w:w="1140" w:type="dxa"/>
          </w:tcPr>
          <w:p w14:paraId="3F435307" w14:textId="77777777" w:rsidR="005507D0" w:rsidRPr="00ED0ACC" w:rsidRDefault="005507D0" w:rsidP="000A0509">
            <w:pPr>
              <w:jc w:val="right"/>
            </w:pPr>
            <w:r w:rsidRPr="00ED0ACC">
              <w:t>43 900</w:t>
            </w:r>
          </w:p>
        </w:tc>
        <w:tc>
          <w:tcPr>
            <w:tcW w:w="1140" w:type="dxa"/>
          </w:tcPr>
          <w:p w14:paraId="14D4FFBF" w14:textId="77777777" w:rsidR="005507D0" w:rsidRPr="00ED0ACC" w:rsidRDefault="005507D0" w:rsidP="000A0509">
            <w:pPr>
              <w:jc w:val="right"/>
            </w:pPr>
            <w:r w:rsidRPr="00ED0ACC">
              <w:t>32 600</w:t>
            </w:r>
          </w:p>
        </w:tc>
      </w:tr>
      <w:tr w:rsidR="005507D0" w:rsidRPr="00ED0ACC" w14:paraId="49459EBC" w14:textId="77777777" w:rsidTr="000A0509">
        <w:trPr>
          <w:trHeight w:val="380"/>
        </w:trPr>
        <w:tc>
          <w:tcPr>
            <w:tcW w:w="1140" w:type="dxa"/>
          </w:tcPr>
          <w:p w14:paraId="7C0C20B7" w14:textId="77777777" w:rsidR="005507D0" w:rsidRPr="00ED0ACC" w:rsidRDefault="005507D0" w:rsidP="000A0509">
            <w:r w:rsidRPr="00ED0ACC">
              <w:t>78.15</w:t>
            </w:r>
          </w:p>
        </w:tc>
        <w:tc>
          <w:tcPr>
            <w:tcW w:w="4560" w:type="dxa"/>
          </w:tcPr>
          <w:p w14:paraId="7850099C" w14:textId="77777777" w:rsidR="005507D0" w:rsidRPr="00ED0ACC" w:rsidRDefault="005507D0" w:rsidP="000A0509">
            <w:r w:rsidRPr="00ED0ACC">
              <w:t>Tilskott til landbruksvikarordninga</w:t>
            </w:r>
          </w:p>
        </w:tc>
        <w:tc>
          <w:tcPr>
            <w:tcW w:w="1140" w:type="dxa"/>
          </w:tcPr>
          <w:p w14:paraId="318D8CB3" w14:textId="77777777" w:rsidR="005507D0" w:rsidRPr="00ED0ACC" w:rsidRDefault="005507D0" w:rsidP="000A0509">
            <w:pPr>
              <w:jc w:val="right"/>
            </w:pPr>
            <w:r w:rsidRPr="00ED0ACC">
              <w:t>68 065</w:t>
            </w:r>
          </w:p>
        </w:tc>
        <w:tc>
          <w:tcPr>
            <w:tcW w:w="1140" w:type="dxa"/>
          </w:tcPr>
          <w:p w14:paraId="1E5B7F94" w14:textId="77777777" w:rsidR="005507D0" w:rsidRPr="00ED0ACC" w:rsidRDefault="005507D0" w:rsidP="000A0509">
            <w:pPr>
              <w:jc w:val="right"/>
            </w:pPr>
            <w:r w:rsidRPr="00ED0ACC">
              <w:t>68 228</w:t>
            </w:r>
          </w:p>
        </w:tc>
        <w:tc>
          <w:tcPr>
            <w:tcW w:w="1140" w:type="dxa"/>
          </w:tcPr>
          <w:p w14:paraId="373A0E5C" w14:textId="77777777" w:rsidR="005507D0" w:rsidRPr="00ED0ACC" w:rsidRDefault="005507D0" w:rsidP="000A0509">
            <w:pPr>
              <w:jc w:val="right"/>
            </w:pPr>
            <w:r w:rsidRPr="00ED0ACC">
              <w:t>68 228</w:t>
            </w:r>
          </w:p>
        </w:tc>
      </w:tr>
      <w:tr w:rsidR="005507D0" w:rsidRPr="00ED0ACC" w14:paraId="6B45D91C" w14:textId="77777777" w:rsidTr="000A0509">
        <w:trPr>
          <w:trHeight w:val="380"/>
        </w:trPr>
        <w:tc>
          <w:tcPr>
            <w:tcW w:w="1140" w:type="dxa"/>
          </w:tcPr>
          <w:p w14:paraId="0EE77ECC" w14:textId="77777777" w:rsidR="005507D0" w:rsidRPr="00ED0ACC" w:rsidRDefault="005507D0" w:rsidP="000A0509">
            <w:r w:rsidRPr="00ED0ACC">
              <w:t>78.16</w:t>
            </w:r>
          </w:p>
        </w:tc>
        <w:tc>
          <w:tcPr>
            <w:tcW w:w="4560" w:type="dxa"/>
          </w:tcPr>
          <w:p w14:paraId="61F80C2F" w14:textId="77777777" w:rsidR="005507D0" w:rsidRPr="00ED0ACC" w:rsidRDefault="005507D0" w:rsidP="000A0509">
            <w:r w:rsidRPr="00ED0ACC">
              <w:t xml:space="preserve">Tilskott til </w:t>
            </w:r>
            <w:proofErr w:type="spellStart"/>
            <w:r w:rsidRPr="00ED0ACC">
              <w:t>tidlegpensjonsordninga</w:t>
            </w:r>
            <w:proofErr w:type="spellEnd"/>
          </w:p>
        </w:tc>
        <w:tc>
          <w:tcPr>
            <w:tcW w:w="1140" w:type="dxa"/>
          </w:tcPr>
          <w:p w14:paraId="03F84A22" w14:textId="77777777" w:rsidR="005507D0" w:rsidRPr="00ED0ACC" w:rsidRDefault="005507D0" w:rsidP="000A0509">
            <w:pPr>
              <w:jc w:val="right"/>
            </w:pPr>
            <w:r w:rsidRPr="00ED0ACC">
              <w:t>64 973</w:t>
            </w:r>
          </w:p>
        </w:tc>
        <w:tc>
          <w:tcPr>
            <w:tcW w:w="1140" w:type="dxa"/>
          </w:tcPr>
          <w:p w14:paraId="6740B2C5" w14:textId="77777777" w:rsidR="005507D0" w:rsidRPr="00ED0ACC" w:rsidRDefault="005507D0" w:rsidP="000A0509">
            <w:pPr>
              <w:jc w:val="right"/>
            </w:pPr>
            <w:r w:rsidRPr="00ED0ACC">
              <w:t>72 550</w:t>
            </w:r>
          </w:p>
        </w:tc>
        <w:tc>
          <w:tcPr>
            <w:tcW w:w="1140" w:type="dxa"/>
          </w:tcPr>
          <w:p w14:paraId="38172727" w14:textId="77777777" w:rsidR="005507D0" w:rsidRPr="00ED0ACC" w:rsidRDefault="005507D0" w:rsidP="000A0509">
            <w:pPr>
              <w:jc w:val="right"/>
            </w:pPr>
            <w:r w:rsidRPr="00ED0ACC">
              <w:t>67 950</w:t>
            </w:r>
          </w:p>
        </w:tc>
      </w:tr>
      <w:tr w:rsidR="005507D0" w:rsidRPr="00ED0ACC" w14:paraId="63983459" w14:textId="77777777" w:rsidTr="000A0509">
        <w:trPr>
          <w:trHeight w:val="380"/>
        </w:trPr>
        <w:tc>
          <w:tcPr>
            <w:tcW w:w="1140" w:type="dxa"/>
          </w:tcPr>
          <w:p w14:paraId="71A6EE1F" w14:textId="77777777" w:rsidR="005507D0" w:rsidRPr="00ED0ACC" w:rsidRDefault="005507D0" w:rsidP="000A0509"/>
        </w:tc>
        <w:tc>
          <w:tcPr>
            <w:tcW w:w="4560" w:type="dxa"/>
          </w:tcPr>
          <w:p w14:paraId="2C0A0B48" w14:textId="77777777" w:rsidR="005507D0" w:rsidRPr="00ED0ACC" w:rsidRDefault="005507D0" w:rsidP="000A0509">
            <w:r w:rsidRPr="00ED0ACC">
              <w:t>Sum post 78</w:t>
            </w:r>
          </w:p>
        </w:tc>
        <w:tc>
          <w:tcPr>
            <w:tcW w:w="1140" w:type="dxa"/>
          </w:tcPr>
          <w:p w14:paraId="185F91EA" w14:textId="77777777" w:rsidR="005507D0" w:rsidRPr="00ED0ACC" w:rsidRDefault="005507D0" w:rsidP="000A0509">
            <w:pPr>
              <w:jc w:val="right"/>
            </w:pPr>
            <w:r w:rsidRPr="00ED0ACC">
              <w:t>1 530 489</w:t>
            </w:r>
          </w:p>
        </w:tc>
        <w:tc>
          <w:tcPr>
            <w:tcW w:w="1140" w:type="dxa"/>
          </w:tcPr>
          <w:p w14:paraId="256D7FCC" w14:textId="77777777" w:rsidR="005507D0" w:rsidRPr="00ED0ACC" w:rsidRDefault="005507D0" w:rsidP="000A0509">
            <w:pPr>
              <w:jc w:val="right"/>
            </w:pPr>
            <w:r w:rsidRPr="00ED0ACC">
              <w:t>1 553 145</w:t>
            </w:r>
          </w:p>
        </w:tc>
        <w:tc>
          <w:tcPr>
            <w:tcW w:w="1140" w:type="dxa"/>
          </w:tcPr>
          <w:p w14:paraId="74CC7B04" w14:textId="77777777" w:rsidR="005507D0" w:rsidRPr="00ED0ACC" w:rsidRDefault="005507D0" w:rsidP="000A0509">
            <w:pPr>
              <w:jc w:val="right"/>
            </w:pPr>
            <w:r w:rsidRPr="00ED0ACC">
              <w:t>1 534 845</w:t>
            </w:r>
          </w:p>
        </w:tc>
      </w:tr>
    </w:tbl>
    <w:p w14:paraId="36D78869"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1 534,8 mill. kroner på post 78 i 2022.</w:t>
      </w:r>
    </w:p>
    <w:p w14:paraId="0598FFF0" w14:textId="77777777" w:rsidR="005507D0" w:rsidRPr="00ED0ACC" w:rsidRDefault="005507D0" w:rsidP="00ED0ACC">
      <w:pPr>
        <w:pStyle w:val="b-underpost"/>
      </w:pPr>
      <w:r w:rsidRPr="00ED0ACC">
        <w:t>Underpost 78.11 Tilskott til avløysing</w:t>
      </w:r>
    </w:p>
    <w:p w14:paraId="599F3ADB" w14:textId="77777777" w:rsidR="005507D0" w:rsidRPr="00ED0ACC" w:rsidRDefault="005507D0" w:rsidP="00ED0ACC">
      <w:r w:rsidRPr="00ED0ACC">
        <w:t xml:space="preserve">Formålet med ordninga er å </w:t>
      </w:r>
      <w:proofErr w:type="spellStart"/>
      <w:r w:rsidRPr="00ED0ACC">
        <w:t>leggje</w:t>
      </w:r>
      <w:proofErr w:type="spellEnd"/>
      <w:r w:rsidRPr="00ED0ACC">
        <w:t xml:space="preserve"> til rette for at </w:t>
      </w:r>
      <w:proofErr w:type="spellStart"/>
      <w:r w:rsidRPr="00ED0ACC">
        <w:t>husdyrbrukarar</w:t>
      </w:r>
      <w:proofErr w:type="spellEnd"/>
      <w:r w:rsidRPr="00ED0ACC">
        <w:t xml:space="preserve"> skal kunne ta ferie og få ordna fritid og hjelp til avlasting gjennom å bidra til å finansiere </w:t>
      </w:r>
      <w:proofErr w:type="spellStart"/>
      <w:r w:rsidRPr="00ED0ACC">
        <w:t>leige</w:t>
      </w:r>
      <w:proofErr w:type="spellEnd"/>
      <w:r w:rsidRPr="00ED0ACC">
        <w:t xml:space="preserve"> av arbeidskraft.</w:t>
      </w:r>
    </w:p>
    <w:p w14:paraId="4CA1C4E4" w14:textId="77777777" w:rsidR="005507D0" w:rsidRPr="00ED0ACC" w:rsidRDefault="005507D0" w:rsidP="00ED0ACC">
      <w:r w:rsidRPr="00ED0ACC">
        <w:t xml:space="preserve">Tilskottet blir </w:t>
      </w:r>
      <w:proofErr w:type="spellStart"/>
      <w:r w:rsidRPr="00ED0ACC">
        <w:t>rekna</w:t>
      </w:r>
      <w:proofErr w:type="spellEnd"/>
      <w:r w:rsidRPr="00ED0ACC">
        <w:t xml:space="preserve"> ut på grunnlag av </w:t>
      </w:r>
      <w:proofErr w:type="spellStart"/>
      <w:r w:rsidRPr="00ED0ACC">
        <w:t>satsar</w:t>
      </w:r>
      <w:proofErr w:type="spellEnd"/>
      <w:r w:rsidRPr="00ED0ACC">
        <w:t xml:space="preserve"> per dyr. </w:t>
      </w:r>
      <w:proofErr w:type="spellStart"/>
      <w:r w:rsidRPr="00ED0ACC">
        <w:t>Satsane</w:t>
      </w:r>
      <w:proofErr w:type="spellEnd"/>
      <w:r w:rsidRPr="00ED0ACC">
        <w:t xml:space="preserve"> er differensierte etter dyreslag, men avgrensa til </w:t>
      </w:r>
      <w:proofErr w:type="spellStart"/>
      <w:r w:rsidRPr="00ED0ACC">
        <w:t>eit</w:t>
      </w:r>
      <w:proofErr w:type="spellEnd"/>
      <w:r w:rsidRPr="00ED0ACC">
        <w:t xml:space="preserve"> maksimalt tilskott per </w:t>
      </w:r>
      <w:proofErr w:type="spellStart"/>
      <w:r w:rsidRPr="00ED0ACC">
        <w:t>føretak</w:t>
      </w:r>
      <w:proofErr w:type="spellEnd"/>
      <w:r w:rsidRPr="00ED0ACC">
        <w:t xml:space="preserve">. Dei som </w:t>
      </w:r>
      <w:proofErr w:type="spellStart"/>
      <w:r w:rsidRPr="00ED0ACC">
        <w:t>søkjer</w:t>
      </w:r>
      <w:proofErr w:type="spellEnd"/>
      <w:r w:rsidRPr="00ED0ACC">
        <w:t xml:space="preserve"> om tilskottet, skal kunne dokumentere faktiske kostnader til </w:t>
      </w:r>
      <w:proofErr w:type="spellStart"/>
      <w:r w:rsidRPr="00ED0ACC">
        <w:t>leigd</w:t>
      </w:r>
      <w:proofErr w:type="spellEnd"/>
      <w:r w:rsidRPr="00ED0ACC">
        <w:t xml:space="preserve"> arbeid.</w:t>
      </w:r>
    </w:p>
    <w:p w14:paraId="750B36CB" w14:textId="77777777" w:rsidR="005507D0" w:rsidRPr="00ED0ACC" w:rsidRDefault="005507D0" w:rsidP="00ED0ACC">
      <w:r w:rsidRPr="00ED0ACC">
        <w:t xml:space="preserve">I </w:t>
      </w:r>
      <w:proofErr w:type="spellStart"/>
      <w:r w:rsidRPr="00ED0ACC">
        <w:t>jordbruksoppgjeret</w:t>
      </w:r>
      <w:proofErr w:type="spellEnd"/>
      <w:r w:rsidRPr="00ED0ACC">
        <w:t xml:space="preserve"> blei både maksimalt tilskott per </w:t>
      </w:r>
      <w:proofErr w:type="spellStart"/>
      <w:r w:rsidRPr="00ED0ACC">
        <w:t>føretak</w:t>
      </w:r>
      <w:proofErr w:type="spellEnd"/>
      <w:r w:rsidRPr="00ED0ACC">
        <w:t xml:space="preserve"> og </w:t>
      </w:r>
      <w:proofErr w:type="spellStart"/>
      <w:r w:rsidRPr="00ED0ACC">
        <w:t>satsane</w:t>
      </w:r>
      <w:proofErr w:type="spellEnd"/>
      <w:r w:rsidRPr="00ED0ACC">
        <w:t xml:space="preserve"> per dyr </w:t>
      </w:r>
      <w:proofErr w:type="spellStart"/>
      <w:r w:rsidRPr="00ED0ACC">
        <w:t>auka</w:t>
      </w:r>
      <w:proofErr w:type="spellEnd"/>
      <w:r w:rsidRPr="00ED0ACC">
        <w:t xml:space="preserve"> med om lag 2,3 pst. Taket for utbetaling per </w:t>
      </w:r>
      <w:proofErr w:type="spellStart"/>
      <w:r w:rsidRPr="00ED0ACC">
        <w:t>føretak</w:t>
      </w:r>
      <w:proofErr w:type="spellEnd"/>
      <w:r w:rsidRPr="00ED0ACC">
        <w:t xml:space="preserve"> er etter dette 87 800 kroner. Dette gir ei </w:t>
      </w:r>
      <w:proofErr w:type="spellStart"/>
      <w:r w:rsidRPr="00ED0ACC">
        <w:t>auka</w:t>
      </w:r>
      <w:proofErr w:type="spellEnd"/>
      <w:r w:rsidRPr="00ED0ACC">
        <w:t xml:space="preserve"> løyving på 28,1 mill. kroner, mens </w:t>
      </w:r>
      <w:proofErr w:type="spellStart"/>
      <w:r w:rsidRPr="00ED0ACC">
        <w:t>prognosane</w:t>
      </w:r>
      <w:proofErr w:type="spellEnd"/>
      <w:r w:rsidRPr="00ED0ACC">
        <w:t xml:space="preserve"> gir ei innsparing på 19,3 mill. kroner. Dette gir ei løyving på underposten på 1 233,1 mill. kroner.</w:t>
      </w:r>
    </w:p>
    <w:p w14:paraId="4A41ED07" w14:textId="77777777" w:rsidR="005507D0" w:rsidRPr="00ED0ACC" w:rsidRDefault="005507D0" w:rsidP="00ED0ACC">
      <w:pPr>
        <w:pStyle w:val="b-underpost"/>
      </w:pPr>
      <w:r w:rsidRPr="00ED0ACC">
        <w:t>Underpost 78.12 Tilskott til avløysing ved sjukdom m.m.</w:t>
      </w:r>
    </w:p>
    <w:p w14:paraId="5E2EF2F1" w14:textId="77777777" w:rsidR="005507D0" w:rsidRPr="00ED0ACC" w:rsidRDefault="005507D0" w:rsidP="00ED0ACC">
      <w:r w:rsidRPr="00ED0ACC">
        <w:t xml:space="preserve">Formålet med ordninga er å bidra til å finansiere avløysing i </w:t>
      </w:r>
      <w:proofErr w:type="spellStart"/>
      <w:r w:rsidRPr="00ED0ACC">
        <w:t>føretak</w:t>
      </w:r>
      <w:proofErr w:type="spellEnd"/>
      <w:r w:rsidRPr="00ED0ACC">
        <w:t xml:space="preserve"> med husdyrproduksjon, honningproduksjon eller veksthusproduksjon og til </w:t>
      </w:r>
      <w:proofErr w:type="spellStart"/>
      <w:r w:rsidRPr="00ED0ACC">
        <w:t>føretak</w:t>
      </w:r>
      <w:proofErr w:type="spellEnd"/>
      <w:r w:rsidRPr="00ED0ACC">
        <w:t xml:space="preserve"> med planteproduksjon i </w:t>
      </w:r>
      <w:proofErr w:type="spellStart"/>
      <w:r w:rsidRPr="00ED0ACC">
        <w:t>onneperiodar</w:t>
      </w:r>
      <w:proofErr w:type="spellEnd"/>
      <w:r w:rsidRPr="00ED0ACC">
        <w:t xml:space="preserve">. </w:t>
      </w:r>
      <w:proofErr w:type="spellStart"/>
      <w:r w:rsidRPr="00ED0ACC">
        <w:t>Brukarar</w:t>
      </w:r>
      <w:proofErr w:type="spellEnd"/>
      <w:r w:rsidRPr="00ED0ACC">
        <w:t xml:space="preserve"> kan få tilskott når </w:t>
      </w:r>
      <w:proofErr w:type="spellStart"/>
      <w:r w:rsidRPr="00ED0ACC">
        <w:t>dei</w:t>
      </w:r>
      <w:proofErr w:type="spellEnd"/>
      <w:r w:rsidRPr="00ED0ACC">
        <w:t xml:space="preserve"> på grunn av sjukdom, fødsel eller andre </w:t>
      </w:r>
      <w:proofErr w:type="spellStart"/>
      <w:r w:rsidRPr="00ED0ACC">
        <w:t>særlege</w:t>
      </w:r>
      <w:proofErr w:type="spellEnd"/>
      <w:r w:rsidRPr="00ED0ACC">
        <w:t xml:space="preserve"> </w:t>
      </w:r>
      <w:proofErr w:type="spellStart"/>
      <w:r w:rsidRPr="00ED0ACC">
        <w:t>grunnar</w:t>
      </w:r>
      <w:proofErr w:type="spellEnd"/>
      <w:r w:rsidRPr="00ED0ACC">
        <w:t xml:space="preserve"> </w:t>
      </w:r>
      <w:proofErr w:type="spellStart"/>
      <w:r w:rsidRPr="00ED0ACC">
        <w:t>ikkje</w:t>
      </w:r>
      <w:proofErr w:type="spellEnd"/>
      <w:r w:rsidRPr="00ED0ACC">
        <w:t xml:space="preserve"> kan ta del i arbeidet på bruket.</w:t>
      </w:r>
    </w:p>
    <w:p w14:paraId="4A2AF9BE" w14:textId="77777777" w:rsidR="005507D0" w:rsidRPr="00ED0ACC" w:rsidRDefault="005507D0" w:rsidP="00ED0ACC">
      <w:r w:rsidRPr="00ED0ACC">
        <w:t xml:space="preserve">Grunnlaget for tilskottet blir fastsett ut </w:t>
      </w:r>
      <w:proofErr w:type="spellStart"/>
      <w:r w:rsidRPr="00ED0ACC">
        <w:t>frå</w:t>
      </w:r>
      <w:proofErr w:type="spellEnd"/>
      <w:r w:rsidRPr="00ED0ACC">
        <w:t xml:space="preserve"> </w:t>
      </w:r>
      <w:proofErr w:type="spellStart"/>
      <w:r w:rsidRPr="00ED0ACC">
        <w:t>satsar</w:t>
      </w:r>
      <w:proofErr w:type="spellEnd"/>
      <w:r w:rsidRPr="00ED0ACC">
        <w:t xml:space="preserve"> per dyr, bifolk, dekar planteproduksjon på friland og kvadratmeter veksthusareal som blir nytta til planteproduksjon. Ut </w:t>
      </w:r>
      <w:proofErr w:type="spellStart"/>
      <w:r w:rsidRPr="00ED0ACC">
        <w:t>frå</w:t>
      </w:r>
      <w:proofErr w:type="spellEnd"/>
      <w:r w:rsidRPr="00ED0ACC">
        <w:t xml:space="preserve"> dette blir det </w:t>
      </w:r>
      <w:proofErr w:type="spellStart"/>
      <w:r w:rsidRPr="00ED0ACC">
        <w:t>rekna</w:t>
      </w:r>
      <w:proofErr w:type="spellEnd"/>
      <w:r w:rsidRPr="00ED0ACC">
        <w:t xml:space="preserve"> ut maksimale </w:t>
      </w:r>
      <w:proofErr w:type="spellStart"/>
      <w:r w:rsidRPr="00ED0ACC">
        <w:t>dagsatsar</w:t>
      </w:r>
      <w:proofErr w:type="spellEnd"/>
      <w:r w:rsidRPr="00ED0ACC">
        <w:t xml:space="preserve"> for tilskottet per </w:t>
      </w:r>
      <w:proofErr w:type="spellStart"/>
      <w:r w:rsidRPr="00ED0ACC">
        <w:t>føretak</w:t>
      </w:r>
      <w:proofErr w:type="spellEnd"/>
      <w:r w:rsidRPr="00ED0ACC">
        <w:t>. Tilskottet blir gitt for faktiske utgifter til avløysing, opp til maksimal sats per dag per bruk.</w:t>
      </w:r>
    </w:p>
    <w:p w14:paraId="6DBBC0F7" w14:textId="77777777" w:rsidR="005507D0" w:rsidRPr="00ED0ACC" w:rsidRDefault="005507D0" w:rsidP="00ED0ACC">
      <w:r w:rsidRPr="00ED0ACC">
        <w:t xml:space="preserve">I </w:t>
      </w:r>
      <w:proofErr w:type="spellStart"/>
      <w:r w:rsidRPr="00ED0ACC">
        <w:t>jordbruksoppgjeret</w:t>
      </w:r>
      <w:proofErr w:type="spellEnd"/>
      <w:r w:rsidRPr="00ED0ACC">
        <w:t xml:space="preserve"> blei maksimal dagsats ført </w:t>
      </w:r>
      <w:proofErr w:type="spellStart"/>
      <w:r w:rsidRPr="00ED0ACC">
        <w:t>vidare</w:t>
      </w:r>
      <w:proofErr w:type="spellEnd"/>
      <w:r w:rsidRPr="00ED0ACC">
        <w:t xml:space="preserve"> med 1 670 kroner. Dette gir ei løyving på underposten på 133,0 mill. kroner.</w:t>
      </w:r>
    </w:p>
    <w:p w14:paraId="56E6C6DB" w14:textId="77777777" w:rsidR="005507D0" w:rsidRPr="00ED0ACC" w:rsidRDefault="005507D0" w:rsidP="00ED0ACC">
      <w:pPr>
        <w:pStyle w:val="b-underpost"/>
      </w:pPr>
      <w:r w:rsidRPr="00ED0ACC">
        <w:lastRenderedPageBreak/>
        <w:t>Underpost 78.14 Tilskott til sjukepengeordninga</w:t>
      </w:r>
    </w:p>
    <w:p w14:paraId="6E67949A" w14:textId="77777777" w:rsidR="005507D0" w:rsidRPr="00ED0ACC" w:rsidRDefault="005507D0" w:rsidP="00ED0ACC">
      <w:r w:rsidRPr="00ED0ACC">
        <w:t xml:space="preserve">Ordninga er ei kollektiv innbetaling over jordbruksavtalen til NAV for å finansiere differansen i </w:t>
      </w:r>
      <w:proofErr w:type="spellStart"/>
      <w:r w:rsidRPr="00ED0ACC">
        <w:t>sjukepengar</w:t>
      </w:r>
      <w:proofErr w:type="spellEnd"/>
      <w:r w:rsidRPr="00ED0ACC">
        <w:t xml:space="preserve"> for </w:t>
      </w:r>
      <w:proofErr w:type="spellStart"/>
      <w:r w:rsidRPr="00ED0ACC">
        <w:t>jordbrukarar</w:t>
      </w:r>
      <w:proofErr w:type="spellEnd"/>
      <w:r w:rsidRPr="00ED0ACC">
        <w:t xml:space="preserve"> </w:t>
      </w:r>
      <w:proofErr w:type="spellStart"/>
      <w:r w:rsidRPr="00ED0ACC">
        <w:t>frå</w:t>
      </w:r>
      <w:proofErr w:type="spellEnd"/>
      <w:r w:rsidRPr="00ED0ACC">
        <w:t xml:space="preserve"> 80 pst. av sjukepengegrunnlaget, som andre sjølvstendige </w:t>
      </w:r>
      <w:proofErr w:type="spellStart"/>
      <w:r w:rsidRPr="00ED0ACC">
        <w:t>næringsdrivande</w:t>
      </w:r>
      <w:proofErr w:type="spellEnd"/>
      <w:r w:rsidRPr="00ED0ACC">
        <w:t xml:space="preserve"> får, til 100 pst. ved sjukdom ut over 16 </w:t>
      </w:r>
      <w:proofErr w:type="spellStart"/>
      <w:r w:rsidRPr="00ED0ACC">
        <w:t>dagar</w:t>
      </w:r>
      <w:proofErr w:type="spellEnd"/>
      <w:r w:rsidRPr="00ED0ACC">
        <w:t xml:space="preserve">. Tilskottet blir utbetalt av NAV til jord- og </w:t>
      </w:r>
      <w:proofErr w:type="spellStart"/>
      <w:r w:rsidRPr="00ED0ACC">
        <w:t>skogbrukarar</w:t>
      </w:r>
      <w:proofErr w:type="spellEnd"/>
      <w:r w:rsidRPr="00ED0ACC">
        <w:t xml:space="preserve"> som oppfyller </w:t>
      </w:r>
      <w:proofErr w:type="spellStart"/>
      <w:r w:rsidRPr="00ED0ACC">
        <w:t>dei</w:t>
      </w:r>
      <w:proofErr w:type="spellEnd"/>
      <w:r w:rsidRPr="00ED0ACC">
        <w:t xml:space="preserve"> generelle vilkåra for utbetaling av </w:t>
      </w:r>
      <w:proofErr w:type="spellStart"/>
      <w:r w:rsidRPr="00ED0ACC">
        <w:t>sjukepengar</w:t>
      </w:r>
      <w:proofErr w:type="spellEnd"/>
      <w:r w:rsidRPr="00ED0ACC">
        <w:t xml:space="preserve">. Løyvinga blir fastsett ut </w:t>
      </w:r>
      <w:proofErr w:type="spellStart"/>
      <w:r w:rsidRPr="00ED0ACC">
        <w:t>frå</w:t>
      </w:r>
      <w:proofErr w:type="spellEnd"/>
      <w:r w:rsidRPr="00ED0ACC">
        <w:t xml:space="preserve"> </w:t>
      </w:r>
      <w:proofErr w:type="spellStart"/>
      <w:r w:rsidRPr="00ED0ACC">
        <w:t>utbetalingane</w:t>
      </w:r>
      <w:proofErr w:type="spellEnd"/>
      <w:r w:rsidRPr="00ED0ACC">
        <w:t xml:space="preserve"> </w:t>
      </w:r>
      <w:proofErr w:type="spellStart"/>
      <w:r w:rsidRPr="00ED0ACC">
        <w:t>frå</w:t>
      </w:r>
      <w:proofErr w:type="spellEnd"/>
      <w:r w:rsidRPr="00ED0ACC">
        <w:t xml:space="preserve"> NAV og </w:t>
      </w:r>
      <w:proofErr w:type="spellStart"/>
      <w:r w:rsidRPr="00ED0ACC">
        <w:t>midlane</w:t>
      </w:r>
      <w:proofErr w:type="spellEnd"/>
      <w:r w:rsidRPr="00ED0ACC">
        <w:t xml:space="preserve"> blir overførte sentralt til Folketrygda.</w:t>
      </w:r>
    </w:p>
    <w:p w14:paraId="16BCB802" w14:textId="77777777" w:rsidR="005507D0" w:rsidRPr="00ED0ACC" w:rsidRDefault="005507D0" w:rsidP="00ED0ACC">
      <w:r w:rsidRPr="00ED0ACC">
        <w:t xml:space="preserve">Det er prognosert </w:t>
      </w:r>
      <w:proofErr w:type="spellStart"/>
      <w:r w:rsidRPr="00ED0ACC">
        <w:t>ein</w:t>
      </w:r>
      <w:proofErr w:type="spellEnd"/>
      <w:r w:rsidRPr="00ED0ACC">
        <w:t xml:space="preserve"> reduksjon i forbruket over ordninga i 2022 med 11,3 mill. kroner. Dette gir ei løyving på underposten på 32,6 mill. kroner.</w:t>
      </w:r>
    </w:p>
    <w:p w14:paraId="60EBD31B" w14:textId="77777777" w:rsidR="005507D0" w:rsidRPr="00ED0ACC" w:rsidRDefault="005507D0" w:rsidP="00ED0ACC">
      <w:pPr>
        <w:pStyle w:val="b-underpost"/>
      </w:pPr>
      <w:r w:rsidRPr="00ED0ACC">
        <w:t>Underpost 78.15 Tilskott til landbruksvikarordninga</w:t>
      </w:r>
    </w:p>
    <w:p w14:paraId="520E9D5B" w14:textId="77777777" w:rsidR="005507D0" w:rsidRPr="00ED0ACC" w:rsidRDefault="005507D0" w:rsidP="00ED0ACC">
      <w:r w:rsidRPr="00ED0ACC">
        <w:t xml:space="preserve">Formålet med landbruksvikarordninga er å sikre at </w:t>
      </w:r>
      <w:proofErr w:type="spellStart"/>
      <w:r w:rsidRPr="00ED0ACC">
        <w:t>primærprodusentane</w:t>
      </w:r>
      <w:proofErr w:type="spellEnd"/>
      <w:r w:rsidRPr="00ED0ACC">
        <w:t xml:space="preserve"> over heile landet har tilgang på arbeidshjelp når </w:t>
      </w:r>
      <w:proofErr w:type="spellStart"/>
      <w:r w:rsidRPr="00ED0ACC">
        <w:t>dei</w:t>
      </w:r>
      <w:proofErr w:type="spellEnd"/>
      <w:r w:rsidRPr="00ED0ACC">
        <w:t xml:space="preserve"> treng det ved akutt sjukdom eller i andre </w:t>
      </w:r>
      <w:proofErr w:type="spellStart"/>
      <w:r w:rsidRPr="00ED0ACC">
        <w:t>krisesituasjonar</w:t>
      </w:r>
      <w:proofErr w:type="spellEnd"/>
      <w:r w:rsidRPr="00ED0ACC">
        <w:t xml:space="preserve">. Det er </w:t>
      </w:r>
      <w:proofErr w:type="spellStart"/>
      <w:r w:rsidRPr="00ED0ACC">
        <w:t>eit</w:t>
      </w:r>
      <w:proofErr w:type="spellEnd"/>
      <w:r w:rsidRPr="00ED0ACC">
        <w:t xml:space="preserve"> mål at ordninga skal nå </w:t>
      </w:r>
      <w:proofErr w:type="spellStart"/>
      <w:r w:rsidRPr="00ED0ACC">
        <w:t>eit</w:t>
      </w:r>
      <w:proofErr w:type="spellEnd"/>
      <w:r w:rsidRPr="00ED0ACC">
        <w:t xml:space="preserve"> omfang på 240 årsverk. Maksimal støtte per årsverk er 283 900 kroner. Det blei </w:t>
      </w:r>
      <w:proofErr w:type="spellStart"/>
      <w:r w:rsidRPr="00ED0ACC">
        <w:t>ikkje</w:t>
      </w:r>
      <w:proofErr w:type="spellEnd"/>
      <w:r w:rsidRPr="00ED0ACC">
        <w:t xml:space="preserve"> gjort </w:t>
      </w:r>
      <w:proofErr w:type="spellStart"/>
      <w:r w:rsidRPr="00ED0ACC">
        <w:t>endringar</w:t>
      </w:r>
      <w:proofErr w:type="spellEnd"/>
      <w:r w:rsidRPr="00ED0ACC">
        <w:t xml:space="preserve"> i </w:t>
      </w:r>
      <w:proofErr w:type="spellStart"/>
      <w:r w:rsidRPr="00ED0ACC">
        <w:t>jordbruksoppgjeret</w:t>
      </w:r>
      <w:proofErr w:type="spellEnd"/>
      <w:r w:rsidRPr="00ED0ACC">
        <w:t>. Dette gir ei løyving på underposten på 68,2 mill. kroner.</w:t>
      </w:r>
    </w:p>
    <w:p w14:paraId="15B79124" w14:textId="77777777" w:rsidR="005507D0" w:rsidRPr="00ED0ACC" w:rsidRDefault="005507D0" w:rsidP="00ED0ACC">
      <w:pPr>
        <w:pStyle w:val="b-underpost"/>
      </w:pPr>
      <w:r w:rsidRPr="00ED0ACC">
        <w:t xml:space="preserve">Underpost 78.16 Tilskott til </w:t>
      </w:r>
      <w:proofErr w:type="spellStart"/>
      <w:r w:rsidRPr="00ED0ACC">
        <w:t>tidlegpensjonsordninga</w:t>
      </w:r>
      <w:proofErr w:type="spellEnd"/>
    </w:p>
    <w:p w14:paraId="3E47C6D4" w14:textId="77777777" w:rsidR="005507D0" w:rsidRPr="00ED0ACC" w:rsidRDefault="005507D0" w:rsidP="00ED0ACC">
      <w:r w:rsidRPr="00ED0ACC">
        <w:t xml:space="preserve">Formålet med ordninga er å bidra til </w:t>
      </w:r>
      <w:proofErr w:type="spellStart"/>
      <w:r w:rsidRPr="00ED0ACC">
        <w:t>eit</w:t>
      </w:r>
      <w:proofErr w:type="spellEnd"/>
      <w:r w:rsidRPr="00ED0ACC">
        <w:t xml:space="preserve"> </w:t>
      </w:r>
      <w:proofErr w:type="spellStart"/>
      <w:r w:rsidRPr="00ED0ACC">
        <w:t>enklare</w:t>
      </w:r>
      <w:proofErr w:type="spellEnd"/>
      <w:r w:rsidRPr="00ED0ACC">
        <w:t xml:space="preserve"> generasjonsskifte for </w:t>
      </w:r>
      <w:proofErr w:type="spellStart"/>
      <w:r w:rsidRPr="00ED0ACC">
        <w:t>dei</w:t>
      </w:r>
      <w:proofErr w:type="spellEnd"/>
      <w:r w:rsidRPr="00ED0ACC">
        <w:t xml:space="preserve"> som har hatt </w:t>
      </w:r>
      <w:proofErr w:type="spellStart"/>
      <w:r w:rsidRPr="00ED0ACC">
        <w:t>hovuddelen</w:t>
      </w:r>
      <w:proofErr w:type="spellEnd"/>
      <w:r w:rsidRPr="00ED0ACC">
        <w:t xml:space="preserve"> av inntektene sine </w:t>
      </w:r>
      <w:proofErr w:type="spellStart"/>
      <w:r w:rsidRPr="00ED0ACC">
        <w:t>frå</w:t>
      </w:r>
      <w:proofErr w:type="spellEnd"/>
      <w:r w:rsidRPr="00ED0ACC">
        <w:t xml:space="preserve"> jordbruk/gartneri og skogbruk. Dei som får </w:t>
      </w:r>
      <w:proofErr w:type="spellStart"/>
      <w:r w:rsidRPr="00ED0ACC">
        <w:t>tidlegpensjon</w:t>
      </w:r>
      <w:proofErr w:type="spellEnd"/>
      <w:r w:rsidRPr="00ED0ACC">
        <w:t xml:space="preserve">, kan òg få avtalefesta pensjon og </w:t>
      </w:r>
      <w:proofErr w:type="spellStart"/>
      <w:r w:rsidRPr="00ED0ACC">
        <w:t>arbeidsavklaringspengar</w:t>
      </w:r>
      <w:proofErr w:type="spellEnd"/>
      <w:r w:rsidRPr="00ED0ACC">
        <w:t xml:space="preserve">, uførepensjon og </w:t>
      </w:r>
      <w:proofErr w:type="spellStart"/>
      <w:r w:rsidRPr="00ED0ACC">
        <w:t>etterlatenpensjon</w:t>
      </w:r>
      <w:proofErr w:type="spellEnd"/>
      <w:r w:rsidRPr="00ED0ACC">
        <w:t xml:space="preserve"> </w:t>
      </w:r>
      <w:proofErr w:type="spellStart"/>
      <w:r w:rsidRPr="00ED0ACC">
        <w:t>frå</w:t>
      </w:r>
      <w:proofErr w:type="spellEnd"/>
      <w:r w:rsidRPr="00ED0ACC">
        <w:t xml:space="preserve"> NAV. I </w:t>
      </w:r>
      <w:proofErr w:type="spellStart"/>
      <w:r w:rsidRPr="00ED0ACC">
        <w:t>jordbruksoppgjeret</w:t>
      </w:r>
      <w:proofErr w:type="spellEnd"/>
      <w:r w:rsidRPr="00ED0ACC">
        <w:t xml:space="preserve"> blei det gjort </w:t>
      </w:r>
      <w:proofErr w:type="spellStart"/>
      <w:r w:rsidRPr="00ED0ACC">
        <w:t>nokre</w:t>
      </w:r>
      <w:proofErr w:type="spellEnd"/>
      <w:r w:rsidRPr="00ED0ACC">
        <w:t xml:space="preserve"> mindre </w:t>
      </w:r>
      <w:proofErr w:type="spellStart"/>
      <w:r w:rsidRPr="00ED0ACC">
        <w:t>tilpassingar</w:t>
      </w:r>
      <w:proofErr w:type="spellEnd"/>
      <w:r w:rsidRPr="00ED0ACC">
        <w:t xml:space="preserve"> i ordninga som </w:t>
      </w:r>
      <w:proofErr w:type="spellStart"/>
      <w:r w:rsidRPr="00ED0ACC">
        <w:t>ikkje</w:t>
      </w:r>
      <w:proofErr w:type="spellEnd"/>
      <w:r w:rsidRPr="00ED0ACC">
        <w:t xml:space="preserve"> gir utslag på løyvinga, mens redusert bruk av ordninga gir ei innsparing på 4,6 mill. kroner. Dette gir ei løyving på underposten på 68,0 mill. kroner.</w:t>
      </w:r>
    </w:p>
    <w:p w14:paraId="62A3880F" w14:textId="77777777" w:rsidR="005507D0" w:rsidRPr="00ED0ACC" w:rsidRDefault="005507D0" w:rsidP="00ED0ACC">
      <w:pPr>
        <w:pStyle w:val="b-budkaptit"/>
      </w:pPr>
      <w:r w:rsidRPr="00ED0ACC">
        <w:t>Kap. 4150 Til gjennomføring av jordbruksavtalen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1CD4AFC0" w14:textId="77777777" w:rsidTr="000A0509">
        <w:trPr>
          <w:trHeight w:val="640"/>
          <w:hidden/>
        </w:trPr>
        <w:tc>
          <w:tcPr>
            <w:tcW w:w="1140" w:type="dxa"/>
            <w:shd w:val="clear" w:color="auto" w:fill="FFFFFF"/>
          </w:tcPr>
          <w:p w14:paraId="36A78782" w14:textId="77777777" w:rsidR="005507D0" w:rsidRPr="00ED0ACC" w:rsidRDefault="005507D0" w:rsidP="000A0509">
            <w:pPr>
              <w:pStyle w:val="Tabellnavn"/>
            </w:pPr>
            <w:r w:rsidRPr="00ED0ACC">
              <w:t>KPAL</w:t>
            </w:r>
          </w:p>
        </w:tc>
        <w:tc>
          <w:tcPr>
            <w:tcW w:w="4560" w:type="dxa"/>
          </w:tcPr>
          <w:p w14:paraId="54065AD2" w14:textId="77777777" w:rsidR="005507D0" w:rsidRPr="00ED0ACC" w:rsidRDefault="005507D0" w:rsidP="000A0509">
            <w:pPr>
              <w:pStyle w:val="Tabellnavn"/>
            </w:pPr>
          </w:p>
        </w:tc>
        <w:tc>
          <w:tcPr>
            <w:tcW w:w="1140" w:type="dxa"/>
          </w:tcPr>
          <w:p w14:paraId="12D706E7" w14:textId="77777777" w:rsidR="005507D0" w:rsidRPr="00ED0ACC" w:rsidRDefault="005507D0" w:rsidP="000A0509">
            <w:pPr>
              <w:pStyle w:val="Tabellnavn"/>
              <w:jc w:val="right"/>
            </w:pPr>
          </w:p>
        </w:tc>
        <w:tc>
          <w:tcPr>
            <w:tcW w:w="1140" w:type="dxa"/>
          </w:tcPr>
          <w:p w14:paraId="5E3092E0" w14:textId="77777777" w:rsidR="005507D0" w:rsidRPr="00ED0ACC" w:rsidRDefault="005507D0" w:rsidP="000A0509">
            <w:pPr>
              <w:pStyle w:val="Tabellnavn"/>
              <w:jc w:val="right"/>
            </w:pPr>
          </w:p>
        </w:tc>
        <w:tc>
          <w:tcPr>
            <w:tcW w:w="1140" w:type="dxa"/>
          </w:tcPr>
          <w:p w14:paraId="087F75BE" w14:textId="77777777" w:rsidR="005507D0" w:rsidRPr="00ED0ACC" w:rsidRDefault="005507D0" w:rsidP="000A0509">
            <w:pPr>
              <w:jc w:val="right"/>
            </w:pPr>
            <w:r w:rsidRPr="00ED0ACC">
              <w:t>(i 1 000 kr)</w:t>
            </w:r>
          </w:p>
        </w:tc>
      </w:tr>
      <w:tr w:rsidR="005507D0" w:rsidRPr="00ED0ACC" w14:paraId="59815E53" w14:textId="77777777" w:rsidTr="000A0509">
        <w:trPr>
          <w:trHeight w:val="600"/>
        </w:trPr>
        <w:tc>
          <w:tcPr>
            <w:tcW w:w="1140" w:type="dxa"/>
          </w:tcPr>
          <w:p w14:paraId="2667154B" w14:textId="77777777" w:rsidR="005507D0" w:rsidRPr="00ED0ACC" w:rsidRDefault="005507D0" w:rsidP="000A0509">
            <w:r w:rsidRPr="00ED0ACC">
              <w:t>Post</w:t>
            </w:r>
          </w:p>
        </w:tc>
        <w:tc>
          <w:tcPr>
            <w:tcW w:w="4560" w:type="dxa"/>
          </w:tcPr>
          <w:p w14:paraId="5BA8AF18" w14:textId="77777777" w:rsidR="005507D0" w:rsidRPr="00ED0ACC" w:rsidRDefault="005507D0" w:rsidP="000A0509">
            <w:proofErr w:type="spellStart"/>
            <w:r w:rsidRPr="00ED0ACC">
              <w:t>Nemning</w:t>
            </w:r>
            <w:proofErr w:type="spellEnd"/>
          </w:p>
        </w:tc>
        <w:tc>
          <w:tcPr>
            <w:tcW w:w="1140" w:type="dxa"/>
          </w:tcPr>
          <w:p w14:paraId="7152052E"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729DB144" w14:textId="77777777" w:rsidR="005507D0" w:rsidRPr="00ED0ACC" w:rsidRDefault="005507D0" w:rsidP="000A0509">
            <w:pPr>
              <w:jc w:val="right"/>
            </w:pPr>
            <w:r w:rsidRPr="00ED0ACC">
              <w:t>Saldert budsjett 2021</w:t>
            </w:r>
          </w:p>
        </w:tc>
        <w:tc>
          <w:tcPr>
            <w:tcW w:w="1140" w:type="dxa"/>
          </w:tcPr>
          <w:p w14:paraId="26A66BC6" w14:textId="77777777" w:rsidR="005507D0" w:rsidRPr="00ED0ACC" w:rsidRDefault="005507D0" w:rsidP="000A0509">
            <w:pPr>
              <w:jc w:val="right"/>
            </w:pPr>
            <w:r w:rsidRPr="00ED0ACC">
              <w:t xml:space="preserve">Forslag </w:t>
            </w:r>
            <w:r w:rsidRPr="00ED0ACC">
              <w:br/>
              <w:t>2022</w:t>
            </w:r>
          </w:p>
        </w:tc>
      </w:tr>
      <w:tr w:rsidR="005507D0" w:rsidRPr="00ED0ACC" w14:paraId="08B66234" w14:textId="77777777" w:rsidTr="000A0509">
        <w:trPr>
          <w:trHeight w:val="380"/>
        </w:trPr>
        <w:tc>
          <w:tcPr>
            <w:tcW w:w="1140" w:type="dxa"/>
          </w:tcPr>
          <w:p w14:paraId="530C765C" w14:textId="77777777" w:rsidR="005507D0" w:rsidRPr="00ED0ACC" w:rsidRDefault="005507D0" w:rsidP="000A0509">
            <w:r w:rsidRPr="00ED0ACC">
              <w:t>85</w:t>
            </w:r>
          </w:p>
        </w:tc>
        <w:tc>
          <w:tcPr>
            <w:tcW w:w="4560" w:type="dxa"/>
          </w:tcPr>
          <w:p w14:paraId="202589F4" w14:textId="77777777" w:rsidR="005507D0" w:rsidRPr="00ED0ACC" w:rsidRDefault="005507D0" w:rsidP="000A0509">
            <w:proofErr w:type="spellStart"/>
            <w:r w:rsidRPr="00ED0ACC">
              <w:t>Marknadsordninga</w:t>
            </w:r>
            <w:proofErr w:type="spellEnd"/>
            <w:r w:rsidRPr="00ED0ACC">
              <w:t xml:space="preserve"> for korn</w:t>
            </w:r>
          </w:p>
        </w:tc>
        <w:tc>
          <w:tcPr>
            <w:tcW w:w="1140" w:type="dxa"/>
          </w:tcPr>
          <w:p w14:paraId="5B2A2A02" w14:textId="77777777" w:rsidR="005507D0" w:rsidRPr="00ED0ACC" w:rsidRDefault="005507D0" w:rsidP="000A0509">
            <w:pPr>
              <w:jc w:val="right"/>
            </w:pPr>
            <w:r w:rsidRPr="00ED0ACC">
              <w:t>1 406</w:t>
            </w:r>
          </w:p>
        </w:tc>
        <w:tc>
          <w:tcPr>
            <w:tcW w:w="1140" w:type="dxa"/>
          </w:tcPr>
          <w:p w14:paraId="7B9A7CCB" w14:textId="77777777" w:rsidR="005507D0" w:rsidRPr="00ED0ACC" w:rsidRDefault="005507D0" w:rsidP="000A0509">
            <w:pPr>
              <w:jc w:val="right"/>
            </w:pPr>
            <w:r w:rsidRPr="00ED0ACC">
              <w:t>50</w:t>
            </w:r>
          </w:p>
        </w:tc>
        <w:tc>
          <w:tcPr>
            <w:tcW w:w="1140" w:type="dxa"/>
          </w:tcPr>
          <w:p w14:paraId="70B2716D" w14:textId="77777777" w:rsidR="005507D0" w:rsidRPr="00ED0ACC" w:rsidRDefault="005507D0" w:rsidP="000A0509">
            <w:pPr>
              <w:jc w:val="right"/>
            </w:pPr>
            <w:r w:rsidRPr="00ED0ACC">
              <w:t>50</w:t>
            </w:r>
          </w:p>
        </w:tc>
      </w:tr>
      <w:tr w:rsidR="005507D0" w:rsidRPr="00ED0ACC" w14:paraId="562A7FEF" w14:textId="77777777" w:rsidTr="000A0509">
        <w:trPr>
          <w:trHeight w:val="380"/>
        </w:trPr>
        <w:tc>
          <w:tcPr>
            <w:tcW w:w="1140" w:type="dxa"/>
          </w:tcPr>
          <w:p w14:paraId="57E22541" w14:textId="77777777" w:rsidR="005507D0" w:rsidRPr="00ED0ACC" w:rsidRDefault="005507D0" w:rsidP="000A0509"/>
        </w:tc>
        <w:tc>
          <w:tcPr>
            <w:tcW w:w="4560" w:type="dxa"/>
          </w:tcPr>
          <w:p w14:paraId="19BC0994" w14:textId="77777777" w:rsidR="005507D0" w:rsidRPr="00ED0ACC" w:rsidRDefault="005507D0" w:rsidP="000A0509">
            <w:r w:rsidRPr="00ED0ACC">
              <w:t>Sum kap. 4150</w:t>
            </w:r>
          </w:p>
        </w:tc>
        <w:tc>
          <w:tcPr>
            <w:tcW w:w="1140" w:type="dxa"/>
          </w:tcPr>
          <w:p w14:paraId="5DC839DF" w14:textId="77777777" w:rsidR="005507D0" w:rsidRPr="00ED0ACC" w:rsidRDefault="005507D0" w:rsidP="000A0509">
            <w:pPr>
              <w:jc w:val="right"/>
            </w:pPr>
            <w:r w:rsidRPr="00ED0ACC">
              <w:t>1 406</w:t>
            </w:r>
          </w:p>
        </w:tc>
        <w:tc>
          <w:tcPr>
            <w:tcW w:w="1140" w:type="dxa"/>
          </w:tcPr>
          <w:p w14:paraId="6561084F" w14:textId="77777777" w:rsidR="005507D0" w:rsidRPr="00ED0ACC" w:rsidRDefault="005507D0" w:rsidP="000A0509">
            <w:pPr>
              <w:jc w:val="right"/>
            </w:pPr>
            <w:r w:rsidRPr="00ED0ACC">
              <w:t>50</w:t>
            </w:r>
          </w:p>
        </w:tc>
        <w:tc>
          <w:tcPr>
            <w:tcW w:w="1140" w:type="dxa"/>
          </w:tcPr>
          <w:p w14:paraId="5688B8E8" w14:textId="77777777" w:rsidR="005507D0" w:rsidRPr="00ED0ACC" w:rsidRDefault="005507D0" w:rsidP="000A0509">
            <w:pPr>
              <w:jc w:val="right"/>
            </w:pPr>
            <w:r w:rsidRPr="00ED0ACC">
              <w:t>50</w:t>
            </w:r>
          </w:p>
        </w:tc>
      </w:tr>
    </w:tbl>
    <w:p w14:paraId="00895DE5" w14:textId="77777777" w:rsidR="005507D0" w:rsidRPr="00ED0ACC" w:rsidRDefault="005507D0" w:rsidP="00ED0ACC">
      <w:pPr>
        <w:pStyle w:val="b-budkaptit"/>
      </w:pPr>
      <w:r w:rsidRPr="00ED0ACC">
        <w:t>Kap. 1151 Til gjennomføring av reindriftsavtalen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75FBE48F" w14:textId="77777777" w:rsidTr="000A0509">
        <w:trPr>
          <w:trHeight w:val="640"/>
          <w:hidden/>
        </w:trPr>
        <w:tc>
          <w:tcPr>
            <w:tcW w:w="1140" w:type="dxa"/>
            <w:shd w:val="clear" w:color="auto" w:fill="FFFFFF"/>
          </w:tcPr>
          <w:p w14:paraId="30E3CCC5" w14:textId="77777777" w:rsidR="005507D0" w:rsidRPr="00ED0ACC" w:rsidRDefault="005507D0" w:rsidP="000A0509">
            <w:pPr>
              <w:pStyle w:val="Tabellnavn"/>
            </w:pPr>
            <w:r w:rsidRPr="00ED0ACC">
              <w:t>KPAL</w:t>
            </w:r>
          </w:p>
        </w:tc>
        <w:tc>
          <w:tcPr>
            <w:tcW w:w="4560" w:type="dxa"/>
          </w:tcPr>
          <w:p w14:paraId="2E336C59" w14:textId="77777777" w:rsidR="005507D0" w:rsidRPr="00ED0ACC" w:rsidRDefault="005507D0" w:rsidP="000A0509">
            <w:pPr>
              <w:pStyle w:val="Tabellnavn"/>
            </w:pPr>
          </w:p>
        </w:tc>
        <w:tc>
          <w:tcPr>
            <w:tcW w:w="1140" w:type="dxa"/>
          </w:tcPr>
          <w:p w14:paraId="05D05BF4" w14:textId="77777777" w:rsidR="005507D0" w:rsidRPr="00ED0ACC" w:rsidRDefault="005507D0" w:rsidP="000A0509">
            <w:pPr>
              <w:pStyle w:val="Tabellnavn"/>
              <w:jc w:val="right"/>
            </w:pPr>
          </w:p>
        </w:tc>
        <w:tc>
          <w:tcPr>
            <w:tcW w:w="1140" w:type="dxa"/>
          </w:tcPr>
          <w:p w14:paraId="256451A8" w14:textId="77777777" w:rsidR="005507D0" w:rsidRPr="00ED0ACC" w:rsidRDefault="005507D0" w:rsidP="000A0509">
            <w:pPr>
              <w:pStyle w:val="Tabellnavn"/>
              <w:jc w:val="right"/>
            </w:pPr>
          </w:p>
        </w:tc>
        <w:tc>
          <w:tcPr>
            <w:tcW w:w="1140" w:type="dxa"/>
          </w:tcPr>
          <w:p w14:paraId="149D6A18" w14:textId="77777777" w:rsidR="005507D0" w:rsidRPr="00ED0ACC" w:rsidRDefault="005507D0" w:rsidP="000A0509">
            <w:pPr>
              <w:jc w:val="right"/>
            </w:pPr>
            <w:r w:rsidRPr="00ED0ACC">
              <w:t>(i 1 000 kr)</w:t>
            </w:r>
          </w:p>
        </w:tc>
      </w:tr>
      <w:tr w:rsidR="005507D0" w:rsidRPr="00ED0ACC" w14:paraId="4E901C49" w14:textId="77777777" w:rsidTr="000A0509">
        <w:trPr>
          <w:trHeight w:val="600"/>
        </w:trPr>
        <w:tc>
          <w:tcPr>
            <w:tcW w:w="1140" w:type="dxa"/>
          </w:tcPr>
          <w:p w14:paraId="5B7C2F3B" w14:textId="77777777" w:rsidR="005507D0" w:rsidRPr="00ED0ACC" w:rsidRDefault="005507D0" w:rsidP="000A0509">
            <w:r w:rsidRPr="00ED0ACC">
              <w:t>Post</w:t>
            </w:r>
          </w:p>
        </w:tc>
        <w:tc>
          <w:tcPr>
            <w:tcW w:w="4560" w:type="dxa"/>
          </w:tcPr>
          <w:p w14:paraId="462CD49B" w14:textId="77777777" w:rsidR="005507D0" w:rsidRPr="00ED0ACC" w:rsidRDefault="005507D0" w:rsidP="000A0509">
            <w:proofErr w:type="spellStart"/>
            <w:r w:rsidRPr="00ED0ACC">
              <w:t>Nemning</w:t>
            </w:r>
            <w:proofErr w:type="spellEnd"/>
          </w:p>
        </w:tc>
        <w:tc>
          <w:tcPr>
            <w:tcW w:w="1140" w:type="dxa"/>
          </w:tcPr>
          <w:p w14:paraId="40E526E9"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32128200" w14:textId="77777777" w:rsidR="005507D0" w:rsidRPr="00ED0ACC" w:rsidRDefault="005507D0" w:rsidP="000A0509">
            <w:pPr>
              <w:jc w:val="right"/>
            </w:pPr>
            <w:r w:rsidRPr="00ED0ACC">
              <w:t>Saldert budsjett 2021</w:t>
            </w:r>
          </w:p>
        </w:tc>
        <w:tc>
          <w:tcPr>
            <w:tcW w:w="1140" w:type="dxa"/>
          </w:tcPr>
          <w:p w14:paraId="0B120D2D" w14:textId="77777777" w:rsidR="005507D0" w:rsidRPr="00ED0ACC" w:rsidRDefault="005507D0" w:rsidP="000A0509">
            <w:pPr>
              <w:jc w:val="right"/>
            </w:pPr>
            <w:r w:rsidRPr="00ED0ACC">
              <w:t xml:space="preserve">Forslag </w:t>
            </w:r>
            <w:r w:rsidRPr="00ED0ACC">
              <w:br/>
              <w:t>2022</w:t>
            </w:r>
          </w:p>
        </w:tc>
      </w:tr>
      <w:tr w:rsidR="005507D0" w:rsidRPr="00ED0ACC" w14:paraId="7524DCAA" w14:textId="77777777" w:rsidTr="000A0509">
        <w:trPr>
          <w:trHeight w:val="380"/>
        </w:trPr>
        <w:tc>
          <w:tcPr>
            <w:tcW w:w="1140" w:type="dxa"/>
          </w:tcPr>
          <w:p w14:paraId="099A0B6B" w14:textId="77777777" w:rsidR="005507D0" w:rsidRPr="00ED0ACC" w:rsidRDefault="005507D0" w:rsidP="000A0509">
            <w:r w:rsidRPr="00ED0ACC">
              <w:t>51</w:t>
            </w:r>
          </w:p>
        </w:tc>
        <w:tc>
          <w:tcPr>
            <w:tcW w:w="4560" w:type="dxa"/>
          </w:tcPr>
          <w:p w14:paraId="75B4B4C0" w14:textId="77777777" w:rsidR="005507D0" w:rsidRPr="00ED0ACC" w:rsidRDefault="005507D0" w:rsidP="000A0509">
            <w:r w:rsidRPr="00ED0ACC">
              <w:t>Tilskott til Utviklings- og investeringsfondet</w:t>
            </w:r>
          </w:p>
        </w:tc>
        <w:tc>
          <w:tcPr>
            <w:tcW w:w="1140" w:type="dxa"/>
          </w:tcPr>
          <w:p w14:paraId="30872263" w14:textId="77777777" w:rsidR="005507D0" w:rsidRPr="00ED0ACC" w:rsidRDefault="005507D0" w:rsidP="000A0509">
            <w:pPr>
              <w:jc w:val="right"/>
            </w:pPr>
            <w:r w:rsidRPr="00ED0ACC">
              <w:t>66 950</w:t>
            </w:r>
          </w:p>
        </w:tc>
        <w:tc>
          <w:tcPr>
            <w:tcW w:w="1140" w:type="dxa"/>
          </w:tcPr>
          <w:p w14:paraId="4B3EF486" w14:textId="77777777" w:rsidR="005507D0" w:rsidRPr="00ED0ACC" w:rsidRDefault="005507D0" w:rsidP="000A0509">
            <w:pPr>
              <w:jc w:val="right"/>
            </w:pPr>
            <w:r w:rsidRPr="00ED0ACC">
              <w:t>42 400</w:t>
            </w:r>
          </w:p>
        </w:tc>
        <w:tc>
          <w:tcPr>
            <w:tcW w:w="1140" w:type="dxa"/>
          </w:tcPr>
          <w:p w14:paraId="49379A3C" w14:textId="77777777" w:rsidR="005507D0" w:rsidRPr="00ED0ACC" w:rsidRDefault="005507D0" w:rsidP="000A0509">
            <w:pPr>
              <w:jc w:val="right"/>
            </w:pPr>
            <w:r w:rsidRPr="00ED0ACC">
              <w:t>55 500</w:t>
            </w:r>
          </w:p>
        </w:tc>
      </w:tr>
      <w:tr w:rsidR="005507D0" w:rsidRPr="00ED0ACC" w14:paraId="47F748C4" w14:textId="77777777" w:rsidTr="000A0509">
        <w:trPr>
          <w:trHeight w:val="380"/>
        </w:trPr>
        <w:tc>
          <w:tcPr>
            <w:tcW w:w="1140" w:type="dxa"/>
          </w:tcPr>
          <w:p w14:paraId="2232630A" w14:textId="77777777" w:rsidR="005507D0" w:rsidRPr="00ED0ACC" w:rsidRDefault="005507D0" w:rsidP="000A0509">
            <w:r w:rsidRPr="00ED0ACC">
              <w:t>72</w:t>
            </w:r>
          </w:p>
        </w:tc>
        <w:tc>
          <w:tcPr>
            <w:tcW w:w="4560" w:type="dxa"/>
          </w:tcPr>
          <w:p w14:paraId="020E4516" w14:textId="77777777" w:rsidR="005507D0" w:rsidRPr="00ED0ACC" w:rsidRDefault="005507D0" w:rsidP="000A0509">
            <w:r w:rsidRPr="00ED0ACC">
              <w:t>Tilskott til organisasjonsarbeid</w:t>
            </w:r>
          </w:p>
        </w:tc>
        <w:tc>
          <w:tcPr>
            <w:tcW w:w="1140" w:type="dxa"/>
          </w:tcPr>
          <w:p w14:paraId="787D1749" w14:textId="77777777" w:rsidR="005507D0" w:rsidRPr="00ED0ACC" w:rsidRDefault="005507D0" w:rsidP="000A0509">
            <w:pPr>
              <w:jc w:val="right"/>
            </w:pPr>
            <w:r w:rsidRPr="00ED0ACC">
              <w:t>7 111</w:t>
            </w:r>
          </w:p>
        </w:tc>
        <w:tc>
          <w:tcPr>
            <w:tcW w:w="1140" w:type="dxa"/>
          </w:tcPr>
          <w:p w14:paraId="71F3317F" w14:textId="77777777" w:rsidR="005507D0" w:rsidRPr="00ED0ACC" w:rsidRDefault="005507D0" w:rsidP="000A0509">
            <w:pPr>
              <w:jc w:val="right"/>
            </w:pPr>
            <w:r w:rsidRPr="00ED0ACC">
              <w:t>7 300</w:t>
            </w:r>
          </w:p>
        </w:tc>
        <w:tc>
          <w:tcPr>
            <w:tcW w:w="1140" w:type="dxa"/>
          </w:tcPr>
          <w:p w14:paraId="19BECE26" w14:textId="77777777" w:rsidR="005507D0" w:rsidRPr="00ED0ACC" w:rsidRDefault="005507D0" w:rsidP="000A0509">
            <w:pPr>
              <w:jc w:val="right"/>
            </w:pPr>
            <w:r w:rsidRPr="00ED0ACC">
              <w:t>7 300</w:t>
            </w:r>
          </w:p>
        </w:tc>
      </w:tr>
      <w:tr w:rsidR="005507D0" w:rsidRPr="00ED0ACC" w14:paraId="4D6DBE48" w14:textId="77777777" w:rsidTr="000A0509">
        <w:trPr>
          <w:trHeight w:val="640"/>
        </w:trPr>
        <w:tc>
          <w:tcPr>
            <w:tcW w:w="1140" w:type="dxa"/>
          </w:tcPr>
          <w:p w14:paraId="74AF738C" w14:textId="77777777" w:rsidR="005507D0" w:rsidRPr="00ED0ACC" w:rsidRDefault="005507D0" w:rsidP="000A0509">
            <w:r w:rsidRPr="00ED0ACC">
              <w:t>75</w:t>
            </w:r>
          </w:p>
        </w:tc>
        <w:tc>
          <w:tcPr>
            <w:tcW w:w="4560" w:type="dxa"/>
          </w:tcPr>
          <w:p w14:paraId="09F0B4BA" w14:textId="77777777" w:rsidR="005507D0" w:rsidRPr="00ED0ACC" w:rsidRDefault="005507D0" w:rsidP="000A0509">
            <w:proofErr w:type="spellStart"/>
            <w:r w:rsidRPr="00ED0ACC">
              <w:t>Kostnadssenkande</w:t>
            </w:r>
            <w:proofErr w:type="spellEnd"/>
            <w:r w:rsidRPr="00ED0ACC">
              <w:t xml:space="preserve"> og direkte tilskott</w:t>
            </w:r>
            <w:r w:rsidRPr="00ED0ACC">
              <w:rPr>
                <w:rStyle w:val="kursiv"/>
              </w:rPr>
              <w:t>, kan </w:t>
            </w:r>
            <w:proofErr w:type="spellStart"/>
            <w:r w:rsidRPr="00ED0ACC">
              <w:rPr>
                <w:rStyle w:val="kursiv"/>
              </w:rPr>
              <w:t>overførast</w:t>
            </w:r>
            <w:proofErr w:type="spellEnd"/>
          </w:p>
        </w:tc>
        <w:tc>
          <w:tcPr>
            <w:tcW w:w="1140" w:type="dxa"/>
          </w:tcPr>
          <w:p w14:paraId="72520894" w14:textId="77777777" w:rsidR="005507D0" w:rsidRPr="00ED0ACC" w:rsidRDefault="005507D0" w:rsidP="000A0509">
            <w:pPr>
              <w:jc w:val="right"/>
            </w:pPr>
            <w:r w:rsidRPr="00ED0ACC">
              <w:t>83 724</w:t>
            </w:r>
          </w:p>
        </w:tc>
        <w:tc>
          <w:tcPr>
            <w:tcW w:w="1140" w:type="dxa"/>
          </w:tcPr>
          <w:p w14:paraId="501FFAC5" w14:textId="77777777" w:rsidR="005507D0" w:rsidRPr="00ED0ACC" w:rsidRDefault="005507D0" w:rsidP="000A0509">
            <w:pPr>
              <w:jc w:val="right"/>
            </w:pPr>
            <w:r w:rsidRPr="00ED0ACC">
              <w:t>95 800</w:t>
            </w:r>
          </w:p>
        </w:tc>
        <w:tc>
          <w:tcPr>
            <w:tcW w:w="1140" w:type="dxa"/>
          </w:tcPr>
          <w:p w14:paraId="75E42BB5" w14:textId="77777777" w:rsidR="005507D0" w:rsidRPr="00ED0ACC" w:rsidRDefault="005507D0" w:rsidP="000A0509">
            <w:pPr>
              <w:jc w:val="right"/>
            </w:pPr>
            <w:r w:rsidRPr="00ED0ACC">
              <w:t>97 700</w:t>
            </w:r>
          </w:p>
        </w:tc>
      </w:tr>
      <w:tr w:rsidR="005507D0" w:rsidRPr="00ED0ACC" w14:paraId="150C8299" w14:textId="77777777" w:rsidTr="000A0509">
        <w:trPr>
          <w:trHeight w:val="380"/>
        </w:trPr>
        <w:tc>
          <w:tcPr>
            <w:tcW w:w="1140" w:type="dxa"/>
          </w:tcPr>
          <w:p w14:paraId="0629AFFE" w14:textId="77777777" w:rsidR="005507D0" w:rsidRPr="00ED0ACC" w:rsidRDefault="005507D0" w:rsidP="000A0509">
            <w:r w:rsidRPr="00ED0ACC">
              <w:lastRenderedPageBreak/>
              <w:t>79</w:t>
            </w:r>
          </w:p>
        </w:tc>
        <w:tc>
          <w:tcPr>
            <w:tcW w:w="4560" w:type="dxa"/>
          </w:tcPr>
          <w:p w14:paraId="085162F7" w14:textId="77777777" w:rsidR="005507D0" w:rsidRPr="00ED0ACC" w:rsidRDefault="005507D0" w:rsidP="000A0509">
            <w:proofErr w:type="spellStart"/>
            <w:r w:rsidRPr="00ED0ACC">
              <w:t>Velferdsordningar</w:t>
            </w:r>
            <w:proofErr w:type="spellEnd"/>
            <w:r w:rsidRPr="00ED0ACC">
              <w:rPr>
                <w:rStyle w:val="kursiv"/>
              </w:rPr>
              <w:t xml:space="preserve">, kan </w:t>
            </w:r>
            <w:proofErr w:type="spellStart"/>
            <w:r w:rsidRPr="00ED0ACC">
              <w:rPr>
                <w:rStyle w:val="kursiv"/>
              </w:rPr>
              <w:t>overførast</w:t>
            </w:r>
            <w:proofErr w:type="spellEnd"/>
          </w:p>
        </w:tc>
        <w:tc>
          <w:tcPr>
            <w:tcW w:w="1140" w:type="dxa"/>
          </w:tcPr>
          <w:p w14:paraId="354E6058" w14:textId="77777777" w:rsidR="005507D0" w:rsidRPr="00ED0ACC" w:rsidRDefault="005507D0" w:rsidP="000A0509">
            <w:pPr>
              <w:jc w:val="right"/>
            </w:pPr>
            <w:r w:rsidRPr="00ED0ACC">
              <w:t>2 912</w:t>
            </w:r>
          </w:p>
        </w:tc>
        <w:tc>
          <w:tcPr>
            <w:tcW w:w="1140" w:type="dxa"/>
          </w:tcPr>
          <w:p w14:paraId="1AD2D5CE" w14:textId="77777777" w:rsidR="005507D0" w:rsidRPr="00ED0ACC" w:rsidRDefault="005507D0" w:rsidP="000A0509">
            <w:pPr>
              <w:jc w:val="right"/>
            </w:pPr>
            <w:r w:rsidRPr="00ED0ACC">
              <w:t>4 000</w:t>
            </w:r>
          </w:p>
        </w:tc>
        <w:tc>
          <w:tcPr>
            <w:tcW w:w="1140" w:type="dxa"/>
          </w:tcPr>
          <w:p w14:paraId="2560FE67" w14:textId="77777777" w:rsidR="005507D0" w:rsidRPr="00ED0ACC" w:rsidRDefault="005507D0" w:rsidP="000A0509">
            <w:pPr>
              <w:jc w:val="right"/>
            </w:pPr>
            <w:r w:rsidRPr="00ED0ACC">
              <w:t>4 000</w:t>
            </w:r>
          </w:p>
        </w:tc>
      </w:tr>
      <w:tr w:rsidR="005507D0" w:rsidRPr="00ED0ACC" w14:paraId="367C43E3" w14:textId="77777777" w:rsidTr="000A0509">
        <w:trPr>
          <w:trHeight w:val="380"/>
        </w:trPr>
        <w:tc>
          <w:tcPr>
            <w:tcW w:w="1140" w:type="dxa"/>
          </w:tcPr>
          <w:p w14:paraId="1BFADE82" w14:textId="77777777" w:rsidR="005507D0" w:rsidRPr="00ED0ACC" w:rsidRDefault="005507D0" w:rsidP="000A0509"/>
        </w:tc>
        <w:tc>
          <w:tcPr>
            <w:tcW w:w="4560" w:type="dxa"/>
          </w:tcPr>
          <w:p w14:paraId="0236DA2D" w14:textId="77777777" w:rsidR="005507D0" w:rsidRPr="00ED0ACC" w:rsidRDefault="005507D0" w:rsidP="000A0509">
            <w:r w:rsidRPr="00ED0ACC">
              <w:t>Sum kap. 1151</w:t>
            </w:r>
          </w:p>
        </w:tc>
        <w:tc>
          <w:tcPr>
            <w:tcW w:w="1140" w:type="dxa"/>
          </w:tcPr>
          <w:p w14:paraId="0D5CA5A0" w14:textId="77777777" w:rsidR="005507D0" w:rsidRPr="00ED0ACC" w:rsidRDefault="005507D0" w:rsidP="000A0509">
            <w:pPr>
              <w:jc w:val="right"/>
            </w:pPr>
            <w:r w:rsidRPr="00ED0ACC">
              <w:t>160 697</w:t>
            </w:r>
          </w:p>
        </w:tc>
        <w:tc>
          <w:tcPr>
            <w:tcW w:w="1140" w:type="dxa"/>
          </w:tcPr>
          <w:p w14:paraId="364AA439" w14:textId="77777777" w:rsidR="005507D0" w:rsidRPr="00ED0ACC" w:rsidRDefault="005507D0" w:rsidP="000A0509">
            <w:pPr>
              <w:jc w:val="right"/>
            </w:pPr>
            <w:r w:rsidRPr="00ED0ACC">
              <w:t>149 500</w:t>
            </w:r>
          </w:p>
        </w:tc>
        <w:tc>
          <w:tcPr>
            <w:tcW w:w="1140" w:type="dxa"/>
          </w:tcPr>
          <w:p w14:paraId="688AF8EB" w14:textId="77777777" w:rsidR="005507D0" w:rsidRPr="00ED0ACC" w:rsidRDefault="005507D0" w:rsidP="000A0509">
            <w:pPr>
              <w:jc w:val="right"/>
            </w:pPr>
            <w:r w:rsidRPr="00ED0ACC">
              <w:t>164 500</w:t>
            </w:r>
          </w:p>
        </w:tc>
      </w:tr>
    </w:tbl>
    <w:p w14:paraId="6EF30759" w14:textId="77777777" w:rsidR="005507D0" w:rsidRPr="00ED0ACC" w:rsidRDefault="005507D0" w:rsidP="00ED0ACC">
      <w:pPr>
        <w:pStyle w:val="Undertittel"/>
      </w:pPr>
      <w:r w:rsidRPr="00ED0ACC">
        <w:t>Formål med løyvinga</w:t>
      </w:r>
    </w:p>
    <w:p w14:paraId="7C6DC1D6" w14:textId="77777777" w:rsidR="005507D0" w:rsidRPr="00ED0ACC" w:rsidRDefault="005507D0" w:rsidP="00ED0ACC">
      <w:r w:rsidRPr="00ED0ACC">
        <w:t xml:space="preserve">Kapittelet </w:t>
      </w:r>
      <w:proofErr w:type="spellStart"/>
      <w:r w:rsidRPr="00ED0ACC">
        <w:t>omfattar</w:t>
      </w:r>
      <w:proofErr w:type="spellEnd"/>
      <w:r w:rsidRPr="00ED0ACC">
        <w:t xml:space="preserve"> </w:t>
      </w:r>
      <w:proofErr w:type="spellStart"/>
      <w:r w:rsidRPr="00ED0ACC">
        <w:t>løyvingar</w:t>
      </w:r>
      <w:proofErr w:type="spellEnd"/>
      <w:r w:rsidRPr="00ED0ACC">
        <w:t xml:space="preserve"> til gjennomføring av reindriftsavtalen.</w:t>
      </w:r>
    </w:p>
    <w:p w14:paraId="19B22D26" w14:textId="77777777" w:rsidR="005507D0" w:rsidRPr="00ED0ACC" w:rsidRDefault="005507D0" w:rsidP="00ED0ACC">
      <w:r w:rsidRPr="00ED0ACC">
        <w:t xml:space="preserve">Reindriftsavtalen er ved sida av reindriftslova det </w:t>
      </w:r>
      <w:proofErr w:type="spellStart"/>
      <w:r w:rsidRPr="00ED0ACC">
        <w:t>viktigaste</w:t>
      </w:r>
      <w:proofErr w:type="spellEnd"/>
      <w:r w:rsidRPr="00ED0ACC">
        <w:t xml:space="preserve"> </w:t>
      </w:r>
      <w:proofErr w:type="spellStart"/>
      <w:r w:rsidRPr="00ED0ACC">
        <w:t>verkemiddelet</w:t>
      </w:r>
      <w:proofErr w:type="spellEnd"/>
      <w:r w:rsidRPr="00ED0ACC">
        <w:t xml:space="preserve"> for å </w:t>
      </w:r>
      <w:proofErr w:type="spellStart"/>
      <w:r w:rsidRPr="00ED0ACC">
        <w:t>følgje</w:t>
      </w:r>
      <w:proofErr w:type="spellEnd"/>
      <w:r w:rsidRPr="00ED0ACC">
        <w:t xml:space="preserve"> opp måla og </w:t>
      </w:r>
      <w:proofErr w:type="spellStart"/>
      <w:r w:rsidRPr="00ED0ACC">
        <w:t>retningslinene</w:t>
      </w:r>
      <w:proofErr w:type="spellEnd"/>
      <w:r w:rsidRPr="00ED0ACC">
        <w:t xml:space="preserve"> i reindriftspolitikken. I </w:t>
      </w:r>
      <w:proofErr w:type="spellStart"/>
      <w:r w:rsidRPr="00ED0ACC">
        <w:t>forhandlingane</w:t>
      </w:r>
      <w:proofErr w:type="spellEnd"/>
      <w:r w:rsidRPr="00ED0ACC">
        <w:t xml:space="preserve"> om reindriftsavtalen blir </w:t>
      </w:r>
      <w:proofErr w:type="spellStart"/>
      <w:r w:rsidRPr="00ED0ACC">
        <w:t>dei</w:t>
      </w:r>
      <w:proofErr w:type="spellEnd"/>
      <w:r w:rsidRPr="00ED0ACC">
        <w:t xml:space="preserve"> sentrale økonomiske </w:t>
      </w:r>
      <w:proofErr w:type="spellStart"/>
      <w:r w:rsidRPr="00ED0ACC">
        <w:t>verkemidla</w:t>
      </w:r>
      <w:proofErr w:type="spellEnd"/>
      <w:r w:rsidRPr="00ED0ACC">
        <w:t xml:space="preserve"> drøfta, mellom anna ut </w:t>
      </w:r>
      <w:proofErr w:type="spellStart"/>
      <w:r w:rsidRPr="00ED0ACC">
        <w:t>frå</w:t>
      </w:r>
      <w:proofErr w:type="spellEnd"/>
      <w:r w:rsidRPr="00ED0ACC">
        <w:t xml:space="preserve"> </w:t>
      </w:r>
      <w:proofErr w:type="spellStart"/>
      <w:r w:rsidRPr="00ED0ACC">
        <w:t>dei</w:t>
      </w:r>
      <w:proofErr w:type="spellEnd"/>
      <w:r w:rsidRPr="00ED0ACC">
        <w:t xml:space="preserve"> behova og </w:t>
      </w:r>
      <w:proofErr w:type="spellStart"/>
      <w:r w:rsidRPr="00ED0ACC">
        <w:t>utfordringane</w:t>
      </w:r>
      <w:proofErr w:type="spellEnd"/>
      <w:r w:rsidRPr="00ED0ACC">
        <w:t xml:space="preserve"> næringa til kvar tid står overfor.</w:t>
      </w:r>
    </w:p>
    <w:p w14:paraId="637ACEC3" w14:textId="77777777" w:rsidR="005507D0" w:rsidRPr="00ED0ACC" w:rsidRDefault="005507D0" w:rsidP="00ED0ACC">
      <w:proofErr w:type="spellStart"/>
      <w:r w:rsidRPr="00ED0ACC">
        <w:t>Nærare</w:t>
      </w:r>
      <w:proofErr w:type="spellEnd"/>
      <w:r w:rsidRPr="00ED0ACC">
        <w:t xml:space="preserve"> omtale av mål og </w:t>
      </w:r>
      <w:proofErr w:type="spellStart"/>
      <w:r w:rsidRPr="00ED0ACC">
        <w:t>strategiar</w:t>
      </w:r>
      <w:proofErr w:type="spellEnd"/>
      <w:r w:rsidRPr="00ED0ACC">
        <w:t xml:space="preserve"> i reindriftspolitikken </w:t>
      </w:r>
      <w:proofErr w:type="spellStart"/>
      <w:r w:rsidRPr="00ED0ACC">
        <w:t>finst</w:t>
      </w:r>
      <w:proofErr w:type="spellEnd"/>
      <w:r w:rsidRPr="00ED0ACC">
        <w:t xml:space="preserve"> under programkategori 15.30 Næringsutvikling, ressursforvaltning og miljøtiltak og i del III.</w:t>
      </w:r>
    </w:p>
    <w:p w14:paraId="795B0560" w14:textId="77777777" w:rsidR="005507D0" w:rsidRPr="00ED0ACC" w:rsidRDefault="005507D0" w:rsidP="00ED0ACC">
      <w:pPr>
        <w:pStyle w:val="avsnitt-tittel"/>
      </w:pPr>
      <w:r w:rsidRPr="00ED0ACC">
        <w:t>Tilpassing til økonomiregelverket i staten</w:t>
      </w:r>
    </w:p>
    <w:p w14:paraId="33EA1B5A" w14:textId="77777777" w:rsidR="005507D0" w:rsidRPr="00ED0ACC" w:rsidRDefault="005507D0" w:rsidP="00ED0ACC">
      <w:r w:rsidRPr="00ED0ACC">
        <w:t xml:space="preserve">På same måte som for tilskottsforvaltninga under kap. 1150 er det behov for </w:t>
      </w:r>
      <w:proofErr w:type="spellStart"/>
      <w:r w:rsidRPr="00ED0ACC">
        <w:t>tilpassingar</w:t>
      </w:r>
      <w:proofErr w:type="spellEnd"/>
      <w:r w:rsidRPr="00ED0ACC">
        <w:t xml:space="preserve"> til </w:t>
      </w:r>
      <w:proofErr w:type="spellStart"/>
      <w:r w:rsidRPr="00ED0ACC">
        <w:t>dei</w:t>
      </w:r>
      <w:proofErr w:type="spellEnd"/>
      <w:r w:rsidRPr="00ED0ACC">
        <w:t xml:space="preserve"> normale </w:t>
      </w:r>
      <w:proofErr w:type="spellStart"/>
      <w:r w:rsidRPr="00ED0ACC">
        <w:t>prosedyrane</w:t>
      </w:r>
      <w:proofErr w:type="spellEnd"/>
      <w:r w:rsidRPr="00ED0ACC">
        <w:t xml:space="preserve"> for </w:t>
      </w:r>
      <w:proofErr w:type="spellStart"/>
      <w:r w:rsidRPr="00ED0ACC">
        <w:t>ordningar</w:t>
      </w:r>
      <w:proofErr w:type="spellEnd"/>
      <w:r w:rsidRPr="00ED0ACC">
        <w:t xml:space="preserve"> under kap. 1151. </w:t>
      </w:r>
      <w:proofErr w:type="spellStart"/>
      <w:r w:rsidRPr="00ED0ACC">
        <w:t>Kostnadssenkande</w:t>
      </w:r>
      <w:proofErr w:type="spellEnd"/>
      <w:r w:rsidRPr="00ED0ACC">
        <w:t xml:space="preserve"> og direkte tilskott under post 75 og </w:t>
      </w:r>
      <w:proofErr w:type="spellStart"/>
      <w:r w:rsidRPr="00ED0ACC">
        <w:t>velferdsordningar</w:t>
      </w:r>
      <w:proofErr w:type="spellEnd"/>
      <w:r w:rsidRPr="00ED0ACC">
        <w:t xml:space="preserve"> under post 79 er baserte på </w:t>
      </w:r>
      <w:proofErr w:type="gramStart"/>
      <w:r w:rsidRPr="00ED0ACC">
        <w:t>fastsette</w:t>
      </w:r>
      <w:proofErr w:type="gramEnd"/>
      <w:r w:rsidRPr="00ED0ACC">
        <w:t xml:space="preserve"> kriterium. </w:t>
      </w:r>
      <w:proofErr w:type="spellStart"/>
      <w:r w:rsidRPr="00ED0ACC">
        <w:t>Ordningane</w:t>
      </w:r>
      <w:proofErr w:type="spellEnd"/>
      <w:r w:rsidRPr="00ED0ACC">
        <w:t xml:space="preserve"> </w:t>
      </w:r>
      <w:proofErr w:type="spellStart"/>
      <w:r w:rsidRPr="00ED0ACC">
        <w:t>utgjer</w:t>
      </w:r>
      <w:proofErr w:type="spellEnd"/>
      <w:r w:rsidRPr="00ED0ACC">
        <w:t xml:space="preserve"> </w:t>
      </w:r>
      <w:proofErr w:type="spellStart"/>
      <w:r w:rsidRPr="00ED0ACC">
        <w:t>ein</w:t>
      </w:r>
      <w:proofErr w:type="spellEnd"/>
      <w:r w:rsidRPr="00ED0ACC">
        <w:t xml:space="preserve"> del av avtalesystemet med </w:t>
      </w:r>
      <w:proofErr w:type="spellStart"/>
      <w:r w:rsidRPr="00ED0ACC">
        <w:t>fleire</w:t>
      </w:r>
      <w:proofErr w:type="spellEnd"/>
      <w:r w:rsidRPr="00ED0ACC">
        <w:t xml:space="preserve"> mål og ei </w:t>
      </w:r>
      <w:proofErr w:type="spellStart"/>
      <w:r w:rsidRPr="00ED0ACC">
        <w:t>rekkje</w:t>
      </w:r>
      <w:proofErr w:type="spellEnd"/>
      <w:r w:rsidRPr="00ED0ACC">
        <w:t xml:space="preserve"> </w:t>
      </w:r>
      <w:proofErr w:type="spellStart"/>
      <w:r w:rsidRPr="00ED0ACC">
        <w:t>verkemiddel</w:t>
      </w:r>
      <w:proofErr w:type="spellEnd"/>
      <w:r w:rsidRPr="00ED0ACC">
        <w:t xml:space="preserve"> som </w:t>
      </w:r>
      <w:proofErr w:type="spellStart"/>
      <w:r w:rsidRPr="00ED0ACC">
        <w:t>verkar</w:t>
      </w:r>
      <w:proofErr w:type="spellEnd"/>
      <w:r w:rsidRPr="00ED0ACC">
        <w:t xml:space="preserve"> </w:t>
      </w:r>
      <w:proofErr w:type="spellStart"/>
      <w:r w:rsidRPr="00ED0ACC">
        <w:t>saman</w:t>
      </w:r>
      <w:proofErr w:type="spellEnd"/>
      <w:r w:rsidRPr="00ED0ACC">
        <w:t xml:space="preserve"> mot </w:t>
      </w:r>
      <w:proofErr w:type="spellStart"/>
      <w:r w:rsidRPr="00ED0ACC">
        <w:t>dei</w:t>
      </w:r>
      <w:proofErr w:type="spellEnd"/>
      <w:r w:rsidRPr="00ED0ACC">
        <w:t xml:space="preserve"> same måla. Resultatrapporteringa skjer </w:t>
      </w:r>
      <w:proofErr w:type="spellStart"/>
      <w:r w:rsidRPr="00ED0ACC">
        <w:t>difor</w:t>
      </w:r>
      <w:proofErr w:type="spellEnd"/>
      <w:r w:rsidRPr="00ED0ACC">
        <w:t xml:space="preserve"> samla i </w:t>
      </w:r>
      <w:proofErr w:type="spellStart"/>
      <w:r w:rsidRPr="00ED0ACC">
        <w:t>Totalrekneskapen</w:t>
      </w:r>
      <w:proofErr w:type="spellEnd"/>
      <w:r w:rsidRPr="00ED0ACC">
        <w:t xml:space="preserve"> for reindrifta </w:t>
      </w:r>
      <w:proofErr w:type="spellStart"/>
      <w:r w:rsidRPr="00ED0ACC">
        <w:t>frå</w:t>
      </w:r>
      <w:proofErr w:type="spellEnd"/>
      <w:r w:rsidRPr="00ED0ACC">
        <w:t xml:space="preserve"> Økonomisk </w:t>
      </w:r>
      <w:proofErr w:type="spellStart"/>
      <w:r w:rsidRPr="00ED0ACC">
        <w:t>utval</w:t>
      </w:r>
      <w:proofErr w:type="spellEnd"/>
      <w:r w:rsidRPr="00ED0ACC">
        <w:t xml:space="preserve"> for reindrifta før </w:t>
      </w:r>
      <w:proofErr w:type="spellStart"/>
      <w:r w:rsidRPr="00ED0ACC">
        <w:t>dei</w:t>
      </w:r>
      <w:proofErr w:type="spellEnd"/>
      <w:r w:rsidRPr="00ED0ACC">
        <w:t xml:space="preserve"> </w:t>
      </w:r>
      <w:proofErr w:type="spellStart"/>
      <w:r w:rsidRPr="00ED0ACC">
        <w:t>årlege</w:t>
      </w:r>
      <w:proofErr w:type="spellEnd"/>
      <w:r w:rsidRPr="00ED0ACC">
        <w:t xml:space="preserve"> </w:t>
      </w:r>
      <w:proofErr w:type="spellStart"/>
      <w:r w:rsidRPr="00ED0ACC">
        <w:t>forhandlingane</w:t>
      </w:r>
      <w:proofErr w:type="spellEnd"/>
      <w:r w:rsidRPr="00ED0ACC">
        <w:t xml:space="preserve"> om reindriftsavtalen. Rapporteringa er supplert av </w:t>
      </w:r>
      <w:proofErr w:type="spellStart"/>
      <w:r w:rsidRPr="00ED0ACC">
        <w:t>vurderingsrapportar</w:t>
      </w:r>
      <w:proofErr w:type="spellEnd"/>
      <w:r w:rsidRPr="00ED0ACC">
        <w:t xml:space="preserve"> og statusnotat </w:t>
      </w:r>
      <w:proofErr w:type="spellStart"/>
      <w:r w:rsidRPr="00ED0ACC">
        <w:t>frå</w:t>
      </w:r>
      <w:proofErr w:type="spellEnd"/>
      <w:r w:rsidRPr="00ED0ACC">
        <w:t xml:space="preserve"> Landbruksdirektoratet som grunnlag for å vurdere korleis </w:t>
      </w:r>
      <w:proofErr w:type="spellStart"/>
      <w:r w:rsidRPr="00ED0ACC">
        <w:t>dei</w:t>
      </w:r>
      <w:proofErr w:type="spellEnd"/>
      <w:r w:rsidRPr="00ED0ACC">
        <w:t xml:space="preserve"> enkelte </w:t>
      </w:r>
      <w:proofErr w:type="spellStart"/>
      <w:r w:rsidRPr="00ED0ACC">
        <w:t>ordningane</w:t>
      </w:r>
      <w:proofErr w:type="spellEnd"/>
      <w:r w:rsidRPr="00ED0ACC">
        <w:t xml:space="preserve"> </w:t>
      </w:r>
      <w:proofErr w:type="spellStart"/>
      <w:r w:rsidRPr="00ED0ACC">
        <w:t>verkar</w:t>
      </w:r>
      <w:proofErr w:type="spellEnd"/>
      <w:r w:rsidRPr="00ED0ACC">
        <w:t>.</w:t>
      </w:r>
    </w:p>
    <w:p w14:paraId="37281FB1" w14:textId="77777777" w:rsidR="005507D0" w:rsidRPr="00ED0ACC" w:rsidRDefault="005507D0" w:rsidP="00ED0ACC">
      <w:proofErr w:type="spellStart"/>
      <w:r w:rsidRPr="00ED0ACC">
        <w:t>Hovuddelen</w:t>
      </w:r>
      <w:proofErr w:type="spellEnd"/>
      <w:r w:rsidRPr="00ED0ACC">
        <w:t xml:space="preserve"> av tilskottsforvaltninga er delegert til Landbruksdirektoratet. Størsteparten av </w:t>
      </w:r>
      <w:proofErr w:type="spellStart"/>
      <w:r w:rsidRPr="00ED0ACC">
        <w:t>dei</w:t>
      </w:r>
      <w:proofErr w:type="spellEnd"/>
      <w:r w:rsidRPr="00ED0ACC">
        <w:t xml:space="preserve"> administrative kostnadene til forvaltning av </w:t>
      </w:r>
      <w:proofErr w:type="spellStart"/>
      <w:r w:rsidRPr="00ED0ACC">
        <w:t>ordningane</w:t>
      </w:r>
      <w:proofErr w:type="spellEnd"/>
      <w:r w:rsidRPr="00ED0ACC">
        <w:t xml:space="preserve"> blir dekte </w:t>
      </w:r>
      <w:proofErr w:type="spellStart"/>
      <w:r w:rsidRPr="00ED0ACC">
        <w:t>innanfor</w:t>
      </w:r>
      <w:proofErr w:type="spellEnd"/>
      <w:r w:rsidRPr="00ED0ACC">
        <w:t xml:space="preserve"> </w:t>
      </w:r>
      <w:proofErr w:type="spellStart"/>
      <w:r w:rsidRPr="00ED0ACC">
        <w:t>løyvingane</w:t>
      </w:r>
      <w:proofErr w:type="spellEnd"/>
      <w:r w:rsidRPr="00ED0ACC">
        <w:t xml:space="preserve"> til Landbruksdirektoratet over kap. 1142. For å kunne ha </w:t>
      </w:r>
      <w:proofErr w:type="spellStart"/>
      <w:r w:rsidRPr="00ED0ACC">
        <w:t>naudsynt</w:t>
      </w:r>
      <w:proofErr w:type="spellEnd"/>
      <w:r w:rsidRPr="00ED0ACC">
        <w:t xml:space="preserve"> fleksibilitet vil det likevel </w:t>
      </w:r>
      <w:proofErr w:type="spellStart"/>
      <w:r w:rsidRPr="00ED0ACC">
        <w:t>vere</w:t>
      </w:r>
      <w:proofErr w:type="spellEnd"/>
      <w:r w:rsidRPr="00ED0ACC">
        <w:t xml:space="preserve"> aktuelt å </w:t>
      </w:r>
      <w:proofErr w:type="spellStart"/>
      <w:r w:rsidRPr="00ED0ACC">
        <w:t>dekkje</w:t>
      </w:r>
      <w:proofErr w:type="spellEnd"/>
      <w:r w:rsidRPr="00ED0ACC">
        <w:t xml:space="preserve"> kostnader til utviklings- og </w:t>
      </w:r>
      <w:proofErr w:type="spellStart"/>
      <w:r w:rsidRPr="00ED0ACC">
        <w:t>utgreiingsoppgåver</w:t>
      </w:r>
      <w:proofErr w:type="spellEnd"/>
      <w:r w:rsidRPr="00ED0ACC">
        <w:t xml:space="preserve"> og større </w:t>
      </w:r>
      <w:proofErr w:type="spellStart"/>
      <w:r w:rsidRPr="00ED0ACC">
        <w:t>evalueringar</w:t>
      </w:r>
      <w:proofErr w:type="spellEnd"/>
      <w:r w:rsidRPr="00ED0ACC">
        <w:t xml:space="preserve"> over kap. 1151.</w:t>
      </w:r>
    </w:p>
    <w:p w14:paraId="19549488" w14:textId="77777777" w:rsidR="005507D0" w:rsidRPr="00ED0ACC" w:rsidRDefault="005507D0" w:rsidP="00ED0ACC">
      <w:r w:rsidRPr="00ED0ACC">
        <w:t xml:space="preserve">På enkelte område skjer forvaltninga av tilskott gjennom Innovasjon Norge. På </w:t>
      </w:r>
      <w:proofErr w:type="spellStart"/>
      <w:r w:rsidRPr="00ED0ACC">
        <w:t>desse</w:t>
      </w:r>
      <w:proofErr w:type="spellEnd"/>
      <w:r w:rsidRPr="00ED0ACC">
        <w:t xml:space="preserve"> områda har departementet klargjort ansvar og </w:t>
      </w:r>
      <w:proofErr w:type="spellStart"/>
      <w:r w:rsidRPr="00ED0ACC">
        <w:t>oppgåver</w:t>
      </w:r>
      <w:proofErr w:type="spellEnd"/>
      <w:r w:rsidRPr="00ED0ACC">
        <w:t xml:space="preserve"> for Innovasjon Norge. </w:t>
      </w:r>
      <w:proofErr w:type="spellStart"/>
      <w:r w:rsidRPr="00ED0ACC">
        <w:t>Vidare</w:t>
      </w:r>
      <w:proofErr w:type="spellEnd"/>
      <w:r w:rsidRPr="00ED0ACC">
        <w:t xml:space="preserve"> </w:t>
      </w:r>
      <w:proofErr w:type="spellStart"/>
      <w:r w:rsidRPr="00ED0ACC">
        <w:t>forvaltar</w:t>
      </w:r>
      <w:proofErr w:type="spellEnd"/>
      <w:r w:rsidRPr="00ED0ACC">
        <w:t xml:space="preserve"> styret for Reindriftens utviklingsfond ulike </w:t>
      </w:r>
      <w:proofErr w:type="spellStart"/>
      <w:r w:rsidRPr="00ED0ACC">
        <w:t>ordningar</w:t>
      </w:r>
      <w:proofErr w:type="spellEnd"/>
      <w:r w:rsidRPr="00ED0ACC">
        <w:t>. Dette styret er partssamansett. Styret skal tildele tilskott, mens Landbruksdirektoratet er sekretariat for styret.</w:t>
      </w:r>
    </w:p>
    <w:p w14:paraId="5CD2E6F8" w14:textId="77777777" w:rsidR="005507D0" w:rsidRPr="00ED0ACC" w:rsidRDefault="005507D0" w:rsidP="00ED0ACC">
      <w:pPr>
        <w:pStyle w:val="Undertittel"/>
      </w:pPr>
      <w:r w:rsidRPr="00ED0ACC">
        <w:t>Rapportering 2020</w:t>
      </w:r>
    </w:p>
    <w:p w14:paraId="21F38F76" w14:textId="77777777" w:rsidR="005507D0" w:rsidRPr="00ED0ACC" w:rsidRDefault="005507D0" w:rsidP="00ED0ACC">
      <w:r w:rsidRPr="00ED0ACC">
        <w:t xml:space="preserve">Reindriftslova skal gi grunnlag for ei god indre organisering og forvaltning av reindrifta. I tillegg skal reindriftsnæringa etter lova, gjennom internt </w:t>
      </w:r>
      <w:proofErr w:type="spellStart"/>
      <w:r w:rsidRPr="00ED0ACC">
        <w:t>sjølvstyre</w:t>
      </w:r>
      <w:proofErr w:type="spellEnd"/>
      <w:r w:rsidRPr="00ED0ACC">
        <w:t xml:space="preserve">, </w:t>
      </w:r>
      <w:proofErr w:type="spellStart"/>
      <w:r w:rsidRPr="00ED0ACC">
        <w:t>sjølv</w:t>
      </w:r>
      <w:proofErr w:type="spellEnd"/>
      <w:r w:rsidRPr="00ED0ACC">
        <w:t xml:space="preserve"> </w:t>
      </w:r>
      <w:proofErr w:type="spellStart"/>
      <w:r w:rsidRPr="00ED0ACC">
        <w:t>spele</w:t>
      </w:r>
      <w:proofErr w:type="spellEnd"/>
      <w:r w:rsidRPr="00ED0ACC">
        <w:t xml:space="preserve"> ei aktiv rolle og ha ansvaret for at reindrifta er </w:t>
      </w:r>
      <w:proofErr w:type="spellStart"/>
      <w:r w:rsidRPr="00ED0ACC">
        <w:t>berekraftig</w:t>
      </w:r>
      <w:proofErr w:type="spellEnd"/>
      <w:r w:rsidRPr="00ED0ACC">
        <w:t xml:space="preserve">. </w:t>
      </w:r>
      <w:proofErr w:type="spellStart"/>
      <w:r w:rsidRPr="00ED0ACC">
        <w:t>Eit</w:t>
      </w:r>
      <w:proofErr w:type="spellEnd"/>
      <w:r w:rsidRPr="00ED0ACC">
        <w:t xml:space="preserve"> sentralt verktøy i denne </w:t>
      </w:r>
      <w:proofErr w:type="spellStart"/>
      <w:r w:rsidRPr="00ED0ACC">
        <w:t>samanhengen</w:t>
      </w:r>
      <w:proofErr w:type="spellEnd"/>
      <w:r w:rsidRPr="00ED0ACC">
        <w:t xml:space="preserve"> er </w:t>
      </w:r>
      <w:proofErr w:type="spellStart"/>
      <w:r w:rsidRPr="00ED0ACC">
        <w:t>bruksreglane</w:t>
      </w:r>
      <w:proofErr w:type="spellEnd"/>
      <w:r w:rsidRPr="00ED0ACC">
        <w:t>.</w:t>
      </w:r>
    </w:p>
    <w:p w14:paraId="17D373C4" w14:textId="77777777" w:rsidR="005507D0" w:rsidRPr="00ED0ACC" w:rsidRDefault="005507D0" w:rsidP="00ED0ACC">
      <w:r w:rsidRPr="00ED0ACC">
        <w:t xml:space="preserve">For </w:t>
      </w:r>
      <w:proofErr w:type="spellStart"/>
      <w:r w:rsidRPr="00ED0ACC">
        <w:t>reindriftsutøvarane</w:t>
      </w:r>
      <w:proofErr w:type="spellEnd"/>
      <w:r w:rsidRPr="00ED0ACC">
        <w:t xml:space="preserve"> som sjølvstendig </w:t>
      </w:r>
      <w:proofErr w:type="spellStart"/>
      <w:r w:rsidRPr="00ED0ACC">
        <w:t>næringsdrivande</w:t>
      </w:r>
      <w:proofErr w:type="spellEnd"/>
      <w:r w:rsidRPr="00ED0ACC">
        <w:t xml:space="preserve"> er det mange forhold, òg </w:t>
      </w:r>
      <w:proofErr w:type="spellStart"/>
      <w:r w:rsidRPr="00ED0ACC">
        <w:t>utanom</w:t>
      </w:r>
      <w:proofErr w:type="spellEnd"/>
      <w:r w:rsidRPr="00ED0ACC">
        <w:t xml:space="preserve"> reindriftsavtalen, som påverkar inntektene og den </w:t>
      </w:r>
      <w:proofErr w:type="spellStart"/>
      <w:r w:rsidRPr="00ED0ACC">
        <w:t>naudsynte</w:t>
      </w:r>
      <w:proofErr w:type="spellEnd"/>
      <w:r w:rsidRPr="00ED0ACC">
        <w:t xml:space="preserve"> tilpassinga det enkelte året. </w:t>
      </w:r>
      <w:proofErr w:type="spellStart"/>
      <w:r w:rsidRPr="00ED0ACC">
        <w:t>Årleg</w:t>
      </w:r>
      <w:proofErr w:type="spellEnd"/>
      <w:r w:rsidRPr="00ED0ACC">
        <w:t xml:space="preserve"> kalvetilgang, samla tap og slaktevekter varierer markant mellom reinbeiteområda i </w:t>
      </w:r>
      <w:proofErr w:type="spellStart"/>
      <w:r w:rsidRPr="00ED0ACC">
        <w:t>Noreg</w:t>
      </w:r>
      <w:proofErr w:type="spellEnd"/>
      <w:r w:rsidRPr="00ED0ACC">
        <w:t xml:space="preserve">. Dette er skilnader som har gjort seg </w:t>
      </w:r>
      <w:proofErr w:type="spellStart"/>
      <w:r w:rsidRPr="00ED0ACC">
        <w:t>gjeldande</w:t>
      </w:r>
      <w:proofErr w:type="spellEnd"/>
      <w:r w:rsidRPr="00ED0ACC">
        <w:t xml:space="preserve"> over tid, og </w:t>
      </w:r>
      <w:proofErr w:type="spellStart"/>
      <w:r w:rsidRPr="00ED0ACC">
        <w:t>dei</w:t>
      </w:r>
      <w:proofErr w:type="spellEnd"/>
      <w:r w:rsidRPr="00ED0ACC">
        <w:t xml:space="preserve"> kjem mellom anna av variasjon i rovdyrbestanden og ulike </w:t>
      </w:r>
      <w:proofErr w:type="spellStart"/>
      <w:r w:rsidRPr="00ED0ACC">
        <w:t>føresetnader</w:t>
      </w:r>
      <w:proofErr w:type="spellEnd"/>
      <w:r w:rsidRPr="00ED0ACC">
        <w:t xml:space="preserve"> for drift mellom område. Utviklinga i </w:t>
      </w:r>
      <w:proofErr w:type="spellStart"/>
      <w:r w:rsidRPr="00ED0ACC">
        <w:t>årleg</w:t>
      </w:r>
      <w:proofErr w:type="spellEnd"/>
      <w:r w:rsidRPr="00ED0ACC">
        <w:t xml:space="preserve"> kalvetilgang, tap og slaktevekter er viktige </w:t>
      </w:r>
      <w:proofErr w:type="spellStart"/>
      <w:r w:rsidRPr="00ED0ACC">
        <w:t>indikatorar</w:t>
      </w:r>
      <w:proofErr w:type="spellEnd"/>
      <w:r w:rsidRPr="00ED0ACC">
        <w:t xml:space="preserve"> for å vurdere økologisk og økonomisk </w:t>
      </w:r>
      <w:proofErr w:type="spellStart"/>
      <w:r w:rsidRPr="00ED0ACC">
        <w:t>berekraft</w:t>
      </w:r>
      <w:proofErr w:type="spellEnd"/>
      <w:r w:rsidRPr="00ED0ACC">
        <w:t xml:space="preserve"> i reindriftsnæringa. </w:t>
      </w:r>
      <w:proofErr w:type="spellStart"/>
      <w:r w:rsidRPr="00ED0ACC">
        <w:t>Tilsvarande</w:t>
      </w:r>
      <w:proofErr w:type="spellEnd"/>
      <w:r w:rsidRPr="00ED0ACC">
        <w:t xml:space="preserve"> vil </w:t>
      </w:r>
      <w:proofErr w:type="spellStart"/>
      <w:r w:rsidRPr="00ED0ACC">
        <w:t>talet</w:t>
      </w:r>
      <w:proofErr w:type="spellEnd"/>
      <w:r w:rsidRPr="00ED0ACC">
        <w:t xml:space="preserve"> på </w:t>
      </w:r>
      <w:proofErr w:type="spellStart"/>
      <w:r w:rsidRPr="00ED0ACC">
        <w:t>personar</w:t>
      </w:r>
      <w:proofErr w:type="spellEnd"/>
      <w:r w:rsidRPr="00ED0ACC">
        <w:t xml:space="preserve"> i næringa verke inn på kor mange som kan ha reindrift som </w:t>
      </w:r>
      <w:proofErr w:type="spellStart"/>
      <w:r w:rsidRPr="00ED0ACC">
        <w:t>hovudverksemd</w:t>
      </w:r>
      <w:proofErr w:type="spellEnd"/>
      <w:r w:rsidRPr="00ED0ACC">
        <w:t>.</w:t>
      </w:r>
    </w:p>
    <w:p w14:paraId="260CEE23" w14:textId="77777777" w:rsidR="005507D0" w:rsidRPr="00ED0ACC" w:rsidRDefault="005507D0" w:rsidP="00ED0ACC">
      <w:r w:rsidRPr="00ED0ACC">
        <w:t xml:space="preserve">Den </w:t>
      </w:r>
      <w:proofErr w:type="spellStart"/>
      <w:r w:rsidRPr="00ED0ACC">
        <w:t>viktigaste</w:t>
      </w:r>
      <w:proofErr w:type="spellEnd"/>
      <w:r w:rsidRPr="00ED0ACC">
        <w:t xml:space="preserve"> </w:t>
      </w:r>
      <w:proofErr w:type="spellStart"/>
      <w:r w:rsidRPr="00ED0ACC">
        <w:t>føresetnaden</w:t>
      </w:r>
      <w:proofErr w:type="spellEnd"/>
      <w:r w:rsidRPr="00ED0ACC">
        <w:t xml:space="preserve"> for å nå måla om økologisk, økonomisk og kulturell </w:t>
      </w:r>
      <w:proofErr w:type="spellStart"/>
      <w:r w:rsidRPr="00ED0ACC">
        <w:t>berekraft</w:t>
      </w:r>
      <w:proofErr w:type="spellEnd"/>
      <w:r w:rsidRPr="00ED0ACC">
        <w:t xml:space="preserve"> er at </w:t>
      </w:r>
      <w:proofErr w:type="spellStart"/>
      <w:r w:rsidRPr="00ED0ACC">
        <w:t>reintalet</w:t>
      </w:r>
      <w:proofErr w:type="spellEnd"/>
      <w:r w:rsidRPr="00ED0ACC">
        <w:t xml:space="preserve"> er i samsvar med beitegrunnlaget, at areala reindrifta kan nytte til </w:t>
      </w:r>
      <w:proofErr w:type="spellStart"/>
      <w:r w:rsidRPr="00ED0ACC">
        <w:t>auka</w:t>
      </w:r>
      <w:proofErr w:type="spellEnd"/>
      <w:r w:rsidRPr="00ED0ACC">
        <w:t xml:space="preserve"> produksjon og </w:t>
      </w:r>
      <w:proofErr w:type="spellStart"/>
      <w:r w:rsidRPr="00ED0ACC">
        <w:t>lønsemd</w:t>
      </w:r>
      <w:proofErr w:type="spellEnd"/>
      <w:r w:rsidRPr="00ED0ACC">
        <w:t xml:space="preserve"> blir </w:t>
      </w:r>
      <w:proofErr w:type="spellStart"/>
      <w:r w:rsidRPr="00ED0ACC">
        <w:t>tekne</w:t>
      </w:r>
      <w:proofErr w:type="spellEnd"/>
      <w:r w:rsidRPr="00ED0ACC">
        <w:t xml:space="preserve"> vare på, og at tapet av rein blir redusert. Tal </w:t>
      </w:r>
      <w:proofErr w:type="spellStart"/>
      <w:r w:rsidRPr="00ED0ACC">
        <w:t>frå</w:t>
      </w:r>
      <w:proofErr w:type="spellEnd"/>
      <w:r w:rsidRPr="00ED0ACC">
        <w:t xml:space="preserve"> </w:t>
      </w:r>
      <w:proofErr w:type="spellStart"/>
      <w:r w:rsidRPr="00ED0ACC">
        <w:t>Totalrekneskapen</w:t>
      </w:r>
      <w:proofErr w:type="spellEnd"/>
      <w:r w:rsidRPr="00ED0ACC">
        <w:t xml:space="preserve"> for </w:t>
      </w:r>
      <w:r w:rsidRPr="00ED0ACC">
        <w:lastRenderedPageBreak/>
        <w:t xml:space="preserve">reindriftsnæringa viser </w:t>
      </w:r>
      <w:proofErr w:type="spellStart"/>
      <w:r w:rsidRPr="00ED0ACC">
        <w:t>ein</w:t>
      </w:r>
      <w:proofErr w:type="spellEnd"/>
      <w:r w:rsidRPr="00ED0ACC">
        <w:t xml:space="preserve"> </w:t>
      </w:r>
      <w:proofErr w:type="spellStart"/>
      <w:r w:rsidRPr="00ED0ACC">
        <w:t>auke</w:t>
      </w:r>
      <w:proofErr w:type="spellEnd"/>
      <w:r w:rsidRPr="00ED0ACC">
        <w:t xml:space="preserve"> i resultatmåla </w:t>
      </w:r>
      <w:proofErr w:type="spellStart"/>
      <w:r w:rsidRPr="00ED0ACC">
        <w:t>frå</w:t>
      </w:r>
      <w:proofErr w:type="spellEnd"/>
      <w:r w:rsidRPr="00ED0ACC">
        <w:t xml:space="preserve"> 2018 til 2019. Samla sett blir vederlag for arbeid og eigenkapital </w:t>
      </w:r>
      <w:proofErr w:type="spellStart"/>
      <w:r w:rsidRPr="00ED0ACC">
        <w:t>auka</w:t>
      </w:r>
      <w:proofErr w:type="spellEnd"/>
      <w:r w:rsidRPr="00ED0ACC">
        <w:t xml:space="preserve"> </w:t>
      </w:r>
      <w:proofErr w:type="spellStart"/>
      <w:r w:rsidRPr="00ED0ACC">
        <w:t>frå</w:t>
      </w:r>
      <w:proofErr w:type="spellEnd"/>
      <w:r w:rsidRPr="00ED0ACC">
        <w:t xml:space="preserve"> 151,3 mill. kroner til 160,8 mill. kroner. Per årsverk blir vederlaget for arbeid og eigenkapital </w:t>
      </w:r>
      <w:proofErr w:type="spellStart"/>
      <w:r w:rsidRPr="00ED0ACC">
        <w:t>auka</w:t>
      </w:r>
      <w:proofErr w:type="spellEnd"/>
      <w:r w:rsidRPr="00ED0ACC">
        <w:t xml:space="preserve"> </w:t>
      </w:r>
      <w:proofErr w:type="spellStart"/>
      <w:r w:rsidRPr="00ED0ACC">
        <w:t>frå</w:t>
      </w:r>
      <w:proofErr w:type="spellEnd"/>
      <w:r w:rsidRPr="00ED0ACC">
        <w:t xml:space="preserve"> 169 443 kroner til 173 045 kroner, og per </w:t>
      </w:r>
      <w:proofErr w:type="spellStart"/>
      <w:r w:rsidRPr="00ED0ACC">
        <w:t>siidaandel</w:t>
      </w:r>
      <w:proofErr w:type="spellEnd"/>
      <w:r w:rsidRPr="00ED0ACC">
        <w:t xml:space="preserve"> </w:t>
      </w:r>
      <w:proofErr w:type="spellStart"/>
      <w:r w:rsidRPr="00ED0ACC">
        <w:t>frå</w:t>
      </w:r>
      <w:proofErr w:type="spellEnd"/>
      <w:r w:rsidRPr="00ED0ACC">
        <w:t xml:space="preserve"> 270 684 kroner til 287 070 kroner. Årsaka til at resultatmåla er </w:t>
      </w:r>
      <w:proofErr w:type="spellStart"/>
      <w:r w:rsidRPr="00ED0ACC">
        <w:t>høgare</w:t>
      </w:r>
      <w:proofErr w:type="spellEnd"/>
      <w:r w:rsidRPr="00ED0ACC">
        <w:t xml:space="preserve">, er </w:t>
      </w:r>
      <w:proofErr w:type="spellStart"/>
      <w:r w:rsidRPr="00ED0ACC">
        <w:t>auka</w:t>
      </w:r>
      <w:proofErr w:type="spellEnd"/>
      <w:r w:rsidRPr="00ED0ACC">
        <w:t xml:space="preserve"> kjøttinntekter og statstilskott, men òg </w:t>
      </w:r>
      <w:proofErr w:type="spellStart"/>
      <w:r w:rsidRPr="00ED0ACC">
        <w:t>ein</w:t>
      </w:r>
      <w:proofErr w:type="spellEnd"/>
      <w:r w:rsidRPr="00ED0ACC">
        <w:t xml:space="preserve"> reduksjon i kostnadene. </w:t>
      </w:r>
      <w:proofErr w:type="spellStart"/>
      <w:r w:rsidRPr="00ED0ACC">
        <w:t>Tala</w:t>
      </w:r>
      <w:proofErr w:type="spellEnd"/>
      <w:r w:rsidRPr="00ED0ACC">
        <w:t xml:space="preserve"> viser store regionale skilnader mellom reinbeiteområda, men òg store </w:t>
      </w:r>
      <w:proofErr w:type="spellStart"/>
      <w:r w:rsidRPr="00ED0ACC">
        <w:t>variasjonar</w:t>
      </w:r>
      <w:proofErr w:type="spellEnd"/>
      <w:r w:rsidRPr="00ED0ACC">
        <w:t xml:space="preserve"> </w:t>
      </w:r>
      <w:proofErr w:type="spellStart"/>
      <w:r w:rsidRPr="00ED0ACC">
        <w:t>innanfor</w:t>
      </w:r>
      <w:proofErr w:type="spellEnd"/>
      <w:r w:rsidRPr="00ED0ACC">
        <w:t xml:space="preserve"> det enkelte område.</w:t>
      </w:r>
    </w:p>
    <w:p w14:paraId="59187693" w14:textId="77777777" w:rsidR="005507D0" w:rsidRPr="00ED0ACC" w:rsidRDefault="005507D0" w:rsidP="00ED0ACC">
      <w:pPr>
        <w:pStyle w:val="Undertittel"/>
      </w:pPr>
      <w:r w:rsidRPr="00ED0ACC">
        <w:t>Budsjettframlegg 2022</w:t>
      </w:r>
    </w:p>
    <w:p w14:paraId="1A89D8A5" w14:textId="77777777" w:rsidR="005507D0" w:rsidRPr="00ED0ACC" w:rsidRDefault="005507D0" w:rsidP="00ED0ACC">
      <w:r w:rsidRPr="00ED0ACC">
        <w:t xml:space="preserve">Den 17. februar 2021 blei staten og Norske reindriftsamers landsforbund (NRL) samde om </w:t>
      </w:r>
      <w:proofErr w:type="spellStart"/>
      <w:r w:rsidRPr="00ED0ACC">
        <w:t>ein</w:t>
      </w:r>
      <w:proofErr w:type="spellEnd"/>
      <w:r w:rsidRPr="00ED0ACC">
        <w:t xml:space="preserve"> reindriftsavtale for 2021/2022. Reindriftsavtalen for 2021/2022 har ei ordinær ramme på 164,5 mill. kroner. Dette er </w:t>
      </w:r>
      <w:proofErr w:type="spellStart"/>
      <w:r w:rsidRPr="00ED0ACC">
        <w:t>ein</w:t>
      </w:r>
      <w:proofErr w:type="spellEnd"/>
      <w:r w:rsidRPr="00ED0ACC">
        <w:t xml:space="preserve"> </w:t>
      </w:r>
      <w:proofErr w:type="spellStart"/>
      <w:r w:rsidRPr="00ED0ACC">
        <w:t>auke</w:t>
      </w:r>
      <w:proofErr w:type="spellEnd"/>
      <w:r w:rsidRPr="00ED0ACC">
        <w:t xml:space="preserve"> på 15 mill. kroner </w:t>
      </w:r>
      <w:proofErr w:type="spellStart"/>
      <w:r w:rsidRPr="00ED0ACC">
        <w:t>samanlikna</w:t>
      </w:r>
      <w:proofErr w:type="spellEnd"/>
      <w:r w:rsidRPr="00ED0ACC">
        <w:t xml:space="preserve"> med Reindriftsavtalen 2020/2021. Reindriftsavtalen 2021/2022 fører </w:t>
      </w:r>
      <w:proofErr w:type="spellStart"/>
      <w:r w:rsidRPr="00ED0ACC">
        <w:t>vidare</w:t>
      </w:r>
      <w:proofErr w:type="spellEnd"/>
      <w:r w:rsidRPr="00ED0ACC">
        <w:t xml:space="preserve"> både prioriteringa av </w:t>
      </w:r>
      <w:proofErr w:type="spellStart"/>
      <w:r w:rsidRPr="00ED0ACC">
        <w:t>dei</w:t>
      </w:r>
      <w:proofErr w:type="spellEnd"/>
      <w:r w:rsidRPr="00ED0ACC">
        <w:t xml:space="preserve"> </w:t>
      </w:r>
      <w:proofErr w:type="spellStart"/>
      <w:r w:rsidRPr="00ED0ACC">
        <w:t>utøvarane</w:t>
      </w:r>
      <w:proofErr w:type="spellEnd"/>
      <w:r w:rsidRPr="00ED0ACC">
        <w:t xml:space="preserve"> som har reindrift som </w:t>
      </w:r>
      <w:proofErr w:type="spellStart"/>
      <w:r w:rsidRPr="00ED0ACC">
        <w:t>hovudverksemd</w:t>
      </w:r>
      <w:proofErr w:type="spellEnd"/>
      <w:r w:rsidRPr="00ED0ACC">
        <w:t xml:space="preserve"> og </w:t>
      </w:r>
      <w:proofErr w:type="spellStart"/>
      <w:r w:rsidRPr="00ED0ACC">
        <w:t>hovudlinene</w:t>
      </w:r>
      <w:proofErr w:type="spellEnd"/>
      <w:r w:rsidRPr="00ED0ACC">
        <w:t xml:space="preserve"> i tilskottssystemet. Det gir stabilitet for </w:t>
      </w:r>
      <w:proofErr w:type="spellStart"/>
      <w:r w:rsidRPr="00ED0ACC">
        <w:t>næringsutøvarane</w:t>
      </w:r>
      <w:proofErr w:type="spellEnd"/>
      <w:r w:rsidRPr="00ED0ACC">
        <w:t xml:space="preserve">. </w:t>
      </w:r>
      <w:proofErr w:type="spellStart"/>
      <w:r w:rsidRPr="00ED0ACC">
        <w:t>Siidaandelar</w:t>
      </w:r>
      <w:proofErr w:type="spellEnd"/>
      <w:r w:rsidRPr="00ED0ACC">
        <w:t xml:space="preserve"> som </w:t>
      </w:r>
      <w:proofErr w:type="spellStart"/>
      <w:r w:rsidRPr="00ED0ACC">
        <w:t>ikkje</w:t>
      </w:r>
      <w:proofErr w:type="spellEnd"/>
      <w:r w:rsidRPr="00ED0ACC">
        <w:t xml:space="preserve"> følgjer opp vedtak om reduksjon av </w:t>
      </w:r>
      <w:proofErr w:type="spellStart"/>
      <w:r w:rsidRPr="00ED0ACC">
        <w:t>reintalet</w:t>
      </w:r>
      <w:proofErr w:type="spellEnd"/>
      <w:r w:rsidRPr="00ED0ACC">
        <w:t xml:space="preserve">, har </w:t>
      </w:r>
      <w:proofErr w:type="spellStart"/>
      <w:r w:rsidRPr="00ED0ACC">
        <w:t>ikkje</w:t>
      </w:r>
      <w:proofErr w:type="spellEnd"/>
      <w:r w:rsidRPr="00ED0ACC">
        <w:t xml:space="preserve"> rett til tilskott over avtalen.</w:t>
      </w:r>
    </w:p>
    <w:p w14:paraId="3548F35B" w14:textId="77777777" w:rsidR="005507D0" w:rsidRPr="00ED0ACC" w:rsidRDefault="005507D0" w:rsidP="00ED0ACC">
      <w:r w:rsidRPr="00ED0ACC">
        <w:t xml:space="preserve">Reindriftsavtalen 2021/2022 er den </w:t>
      </w:r>
      <w:proofErr w:type="spellStart"/>
      <w:r w:rsidRPr="00ED0ACC">
        <w:t>åttande</w:t>
      </w:r>
      <w:proofErr w:type="spellEnd"/>
      <w:r w:rsidRPr="00ED0ACC">
        <w:t xml:space="preserve"> avtalen der regjeringa Solberg har blitt samd med Norske reindriftsamers landsforbund. Semje i </w:t>
      </w:r>
      <w:proofErr w:type="spellStart"/>
      <w:r w:rsidRPr="00ED0ACC">
        <w:t>avtaleforhandlingane</w:t>
      </w:r>
      <w:proofErr w:type="spellEnd"/>
      <w:r w:rsidRPr="00ED0ACC">
        <w:t xml:space="preserve"> er viktig for å støtte opp om avtaleinstituttet og den </w:t>
      </w:r>
      <w:proofErr w:type="spellStart"/>
      <w:r w:rsidRPr="00ED0ACC">
        <w:t>hovudavtalen</w:t>
      </w:r>
      <w:proofErr w:type="spellEnd"/>
      <w:r w:rsidRPr="00ED0ACC">
        <w:t xml:space="preserve"> som er inngått mellom Landbruks- og matdepartementet og Norske reindriftsamers landsforbund.</w:t>
      </w:r>
    </w:p>
    <w:p w14:paraId="4AACB37D" w14:textId="77777777" w:rsidR="005507D0" w:rsidRPr="00ED0ACC" w:rsidRDefault="005507D0" w:rsidP="00ED0ACC">
      <w:r w:rsidRPr="00ED0ACC">
        <w:t xml:space="preserve">Reindriftsavtalen 2021/2022 blei handsama av Stortinget 16. juni 2021, jf. </w:t>
      </w:r>
      <w:proofErr w:type="spellStart"/>
      <w:r w:rsidRPr="00ED0ACC">
        <w:t>Prop</w:t>
      </w:r>
      <w:proofErr w:type="spellEnd"/>
      <w:r w:rsidRPr="00ED0ACC">
        <w:t xml:space="preserve">. 189 S (2020–2021) </w:t>
      </w:r>
      <w:r w:rsidRPr="00ED0ACC">
        <w:rPr>
          <w:rStyle w:val="kursiv"/>
        </w:rPr>
        <w:t>Endringer i statsbudsjettet 2021 under Landbruks- og matdepartementet (Reindriftsavtalen 2021/2022</w:t>
      </w:r>
      <w:r w:rsidRPr="00ED0ACC">
        <w:t xml:space="preserve">) og </w:t>
      </w:r>
      <w:proofErr w:type="spellStart"/>
      <w:r w:rsidRPr="00ED0ACC">
        <w:t>Innst</w:t>
      </w:r>
      <w:proofErr w:type="spellEnd"/>
      <w:r w:rsidRPr="00ED0ACC">
        <w:t xml:space="preserve">. 628 S (2020–2021). Departementet </w:t>
      </w:r>
      <w:proofErr w:type="spellStart"/>
      <w:r w:rsidRPr="00ED0ACC">
        <w:t>gjer</w:t>
      </w:r>
      <w:proofErr w:type="spellEnd"/>
      <w:r w:rsidRPr="00ED0ACC">
        <w:t xml:space="preserve"> framlegg om </w:t>
      </w:r>
      <w:proofErr w:type="spellStart"/>
      <w:r w:rsidRPr="00ED0ACC">
        <w:t>løyvingar</w:t>
      </w:r>
      <w:proofErr w:type="spellEnd"/>
      <w:r w:rsidRPr="00ED0ACC">
        <w:t xml:space="preserve"> under kap. 1151 for 2022 i samsvar med dette.</w:t>
      </w:r>
    </w:p>
    <w:p w14:paraId="5E6E9C8C" w14:textId="77777777" w:rsidR="005507D0" w:rsidRPr="00ED0ACC" w:rsidRDefault="005507D0" w:rsidP="00ED0ACC">
      <w:pPr>
        <w:pStyle w:val="b-post"/>
      </w:pPr>
      <w:r w:rsidRPr="00ED0ACC">
        <w:t>Post 51 Tilskott til Utviklings- og investeringsfondet</w:t>
      </w:r>
    </w:p>
    <w:p w14:paraId="54789467" w14:textId="77777777" w:rsidR="005507D0" w:rsidRPr="00ED0ACC" w:rsidRDefault="005507D0" w:rsidP="00ED0ACC">
      <w:pPr>
        <w:pStyle w:val="Undertittel"/>
      </w:pPr>
      <w:r w:rsidRPr="00ED0ACC">
        <w:t>Formål med løyvinga</w:t>
      </w:r>
    </w:p>
    <w:p w14:paraId="30E222B0" w14:textId="77777777" w:rsidR="005507D0" w:rsidRPr="00ED0ACC" w:rsidRDefault="005507D0" w:rsidP="00ED0ACC">
      <w:r w:rsidRPr="00ED0ACC">
        <w:t xml:space="preserve">Reindriftens utviklingsfond (RUF) skal gjennom bruk av økonomiske </w:t>
      </w:r>
      <w:proofErr w:type="spellStart"/>
      <w:r w:rsidRPr="00ED0ACC">
        <w:t>verkemiddel</w:t>
      </w:r>
      <w:proofErr w:type="spellEnd"/>
      <w:r w:rsidRPr="00ED0ACC">
        <w:t xml:space="preserve"> bidra til å utvikle reindriftsnæringa i samsvar med </w:t>
      </w:r>
      <w:proofErr w:type="spellStart"/>
      <w:r w:rsidRPr="00ED0ACC">
        <w:t>dei</w:t>
      </w:r>
      <w:proofErr w:type="spellEnd"/>
      <w:r w:rsidRPr="00ED0ACC">
        <w:t xml:space="preserve"> reindriftspolitiske måla.</w:t>
      </w:r>
    </w:p>
    <w:p w14:paraId="6E5989A9" w14:textId="77777777" w:rsidR="005507D0" w:rsidRPr="00ED0ACC" w:rsidRDefault="005507D0" w:rsidP="00ED0ACC">
      <w:pPr>
        <w:pStyle w:val="Undertittel"/>
      </w:pPr>
      <w:r w:rsidRPr="00ED0ACC">
        <w:t>Rapportering 2020</w:t>
      </w:r>
    </w:p>
    <w:p w14:paraId="7C02FC6C" w14:textId="77777777" w:rsidR="005507D0" w:rsidRPr="00ED0ACC" w:rsidRDefault="005507D0" w:rsidP="00ED0ACC">
      <w:r w:rsidRPr="00ED0ACC">
        <w:t xml:space="preserve">I 2020 blei det utbetalt 80,6 mill. kroner </w:t>
      </w:r>
      <w:proofErr w:type="spellStart"/>
      <w:r w:rsidRPr="00ED0ACC">
        <w:t>frå</w:t>
      </w:r>
      <w:proofErr w:type="spellEnd"/>
      <w:r w:rsidRPr="00ED0ACC">
        <w:t xml:space="preserve"> Reindriftens utviklingsfond.</w:t>
      </w:r>
    </w:p>
    <w:p w14:paraId="199AA7F5" w14:textId="77777777" w:rsidR="005507D0" w:rsidRPr="00ED0ACC" w:rsidRDefault="005507D0" w:rsidP="00ED0ACC">
      <w:r w:rsidRPr="00ED0ACC">
        <w:t xml:space="preserve">Vinteren og våren 2020 opplevde reindrifta ei svært </w:t>
      </w:r>
      <w:proofErr w:type="spellStart"/>
      <w:r w:rsidRPr="00ED0ACC">
        <w:t>omfattande</w:t>
      </w:r>
      <w:proofErr w:type="spellEnd"/>
      <w:r w:rsidRPr="00ED0ACC">
        <w:t xml:space="preserve"> beitekrise. Omfanget av krisa var langt større enn </w:t>
      </w:r>
      <w:proofErr w:type="spellStart"/>
      <w:r w:rsidRPr="00ED0ACC">
        <w:t>tidlegare</w:t>
      </w:r>
      <w:proofErr w:type="spellEnd"/>
      <w:r w:rsidRPr="00ED0ACC">
        <w:t xml:space="preserve"> beitekriser, både i </w:t>
      </w:r>
      <w:proofErr w:type="spellStart"/>
      <w:proofErr w:type="gramStart"/>
      <w:r w:rsidRPr="00ED0ACC">
        <w:t>varigheit</w:t>
      </w:r>
      <w:proofErr w:type="spellEnd"/>
      <w:r w:rsidRPr="00ED0ACC">
        <w:t xml:space="preserve"> og geografisk omfang</w:t>
      </w:r>
      <w:proofErr w:type="gramEnd"/>
      <w:r w:rsidRPr="00ED0ACC">
        <w:t xml:space="preserve">. Til </w:t>
      </w:r>
      <w:proofErr w:type="spellStart"/>
      <w:r w:rsidRPr="00ED0ACC">
        <w:t>saman</w:t>
      </w:r>
      <w:proofErr w:type="spellEnd"/>
      <w:r w:rsidRPr="00ED0ACC">
        <w:t xml:space="preserve"> var det 420 </w:t>
      </w:r>
      <w:proofErr w:type="spellStart"/>
      <w:r w:rsidRPr="00ED0ACC">
        <w:t>siidaandelar</w:t>
      </w:r>
      <w:proofErr w:type="spellEnd"/>
      <w:r w:rsidRPr="00ED0ACC">
        <w:t xml:space="preserve"> og 165 000 rein som var råka av krisa.</w:t>
      </w:r>
    </w:p>
    <w:p w14:paraId="5D2A2B0F" w14:textId="77777777" w:rsidR="005507D0" w:rsidRPr="00ED0ACC" w:rsidRDefault="005507D0" w:rsidP="00ED0ACC">
      <w:r w:rsidRPr="00ED0ACC">
        <w:t xml:space="preserve">I samband med </w:t>
      </w:r>
      <w:proofErr w:type="spellStart"/>
      <w:r w:rsidRPr="00ED0ACC">
        <w:t>forhandlingane</w:t>
      </w:r>
      <w:proofErr w:type="spellEnd"/>
      <w:r w:rsidRPr="00ED0ACC">
        <w:t xml:space="preserve"> om reindriftsavtalen 2020/2021 blei </w:t>
      </w:r>
      <w:proofErr w:type="spellStart"/>
      <w:r w:rsidRPr="00ED0ACC">
        <w:t>avtalepartane</w:t>
      </w:r>
      <w:proofErr w:type="spellEnd"/>
      <w:r w:rsidRPr="00ED0ACC">
        <w:t xml:space="preserve"> samde om å </w:t>
      </w:r>
      <w:proofErr w:type="spellStart"/>
      <w:r w:rsidRPr="00ED0ACC">
        <w:t>setje</w:t>
      </w:r>
      <w:proofErr w:type="spellEnd"/>
      <w:r w:rsidRPr="00ED0ACC">
        <w:t xml:space="preserve"> av 10 mill. kroner av eigenkapitalen til Reindriftens utviklingsfond til kriseberedskapsfondet, for å </w:t>
      </w:r>
      <w:proofErr w:type="spellStart"/>
      <w:r w:rsidRPr="00ED0ACC">
        <w:t>dekkje</w:t>
      </w:r>
      <w:proofErr w:type="spellEnd"/>
      <w:r w:rsidRPr="00ED0ACC">
        <w:t xml:space="preserve"> tilskott til innkjøp av fôr. </w:t>
      </w:r>
    </w:p>
    <w:p w14:paraId="35C2BC1C" w14:textId="77777777" w:rsidR="005507D0" w:rsidRPr="00ED0ACC" w:rsidRDefault="005507D0" w:rsidP="00ED0ACC">
      <w:r w:rsidRPr="00ED0ACC">
        <w:t xml:space="preserve">Våren 2020 fatta Stortinget vedtak om ekstraordinære </w:t>
      </w:r>
      <w:proofErr w:type="spellStart"/>
      <w:r w:rsidRPr="00ED0ACC">
        <w:t>løyvingar</w:t>
      </w:r>
      <w:proofErr w:type="spellEnd"/>
      <w:r w:rsidRPr="00ED0ACC">
        <w:t xml:space="preserve"> på 30 mill. kroner til kriseberedskapsfondet for reindrifta, for å sikre dyrevelferd og framtidig produksjon. Løyvinga blei nytta til å </w:t>
      </w:r>
      <w:proofErr w:type="spellStart"/>
      <w:r w:rsidRPr="00ED0ACC">
        <w:t>dekkje</w:t>
      </w:r>
      <w:proofErr w:type="spellEnd"/>
      <w:r w:rsidRPr="00ED0ACC">
        <w:t xml:space="preserve"> </w:t>
      </w:r>
      <w:proofErr w:type="spellStart"/>
      <w:r w:rsidRPr="00ED0ACC">
        <w:t>reineigarane</w:t>
      </w:r>
      <w:proofErr w:type="spellEnd"/>
      <w:r w:rsidRPr="00ED0ACC">
        <w:t xml:space="preserve"> sine kostnader til innkjøp av fôr, og til uttransport av fôr. Om lag 16 mill. kroner blei nytta til helikoptertransport i Troms og Finnmark fylke. Helikoptertransport var </w:t>
      </w:r>
      <w:proofErr w:type="spellStart"/>
      <w:r w:rsidRPr="00ED0ACC">
        <w:t>avgjerande</w:t>
      </w:r>
      <w:proofErr w:type="spellEnd"/>
      <w:r w:rsidRPr="00ED0ACC">
        <w:t xml:space="preserve"> for å få frakta ut fôr til beiteområde langt </w:t>
      </w:r>
      <w:proofErr w:type="spellStart"/>
      <w:r w:rsidRPr="00ED0ACC">
        <w:t>frå</w:t>
      </w:r>
      <w:proofErr w:type="spellEnd"/>
      <w:r w:rsidRPr="00ED0ACC">
        <w:t xml:space="preserve"> veg. Effektiv transport gjorde at </w:t>
      </w:r>
      <w:proofErr w:type="spellStart"/>
      <w:r w:rsidRPr="00ED0ACC">
        <w:t>konsekvensane</w:t>
      </w:r>
      <w:proofErr w:type="spellEnd"/>
      <w:r w:rsidRPr="00ED0ACC">
        <w:t xml:space="preserve"> for dyrevelferda blei reduserte.</w:t>
      </w:r>
    </w:p>
    <w:p w14:paraId="0AB759F6" w14:textId="77777777" w:rsidR="005507D0" w:rsidRPr="00ED0ACC" w:rsidRDefault="005507D0" w:rsidP="00ED0ACC">
      <w:pPr>
        <w:pStyle w:val="Undertittel"/>
      </w:pPr>
      <w:r w:rsidRPr="00ED0ACC">
        <w:lastRenderedPageBreak/>
        <w:t>Budsjettframlegg 2022</w:t>
      </w:r>
    </w:p>
    <w:p w14:paraId="3702F966"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55,5 mill. kroner til Reindriftens utviklingsfond.</w:t>
      </w:r>
    </w:p>
    <w:p w14:paraId="08269F64" w14:textId="77777777" w:rsidR="005507D0" w:rsidRPr="00ED0ACC" w:rsidRDefault="005507D0" w:rsidP="00ED0ACC">
      <w:proofErr w:type="spellStart"/>
      <w:r w:rsidRPr="00ED0ACC">
        <w:t>Avtalepartane</w:t>
      </w:r>
      <w:proofErr w:type="spellEnd"/>
      <w:r w:rsidRPr="00ED0ACC">
        <w:t xml:space="preserve"> er samde om at løyvinga blir fordelt med</w:t>
      </w:r>
    </w:p>
    <w:p w14:paraId="4CBD70EE" w14:textId="77777777" w:rsidR="005507D0" w:rsidRPr="00ED0ACC" w:rsidRDefault="005507D0" w:rsidP="00ED0ACC">
      <w:pPr>
        <w:pStyle w:val="Liste"/>
      </w:pPr>
      <w:r w:rsidRPr="00ED0ACC">
        <w:t xml:space="preserve">1,5 mill. kroner til </w:t>
      </w:r>
      <w:proofErr w:type="spellStart"/>
      <w:r w:rsidRPr="00ED0ACC">
        <w:t>konfliktforebyggjande</w:t>
      </w:r>
      <w:proofErr w:type="spellEnd"/>
      <w:r w:rsidRPr="00ED0ACC">
        <w:t xml:space="preserve"> tiltak</w:t>
      </w:r>
    </w:p>
    <w:p w14:paraId="1AA23DBE" w14:textId="77777777" w:rsidR="005507D0" w:rsidRPr="00ED0ACC" w:rsidRDefault="005507D0" w:rsidP="00ED0ACC">
      <w:pPr>
        <w:pStyle w:val="Liste"/>
      </w:pPr>
      <w:r w:rsidRPr="00ED0ACC">
        <w:t>8,2 mill. kroner til Utviklingsprogrammet for landbruks- og reindriftsbasert vekst og verdiskaping</w:t>
      </w:r>
    </w:p>
    <w:p w14:paraId="5D276F59" w14:textId="77777777" w:rsidR="005507D0" w:rsidRPr="00ED0ACC" w:rsidRDefault="005507D0" w:rsidP="00ED0ACC">
      <w:pPr>
        <w:pStyle w:val="Liste"/>
      </w:pPr>
      <w:r w:rsidRPr="00ED0ACC">
        <w:t>3,5 mill. kroner til fagbrevordninga</w:t>
      </w:r>
    </w:p>
    <w:p w14:paraId="4CE7948E" w14:textId="77777777" w:rsidR="005507D0" w:rsidRPr="00ED0ACC" w:rsidRDefault="005507D0" w:rsidP="00ED0ACC">
      <w:pPr>
        <w:pStyle w:val="Liste"/>
      </w:pPr>
      <w:r w:rsidRPr="00ED0ACC">
        <w:t xml:space="preserve">5,0 mill. kroner til ulike tiltak for </w:t>
      </w:r>
      <w:proofErr w:type="spellStart"/>
      <w:r w:rsidRPr="00ED0ACC">
        <w:t>marknadsføring</w:t>
      </w:r>
      <w:proofErr w:type="spellEnd"/>
    </w:p>
    <w:p w14:paraId="6B3AE2A6" w14:textId="77777777" w:rsidR="005507D0" w:rsidRPr="00ED0ACC" w:rsidRDefault="005507D0" w:rsidP="00ED0ACC">
      <w:pPr>
        <w:pStyle w:val="Liste"/>
      </w:pPr>
      <w:r w:rsidRPr="00ED0ACC">
        <w:t xml:space="preserve">5,5 mill. kroner til </w:t>
      </w:r>
      <w:proofErr w:type="spellStart"/>
      <w:r w:rsidRPr="00ED0ACC">
        <w:t>pramming</w:t>
      </w:r>
      <w:proofErr w:type="spellEnd"/>
      <w:r w:rsidRPr="00ED0ACC">
        <w:t xml:space="preserve"> av rein</w:t>
      </w:r>
    </w:p>
    <w:p w14:paraId="4D15FD0E" w14:textId="77777777" w:rsidR="005507D0" w:rsidRPr="00ED0ACC" w:rsidRDefault="005507D0" w:rsidP="00ED0ACC">
      <w:pPr>
        <w:pStyle w:val="Liste"/>
      </w:pPr>
      <w:r w:rsidRPr="00ED0ACC">
        <w:t xml:space="preserve">3,0 mill. kroner til lærings- og omsorgsbaserte </w:t>
      </w:r>
      <w:proofErr w:type="spellStart"/>
      <w:r w:rsidRPr="00ED0ACC">
        <w:t>tenester</w:t>
      </w:r>
      <w:proofErr w:type="spellEnd"/>
    </w:p>
    <w:p w14:paraId="5F99DA93" w14:textId="77777777" w:rsidR="005507D0" w:rsidRPr="00ED0ACC" w:rsidRDefault="005507D0" w:rsidP="00ED0ACC">
      <w:pPr>
        <w:pStyle w:val="Liste"/>
      </w:pPr>
      <w:r w:rsidRPr="00ED0ACC">
        <w:t>0,5 mill. kroner til oppfølging og kontroll av optisk lengdemåling av rein</w:t>
      </w:r>
    </w:p>
    <w:p w14:paraId="2C632719" w14:textId="77777777" w:rsidR="005507D0" w:rsidRPr="00ED0ACC" w:rsidRDefault="005507D0" w:rsidP="00ED0ACC">
      <w:pPr>
        <w:pStyle w:val="Liste"/>
      </w:pPr>
      <w:r w:rsidRPr="00ED0ACC">
        <w:t>4,5 mill. kroner til kriseberedskapsfond</w:t>
      </w:r>
    </w:p>
    <w:p w14:paraId="72DFC0EC" w14:textId="77777777" w:rsidR="005507D0" w:rsidRPr="00ED0ACC" w:rsidRDefault="005507D0" w:rsidP="00ED0ACC">
      <w:pPr>
        <w:pStyle w:val="Liste"/>
      </w:pPr>
      <w:r w:rsidRPr="00ED0ACC">
        <w:t xml:space="preserve">0,25 mill. kroner til </w:t>
      </w:r>
      <w:proofErr w:type="spellStart"/>
      <w:r w:rsidRPr="00ED0ACC">
        <w:t>reineigarane</w:t>
      </w:r>
      <w:proofErr w:type="spellEnd"/>
      <w:r w:rsidRPr="00ED0ACC">
        <w:t xml:space="preserve"> si deltaking i </w:t>
      </w:r>
      <w:proofErr w:type="spellStart"/>
      <w:r w:rsidRPr="00ED0ACC">
        <w:t>beredskapsutval</w:t>
      </w:r>
      <w:proofErr w:type="spellEnd"/>
    </w:p>
    <w:p w14:paraId="0CF90B95" w14:textId="77777777" w:rsidR="005507D0" w:rsidRPr="00ED0ACC" w:rsidRDefault="005507D0" w:rsidP="00ED0ACC">
      <w:pPr>
        <w:pStyle w:val="Liste"/>
      </w:pPr>
      <w:r w:rsidRPr="00ED0ACC">
        <w:t>2,5 mill. kroner til frakttilskott</w:t>
      </w:r>
    </w:p>
    <w:p w14:paraId="493E11B2" w14:textId="77777777" w:rsidR="005507D0" w:rsidRPr="00ED0ACC" w:rsidRDefault="005507D0" w:rsidP="00ED0ACC">
      <w:pPr>
        <w:pStyle w:val="Liste"/>
      </w:pPr>
      <w:r w:rsidRPr="00ED0ACC">
        <w:t>0,3 mill. kroner til rapportering av slakta rein</w:t>
      </w:r>
    </w:p>
    <w:p w14:paraId="6D39A6D6" w14:textId="77777777" w:rsidR="005507D0" w:rsidRPr="00ED0ACC" w:rsidRDefault="005507D0" w:rsidP="00ED0ACC">
      <w:pPr>
        <w:pStyle w:val="Liste"/>
      </w:pPr>
      <w:r w:rsidRPr="00ED0ACC">
        <w:t>2,0 mill. kroner til HMS-</w:t>
      </w:r>
      <w:proofErr w:type="spellStart"/>
      <w:r w:rsidRPr="00ED0ACC">
        <w:t>teneste</w:t>
      </w:r>
      <w:proofErr w:type="spellEnd"/>
      <w:r w:rsidRPr="00ED0ACC">
        <w:t xml:space="preserve"> i reindrifta</w:t>
      </w:r>
    </w:p>
    <w:p w14:paraId="57C26364" w14:textId="77777777" w:rsidR="005507D0" w:rsidRPr="00ED0ACC" w:rsidRDefault="005507D0" w:rsidP="00ED0ACC">
      <w:pPr>
        <w:pStyle w:val="Liste"/>
      </w:pPr>
      <w:r w:rsidRPr="00ED0ACC">
        <w:t xml:space="preserve">0,5 mill. kroner til </w:t>
      </w:r>
      <w:proofErr w:type="spellStart"/>
      <w:r w:rsidRPr="00ED0ACC">
        <w:t>vidareutvikling</w:t>
      </w:r>
      <w:proofErr w:type="spellEnd"/>
      <w:r w:rsidRPr="00ED0ACC">
        <w:t xml:space="preserve"> av reindrifta sitt arealbrukskart</w:t>
      </w:r>
    </w:p>
    <w:p w14:paraId="576BD2B6" w14:textId="77777777" w:rsidR="005507D0" w:rsidRPr="00ED0ACC" w:rsidRDefault="005507D0" w:rsidP="00ED0ACC">
      <w:pPr>
        <w:pStyle w:val="Liste"/>
      </w:pPr>
      <w:r w:rsidRPr="00ED0ACC">
        <w:t xml:space="preserve">4,1 mill. kroner til tilskott til utgifter ved fôring og flytting som </w:t>
      </w:r>
      <w:proofErr w:type="spellStart"/>
      <w:r w:rsidRPr="00ED0ACC">
        <w:t>følgje</w:t>
      </w:r>
      <w:proofErr w:type="spellEnd"/>
      <w:r w:rsidRPr="00ED0ACC">
        <w:t xml:space="preserve"> av </w:t>
      </w:r>
      <w:proofErr w:type="spellStart"/>
      <w:r w:rsidRPr="00ED0ACC">
        <w:t>manglande</w:t>
      </w:r>
      <w:proofErr w:type="spellEnd"/>
      <w:r w:rsidRPr="00ED0ACC">
        <w:t xml:space="preserve"> konvensjon om reinbeite mellom </w:t>
      </w:r>
      <w:proofErr w:type="spellStart"/>
      <w:r w:rsidRPr="00ED0ACC">
        <w:t>Noreg</w:t>
      </w:r>
      <w:proofErr w:type="spellEnd"/>
      <w:r w:rsidRPr="00ED0ACC">
        <w:t xml:space="preserve"> og Sverige</w:t>
      </w:r>
    </w:p>
    <w:p w14:paraId="5E7F72B9" w14:textId="77777777" w:rsidR="005507D0" w:rsidRPr="00ED0ACC" w:rsidRDefault="005507D0" w:rsidP="00ED0ACC">
      <w:pPr>
        <w:pStyle w:val="Liste"/>
      </w:pPr>
      <w:r w:rsidRPr="00ED0ACC">
        <w:t xml:space="preserve">2,0 mill. kroner til tiltak for å </w:t>
      </w:r>
      <w:proofErr w:type="spellStart"/>
      <w:r w:rsidRPr="00ED0ACC">
        <w:t>leggje</w:t>
      </w:r>
      <w:proofErr w:type="spellEnd"/>
      <w:r w:rsidRPr="00ED0ACC">
        <w:t xml:space="preserve"> til rette for at norsk reindrift har tilgang til </w:t>
      </w:r>
      <w:proofErr w:type="gramStart"/>
      <w:r w:rsidRPr="00ED0ACC">
        <w:t>sine beiteområde</w:t>
      </w:r>
      <w:proofErr w:type="gramEnd"/>
      <w:r w:rsidRPr="00ED0ACC">
        <w:t xml:space="preserve"> i Sverige</w:t>
      </w:r>
    </w:p>
    <w:p w14:paraId="5A60FE8B" w14:textId="77777777" w:rsidR="005507D0" w:rsidRPr="00ED0ACC" w:rsidRDefault="005507D0" w:rsidP="00ED0ACC">
      <w:pPr>
        <w:pStyle w:val="Liste"/>
      </w:pPr>
      <w:r w:rsidRPr="00ED0ACC">
        <w:t xml:space="preserve">2,0 mill. kroner til </w:t>
      </w:r>
      <w:proofErr w:type="spellStart"/>
      <w:r w:rsidRPr="00ED0ACC">
        <w:t>eit</w:t>
      </w:r>
      <w:proofErr w:type="spellEnd"/>
      <w:r w:rsidRPr="00ED0ACC">
        <w:t xml:space="preserve"> pilotprosjekt for ei </w:t>
      </w:r>
      <w:proofErr w:type="spellStart"/>
      <w:r w:rsidRPr="00ED0ACC">
        <w:t>helseteneste</w:t>
      </w:r>
      <w:proofErr w:type="spellEnd"/>
      <w:r w:rsidRPr="00ED0ACC">
        <w:t xml:space="preserve"> for rein</w:t>
      </w:r>
    </w:p>
    <w:p w14:paraId="56120472" w14:textId="77777777" w:rsidR="005507D0" w:rsidRPr="00ED0ACC" w:rsidRDefault="005507D0" w:rsidP="00ED0ACC">
      <w:pPr>
        <w:pStyle w:val="Liste"/>
      </w:pPr>
      <w:r w:rsidRPr="00ED0ACC">
        <w:t xml:space="preserve">3,0 mill. kroner til </w:t>
      </w:r>
      <w:proofErr w:type="spellStart"/>
      <w:r w:rsidRPr="00ED0ACC">
        <w:t>eit</w:t>
      </w:r>
      <w:proofErr w:type="spellEnd"/>
      <w:r w:rsidRPr="00ED0ACC">
        <w:t xml:space="preserve"> pilotprosjekt for ei </w:t>
      </w:r>
      <w:proofErr w:type="spellStart"/>
      <w:r w:rsidRPr="00ED0ACC">
        <w:t>rådgjevingsteneste</w:t>
      </w:r>
      <w:proofErr w:type="spellEnd"/>
      <w:r w:rsidRPr="00ED0ACC">
        <w:t xml:space="preserve"> i arealsaker</w:t>
      </w:r>
    </w:p>
    <w:p w14:paraId="0C415D1D" w14:textId="77777777" w:rsidR="005507D0" w:rsidRPr="00ED0ACC" w:rsidRDefault="005507D0" w:rsidP="00ED0ACC">
      <w:r w:rsidRPr="00ED0ACC">
        <w:t>I tillegg er det sett av 7,15 mill. kroner som styret for Reindriftens utviklingsfond disponerer i samsvar med forskrift om Reindriftens utviklingsfond.</w:t>
      </w:r>
    </w:p>
    <w:p w14:paraId="429DD0E4" w14:textId="77777777" w:rsidR="005507D0" w:rsidRPr="00ED0ACC" w:rsidRDefault="005507D0" w:rsidP="00ED0ACC">
      <w:pPr>
        <w:pStyle w:val="b-post"/>
      </w:pPr>
      <w:r w:rsidRPr="00ED0ACC">
        <w:t>Post 72 Tilskott til organisasjonsarbeid</w:t>
      </w:r>
    </w:p>
    <w:p w14:paraId="3B638CE0" w14:textId="77777777" w:rsidR="005507D0" w:rsidRPr="00ED0ACC" w:rsidRDefault="005507D0" w:rsidP="00ED0ACC">
      <w:pPr>
        <w:pStyle w:val="Undertittel"/>
      </w:pPr>
      <w:r w:rsidRPr="00ED0ACC">
        <w:t>Formål med løyvinga</w:t>
      </w:r>
    </w:p>
    <w:p w14:paraId="7520433D" w14:textId="77777777" w:rsidR="005507D0" w:rsidRPr="00ED0ACC" w:rsidRDefault="005507D0" w:rsidP="00ED0ACC">
      <w:r w:rsidRPr="00ED0ACC">
        <w:t xml:space="preserve">Dei store </w:t>
      </w:r>
      <w:proofErr w:type="spellStart"/>
      <w:r w:rsidRPr="00ED0ACC">
        <w:t>utfordringane</w:t>
      </w:r>
      <w:proofErr w:type="spellEnd"/>
      <w:r w:rsidRPr="00ED0ACC">
        <w:t xml:space="preserve"> reindriftsnæringa står overfor, krev aktiv deltaking </w:t>
      </w:r>
      <w:proofErr w:type="spellStart"/>
      <w:r w:rsidRPr="00ED0ACC">
        <w:t>frå</w:t>
      </w:r>
      <w:proofErr w:type="spellEnd"/>
      <w:r w:rsidRPr="00ED0ACC">
        <w:t xml:space="preserve"> næringa </w:t>
      </w:r>
      <w:proofErr w:type="spellStart"/>
      <w:r w:rsidRPr="00ED0ACC">
        <w:t>sjølv</w:t>
      </w:r>
      <w:proofErr w:type="spellEnd"/>
      <w:r w:rsidRPr="00ED0ACC">
        <w:t xml:space="preserve">. </w:t>
      </w:r>
      <w:proofErr w:type="spellStart"/>
      <w:r w:rsidRPr="00ED0ACC">
        <w:t>Organisasjonstilskottet</w:t>
      </w:r>
      <w:proofErr w:type="spellEnd"/>
      <w:r w:rsidRPr="00ED0ACC">
        <w:t xml:space="preserve"> skal </w:t>
      </w:r>
      <w:proofErr w:type="spellStart"/>
      <w:r w:rsidRPr="00ED0ACC">
        <w:t>medverke</w:t>
      </w:r>
      <w:proofErr w:type="spellEnd"/>
      <w:r w:rsidRPr="00ED0ACC">
        <w:t xml:space="preserve"> til at Norske reindriftsamers landsforbund kan delta aktivt i </w:t>
      </w:r>
      <w:proofErr w:type="spellStart"/>
      <w:r w:rsidRPr="00ED0ACC">
        <w:t>prosessar</w:t>
      </w:r>
      <w:proofErr w:type="spellEnd"/>
      <w:r w:rsidRPr="00ED0ACC">
        <w:t xml:space="preserve"> som er viktige for reindrifta, og for ei utvikling av reindrifta i samsvar med </w:t>
      </w:r>
      <w:proofErr w:type="spellStart"/>
      <w:r w:rsidRPr="00ED0ACC">
        <w:t>dei</w:t>
      </w:r>
      <w:proofErr w:type="spellEnd"/>
      <w:r w:rsidRPr="00ED0ACC">
        <w:t xml:space="preserve"> til kvar tid </w:t>
      </w:r>
      <w:proofErr w:type="spellStart"/>
      <w:r w:rsidRPr="00ED0ACC">
        <w:t>vedtekne</w:t>
      </w:r>
      <w:proofErr w:type="spellEnd"/>
      <w:r w:rsidRPr="00ED0ACC">
        <w:t xml:space="preserve"> politiske mål og </w:t>
      </w:r>
      <w:proofErr w:type="spellStart"/>
      <w:r w:rsidRPr="00ED0ACC">
        <w:t>retningsliner</w:t>
      </w:r>
      <w:proofErr w:type="spellEnd"/>
      <w:r w:rsidRPr="00ED0ACC">
        <w:t xml:space="preserve"> i reindriftspolitikken.</w:t>
      </w:r>
    </w:p>
    <w:p w14:paraId="71C08181" w14:textId="77777777" w:rsidR="005507D0" w:rsidRPr="00ED0ACC" w:rsidRDefault="005507D0" w:rsidP="00ED0ACC">
      <w:pPr>
        <w:pStyle w:val="Undertittel"/>
      </w:pPr>
      <w:r w:rsidRPr="00ED0ACC">
        <w:t>Rapportering 2020</w:t>
      </w:r>
    </w:p>
    <w:p w14:paraId="013525EE" w14:textId="77777777" w:rsidR="005507D0" w:rsidRPr="00ED0ACC" w:rsidRDefault="005507D0" w:rsidP="00ED0ACC">
      <w:r w:rsidRPr="00ED0ACC">
        <w:t>Det blei utbetalt 7,1 mill. kroner til Norske reindriftsamers landsforbund i 2020.</w:t>
      </w:r>
    </w:p>
    <w:p w14:paraId="6EFCDCDF" w14:textId="77777777" w:rsidR="005507D0" w:rsidRPr="00ED0ACC" w:rsidRDefault="005507D0" w:rsidP="00ED0ACC">
      <w:pPr>
        <w:pStyle w:val="Undertittel"/>
      </w:pPr>
      <w:r w:rsidRPr="00ED0ACC">
        <w:t>Budsjettframlegg 2022</w:t>
      </w:r>
    </w:p>
    <w:p w14:paraId="75B246CE"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7,3 mill. kroner til Norske reindriftsamers landsforbund i 2022.</w:t>
      </w:r>
    </w:p>
    <w:p w14:paraId="53533283" w14:textId="77777777" w:rsidR="005507D0" w:rsidRPr="00ED0ACC" w:rsidRDefault="005507D0" w:rsidP="00ED0ACC">
      <w:pPr>
        <w:pStyle w:val="b-post"/>
      </w:pPr>
      <w:r w:rsidRPr="00ED0ACC">
        <w:lastRenderedPageBreak/>
        <w:t xml:space="preserve">Post 75 </w:t>
      </w:r>
      <w:proofErr w:type="spellStart"/>
      <w:r w:rsidRPr="00ED0ACC">
        <w:t>Kostnadssenkande</w:t>
      </w:r>
      <w:proofErr w:type="spellEnd"/>
      <w:r w:rsidRPr="00ED0ACC">
        <w:t xml:space="preserve"> og direkte tilskott, kan </w:t>
      </w:r>
      <w:proofErr w:type="spellStart"/>
      <w:r w:rsidRPr="00ED0ACC">
        <w:t>overførast</w:t>
      </w:r>
      <w:proofErr w:type="spellEnd"/>
    </w:p>
    <w:p w14:paraId="39C5B829" w14:textId="77777777" w:rsidR="005507D0" w:rsidRPr="00ED0ACC" w:rsidRDefault="005507D0" w:rsidP="00ED0ACC">
      <w:pPr>
        <w:pStyle w:val="Undertittel"/>
      </w:pPr>
      <w:r w:rsidRPr="00ED0ACC">
        <w:t>Formål med løyvinga</w:t>
      </w:r>
    </w:p>
    <w:p w14:paraId="7136DE4C" w14:textId="77777777" w:rsidR="005507D0" w:rsidRPr="00ED0ACC" w:rsidRDefault="005507D0" w:rsidP="00ED0ACC">
      <w:r w:rsidRPr="00ED0ACC">
        <w:t xml:space="preserve">Dei </w:t>
      </w:r>
      <w:proofErr w:type="spellStart"/>
      <w:r w:rsidRPr="00ED0ACC">
        <w:t>kostnadssenkande</w:t>
      </w:r>
      <w:proofErr w:type="spellEnd"/>
      <w:r w:rsidRPr="00ED0ACC">
        <w:t xml:space="preserve"> og direkte tilskotta skal bidra til å </w:t>
      </w:r>
      <w:proofErr w:type="spellStart"/>
      <w:r w:rsidRPr="00ED0ACC">
        <w:t>fremje</w:t>
      </w:r>
      <w:proofErr w:type="spellEnd"/>
      <w:r w:rsidRPr="00ED0ACC">
        <w:t xml:space="preserve"> </w:t>
      </w:r>
      <w:proofErr w:type="spellStart"/>
      <w:r w:rsidRPr="00ED0ACC">
        <w:t>berekraft</w:t>
      </w:r>
      <w:proofErr w:type="spellEnd"/>
      <w:r w:rsidRPr="00ED0ACC">
        <w:t xml:space="preserve">, kvalitet og produktivitet i reindrifta, heve inntekta og verke </w:t>
      </w:r>
      <w:proofErr w:type="spellStart"/>
      <w:r w:rsidRPr="00ED0ACC">
        <w:t>utjamnande</w:t>
      </w:r>
      <w:proofErr w:type="spellEnd"/>
      <w:r w:rsidRPr="00ED0ACC">
        <w:t xml:space="preserve"> mellom </w:t>
      </w:r>
      <w:proofErr w:type="spellStart"/>
      <w:r w:rsidRPr="00ED0ACC">
        <w:t>einingar</w:t>
      </w:r>
      <w:proofErr w:type="spellEnd"/>
      <w:r w:rsidRPr="00ED0ACC">
        <w:t xml:space="preserve"> i næringa.</w:t>
      </w:r>
    </w:p>
    <w:p w14:paraId="60FB0EE8" w14:textId="77777777" w:rsidR="005507D0" w:rsidRPr="00ED0ACC" w:rsidRDefault="005507D0" w:rsidP="00ED0ACC">
      <w:proofErr w:type="spellStart"/>
      <w:r w:rsidRPr="00ED0ACC">
        <w:t>Kostnadssenkande</w:t>
      </w:r>
      <w:proofErr w:type="spellEnd"/>
      <w:r w:rsidRPr="00ED0ACC">
        <w:t xml:space="preserve"> og direkte tilskott er sett </w:t>
      </w:r>
      <w:proofErr w:type="spellStart"/>
      <w:r w:rsidRPr="00ED0ACC">
        <w:t>saman</w:t>
      </w:r>
      <w:proofErr w:type="spellEnd"/>
      <w:r w:rsidRPr="00ED0ACC">
        <w:t xml:space="preserve"> av </w:t>
      </w:r>
      <w:proofErr w:type="spellStart"/>
      <w:r w:rsidRPr="00ED0ACC">
        <w:t>fleire</w:t>
      </w:r>
      <w:proofErr w:type="spellEnd"/>
      <w:r w:rsidRPr="00ED0ACC">
        <w:t xml:space="preserve"> ulike </w:t>
      </w:r>
      <w:proofErr w:type="spellStart"/>
      <w:r w:rsidRPr="00ED0ACC">
        <w:t>tilskottsordningar</w:t>
      </w:r>
      <w:proofErr w:type="spellEnd"/>
      <w:r w:rsidRPr="00ED0ACC">
        <w:t xml:space="preserve">, som er samla i forskrift om tilskott til </w:t>
      </w:r>
      <w:proofErr w:type="spellStart"/>
      <w:r w:rsidRPr="00ED0ACC">
        <w:t>siidaandelar</w:t>
      </w:r>
      <w:proofErr w:type="spellEnd"/>
      <w:r w:rsidRPr="00ED0ACC">
        <w:t xml:space="preserve"> og tamreinlag, og i forskrift om tilskott til reinbeitedistrikt og tamreinlag.</w:t>
      </w:r>
    </w:p>
    <w:p w14:paraId="1A77B985" w14:textId="77777777" w:rsidR="005507D0" w:rsidRPr="00ED0ACC" w:rsidRDefault="005507D0" w:rsidP="00ED0ACC">
      <w:pPr>
        <w:pStyle w:val="Undertittel"/>
      </w:pPr>
      <w:r w:rsidRPr="00ED0ACC">
        <w:t>Rapportering 2020</w:t>
      </w:r>
    </w:p>
    <w:p w14:paraId="7E14D19E" w14:textId="77777777" w:rsidR="005507D0" w:rsidRPr="00ED0ACC" w:rsidRDefault="005507D0" w:rsidP="00ED0ACC">
      <w:pPr>
        <w:pStyle w:val="avsnitt-tittel"/>
      </w:pPr>
      <w:r w:rsidRPr="00ED0ACC">
        <w:t>Produksjonspremie</w:t>
      </w:r>
    </w:p>
    <w:p w14:paraId="7FBAA456" w14:textId="77777777" w:rsidR="005507D0" w:rsidRPr="00ED0ACC" w:rsidRDefault="005507D0" w:rsidP="00ED0ACC">
      <w:r w:rsidRPr="00ED0ACC">
        <w:t xml:space="preserve">Formålet med produksjonspremien er å premiere innsats, produksjon og </w:t>
      </w:r>
      <w:proofErr w:type="spellStart"/>
      <w:r w:rsidRPr="00ED0ACC">
        <w:t>vidareforedling</w:t>
      </w:r>
      <w:proofErr w:type="spellEnd"/>
      <w:r w:rsidRPr="00ED0ACC">
        <w:t xml:space="preserve"> i næringa. Grunnlaget for </w:t>
      </w:r>
      <w:proofErr w:type="spellStart"/>
      <w:r w:rsidRPr="00ED0ACC">
        <w:t>berekning</w:t>
      </w:r>
      <w:proofErr w:type="spellEnd"/>
      <w:r w:rsidRPr="00ED0ACC">
        <w:t xml:space="preserve"> er inntekt </w:t>
      </w:r>
      <w:proofErr w:type="spellStart"/>
      <w:r w:rsidRPr="00ED0ACC">
        <w:t>frå</w:t>
      </w:r>
      <w:proofErr w:type="spellEnd"/>
      <w:r w:rsidRPr="00ED0ACC">
        <w:t xml:space="preserve"> avgiftspliktig sal av kjøtt og biprodukt </w:t>
      </w:r>
      <w:proofErr w:type="spellStart"/>
      <w:r w:rsidRPr="00ED0ACC">
        <w:t>frå</w:t>
      </w:r>
      <w:proofErr w:type="spellEnd"/>
      <w:r w:rsidRPr="00ED0ACC">
        <w:t xml:space="preserve"> rein. For tamreinlaga vil </w:t>
      </w:r>
      <w:proofErr w:type="spellStart"/>
      <w:r w:rsidRPr="00ED0ACC">
        <w:t>årsrekneskapen</w:t>
      </w:r>
      <w:proofErr w:type="spellEnd"/>
      <w:r w:rsidRPr="00ED0ACC">
        <w:t xml:space="preserve"> danne grunnlaget for utrekninga av produksjonspremien. Produksjonspremien skal </w:t>
      </w:r>
      <w:proofErr w:type="spellStart"/>
      <w:r w:rsidRPr="00ED0ACC">
        <w:t>utbetalast</w:t>
      </w:r>
      <w:proofErr w:type="spellEnd"/>
      <w:r w:rsidRPr="00ED0ACC">
        <w:t xml:space="preserve"> til </w:t>
      </w:r>
      <w:proofErr w:type="spellStart"/>
      <w:r w:rsidRPr="00ED0ACC">
        <w:t>eigaren</w:t>
      </w:r>
      <w:proofErr w:type="spellEnd"/>
      <w:r w:rsidRPr="00ED0ACC">
        <w:t xml:space="preserve"> av </w:t>
      </w:r>
      <w:proofErr w:type="spellStart"/>
      <w:r w:rsidRPr="00ED0ACC">
        <w:t>siidaandelen</w:t>
      </w:r>
      <w:proofErr w:type="spellEnd"/>
      <w:r w:rsidRPr="00ED0ACC">
        <w:t>. I 2020 blei det utbetalt 35,1 mill. kroner i produksjonspremie.</w:t>
      </w:r>
    </w:p>
    <w:p w14:paraId="363F86E1" w14:textId="77777777" w:rsidR="005507D0" w:rsidRPr="00ED0ACC" w:rsidRDefault="005507D0" w:rsidP="00ED0ACC">
      <w:pPr>
        <w:pStyle w:val="avsnitt-tittel"/>
      </w:pPr>
      <w:r w:rsidRPr="00ED0ACC">
        <w:t>Tilskott til etablering</w:t>
      </w:r>
    </w:p>
    <w:p w14:paraId="3E264785" w14:textId="77777777" w:rsidR="005507D0" w:rsidRPr="00ED0ACC" w:rsidRDefault="005507D0" w:rsidP="00ED0ACC">
      <w:r w:rsidRPr="00ED0ACC">
        <w:t xml:space="preserve">Tilskott til etablering skal støtte opp om </w:t>
      </w:r>
      <w:proofErr w:type="spellStart"/>
      <w:r w:rsidRPr="00ED0ACC">
        <w:t>reindriftsutøvarar</w:t>
      </w:r>
      <w:proofErr w:type="spellEnd"/>
      <w:r w:rsidRPr="00ED0ACC">
        <w:t xml:space="preserve"> under 35 år som har fått </w:t>
      </w:r>
      <w:proofErr w:type="spellStart"/>
      <w:r w:rsidRPr="00ED0ACC">
        <w:t>overdrege</w:t>
      </w:r>
      <w:proofErr w:type="spellEnd"/>
      <w:r w:rsidRPr="00ED0ACC">
        <w:t xml:space="preserve"> eller fått oppretta eigen </w:t>
      </w:r>
      <w:proofErr w:type="spellStart"/>
      <w:r w:rsidRPr="00ED0ACC">
        <w:t>siidaandel</w:t>
      </w:r>
      <w:proofErr w:type="spellEnd"/>
      <w:r w:rsidRPr="00ED0ACC">
        <w:t>. Det blei utbetalt 3,5 mill. kroner til tilskott til etablering i 2020.</w:t>
      </w:r>
    </w:p>
    <w:p w14:paraId="5D9294BA" w14:textId="77777777" w:rsidR="005507D0" w:rsidRPr="00ED0ACC" w:rsidRDefault="005507D0" w:rsidP="00ED0ACC">
      <w:pPr>
        <w:pStyle w:val="avsnitt-tittel"/>
      </w:pPr>
      <w:proofErr w:type="spellStart"/>
      <w:r w:rsidRPr="00ED0ACC">
        <w:t>Særskild</w:t>
      </w:r>
      <w:proofErr w:type="spellEnd"/>
      <w:r w:rsidRPr="00ED0ACC">
        <w:t xml:space="preserve"> driftstilskott til ungdom</w:t>
      </w:r>
    </w:p>
    <w:p w14:paraId="5B60947C" w14:textId="77777777" w:rsidR="005507D0" w:rsidRPr="00ED0ACC" w:rsidRDefault="005507D0" w:rsidP="00ED0ACC">
      <w:r w:rsidRPr="00ED0ACC">
        <w:t xml:space="preserve">Tilskottet skal støtte opp om </w:t>
      </w:r>
      <w:proofErr w:type="spellStart"/>
      <w:r w:rsidRPr="00ED0ACC">
        <w:t>leiarar</w:t>
      </w:r>
      <w:proofErr w:type="spellEnd"/>
      <w:r w:rsidRPr="00ED0ACC">
        <w:t xml:space="preserve"> av </w:t>
      </w:r>
      <w:proofErr w:type="spellStart"/>
      <w:r w:rsidRPr="00ED0ACC">
        <w:t>siidaandelar</w:t>
      </w:r>
      <w:proofErr w:type="spellEnd"/>
      <w:r w:rsidRPr="00ED0ACC">
        <w:t xml:space="preserve"> som er under 30 år, og som er i </w:t>
      </w:r>
      <w:proofErr w:type="gramStart"/>
      <w:r w:rsidRPr="00ED0ACC">
        <w:t>ei etableringsfase</w:t>
      </w:r>
      <w:proofErr w:type="gramEnd"/>
      <w:r w:rsidRPr="00ED0ACC">
        <w:t xml:space="preserve"> der </w:t>
      </w:r>
      <w:proofErr w:type="spellStart"/>
      <w:r w:rsidRPr="00ED0ACC">
        <w:t>dei</w:t>
      </w:r>
      <w:proofErr w:type="spellEnd"/>
      <w:r w:rsidRPr="00ED0ACC">
        <w:t xml:space="preserve"> </w:t>
      </w:r>
      <w:proofErr w:type="spellStart"/>
      <w:r w:rsidRPr="00ED0ACC">
        <w:t>byggjer</w:t>
      </w:r>
      <w:proofErr w:type="spellEnd"/>
      <w:r w:rsidRPr="00ED0ACC">
        <w:t xml:space="preserve"> opp eiga drift. I 2020 blei det utbetalt 2,2 mill. kroner i </w:t>
      </w:r>
      <w:proofErr w:type="spellStart"/>
      <w:r w:rsidRPr="00ED0ACC">
        <w:t>særskild</w:t>
      </w:r>
      <w:proofErr w:type="spellEnd"/>
      <w:r w:rsidRPr="00ED0ACC">
        <w:t xml:space="preserve"> driftstilskott til ungdom.</w:t>
      </w:r>
    </w:p>
    <w:p w14:paraId="232D4EFC" w14:textId="77777777" w:rsidR="005507D0" w:rsidRPr="00ED0ACC" w:rsidRDefault="005507D0" w:rsidP="00ED0ACC">
      <w:pPr>
        <w:pStyle w:val="avsnitt-tittel"/>
      </w:pPr>
      <w:r w:rsidRPr="00ED0ACC">
        <w:t>Kalveslaktetilskott</w:t>
      </w:r>
    </w:p>
    <w:p w14:paraId="1C3BEFA4" w14:textId="77777777" w:rsidR="005507D0" w:rsidRPr="00ED0ACC" w:rsidRDefault="005507D0" w:rsidP="00ED0ACC">
      <w:r w:rsidRPr="00ED0ACC">
        <w:t xml:space="preserve">Formålet med kalveslaktetilskottet er å stimulere til at </w:t>
      </w:r>
      <w:proofErr w:type="spellStart"/>
      <w:r w:rsidRPr="00ED0ACC">
        <w:t>ein</w:t>
      </w:r>
      <w:proofErr w:type="spellEnd"/>
      <w:r w:rsidRPr="00ED0ACC">
        <w:t xml:space="preserve"> større del av kjøttproduksjonen er basert på kalv, </w:t>
      </w:r>
      <w:proofErr w:type="spellStart"/>
      <w:r w:rsidRPr="00ED0ACC">
        <w:t>noko</w:t>
      </w:r>
      <w:proofErr w:type="spellEnd"/>
      <w:r w:rsidRPr="00ED0ACC">
        <w:t xml:space="preserve"> som er </w:t>
      </w:r>
      <w:proofErr w:type="spellStart"/>
      <w:r w:rsidRPr="00ED0ACC">
        <w:t>ressursøkonomisk</w:t>
      </w:r>
      <w:proofErr w:type="spellEnd"/>
      <w:r w:rsidRPr="00ED0ACC">
        <w:t xml:space="preserve"> gunstig. Uttak av kalv </w:t>
      </w:r>
      <w:proofErr w:type="spellStart"/>
      <w:r w:rsidRPr="00ED0ACC">
        <w:t>dempar</w:t>
      </w:r>
      <w:proofErr w:type="spellEnd"/>
      <w:r w:rsidRPr="00ED0ACC">
        <w:t xml:space="preserve"> presset på vinterbeita og reduserer tapa i løpet av vinteren. </w:t>
      </w:r>
      <w:proofErr w:type="spellStart"/>
      <w:r w:rsidRPr="00ED0ACC">
        <w:t>Eit</w:t>
      </w:r>
      <w:proofErr w:type="spellEnd"/>
      <w:r w:rsidRPr="00ED0ACC">
        <w:t xml:space="preserve"> større uttak av kalv </w:t>
      </w:r>
      <w:proofErr w:type="spellStart"/>
      <w:r w:rsidRPr="00ED0ACC">
        <w:t>medverkar</w:t>
      </w:r>
      <w:proofErr w:type="spellEnd"/>
      <w:r w:rsidRPr="00ED0ACC">
        <w:t xml:space="preserve"> òg til </w:t>
      </w:r>
      <w:proofErr w:type="spellStart"/>
      <w:r w:rsidRPr="00ED0ACC">
        <w:t>auka</w:t>
      </w:r>
      <w:proofErr w:type="spellEnd"/>
      <w:r w:rsidRPr="00ED0ACC">
        <w:t xml:space="preserve"> produktivitet fordi tilveksten på kalv er større enn tilveksten på større dyr. I 2020 blei det utbetalt 25,3 mill. kroner i kalveslaktetilskott.</w:t>
      </w:r>
    </w:p>
    <w:p w14:paraId="4265351A" w14:textId="77777777" w:rsidR="005507D0" w:rsidRPr="00ED0ACC" w:rsidRDefault="005507D0" w:rsidP="00ED0ACC">
      <w:pPr>
        <w:pStyle w:val="avsnitt-tittel"/>
      </w:pPr>
      <w:r w:rsidRPr="00ED0ACC">
        <w:t>Ektefelletillegg</w:t>
      </w:r>
    </w:p>
    <w:p w14:paraId="3FB30E12" w14:textId="77777777" w:rsidR="005507D0" w:rsidRPr="00ED0ACC" w:rsidRDefault="005507D0" w:rsidP="00ED0ACC">
      <w:r w:rsidRPr="00ED0ACC">
        <w:t xml:space="preserve">Formålet med ektefelletillegget er å støtte opp om den familiebaserte reindrifta. Det kan </w:t>
      </w:r>
      <w:proofErr w:type="spellStart"/>
      <w:r w:rsidRPr="00ED0ACC">
        <w:t>givast</w:t>
      </w:r>
      <w:proofErr w:type="spellEnd"/>
      <w:r w:rsidRPr="00ED0ACC">
        <w:t xml:space="preserve"> </w:t>
      </w:r>
      <w:proofErr w:type="spellStart"/>
      <w:r w:rsidRPr="00ED0ACC">
        <w:t>eit</w:t>
      </w:r>
      <w:proofErr w:type="spellEnd"/>
      <w:r w:rsidRPr="00ED0ACC">
        <w:t xml:space="preserve"> tillegg til </w:t>
      </w:r>
      <w:proofErr w:type="spellStart"/>
      <w:r w:rsidRPr="00ED0ACC">
        <w:t>siidaandelar</w:t>
      </w:r>
      <w:proofErr w:type="spellEnd"/>
      <w:r w:rsidRPr="00ED0ACC">
        <w:t xml:space="preserve"> der begge </w:t>
      </w:r>
      <w:proofErr w:type="spellStart"/>
      <w:r w:rsidRPr="00ED0ACC">
        <w:t>ektefellane</w:t>
      </w:r>
      <w:proofErr w:type="spellEnd"/>
      <w:r w:rsidRPr="00ED0ACC">
        <w:t xml:space="preserve"> eller </w:t>
      </w:r>
      <w:proofErr w:type="spellStart"/>
      <w:r w:rsidRPr="00ED0ACC">
        <w:t>sambuarane</w:t>
      </w:r>
      <w:proofErr w:type="spellEnd"/>
      <w:r w:rsidRPr="00ED0ACC">
        <w:t xml:space="preserve"> er aktive i reindrifta i </w:t>
      </w:r>
      <w:proofErr w:type="spellStart"/>
      <w:r w:rsidRPr="00ED0ACC">
        <w:t>ein</w:t>
      </w:r>
      <w:proofErr w:type="spellEnd"/>
      <w:r w:rsidRPr="00ED0ACC">
        <w:t xml:space="preserve"> </w:t>
      </w:r>
      <w:proofErr w:type="spellStart"/>
      <w:r w:rsidRPr="00ED0ACC">
        <w:t>siidaandel</w:t>
      </w:r>
      <w:proofErr w:type="spellEnd"/>
      <w:r w:rsidRPr="00ED0ACC">
        <w:t xml:space="preserve">, og der begge står som </w:t>
      </w:r>
      <w:proofErr w:type="spellStart"/>
      <w:r w:rsidRPr="00ED0ACC">
        <w:t>leiar</w:t>
      </w:r>
      <w:proofErr w:type="spellEnd"/>
      <w:r w:rsidRPr="00ED0ACC">
        <w:t xml:space="preserve"> av </w:t>
      </w:r>
      <w:proofErr w:type="spellStart"/>
      <w:r w:rsidRPr="00ED0ACC">
        <w:t>siidaandelen</w:t>
      </w:r>
      <w:proofErr w:type="spellEnd"/>
      <w:r w:rsidRPr="00ED0ACC">
        <w:t>. I 2020 blei det utbetalt 0,7 mill. kroner i ektefelletillegg.</w:t>
      </w:r>
    </w:p>
    <w:p w14:paraId="532FAA65" w14:textId="77777777" w:rsidR="005507D0" w:rsidRPr="00ED0ACC" w:rsidRDefault="005507D0" w:rsidP="00ED0ACC">
      <w:pPr>
        <w:pStyle w:val="avsnitt-tittel"/>
      </w:pPr>
      <w:proofErr w:type="spellStart"/>
      <w:r w:rsidRPr="00ED0ACC">
        <w:t>Særskild</w:t>
      </w:r>
      <w:proofErr w:type="spellEnd"/>
      <w:r w:rsidRPr="00ED0ACC">
        <w:t xml:space="preserve"> driftstilskott til kvinner med eiga driftseining</w:t>
      </w:r>
    </w:p>
    <w:p w14:paraId="66A8C712" w14:textId="77777777" w:rsidR="005507D0" w:rsidRPr="00ED0ACC" w:rsidRDefault="005507D0" w:rsidP="00ED0ACC">
      <w:r w:rsidRPr="00ED0ACC">
        <w:t xml:space="preserve">Formålet med </w:t>
      </w:r>
      <w:proofErr w:type="spellStart"/>
      <w:r w:rsidRPr="00ED0ACC">
        <w:t>særskild</w:t>
      </w:r>
      <w:proofErr w:type="spellEnd"/>
      <w:r w:rsidRPr="00ED0ACC">
        <w:t xml:space="preserve"> driftstilskott til kvinner med eiga driftseining er å støtte opp om kvinner med eigen </w:t>
      </w:r>
      <w:proofErr w:type="spellStart"/>
      <w:r w:rsidRPr="00ED0ACC">
        <w:t>siidaandel</w:t>
      </w:r>
      <w:proofErr w:type="spellEnd"/>
      <w:r w:rsidRPr="00ED0ACC">
        <w:t xml:space="preserve"> som har reindrift som </w:t>
      </w:r>
      <w:proofErr w:type="spellStart"/>
      <w:r w:rsidRPr="00ED0ACC">
        <w:t>hovudnæring</w:t>
      </w:r>
      <w:proofErr w:type="spellEnd"/>
      <w:r w:rsidRPr="00ED0ACC">
        <w:t xml:space="preserve">. Det er </w:t>
      </w:r>
      <w:proofErr w:type="spellStart"/>
      <w:r w:rsidRPr="00ED0ACC">
        <w:t>eit</w:t>
      </w:r>
      <w:proofErr w:type="spellEnd"/>
      <w:r w:rsidRPr="00ED0ACC">
        <w:t xml:space="preserve"> krav at 50 pst. av inntekta til </w:t>
      </w:r>
      <w:proofErr w:type="spellStart"/>
      <w:r w:rsidRPr="00ED0ACC">
        <w:t>siidaandelsleiaren</w:t>
      </w:r>
      <w:proofErr w:type="spellEnd"/>
      <w:r w:rsidRPr="00ED0ACC">
        <w:t xml:space="preserve"> stammer </w:t>
      </w:r>
      <w:proofErr w:type="spellStart"/>
      <w:r w:rsidRPr="00ED0ACC">
        <w:t>frå</w:t>
      </w:r>
      <w:proofErr w:type="spellEnd"/>
      <w:r w:rsidRPr="00ED0ACC">
        <w:t xml:space="preserve"> avgiftspliktig sal av kjøtt </w:t>
      </w:r>
      <w:proofErr w:type="spellStart"/>
      <w:r w:rsidRPr="00ED0ACC">
        <w:t>frå</w:t>
      </w:r>
      <w:proofErr w:type="spellEnd"/>
      <w:r w:rsidRPr="00ED0ACC">
        <w:t xml:space="preserve"> rein i </w:t>
      </w:r>
      <w:proofErr w:type="spellStart"/>
      <w:r w:rsidRPr="00ED0ACC">
        <w:t>eiget</w:t>
      </w:r>
      <w:proofErr w:type="spellEnd"/>
      <w:r w:rsidRPr="00ED0ACC">
        <w:t xml:space="preserve"> merke. Det blir gitt </w:t>
      </w:r>
      <w:proofErr w:type="spellStart"/>
      <w:r w:rsidRPr="00ED0ACC">
        <w:t>eit</w:t>
      </w:r>
      <w:proofErr w:type="spellEnd"/>
      <w:r w:rsidRPr="00ED0ACC">
        <w:t xml:space="preserve"> tilskott opp til 25 000 kroner. Det blei utbetalt 0,5 mill. kroner i 2020.</w:t>
      </w:r>
    </w:p>
    <w:p w14:paraId="73E9EA55" w14:textId="77777777" w:rsidR="005507D0" w:rsidRPr="00ED0ACC" w:rsidRDefault="005507D0" w:rsidP="00ED0ACC">
      <w:pPr>
        <w:pStyle w:val="avsnitt-tittel"/>
      </w:pPr>
      <w:r w:rsidRPr="00ED0ACC">
        <w:lastRenderedPageBreak/>
        <w:t>Tilskott til reinbeitedistrikt og tamreinlag</w:t>
      </w:r>
    </w:p>
    <w:p w14:paraId="6FCFB530" w14:textId="77777777" w:rsidR="005507D0" w:rsidRPr="00ED0ACC" w:rsidRDefault="005507D0" w:rsidP="00ED0ACC">
      <w:r w:rsidRPr="00ED0ACC">
        <w:t xml:space="preserve">Formålet med distriktstilskottet er å bidra til at reinbeitedistrikta skal kunne ta større ansvar for ei </w:t>
      </w:r>
      <w:proofErr w:type="spellStart"/>
      <w:r w:rsidRPr="00ED0ACC">
        <w:t>berekraftig</w:t>
      </w:r>
      <w:proofErr w:type="spellEnd"/>
      <w:r w:rsidRPr="00ED0ACC">
        <w:t xml:space="preserve"> utvikling av næringa. Det </w:t>
      </w:r>
      <w:proofErr w:type="spellStart"/>
      <w:r w:rsidRPr="00ED0ACC">
        <w:t>inneber</w:t>
      </w:r>
      <w:proofErr w:type="spellEnd"/>
      <w:r w:rsidRPr="00ED0ACC">
        <w:t xml:space="preserve"> å få </w:t>
      </w:r>
      <w:proofErr w:type="spellStart"/>
      <w:r w:rsidRPr="00ED0ACC">
        <w:t>talet</w:t>
      </w:r>
      <w:proofErr w:type="spellEnd"/>
      <w:r w:rsidRPr="00ED0ACC">
        <w:t xml:space="preserve"> på rein i balanse med beitegrunnlaget, sikre areala til reindrifta, få betre </w:t>
      </w:r>
      <w:proofErr w:type="spellStart"/>
      <w:r w:rsidRPr="00ED0ACC">
        <w:t>lønsemd</w:t>
      </w:r>
      <w:proofErr w:type="spellEnd"/>
      <w:r w:rsidRPr="00ED0ACC">
        <w:t xml:space="preserve">, </w:t>
      </w:r>
      <w:proofErr w:type="spellStart"/>
      <w:r w:rsidRPr="00ED0ACC">
        <w:t>leggje</w:t>
      </w:r>
      <w:proofErr w:type="spellEnd"/>
      <w:r w:rsidRPr="00ED0ACC">
        <w:t xml:space="preserve"> til rette for kriseberedskap, arbeide med helse, miljø og tryggleik og </w:t>
      </w:r>
      <w:proofErr w:type="spellStart"/>
      <w:r w:rsidRPr="00ED0ACC">
        <w:t>dessutan</w:t>
      </w:r>
      <w:proofErr w:type="spellEnd"/>
      <w:r w:rsidRPr="00ED0ACC">
        <w:t xml:space="preserve"> gi høve til ferie og avløysing ved sjukdom og svangerskap utover </w:t>
      </w:r>
      <w:proofErr w:type="spellStart"/>
      <w:r w:rsidRPr="00ED0ACC">
        <w:t>ordningane</w:t>
      </w:r>
      <w:proofErr w:type="spellEnd"/>
      <w:r w:rsidRPr="00ED0ACC">
        <w:t xml:space="preserve"> i folketrygda. I 2020 blei det utbetalt 16,4 mill. kroner i distriktstilskott.</w:t>
      </w:r>
    </w:p>
    <w:p w14:paraId="0E66EB73" w14:textId="77777777" w:rsidR="005507D0" w:rsidRPr="00ED0ACC" w:rsidRDefault="005507D0" w:rsidP="00ED0ACC">
      <w:pPr>
        <w:pStyle w:val="Undertittel"/>
      </w:pPr>
      <w:r w:rsidRPr="00ED0ACC">
        <w:t>Budsjettframlegg 2022</w:t>
      </w:r>
    </w:p>
    <w:p w14:paraId="1D635BBE"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til </w:t>
      </w:r>
      <w:proofErr w:type="spellStart"/>
      <w:r w:rsidRPr="00ED0ACC">
        <w:t>kostnadssenkande</w:t>
      </w:r>
      <w:proofErr w:type="spellEnd"/>
      <w:r w:rsidRPr="00ED0ACC">
        <w:t xml:space="preserve"> og direkte tilskott på 97,7 mill. kroner for 2022. </w:t>
      </w:r>
      <w:proofErr w:type="spellStart"/>
      <w:r w:rsidRPr="00ED0ACC">
        <w:t>Avtalepartane</w:t>
      </w:r>
      <w:proofErr w:type="spellEnd"/>
      <w:r w:rsidRPr="00ED0ACC">
        <w:t xml:space="preserve"> er samde om at løyvinga blir fordelt med</w:t>
      </w:r>
    </w:p>
    <w:p w14:paraId="07C34E03" w14:textId="77777777" w:rsidR="005507D0" w:rsidRPr="00ED0ACC" w:rsidRDefault="005507D0" w:rsidP="00ED0ACC">
      <w:pPr>
        <w:pStyle w:val="Liste"/>
      </w:pPr>
      <w:r w:rsidRPr="00ED0ACC">
        <w:t>24,7 mill. kroner til tilskott til reinbeitedistrikt og tamreinlag</w:t>
      </w:r>
    </w:p>
    <w:p w14:paraId="6A946F3A" w14:textId="77777777" w:rsidR="005507D0" w:rsidRPr="00ED0ACC" w:rsidRDefault="005507D0" w:rsidP="00ED0ACC">
      <w:pPr>
        <w:pStyle w:val="Liste"/>
      </w:pPr>
      <w:r w:rsidRPr="00ED0ACC">
        <w:t>41,8 mill. kroner til produksjonspremie</w:t>
      </w:r>
    </w:p>
    <w:p w14:paraId="5B7BEF5E" w14:textId="77777777" w:rsidR="005507D0" w:rsidRPr="00ED0ACC" w:rsidRDefault="005507D0" w:rsidP="00ED0ACC">
      <w:pPr>
        <w:pStyle w:val="Liste"/>
      </w:pPr>
      <w:r w:rsidRPr="00ED0ACC">
        <w:t>23,3 mill. kroner til kalveslaktetilskott</w:t>
      </w:r>
    </w:p>
    <w:p w14:paraId="3C9AC72F" w14:textId="77777777" w:rsidR="005507D0" w:rsidRPr="00ED0ACC" w:rsidRDefault="005507D0" w:rsidP="00ED0ACC">
      <w:pPr>
        <w:pStyle w:val="Liste"/>
      </w:pPr>
      <w:r w:rsidRPr="00ED0ACC">
        <w:t xml:space="preserve">2,2 mill. kroner til </w:t>
      </w:r>
      <w:proofErr w:type="spellStart"/>
      <w:r w:rsidRPr="00ED0ACC">
        <w:t>særskild</w:t>
      </w:r>
      <w:proofErr w:type="spellEnd"/>
      <w:r w:rsidRPr="00ED0ACC">
        <w:t xml:space="preserve"> driftstilskott til ungdom</w:t>
      </w:r>
    </w:p>
    <w:p w14:paraId="18D82E58" w14:textId="77777777" w:rsidR="005507D0" w:rsidRPr="00ED0ACC" w:rsidRDefault="005507D0" w:rsidP="00ED0ACC">
      <w:pPr>
        <w:pStyle w:val="Liste"/>
      </w:pPr>
      <w:r w:rsidRPr="00ED0ACC">
        <w:t>3,5 mill. kroner til etableringstilskott</w:t>
      </w:r>
    </w:p>
    <w:p w14:paraId="38769865" w14:textId="77777777" w:rsidR="005507D0" w:rsidRPr="00ED0ACC" w:rsidRDefault="005507D0" w:rsidP="00ED0ACC">
      <w:pPr>
        <w:pStyle w:val="Liste"/>
      </w:pPr>
      <w:r w:rsidRPr="00ED0ACC">
        <w:t xml:space="preserve">1,2 mill. kroner til ektefelle- og </w:t>
      </w:r>
      <w:proofErr w:type="spellStart"/>
      <w:r w:rsidRPr="00ED0ACC">
        <w:t>sambuartilskott</w:t>
      </w:r>
      <w:proofErr w:type="spellEnd"/>
    </w:p>
    <w:p w14:paraId="38C13DE6" w14:textId="77777777" w:rsidR="005507D0" w:rsidRPr="00ED0ACC" w:rsidRDefault="005507D0" w:rsidP="00ED0ACC">
      <w:pPr>
        <w:pStyle w:val="Liste"/>
      </w:pPr>
      <w:r w:rsidRPr="00ED0ACC">
        <w:t xml:space="preserve">1,0 mill. kroner til </w:t>
      </w:r>
      <w:proofErr w:type="spellStart"/>
      <w:r w:rsidRPr="00ED0ACC">
        <w:t>særskild</w:t>
      </w:r>
      <w:proofErr w:type="spellEnd"/>
      <w:r w:rsidRPr="00ED0ACC">
        <w:t xml:space="preserve"> driftstilskott til kvinner med eigen </w:t>
      </w:r>
      <w:proofErr w:type="spellStart"/>
      <w:r w:rsidRPr="00ED0ACC">
        <w:t>siidaandel</w:t>
      </w:r>
      <w:proofErr w:type="spellEnd"/>
    </w:p>
    <w:p w14:paraId="687066E9" w14:textId="77777777" w:rsidR="005507D0" w:rsidRPr="00ED0ACC" w:rsidRDefault="005507D0" w:rsidP="00ED0ACC">
      <w:pPr>
        <w:pStyle w:val="b-post"/>
      </w:pPr>
      <w:r w:rsidRPr="00ED0ACC">
        <w:t xml:space="preserve">Post 79 </w:t>
      </w:r>
      <w:proofErr w:type="spellStart"/>
      <w:r w:rsidRPr="00ED0ACC">
        <w:t>Velferdsordningar</w:t>
      </w:r>
      <w:proofErr w:type="spellEnd"/>
      <w:r w:rsidRPr="00ED0ACC">
        <w:t xml:space="preserve">, kan </w:t>
      </w:r>
      <w:proofErr w:type="spellStart"/>
      <w:r w:rsidRPr="00ED0ACC">
        <w:t>overførast</w:t>
      </w:r>
      <w:proofErr w:type="spellEnd"/>
    </w:p>
    <w:p w14:paraId="3B28E7FD" w14:textId="77777777" w:rsidR="005507D0" w:rsidRPr="00ED0ACC" w:rsidRDefault="005507D0" w:rsidP="00ED0ACC">
      <w:pPr>
        <w:pStyle w:val="Undertittel"/>
      </w:pPr>
      <w:r w:rsidRPr="00ED0ACC">
        <w:t>Formål med løyvinga</w:t>
      </w:r>
    </w:p>
    <w:p w14:paraId="2B58AB9B" w14:textId="77777777" w:rsidR="005507D0" w:rsidRPr="00ED0ACC" w:rsidRDefault="005507D0" w:rsidP="00ED0ACC">
      <w:r w:rsidRPr="00ED0ACC">
        <w:t xml:space="preserve">Formålet med løyvinga er å sikre gode </w:t>
      </w:r>
      <w:proofErr w:type="spellStart"/>
      <w:r w:rsidRPr="00ED0ACC">
        <w:t>velferdsordningar</w:t>
      </w:r>
      <w:proofErr w:type="spellEnd"/>
      <w:r w:rsidRPr="00ED0ACC">
        <w:t xml:space="preserve"> for reindriftsnæringa. Posten </w:t>
      </w:r>
      <w:proofErr w:type="spellStart"/>
      <w:r w:rsidRPr="00ED0ACC">
        <w:t>omfattar</w:t>
      </w:r>
      <w:proofErr w:type="spellEnd"/>
      <w:r w:rsidRPr="00ED0ACC">
        <w:t xml:space="preserve"> innbetaling av medlemsavgift til folketrygda og sjukepengeordninga. Posten </w:t>
      </w:r>
      <w:proofErr w:type="spellStart"/>
      <w:r w:rsidRPr="00ED0ACC">
        <w:t>omfattar</w:t>
      </w:r>
      <w:proofErr w:type="spellEnd"/>
      <w:r w:rsidRPr="00ED0ACC">
        <w:t xml:space="preserve"> òg </w:t>
      </w:r>
      <w:proofErr w:type="spellStart"/>
      <w:r w:rsidRPr="00ED0ACC">
        <w:t>tidlegpensjon</w:t>
      </w:r>
      <w:proofErr w:type="spellEnd"/>
      <w:r w:rsidRPr="00ED0ACC">
        <w:t xml:space="preserve"> og ei ordning for tilskott til </w:t>
      </w:r>
      <w:proofErr w:type="spellStart"/>
      <w:r w:rsidRPr="00ED0ACC">
        <w:t>leigd</w:t>
      </w:r>
      <w:proofErr w:type="spellEnd"/>
      <w:r w:rsidRPr="00ED0ACC">
        <w:t xml:space="preserve"> hjelp ved svangerskap, fødsel og adopsjon.</w:t>
      </w:r>
    </w:p>
    <w:p w14:paraId="03BC12DC" w14:textId="77777777" w:rsidR="005507D0" w:rsidRPr="00ED0ACC" w:rsidRDefault="005507D0" w:rsidP="00ED0ACC">
      <w:r w:rsidRPr="00ED0ACC">
        <w:t xml:space="preserve">Sjølvstendig </w:t>
      </w:r>
      <w:proofErr w:type="spellStart"/>
      <w:r w:rsidRPr="00ED0ACC">
        <w:t>næringsdrivande</w:t>
      </w:r>
      <w:proofErr w:type="spellEnd"/>
      <w:r w:rsidRPr="00ED0ACC">
        <w:t xml:space="preserve"> får </w:t>
      </w:r>
      <w:proofErr w:type="spellStart"/>
      <w:r w:rsidRPr="00ED0ACC">
        <w:t>sjukepengar</w:t>
      </w:r>
      <w:proofErr w:type="spellEnd"/>
      <w:r w:rsidRPr="00ED0ACC">
        <w:t xml:space="preserve"> som </w:t>
      </w:r>
      <w:proofErr w:type="spellStart"/>
      <w:r w:rsidRPr="00ED0ACC">
        <w:t>svarar</w:t>
      </w:r>
      <w:proofErr w:type="spellEnd"/>
      <w:r w:rsidRPr="00ED0ACC">
        <w:t xml:space="preserve"> til 80 pst. av inntektsgrunnlaget. Den kollektive innbetalinga over reindriftsavtalen </w:t>
      </w:r>
      <w:proofErr w:type="spellStart"/>
      <w:r w:rsidRPr="00ED0ACC">
        <w:t>gjer</w:t>
      </w:r>
      <w:proofErr w:type="spellEnd"/>
      <w:r w:rsidRPr="00ED0ACC">
        <w:t xml:space="preserve"> det </w:t>
      </w:r>
      <w:proofErr w:type="spellStart"/>
      <w:r w:rsidRPr="00ED0ACC">
        <w:t>mogleg</w:t>
      </w:r>
      <w:proofErr w:type="spellEnd"/>
      <w:r w:rsidRPr="00ED0ACC">
        <w:t xml:space="preserve"> for </w:t>
      </w:r>
      <w:proofErr w:type="spellStart"/>
      <w:r w:rsidRPr="00ED0ACC">
        <w:t>reindriftsutøvarar</w:t>
      </w:r>
      <w:proofErr w:type="spellEnd"/>
      <w:r w:rsidRPr="00ED0ACC">
        <w:t xml:space="preserve"> å få </w:t>
      </w:r>
      <w:proofErr w:type="spellStart"/>
      <w:r w:rsidRPr="00ED0ACC">
        <w:t>sjukepengar</w:t>
      </w:r>
      <w:proofErr w:type="spellEnd"/>
      <w:r w:rsidRPr="00ED0ACC">
        <w:t xml:space="preserve"> som </w:t>
      </w:r>
      <w:proofErr w:type="spellStart"/>
      <w:r w:rsidRPr="00ED0ACC">
        <w:t>svarar</w:t>
      </w:r>
      <w:proofErr w:type="spellEnd"/>
      <w:r w:rsidRPr="00ED0ACC">
        <w:t xml:space="preserve"> til 100 pst. av inntektsgrunnlaget ved sjukdom utover 16 </w:t>
      </w:r>
      <w:proofErr w:type="spellStart"/>
      <w:r w:rsidRPr="00ED0ACC">
        <w:t>dagar</w:t>
      </w:r>
      <w:proofErr w:type="spellEnd"/>
      <w:r w:rsidRPr="00ED0ACC">
        <w:t xml:space="preserve">. </w:t>
      </w:r>
      <w:proofErr w:type="spellStart"/>
      <w:r w:rsidRPr="00ED0ACC">
        <w:t>Fødselspengar</w:t>
      </w:r>
      <w:proofErr w:type="spellEnd"/>
      <w:r w:rsidRPr="00ED0ACC">
        <w:t xml:space="preserve"> blir òg dekte med 100 pst. av inntektsgrunnlaget.</w:t>
      </w:r>
    </w:p>
    <w:p w14:paraId="612C2237" w14:textId="77777777" w:rsidR="005507D0" w:rsidRPr="00ED0ACC" w:rsidRDefault="005507D0" w:rsidP="00ED0ACC">
      <w:r w:rsidRPr="00ED0ACC">
        <w:t xml:space="preserve">Løyvinga er </w:t>
      </w:r>
      <w:proofErr w:type="spellStart"/>
      <w:r w:rsidRPr="00ED0ACC">
        <w:t>rekna</w:t>
      </w:r>
      <w:proofErr w:type="spellEnd"/>
      <w:r w:rsidRPr="00ED0ACC">
        <w:t xml:space="preserve"> ut med utgangspunkt i samla næringsinntekt for </w:t>
      </w:r>
      <w:proofErr w:type="spellStart"/>
      <w:r w:rsidRPr="00ED0ACC">
        <w:t>dei</w:t>
      </w:r>
      <w:proofErr w:type="spellEnd"/>
      <w:r w:rsidRPr="00ED0ACC">
        <w:t xml:space="preserve"> </w:t>
      </w:r>
      <w:proofErr w:type="spellStart"/>
      <w:r w:rsidRPr="00ED0ACC">
        <w:t>utøvarane</w:t>
      </w:r>
      <w:proofErr w:type="spellEnd"/>
      <w:r w:rsidRPr="00ED0ACC">
        <w:t xml:space="preserve"> i reindrifta som går inn under ordninga. </w:t>
      </w:r>
      <w:proofErr w:type="spellStart"/>
      <w:r w:rsidRPr="00ED0ACC">
        <w:t>Midlane</w:t>
      </w:r>
      <w:proofErr w:type="spellEnd"/>
      <w:r w:rsidRPr="00ED0ACC">
        <w:t xml:space="preserve"> blir overførte sentralt til folketrygda.</w:t>
      </w:r>
    </w:p>
    <w:p w14:paraId="75297CD5" w14:textId="77777777" w:rsidR="005507D0" w:rsidRPr="00ED0ACC" w:rsidRDefault="005507D0" w:rsidP="00ED0ACC">
      <w:pPr>
        <w:pStyle w:val="Undertittel"/>
      </w:pPr>
      <w:r w:rsidRPr="00ED0ACC">
        <w:t>Rapportering 2020</w:t>
      </w:r>
    </w:p>
    <w:p w14:paraId="53A6E3F3" w14:textId="77777777" w:rsidR="005507D0" w:rsidRPr="00ED0ACC" w:rsidRDefault="005507D0" w:rsidP="00ED0ACC">
      <w:r w:rsidRPr="00ED0ACC">
        <w:t xml:space="preserve">Det blei utbetalt 2,9 mill. kroner til </w:t>
      </w:r>
      <w:proofErr w:type="spellStart"/>
      <w:r w:rsidRPr="00ED0ACC">
        <w:t>velferdsordningar</w:t>
      </w:r>
      <w:proofErr w:type="spellEnd"/>
      <w:r w:rsidRPr="00ED0ACC">
        <w:t xml:space="preserve"> i 2020.</w:t>
      </w:r>
    </w:p>
    <w:p w14:paraId="4483C2C2" w14:textId="77777777" w:rsidR="005507D0" w:rsidRPr="00ED0ACC" w:rsidRDefault="005507D0" w:rsidP="00ED0ACC">
      <w:pPr>
        <w:pStyle w:val="Undertittel"/>
      </w:pPr>
      <w:r w:rsidRPr="00ED0ACC">
        <w:t>Budsjettframlegg 2022</w:t>
      </w:r>
    </w:p>
    <w:p w14:paraId="0DD37262"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4,0 mill. kroner i 2022.</w:t>
      </w:r>
    </w:p>
    <w:p w14:paraId="03D7CE48" w14:textId="77777777" w:rsidR="005507D0" w:rsidRPr="00ED0ACC" w:rsidRDefault="005507D0" w:rsidP="00ED0ACC">
      <w:pPr>
        <w:pStyle w:val="b-budkaptit"/>
      </w:pPr>
      <w:r w:rsidRPr="00ED0ACC">
        <w:t xml:space="preserve">Kap. 1161 </w:t>
      </w:r>
      <w:proofErr w:type="spellStart"/>
      <w:r w:rsidRPr="00ED0ACC">
        <w:t>Myndigheitsoppgåver</w:t>
      </w:r>
      <w:proofErr w:type="spellEnd"/>
      <w:r w:rsidRPr="00ED0ACC">
        <w:t xml:space="preserve"> og sektorpolitiske </w:t>
      </w:r>
      <w:proofErr w:type="spellStart"/>
      <w:r w:rsidRPr="00ED0ACC">
        <w:t>oppgåver</w:t>
      </w:r>
      <w:proofErr w:type="spellEnd"/>
      <w:r w:rsidRPr="00ED0ACC">
        <w:t xml:space="preserve"> på statsgrunn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0F3651AC" w14:textId="77777777" w:rsidTr="000A0509">
        <w:trPr>
          <w:trHeight w:val="640"/>
          <w:hidden/>
        </w:trPr>
        <w:tc>
          <w:tcPr>
            <w:tcW w:w="1140" w:type="dxa"/>
            <w:shd w:val="clear" w:color="auto" w:fill="FFFFFF"/>
          </w:tcPr>
          <w:p w14:paraId="091147DF" w14:textId="77777777" w:rsidR="005507D0" w:rsidRPr="00ED0ACC" w:rsidRDefault="005507D0" w:rsidP="000A0509">
            <w:pPr>
              <w:pStyle w:val="Tabellnavn"/>
            </w:pPr>
            <w:r w:rsidRPr="00ED0ACC">
              <w:t>KPAL</w:t>
            </w:r>
          </w:p>
        </w:tc>
        <w:tc>
          <w:tcPr>
            <w:tcW w:w="4560" w:type="dxa"/>
          </w:tcPr>
          <w:p w14:paraId="76FEF3D3" w14:textId="77777777" w:rsidR="005507D0" w:rsidRPr="00ED0ACC" w:rsidRDefault="005507D0" w:rsidP="000A0509">
            <w:pPr>
              <w:pStyle w:val="Tabellnavn"/>
            </w:pPr>
          </w:p>
        </w:tc>
        <w:tc>
          <w:tcPr>
            <w:tcW w:w="1140" w:type="dxa"/>
          </w:tcPr>
          <w:p w14:paraId="2DDCE03D" w14:textId="77777777" w:rsidR="005507D0" w:rsidRPr="00ED0ACC" w:rsidRDefault="005507D0" w:rsidP="000A0509">
            <w:pPr>
              <w:pStyle w:val="Tabellnavn"/>
              <w:jc w:val="right"/>
            </w:pPr>
          </w:p>
        </w:tc>
        <w:tc>
          <w:tcPr>
            <w:tcW w:w="1140" w:type="dxa"/>
          </w:tcPr>
          <w:p w14:paraId="0D933DEF" w14:textId="77777777" w:rsidR="005507D0" w:rsidRPr="00ED0ACC" w:rsidRDefault="005507D0" w:rsidP="000A0509">
            <w:pPr>
              <w:pStyle w:val="Tabellnavn"/>
              <w:jc w:val="right"/>
            </w:pPr>
          </w:p>
        </w:tc>
        <w:tc>
          <w:tcPr>
            <w:tcW w:w="1140" w:type="dxa"/>
          </w:tcPr>
          <w:p w14:paraId="64BBAF05" w14:textId="77777777" w:rsidR="005507D0" w:rsidRPr="00ED0ACC" w:rsidRDefault="005507D0" w:rsidP="000A0509">
            <w:pPr>
              <w:jc w:val="right"/>
            </w:pPr>
            <w:r w:rsidRPr="00ED0ACC">
              <w:t>(i 1 000 kr)</w:t>
            </w:r>
          </w:p>
        </w:tc>
      </w:tr>
      <w:tr w:rsidR="005507D0" w:rsidRPr="00ED0ACC" w14:paraId="41B8BC6B" w14:textId="77777777" w:rsidTr="000A0509">
        <w:trPr>
          <w:trHeight w:val="600"/>
        </w:trPr>
        <w:tc>
          <w:tcPr>
            <w:tcW w:w="1140" w:type="dxa"/>
          </w:tcPr>
          <w:p w14:paraId="31E7FAD1" w14:textId="77777777" w:rsidR="005507D0" w:rsidRPr="00ED0ACC" w:rsidRDefault="005507D0" w:rsidP="000A0509">
            <w:r w:rsidRPr="00ED0ACC">
              <w:t>Post</w:t>
            </w:r>
          </w:p>
        </w:tc>
        <w:tc>
          <w:tcPr>
            <w:tcW w:w="4560" w:type="dxa"/>
          </w:tcPr>
          <w:p w14:paraId="2B8DFAC5" w14:textId="77777777" w:rsidR="005507D0" w:rsidRPr="00ED0ACC" w:rsidRDefault="005507D0" w:rsidP="000A0509">
            <w:proofErr w:type="spellStart"/>
            <w:r w:rsidRPr="00ED0ACC">
              <w:t>Nemning</w:t>
            </w:r>
            <w:proofErr w:type="spellEnd"/>
          </w:p>
        </w:tc>
        <w:tc>
          <w:tcPr>
            <w:tcW w:w="1140" w:type="dxa"/>
          </w:tcPr>
          <w:p w14:paraId="00DA1F0D"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4AE5F423" w14:textId="77777777" w:rsidR="005507D0" w:rsidRPr="00ED0ACC" w:rsidRDefault="005507D0" w:rsidP="000A0509">
            <w:pPr>
              <w:jc w:val="right"/>
            </w:pPr>
            <w:r w:rsidRPr="00ED0ACC">
              <w:t>Saldert budsjett 2021</w:t>
            </w:r>
          </w:p>
        </w:tc>
        <w:tc>
          <w:tcPr>
            <w:tcW w:w="1140" w:type="dxa"/>
          </w:tcPr>
          <w:p w14:paraId="72D3C851" w14:textId="77777777" w:rsidR="005507D0" w:rsidRPr="00ED0ACC" w:rsidRDefault="005507D0" w:rsidP="000A0509">
            <w:pPr>
              <w:jc w:val="right"/>
            </w:pPr>
            <w:r w:rsidRPr="00ED0ACC">
              <w:t xml:space="preserve">Forslag </w:t>
            </w:r>
            <w:r w:rsidRPr="00ED0ACC">
              <w:br/>
              <w:t>2022</w:t>
            </w:r>
          </w:p>
        </w:tc>
      </w:tr>
      <w:tr w:rsidR="005507D0" w:rsidRPr="00ED0ACC" w14:paraId="27C8C582" w14:textId="77777777" w:rsidTr="000A0509">
        <w:trPr>
          <w:trHeight w:val="640"/>
        </w:trPr>
        <w:tc>
          <w:tcPr>
            <w:tcW w:w="1140" w:type="dxa"/>
          </w:tcPr>
          <w:p w14:paraId="67212B69" w14:textId="77777777" w:rsidR="005507D0" w:rsidRPr="00ED0ACC" w:rsidRDefault="005507D0" w:rsidP="000A0509">
            <w:r w:rsidRPr="00ED0ACC">
              <w:lastRenderedPageBreak/>
              <w:t>70</w:t>
            </w:r>
          </w:p>
        </w:tc>
        <w:tc>
          <w:tcPr>
            <w:tcW w:w="4560" w:type="dxa"/>
          </w:tcPr>
          <w:p w14:paraId="7E8B537A" w14:textId="77777777" w:rsidR="005507D0" w:rsidRPr="00ED0ACC" w:rsidRDefault="005507D0" w:rsidP="000A0509">
            <w:r w:rsidRPr="00ED0ACC">
              <w:t xml:space="preserve">Tilskott til Statskog SFs </w:t>
            </w:r>
            <w:proofErr w:type="spellStart"/>
            <w:r w:rsidRPr="00ED0ACC">
              <w:t>myndigheitsoppgåver</w:t>
            </w:r>
            <w:proofErr w:type="spellEnd"/>
            <w:r w:rsidRPr="00ED0ACC">
              <w:t xml:space="preserve"> og sektorpolitiske </w:t>
            </w:r>
            <w:proofErr w:type="spellStart"/>
            <w:r w:rsidRPr="00ED0ACC">
              <w:t>oppgåver</w:t>
            </w:r>
            <w:proofErr w:type="spellEnd"/>
          </w:p>
        </w:tc>
        <w:tc>
          <w:tcPr>
            <w:tcW w:w="1140" w:type="dxa"/>
          </w:tcPr>
          <w:p w14:paraId="420E6495" w14:textId="77777777" w:rsidR="005507D0" w:rsidRPr="00ED0ACC" w:rsidRDefault="005507D0" w:rsidP="000A0509">
            <w:pPr>
              <w:jc w:val="right"/>
            </w:pPr>
            <w:r w:rsidRPr="00ED0ACC">
              <w:t>14 123</w:t>
            </w:r>
          </w:p>
        </w:tc>
        <w:tc>
          <w:tcPr>
            <w:tcW w:w="1140" w:type="dxa"/>
          </w:tcPr>
          <w:p w14:paraId="3D358C4F" w14:textId="77777777" w:rsidR="005507D0" w:rsidRPr="00ED0ACC" w:rsidRDefault="005507D0" w:rsidP="000A0509">
            <w:pPr>
              <w:jc w:val="right"/>
            </w:pPr>
            <w:r w:rsidRPr="00ED0ACC">
              <w:t>14 038</w:t>
            </w:r>
          </w:p>
        </w:tc>
        <w:tc>
          <w:tcPr>
            <w:tcW w:w="1140" w:type="dxa"/>
          </w:tcPr>
          <w:p w14:paraId="4A5486EB" w14:textId="77777777" w:rsidR="005507D0" w:rsidRPr="00ED0ACC" w:rsidRDefault="005507D0" w:rsidP="000A0509">
            <w:pPr>
              <w:jc w:val="right"/>
            </w:pPr>
            <w:r w:rsidRPr="00ED0ACC">
              <w:t>13 968</w:t>
            </w:r>
          </w:p>
        </w:tc>
      </w:tr>
      <w:tr w:rsidR="005507D0" w:rsidRPr="00ED0ACC" w14:paraId="6BA6A17E" w14:textId="77777777" w:rsidTr="000A0509">
        <w:trPr>
          <w:trHeight w:val="380"/>
        </w:trPr>
        <w:tc>
          <w:tcPr>
            <w:tcW w:w="1140" w:type="dxa"/>
          </w:tcPr>
          <w:p w14:paraId="5C4DC16D" w14:textId="77777777" w:rsidR="005507D0" w:rsidRPr="00ED0ACC" w:rsidRDefault="005507D0" w:rsidP="000A0509">
            <w:r w:rsidRPr="00ED0ACC">
              <w:t>75</w:t>
            </w:r>
          </w:p>
        </w:tc>
        <w:tc>
          <w:tcPr>
            <w:tcW w:w="4560" w:type="dxa"/>
          </w:tcPr>
          <w:p w14:paraId="2E024B17" w14:textId="77777777" w:rsidR="005507D0" w:rsidRPr="00ED0ACC" w:rsidRDefault="005507D0" w:rsidP="000A0509">
            <w:r w:rsidRPr="00ED0ACC">
              <w:t xml:space="preserve">Tilskott til oppsyn i </w:t>
            </w:r>
            <w:proofErr w:type="spellStart"/>
            <w:r w:rsidRPr="00ED0ACC">
              <w:t>statsallmenningar</w:t>
            </w:r>
            <w:proofErr w:type="spellEnd"/>
          </w:p>
        </w:tc>
        <w:tc>
          <w:tcPr>
            <w:tcW w:w="1140" w:type="dxa"/>
          </w:tcPr>
          <w:p w14:paraId="290778B0" w14:textId="77777777" w:rsidR="005507D0" w:rsidRPr="00ED0ACC" w:rsidRDefault="005507D0" w:rsidP="000A0509">
            <w:pPr>
              <w:jc w:val="right"/>
            </w:pPr>
            <w:r w:rsidRPr="00ED0ACC">
              <w:t>10 090</w:t>
            </w:r>
          </w:p>
        </w:tc>
        <w:tc>
          <w:tcPr>
            <w:tcW w:w="1140" w:type="dxa"/>
          </w:tcPr>
          <w:p w14:paraId="1EADCEC8" w14:textId="77777777" w:rsidR="005507D0" w:rsidRPr="00ED0ACC" w:rsidRDefault="005507D0" w:rsidP="000A0509">
            <w:pPr>
              <w:jc w:val="right"/>
            </w:pPr>
            <w:r w:rsidRPr="00ED0ACC">
              <w:t>10 030</w:t>
            </w:r>
          </w:p>
        </w:tc>
        <w:tc>
          <w:tcPr>
            <w:tcW w:w="1140" w:type="dxa"/>
          </w:tcPr>
          <w:p w14:paraId="0CE29624" w14:textId="77777777" w:rsidR="005507D0" w:rsidRPr="00ED0ACC" w:rsidRDefault="005507D0" w:rsidP="000A0509">
            <w:pPr>
              <w:jc w:val="right"/>
            </w:pPr>
            <w:r w:rsidRPr="00ED0ACC">
              <w:t>9 980</w:t>
            </w:r>
          </w:p>
        </w:tc>
      </w:tr>
      <w:tr w:rsidR="005507D0" w:rsidRPr="00ED0ACC" w14:paraId="1E5302DE" w14:textId="77777777" w:rsidTr="000A0509">
        <w:trPr>
          <w:trHeight w:val="380"/>
        </w:trPr>
        <w:tc>
          <w:tcPr>
            <w:tcW w:w="1140" w:type="dxa"/>
          </w:tcPr>
          <w:p w14:paraId="728E4460" w14:textId="77777777" w:rsidR="005507D0" w:rsidRPr="00ED0ACC" w:rsidRDefault="005507D0" w:rsidP="000A0509"/>
        </w:tc>
        <w:tc>
          <w:tcPr>
            <w:tcW w:w="4560" w:type="dxa"/>
          </w:tcPr>
          <w:p w14:paraId="56E1FC67" w14:textId="77777777" w:rsidR="005507D0" w:rsidRPr="00ED0ACC" w:rsidRDefault="005507D0" w:rsidP="000A0509">
            <w:r w:rsidRPr="00ED0ACC">
              <w:t>Sum kap. 1161</w:t>
            </w:r>
          </w:p>
        </w:tc>
        <w:tc>
          <w:tcPr>
            <w:tcW w:w="1140" w:type="dxa"/>
          </w:tcPr>
          <w:p w14:paraId="369CDA0E" w14:textId="77777777" w:rsidR="005507D0" w:rsidRPr="00ED0ACC" w:rsidRDefault="005507D0" w:rsidP="000A0509">
            <w:pPr>
              <w:jc w:val="right"/>
            </w:pPr>
            <w:r w:rsidRPr="00ED0ACC">
              <w:t>24 213</w:t>
            </w:r>
          </w:p>
        </w:tc>
        <w:tc>
          <w:tcPr>
            <w:tcW w:w="1140" w:type="dxa"/>
          </w:tcPr>
          <w:p w14:paraId="3A660E5F" w14:textId="77777777" w:rsidR="005507D0" w:rsidRPr="00ED0ACC" w:rsidRDefault="005507D0" w:rsidP="000A0509">
            <w:pPr>
              <w:jc w:val="right"/>
            </w:pPr>
            <w:r w:rsidRPr="00ED0ACC">
              <w:t>24 068</w:t>
            </w:r>
          </w:p>
        </w:tc>
        <w:tc>
          <w:tcPr>
            <w:tcW w:w="1140" w:type="dxa"/>
          </w:tcPr>
          <w:p w14:paraId="784230B2" w14:textId="77777777" w:rsidR="005507D0" w:rsidRPr="00ED0ACC" w:rsidRDefault="005507D0" w:rsidP="000A0509">
            <w:pPr>
              <w:jc w:val="right"/>
            </w:pPr>
            <w:r w:rsidRPr="00ED0ACC">
              <w:t>23 948</w:t>
            </w:r>
          </w:p>
        </w:tc>
      </w:tr>
    </w:tbl>
    <w:p w14:paraId="6796951E" w14:textId="77777777" w:rsidR="005507D0" w:rsidRPr="00ED0ACC" w:rsidRDefault="005507D0" w:rsidP="00ED0ACC">
      <w:pPr>
        <w:pStyle w:val="b-post"/>
      </w:pPr>
      <w:r w:rsidRPr="00ED0ACC">
        <w:t>Post 70</w:t>
      </w:r>
      <w:r w:rsidRPr="00ED0ACC">
        <w:tab/>
        <w:t xml:space="preserve">Tilskott til Statskog SFs </w:t>
      </w:r>
      <w:proofErr w:type="spellStart"/>
      <w:r w:rsidRPr="00ED0ACC">
        <w:t>myndigheitsoppgåver</w:t>
      </w:r>
      <w:proofErr w:type="spellEnd"/>
      <w:r w:rsidRPr="00ED0ACC">
        <w:t xml:space="preserve"> og sektorpolitiske </w:t>
      </w:r>
      <w:proofErr w:type="spellStart"/>
      <w:r w:rsidRPr="00ED0ACC">
        <w:t>oppgåver</w:t>
      </w:r>
      <w:proofErr w:type="spellEnd"/>
    </w:p>
    <w:p w14:paraId="16E385BB" w14:textId="77777777" w:rsidR="005507D0" w:rsidRPr="00ED0ACC" w:rsidRDefault="005507D0" w:rsidP="00ED0ACC">
      <w:pPr>
        <w:pStyle w:val="Undertittel"/>
      </w:pPr>
      <w:r w:rsidRPr="00ED0ACC">
        <w:t>Formål med løyvinga</w:t>
      </w:r>
    </w:p>
    <w:p w14:paraId="318E04A4" w14:textId="77777777" w:rsidR="005507D0" w:rsidRPr="00ED0ACC" w:rsidRDefault="005507D0" w:rsidP="00ED0ACC">
      <w:r w:rsidRPr="00ED0ACC">
        <w:t xml:space="preserve">Posten </w:t>
      </w:r>
      <w:proofErr w:type="spellStart"/>
      <w:r w:rsidRPr="00ED0ACC">
        <w:t>omfattar</w:t>
      </w:r>
      <w:proofErr w:type="spellEnd"/>
      <w:r w:rsidRPr="00ED0ACC">
        <w:t xml:space="preserve"> tilskott til </w:t>
      </w:r>
      <w:proofErr w:type="spellStart"/>
      <w:r w:rsidRPr="00ED0ACC">
        <w:t>dei</w:t>
      </w:r>
      <w:proofErr w:type="spellEnd"/>
      <w:r w:rsidRPr="00ED0ACC">
        <w:t xml:space="preserve"> kostnadene Statskog SF har med delegerte </w:t>
      </w:r>
      <w:proofErr w:type="spellStart"/>
      <w:r w:rsidRPr="00ED0ACC">
        <w:t>styresmaktoppgåver</w:t>
      </w:r>
      <w:proofErr w:type="spellEnd"/>
      <w:r w:rsidRPr="00ED0ACC">
        <w:t xml:space="preserve"> og sektorpolitiske </w:t>
      </w:r>
      <w:proofErr w:type="spellStart"/>
      <w:r w:rsidRPr="00ED0ACC">
        <w:t>oppgåver</w:t>
      </w:r>
      <w:proofErr w:type="spellEnd"/>
      <w:r w:rsidRPr="00ED0ACC">
        <w:t xml:space="preserve">, slik </w:t>
      </w:r>
      <w:proofErr w:type="spellStart"/>
      <w:r w:rsidRPr="00ED0ACC">
        <w:t>dei</w:t>
      </w:r>
      <w:proofErr w:type="spellEnd"/>
      <w:r w:rsidRPr="00ED0ACC">
        <w:t xml:space="preserve"> går fram av </w:t>
      </w:r>
      <w:proofErr w:type="spellStart"/>
      <w:r w:rsidRPr="00ED0ACC">
        <w:t>ein</w:t>
      </w:r>
      <w:proofErr w:type="spellEnd"/>
      <w:r w:rsidRPr="00ED0ACC">
        <w:t xml:space="preserve"> avtale mellom Statskog SF og Landbruks- og matdepartementet.</w:t>
      </w:r>
    </w:p>
    <w:p w14:paraId="3054D9C7" w14:textId="77777777" w:rsidR="005507D0" w:rsidRPr="00ED0ACC" w:rsidRDefault="005507D0" w:rsidP="00ED0ACC">
      <w:r w:rsidRPr="00ED0ACC">
        <w:t xml:space="preserve">Statskog SF skal </w:t>
      </w:r>
      <w:proofErr w:type="spellStart"/>
      <w:r w:rsidRPr="00ED0ACC">
        <w:t>sørgje</w:t>
      </w:r>
      <w:proofErr w:type="spellEnd"/>
      <w:r w:rsidRPr="00ED0ACC">
        <w:t xml:space="preserve"> for at </w:t>
      </w:r>
      <w:proofErr w:type="spellStart"/>
      <w:r w:rsidRPr="00ED0ACC">
        <w:t>dei</w:t>
      </w:r>
      <w:proofErr w:type="spellEnd"/>
      <w:r w:rsidRPr="00ED0ACC">
        <w:t xml:space="preserve"> </w:t>
      </w:r>
      <w:proofErr w:type="spellStart"/>
      <w:r w:rsidRPr="00ED0ACC">
        <w:t>rettane</w:t>
      </w:r>
      <w:proofErr w:type="spellEnd"/>
      <w:r w:rsidRPr="00ED0ACC">
        <w:t xml:space="preserve"> </w:t>
      </w:r>
      <w:proofErr w:type="spellStart"/>
      <w:r w:rsidRPr="00ED0ACC">
        <w:t>bruksrettshavarar</w:t>
      </w:r>
      <w:proofErr w:type="spellEnd"/>
      <w:r w:rsidRPr="00ED0ACC">
        <w:t xml:space="preserve"> og andre har på </w:t>
      </w:r>
      <w:proofErr w:type="spellStart"/>
      <w:r w:rsidRPr="00ED0ACC">
        <w:t>eigedommane</w:t>
      </w:r>
      <w:proofErr w:type="spellEnd"/>
      <w:r w:rsidRPr="00ED0ACC">
        <w:t xml:space="preserve">, blir sikra i samsvar med lover, forskrifter og politiske </w:t>
      </w:r>
      <w:proofErr w:type="spellStart"/>
      <w:r w:rsidRPr="00ED0ACC">
        <w:t>retningsliner</w:t>
      </w:r>
      <w:proofErr w:type="spellEnd"/>
      <w:r w:rsidRPr="00ED0ACC">
        <w:t xml:space="preserve">. </w:t>
      </w:r>
      <w:proofErr w:type="spellStart"/>
      <w:r w:rsidRPr="00ED0ACC">
        <w:t>Føretaket</w:t>
      </w:r>
      <w:proofErr w:type="spellEnd"/>
      <w:r w:rsidRPr="00ED0ACC">
        <w:t xml:space="preserve"> skal arbeide for ei areal- og ressursdisponering som er </w:t>
      </w:r>
      <w:proofErr w:type="spellStart"/>
      <w:r w:rsidRPr="00ED0ACC">
        <w:t>tenleg</w:t>
      </w:r>
      <w:proofErr w:type="spellEnd"/>
      <w:r w:rsidRPr="00ED0ACC">
        <w:t xml:space="preserve"> for samfunnet, for distrikta der </w:t>
      </w:r>
      <w:proofErr w:type="spellStart"/>
      <w:r w:rsidRPr="00ED0ACC">
        <w:t>eigedommane</w:t>
      </w:r>
      <w:proofErr w:type="spellEnd"/>
      <w:r w:rsidRPr="00ED0ACC">
        <w:t xml:space="preserve"> ligg og for staten som </w:t>
      </w:r>
      <w:proofErr w:type="spellStart"/>
      <w:r w:rsidRPr="00ED0ACC">
        <w:t>eigar</w:t>
      </w:r>
      <w:proofErr w:type="spellEnd"/>
      <w:r w:rsidRPr="00ED0ACC">
        <w:t xml:space="preserve">. </w:t>
      </w:r>
      <w:proofErr w:type="spellStart"/>
      <w:r w:rsidRPr="00ED0ACC">
        <w:t>Innanfor</w:t>
      </w:r>
      <w:proofErr w:type="spellEnd"/>
      <w:r w:rsidRPr="00ED0ACC">
        <w:t xml:space="preserve"> skogbruket følgjer </w:t>
      </w:r>
      <w:proofErr w:type="spellStart"/>
      <w:r w:rsidRPr="00ED0ACC">
        <w:t>oppgåvene</w:t>
      </w:r>
      <w:proofErr w:type="spellEnd"/>
      <w:r w:rsidRPr="00ED0ACC">
        <w:t xml:space="preserve"> av lov 19. juni 1992 nr. 60 om skogsdrift mv. i statsallmenningene (statsallmenningslova), og </w:t>
      </w:r>
      <w:proofErr w:type="spellStart"/>
      <w:r w:rsidRPr="00ED0ACC">
        <w:t>oppgåvene</w:t>
      </w:r>
      <w:proofErr w:type="spellEnd"/>
      <w:r w:rsidRPr="00ED0ACC">
        <w:t xml:space="preserve"> er </w:t>
      </w:r>
      <w:proofErr w:type="spellStart"/>
      <w:r w:rsidRPr="00ED0ACC">
        <w:t>særleg</w:t>
      </w:r>
      <w:proofErr w:type="spellEnd"/>
      <w:r w:rsidRPr="00ED0ACC">
        <w:t xml:space="preserve"> knytte til utvising av virke i </w:t>
      </w:r>
      <w:proofErr w:type="spellStart"/>
      <w:r w:rsidRPr="00ED0ACC">
        <w:t>statsallmenningar</w:t>
      </w:r>
      <w:proofErr w:type="spellEnd"/>
      <w:r w:rsidRPr="00ED0ACC">
        <w:t xml:space="preserve"> til </w:t>
      </w:r>
      <w:proofErr w:type="spellStart"/>
      <w:r w:rsidRPr="00ED0ACC">
        <w:t>bruksrettshavarar</w:t>
      </w:r>
      <w:proofErr w:type="spellEnd"/>
      <w:r w:rsidRPr="00ED0ACC">
        <w:t xml:space="preserve">. I tillegg skal tilskottet </w:t>
      </w:r>
      <w:proofErr w:type="spellStart"/>
      <w:r w:rsidRPr="00ED0ACC">
        <w:t>dekkje</w:t>
      </w:r>
      <w:proofErr w:type="spellEnd"/>
      <w:r w:rsidRPr="00ED0ACC">
        <w:t xml:space="preserve"> driftskostnader der det blir selt virke til inntekt for allmenningsfonda.</w:t>
      </w:r>
    </w:p>
    <w:p w14:paraId="423364BC" w14:textId="77777777" w:rsidR="005507D0" w:rsidRPr="00ED0ACC" w:rsidRDefault="005507D0" w:rsidP="00ED0ACC">
      <w:proofErr w:type="spellStart"/>
      <w:r w:rsidRPr="00ED0ACC">
        <w:t>Vidare</w:t>
      </w:r>
      <w:proofErr w:type="spellEnd"/>
      <w:r w:rsidRPr="00ED0ACC">
        <w:t xml:space="preserve"> utfører Statskog SF </w:t>
      </w:r>
      <w:proofErr w:type="spellStart"/>
      <w:r w:rsidRPr="00ED0ACC">
        <w:t>oppgåver</w:t>
      </w:r>
      <w:proofErr w:type="spellEnd"/>
      <w:r w:rsidRPr="00ED0ACC">
        <w:t xml:space="preserve"> der </w:t>
      </w:r>
      <w:proofErr w:type="spellStart"/>
      <w:r w:rsidRPr="00ED0ACC">
        <w:t>føretaket</w:t>
      </w:r>
      <w:proofErr w:type="spellEnd"/>
      <w:r w:rsidRPr="00ED0ACC">
        <w:t xml:space="preserve"> </w:t>
      </w:r>
      <w:proofErr w:type="spellStart"/>
      <w:r w:rsidRPr="00ED0ACC">
        <w:t>handlar</w:t>
      </w:r>
      <w:proofErr w:type="spellEnd"/>
      <w:r w:rsidRPr="00ED0ACC">
        <w:t xml:space="preserve"> som </w:t>
      </w:r>
      <w:proofErr w:type="spellStart"/>
      <w:r w:rsidRPr="00ED0ACC">
        <w:t>offentleg</w:t>
      </w:r>
      <w:proofErr w:type="spellEnd"/>
      <w:r w:rsidRPr="00ED0ACC">
        <w:t xml:space="preserve"> styresmakt, </w:t>
      </w:r>
      <w:proofErr w:type="spellStart"/>
      <w:r w:rsidRPr="00ED0ACC">
        <w:t>handsamar</w:t>
      </w:r>
      <w:proofErr w:type="spellEnd"/>
      <w:r w:rsidRPr="00ED0ACC">
        <w:t xml:space="preserve"> saker og </w:t>
      </w:r>
      <w:proofErr w:type="spellStart"/>
      <w:r w:rsidRPr="00ED0ACC">
        <w:t>gjer</w:t>
      </w:r>
      <w:proofErr w:type="spellEnd"/>
      <w:r w:rsidRPr="00ED0ACC">
        <w:t xml:space="preserve"> vedtak i samsvar med fjellova og statsallmenningslova. Kostnadene Statskog SF har med forvaltninga av tilskottet til oppsyn, jf. post 75 Tilskott til oppsyn i </w:t>
      </w:r>
      <w:proofErr w:type="spellStart"/>
      <w:r w:rsidRPr="00ED0ACC">
        <w:t>statsallmenningar</w:t>
      </w:r>
      <w:proofErr w:type="spellEnd"/>
      <w:r w:rsidRPr="00ED0ACC">
        <w:t>, blir òg dekte over denne posten.</w:t>
      </w:r>
    </w:p>
    <w:p w14:paraId="48AC580A" w14:textId="77777777" w:rsidR="005507D0" w:rsidRPr="00ED0ACC" w:rsidRDefault="005507D0" w:rsidP="00ED0ACC">
      <w:r w:rsidRPr="00ED0ACC">
        <w:t xml:space="preserve">I tillegg til </w:t>
      </w:r>
      <w:proofErr w:type="spellStart"/>
      <w:r w:rsidRPr="00ED0ACC">
        <w:t>dei</w:t>
      </w:r>
      <w:proofErr w:type="spellEnd"/>
      <w:r w:rsidRPr="00ED0ACC">
        <w:t xml:space="preserve"> </w:t>
      </w:r>
      <w:proofErr w:type="spellStart"/>
      <w:r w:rsidRPr="00ED0ACC">
        <w:t>lovpålagde</w:t>
      </w:r>
      <w:proofErr w:type="spellEnd"/>
      <w:r w:rsidRPr="00ED0ACC">
        <w:t xml:space="preserve"> </w:t>
      </w:r>
      <w:proofErr w:type="spellStart"/>
      <w:r w:rsidRPr="00ED0ACC">
        <w:t>oppgåvene</w:t>
      </w:r>
      <w:proofErr w:type="spellEnd"/>
      <w:r w:rsidRPr="00ED0ACC">
        <w:t xml:space="preserve"> har Statskog SF ei </w:t>
      </w:r>
      <w:proofErr w:type="spellStart"/>
      <w:r w:rsidRPr="00ED0ACC">
        <w:t>rekkje</w:t>
      </w:r>
      <w:proofErr w:type="spellEnd"/>
      <w:r w:rsidRPr="00ED0ACC">
        <w:t xml:space="preserve"> </w:t>
      </w:r>
      <w:proofErr w:type="spellStart"/>
      <w:r w:rsidRPr="00ED0ACC">
        <w:t>oppgåver</w:t>
      </w:r>
      <w:proofErr w:type="spellEnd"/>
      <w:r w:rsidRPr="00ED0ACC">
        <w:t xml:space="preserve"> som har grunnlag i pålegg og </w:t>
      </w:r>
      <w:proofErr w:type="spellStart"/>
      <w:r w:rsidRPr="00ED0ACC">
        <w:t>retningsliner</w:t>
      </w:r>
      <w:proofErr w:type="spellEnd"/>
      <w:r w:rsidRPr="00ED0ACC">
        <w:t xml:space="preserve"> </w:t>
      </w:r>
      <w:proofErr w:type="spellStart"/>
      <w:r w:rsidRPr="00ED0ACC">
        <w:t>frå</w:t>
      </w:r>
      <w:proofErr w:type="spellEnd"/>
      <w:r w:rsidRPr="00ED0ACC">
        <w:t xml:space="preserve"> departementet. Statskog SF skal </w:t>
      </w:r>
      <w:proofErr w:type="spellStart"/>
      <w:r w:rsidRPr="00ED0ACC">
        <w:t>vere</w:t>
      </w:r>
      <w:proofErr w:type="spellEnd"/>
      <w:r w:rsidRPr="00ED0ACC">
        <w:t xml:space="preserve"> til </w:t>
      </w:r>
      <w:proofErr w:type="spellStart"/>
      <w:r w:rsidRPr="00ED0ACC">
        <w:t>stades</w:t>
      </w:r>
      <w:proofErr w:type="spellEnd"/>
      <w:r w:rsidRPr="00ED0ACC">
        <w:t xml:space="preserve"> på </w:t>
      </w:r>
      <w:proofErr w:type="spellStart"/>
      <w:r w:rsidRPr="00ED0ACC">
        <w:t>eigedommane</w:t>
      </w:r>
      <w:proofErr w:type="spellEnd"/>
      <w:r w:rsidRPr="00ED0ACC">
        <w:t xml:space="preserve"> og ha oppsyn og kontakt med </w:t>
      </w:r>
      <w:proofErr w:type="spellStart"/>
      <w:r w:rsidRPr="00ED0ACC">
        <w:t>brukarane</w:t>
      </w:r>
      <w:proofErr w:type="spellEnd"/>
      <w:r w:rsidRPr="00ED0ACC">
        <w:t xml:space="preserve"> av areala. Statskog SF har </w:t>
      </w:r>
      <w:proofErr w:type="spellStart"/>
      <w:r w:rsidRPr="00ED0ACC">
        <w:t>eit</w:t>
      </w:r>
      <w:proofErr w:type="spellEnd"/>
      <w:r w:rsidRPr="00ED0ACC">
        <w:t xml:space="preserve"> eige feltapparat, </w:t>
      </w:r>
      <w:proofErr w:type="spellStart"/>
      <w:r w:rsidRPr="00ED0ACC">
        <w:t>Fjelltenesta</w:t>
      </w:r>
      <w:proofErr w:type="spellEnd"/>
      <w:r w:rsidRPr="00ED0ACC">
        <w:t xml:space="preserve">, for naturoppsyn og forvaltning av </w:t>
      </w:r>
      <w:proofErr w:type="spellStart"/>
      <w:r w:rsidRPr="00ED0ACC">
        <w:t>statleg</w:t>
      </w:r>
      <w:proofErr w:type="spellEnd"/>
      <w:r w:rsidRPr="00ED0ACC">
        <w:t xml:space="preserve"> grunn i Nordland og Troms. </w:t>
      </w:r>
      <w:proofErr w:type="spellStart"/>
      <w:r w:rsidRPr="00ED0ACC">
        <w:t>Tenesta</w:t>
      </w:r>
      <w:proofErr w:type="spellEnd"/>
      <w:r w:rsidRPr="00ED0ACC">
        <w:t xml:space="preserve"> skal gjennom informasjon og rettleiing, </w:t>
      </w:r>
      <w:proofErr w:type="spellStart"/>
      <w:r w:rsidRPr="00ED0ACC">
        <w:t>overvaking</w:t>
      </w:r>
      <w:proofErr w:type="spellEnd"/>
      <w:r w:rsidRPr="00ED0ACC">
        <w:t xml:space="preserve">, skjøtsel og tilrettelegging bidra til å sikre </w:t>
      </w:r>
      <w:proofErr w:type="spellStart"/>
      <w:r w:rsidRPr="00ED0ACC">
        <w:t>naturverdiar</w:t>
      </w:r>
      <w:proofErr w:type="spellEnd"/>
      <w:r w:rsidRPr="00ED0ACC">
        <w:t xml:space="preserve"> og bevare biologisk </w:t>
      </w:r>
      <w:proofErr w:type="spellStart"/>
      <w:r w:rsidRPr="00ED0ACC">
        <w:t>mangfald</w:t>
      </w:r>
      <w:proofErr w:type="spellEnd"/>
      <w:r w:rsidRPr="00ED0ACC">
        <w:t xml:space="preserve">. </w:t>
      </w:r>
      <w:proofErr w:type="spellStart"/>
      <w:r w:rsidRPr="00ED0ACC">
        <w:t>Fjelltenesta</w:t>
      </w:r>
      <w:proofErr w:type="spellEnd"/>
      <w:r w:rsidRPr="00ED0ACC">
        <w:t xml:space="preserve"> sel òg </w:t>
      </w:r>
      <w:proofErr w:type="spellStart"/>
      <w:r w:rsidRPr="00ED0ACC">
        <w:t>tenester</w:t>
      </w:r>
      <w:proofErr w:type="spellEnd"/>
      <w:r w:rsidRPr="00ED0ACC">
        <w:t xml:space="preserve"> til </w:t>
      </w:r>
      <w:proofErr w:type="spellStart"/>
      <w:r w:rsidRPr="00ED0ACC">
        <w:t>fleire</w:t>
      </w:r>
      <w:proofErr w:type="spellEnd"/>
      <w:r w:rsidRPr="00ED0ACC">
        <w:t xml:space="preserve"> </w:t>
      </w:r>
      <w:proofErr w:type="spellStart"/>
      <w:r w:rsidRPr="00ED0ACC">
        <w:t>oppdragsgivarar</w:t>
      </w:r>
      <w:proofErr w:type="spellEnd"/>
      <w:r w:rsidRPr="00ED0ACC">
        <w:t xml:space="preserve">, mellom andre Statens naturoppsyn (SNO). </w:t>
      </w:r>
      <w:proofErr w:type="spellStart"/>
      <w:r w:rsidRPr="00ED0ACC">
        <w:t>Fjelltenesta</w:t>
      </w:r>
      <w:proofErr w:type="spellEnd"/>
      <w:r w:rsidRPr="00ED0ACC">
        <w:t xml:space="preserve"> har stor kunnskap om lokale forhold og </w:t>
      </w:r>
      <w:proofErr w:type="spellStart"/>
      <w:r w:rsidRPr="00ED0ACC">
        <w:t>tek</w:t>
      </w:r>
      <w:proofErr w:type="spellEnd"/>
      <w:r w:rsidRPr="00ED0ACC">
        <w:t xml:space="preserve"> òg del i </w:t>
      </w:r>
      <w:proofErr w:type="spellStart"/>
      <w:r w:rsidRPr="00ED0ACC">
        <w:t>redningsaksjonar</w:t>
      </w:r>
      <w:proofErr w:type="spellEnd"/>
      <w:r w:rsidRPr="00ED0ACC">
        <w:t xml:space="preserve"> etter oppmoding </w:t>
      </w:r>
      <w:proofErr w:type="spellStart"/>
      <w:r w:rsidRPr="00ED0ACC">
        <w:t>frå</w:t>
      </w:r>
      <w:proofErr w:type="spellEnd"/>
      <w:r w:rsidRPr="00ED0ACC">
        <w:t xml:space="preserve"> politiet. Statskog SF har inngått </w:t>
      </w:r>
      <w:proofErr w:type="spellStart"/>
      <w:r w:rsidRPr="00ED0ACC">
        <w:t>ein</w:t>
      </w:r>
      <w:proofErr w:type="spellEnd"/>
      <w:r w:rsidRPr="00ED0ACC">
        <w:t xml:space="preserve"> samarbeidsavtale med SNO om at </w:t>
      </w:r>
      <w:proofErr w:type="spellStart"/>
      <w:r w:rsidRPr="00ED0ACC">
        <w:t>Fjelltenesta</w:t>
      </w:r>
      <w:proofErr w:type="spellEnd"/>
      <w:r w:rsidRPr="00ED0ACC">
        <w:t xml:space="preserve"> skal utføre </w:t>
      </w:r>
      <w:proofErr w:type="spellStart"/>
      <w:r w:rsidRPr="00ED0ACC">
        <w:t>offentlegrettsleg</w:t>
      </w:r>
      <w:proofErr w:type="spellEnd"/>
      <w:r w:rsidRPr="00ED0ACC">
        <w:t xml:space="preserve"> naturoppsyn for SNO.</w:t>
      </w:r>
    </w:p>
    <w:p w14:paraId="16BA4603" w14:textId="77777777" w:rsidR="005507D0" w:rsidRPr="00ED0ACC" w:rsidRDefault="005507D0" w:rsidP="00ED0ACC">
      <w:r w:rsidRPr="00ED0ACC">
        <w:t xml:space="preserve">Statskog SF skal </w:t>
      </w:r>
      <w:proofErr w:type="spellStart"/>
      <w:r w:rsidRPr="00ED0ACC">
        <w:t>leggje</w:t>
      </w:r>
      <w:proofErr w:type="spellEnd"/>
      <w:r w:rsidRPr="00ED0ACC">
        <w:t xml:space="preserve"> til rette for at folk flest skal kunne drive </w:t>
      </w:r>
      <w:proofErr w:type="spellStart"/>
      <w:r w:rsidRPr="00ED0ACC">
        <w:t>eit</w:t>
      </w:r>
      <w:proofErr w:type="spellEnd"/>
      <w:r w:rsidRPr="00ED0ACC">
        <w:t xml:space="preserve"> aktivt friluftsliv på areala til </w:t>
      </w:r>
      <w:proofErr w:type="spellStart"/>
      <w:r w:rsidRPr="00ED0ACC">
        <w:t>føretaket</w:t>
      </w:r>
      <w:proofErr w:type="spellEnd"/>
      <w:r w:rsidRPr="00ED0ACC">
        <w:t xml:space="preserve">. Som ledd i dette arbeidet held </w:t>
      </w:r>
      <w:proofErr w:type="spellStart"/>
      <w:r w:rsidRPr="00ED0ACC">
        <w:t>føretaket</w:t>
      </w:r>
      <w:proofErr w:type="spellEnd"/>
      <w:r w:rsidRPr="00ED0ACC">
        <w:t xml:space="preserve"> </w:t>
      </w:r>
      <w:proofErr w:type="spellStart"/>
      <w:r w:rsidRPr="00ED0ACC">
        <w:t>opne</w:t>
      </w:r>
      <w:proofErr w:type="spellEnd"/>
      <w:r w:rsidRPr="00ED0ACC">
        <w:t xml:space="preserve"> husvære i fjellet, </w:t>
      </w:r>
      <w:proofErr w:type="spellStart"/>
      <w:r w:rsidRPr="00ED0ACC">
        <w:t>merkar</w:t>
      </w:r>
      <w:proofErr w:type="spellEnd"/>
      <w:r w:rsidRPr="00ED0ACC">
        <w:t xml:space="preserve"> </w:t>
      </w:r>
      <w:proofErr w:type="spellStart"/>
      <w:r w:rsidRPr="00ED0ACC">
        <w:t>stiar</w:t>
      </w:r>
      <w:proofErr w:type="spellEnd"/>
      <w:r w:rsidRPr="00ED0ACC">
        <w:t xml:space="preserve"> og løyper og </w:t>
      </w:r>
      <w:proofErr w:type="spellStart"/>
      <w:r w:rsidRPr="00ED0ACC">
        <w:t>byggjer</w:t>
      </w:r>
      <w:proofErr w:type="spellEnd"/>
      <w:r w:rsidRPr="00ED0ACC">
        <w:t xml:space="preserve"> og driv </w:t>
      </w:r>
      <w:proofErr w:type="spellStart"/>
      <w:r w:rsidRPr="00ED0ACC">
        <w:t>vedlikehald</w:t>
      </w:r>
      <w:proofErr w:type="spellEnd"/>
      <w:r w:rsidRPr="00ED0ACC">
        <w:t xml:space="preserve"> av bruer, klopper, </w:t>
      </w:r>
      <w:proofErr w:type="spellStart"/>
      <w:r w:rsidRPr="00ED0ACC">
        <w:t>rasteplassar</w:t>
      </w:r>
      <w:proofErr w:type="spellEnd"/>
      <w:r w:rsidRPr="00ED0ACC">
        <w:t xml:space="preserve"> og </w:t>
      </w:r>
      <w:proofErr w:type="spellStart"/>
      <w:r w:rsidRPr="00ED0ACC">
        <w:t>fiskebryggjer</w:t>
      </w:r>
      <w:proofErr w:type="spellEnd"/>
      <w:r w:rsidRPr="00ED0ACC">
        <w:t xml:space="preserve">. Tiltaka har ofte innslag av kulturminnevern. Statskog SF har </w:t>
      </w:r>
      <w:proofErr w:type="spellStart"/>
      <w:r w:rsidRPr="00ED0ACC">
        <w:t>eit</w:t>
      </w:r>
      <w:proofErr w:type="spellEnd"/>
      <w:r w:rsidRPr="00ED0ACC">
        <w:t xml:space="preserve"> nært samarbeid med miljøvern-, landbruks- og helsestyresmaktene og </w:t>
      </w:r>
      <w:proofErr w:type="spellStart"/>
      <w:r w:rsidRPr="00ED0ACC">
        <w:t>dei</w:t>
      </w:r>
      <w:proofErr w:type="spellEnd"/>
      <w:r w:rsidRPr="00ED0ACC">
        <w:t xml:space="preserve"> frivillige </w:t>
      </w:r>
      <w:proofErr w:type="spellStart"/>
      <w:r w:rsidRPr="00ED0ACC">
        <w:t>organisasjonane</w:t>
      </w:r>
      <w:proofErr w:type="spellEnd"/>
      <w:r w:rsidRPr="00ED0ACC">
        <w:t xml:space="preserve"> i dette arbeidet.</w:t>
      </w:r>
    </w:p>
    <w:p w14:paraId="031C946B" w14:textId="77777777" w:rsidR="005507D0" w:rsidRPr="00ED0ACC" w:rsidRDefault="005507D0" w:rsidP="00ED0ACC">
      <w:pPr>
        <w:pStyle w:val="Undertittel"/>
      </w:pPr>
      <w:r w:rsidRPr="00ED0ACC">
        <w:t>Rapportering 2020</w:t>
      </w:r>
    </w:p>
    <w:p w14:paraId="7A76909A" w14:textId="77777777" w:rsidR="005507D0" w:rsidRPr="00ED0ACC" w:rsidRDefault="005507D0" w:rsidP="00ED0ACC">
      <w:r w:rsidRPr="00ED0ACC">
        <w:t xml:space="preserve">På post 70 er det i 2020 </w:t>
      </w:r>
      <w:proofErr w:type="spellStart"/>
      <w:r w:rsidRPr="00ED0ACC">
        <w:t>rekneskapsført</w:t>
      </w:r>
      <w:proofErr w:type="spellEnd"/>
      <w:r w:rsidRPr="00ED0ACC">
        <w:t xml:space="preserve"> 14,1 mill. kroner, i samsvar med løyvinga det året. Bruken av </w:t>
      </w:r>
      <w:proofErr w:type="spellStart"/>
      <w:r w:rsidRPr="00ED0ACC">
        <w:t>midlane</w:t>
      </w:r>
      <w:proofErr w:type="spellEnd"/>
      <w:r w:rsidRPr="00ED0ACC">
        <w:t xml:space="preserve"> er fordelt mellom </w:t>
      </w:r>
      <w:proofErr w:type="spellStart"/>
      <w:r w:rsidRPr="00ED0ACC">
        <w:t>oppgåver</w:t>
      </w:r>
      <w:proofErr w:type="spellEnd"/>
      <w:r w:rsidRPr="00ED0ACC">
        <w:t xml:space="preserve"> på statsallmenningsgrunn, oppsyn og </w:t>
      </w:r>
      <w:proofErr w:type="spellStart"/>
      <w:r w:rsidRPr="00ED0ACC">
        <w:t>brukarkontakt</w:t>
      </w:r>
      <w:proofErr w:type="spellEnd"/>
      <w:r w:rsidRPr="00ED0ACC">
        <w:t xml:space="preserve"> </w:t>
      </w:r>
      <w:proofErr w:type="spellStart"/>
      <w:r w:rsidRPr="00ED0ACC">
        <w:t>utanom</w:t>
      </w:r>
      <w:proofErr w:type="spellEnd"/>
      <w:r w:rsidRPr="00ED0ACC">
        <w:t xml:space="preserve"> </w:t>
      </w:r>
      <w:proofErr w:type="spellStart"/>
      <w:r w:rsidRPr="00ED0ACC">
        <w:t>statsallmenningar</w:t>
      </w:r>
      <w:proofErr w:type="spellEnd"/>
      <w:r w:rsidRPr="00ED0ACC">
        <w:t xml:space="preserve"> og ulike tiltak som gjeld all statsgrunn.</w:t>
      </w:r>
    </w:p>
    <w:p w14:paraId="31966BF2" w14:textId="77777777" w:rsidR="005507D0" w:rsidRPr="00ED0ACC" w:rsidRDefault="005507D0" w:rsidP="00ED0ACC">
      <w:pPr>
        <w:pStyle w:val="avsnitt-undertittel"/>
      </w:pPr>
      <w:proofErr w:type="spellStart"/>
      <w:r w:rsidRPr="00ED0ACC">
        <w:lastRenderedPageBreak/>
        <w:t>Oppgåver</w:t>
      </w:r>
      <w:proofErr w:type="spellEnd"/>
      <w:r w:rsidRPr="00ED0ACC">
        <w:t xml:space="preserve"> på statsallmenningsgrunn</w:t>
      </w:r>
    </w:p>
    <w:p w14:paraId="72B7E107" w14:textId="77777777" w:rsidR="005507D0" w:rsidRPr="00ED0ACC" w:rsidRDefault="005507D0" w:rsidP="00ED0ACC">
      <w:proofErr w:type="spellStart"/>
      <w:r w:rsidRPr="00ED0ACC">
        <w:t>Rekneskapen</w:t>
      </w:r>
      <w:proofErr w:type="spellEnd"/>
      <w:r w:rsidRPr="00ED0ACC">
        <w:t xml:space="preserve"> for </w:t>
      </w:r>
      <w:proofErr w:type="spellStart"/>
      <w:r w:rsidRPr="00ED0ACC">
        <w:t>oppgåvene</w:t>
      </w:r>
      <w:proofErr w:type="spellEnd"/>
      <w:r w:rsidRPr="00ED0ACC">
        <w:t xml:space="preserve"> på statsallmenningsgrunn viser at det blei brukt om lag 2,3 mill. kroner på </w:t>
      </w:r>
      <w:proofErr w:type="spellStart"/>
      <w:r w:rsidRPr="00ED0ACC">
        <w:t>skogbruksverksemd</w:t>
      </w:r>
      <w:proofErr w:type="spellEnd"/>
      <w:r w:rsidRPr="00ED0ACC">
        <w:t xml:space="preserve"> i </w:t>
      </w:r>
      <w:proofErr w:type="spellStart"/>
      <w:r w:rsidRPr="00ED0ACC">
        <w:t>statsallmenningane</w:t>
      </w:r>
      <w:proofErr w:type="spellEnd"/>
      <w:r w:rsidRPr="00ED0ACC">
        <w:t xml:space="preserve">. Det blei utvist 3 252 kubikkmeter tømmer og ved til </w:t>
      </w:r>
      <w:proofErr w:type="spellStart"/>
      <w:r w:rsidRPr="00ED0ACC">
        <w:t>bruksrettshavarane</w:t>
      </w:r>
      <w:proofErr w:type="spellEnd"/>
      <w:r w:rsidRPr="00ED0ACC">
        <w:t xml:space="preserve"> eller selt til inntekt for allmenningsfonda i </w:t>
      </w:r>
      <w:proofErr w:type="spellStart"/>
      <w:r w:rsidRPr="00ED0ACC">
        <w:t>statsallmenningar</w:t>
      </w:r>
      <w:proofErr w:type="spellEnd"/>
      <w:r w:rsidRPr="00ED0ACC">
        <w:t xml:space="preserve"> med virkesrett. </w:t>
      </w:r>
      <w:proofErr w:type="spellStart"/>
      <w:r w:rsidRPr="00ED0ACC">
        <w:t>Vidare</w:t>
      </w:r>
      <w:proofErr w:type="spellEnd"/>
      <w:r w:rsidRPr="00ED0ACC">
        <w:t xml:space="preserve"> blei det </w:t>
      </w:r>
      <w:proofErr w:type="spellStart"/>
      <w:r w:rsidRPr="00ED0ACC">
        <w:t>avverka</w:t>
      </w:r>
      <w:proofErr w:type="spellEnd"/>
      <w:r w:rsidRPr="00ED0ACC">
        <w:t xml:space="preserve"> 3 335 kubikkmeter i </w:t>
      </w:r>
      <w:proofErr w:type="spellStart"/>
      <w:r w:rsidRPr="00ED0ACC">
        <w:t>statsallmenningar</w:t>
      </w:r>
      <w:proofErr w:type="spellEnd"/>
      <w:r w:rsidRPr="00ED0ACC">
        <w:t xml:space="preserve"> med virkesrett </w:t>
      </w:r>
      <w:proofErr w:type="spellStart"/>
      <w:r w:rsidRPr="00ED0ACC">
        <w:t>utan</w:t>
      </w:r>
      <w:proofErr w:type="spellEnd"/>
      <w:r w:rsidRPr="00ED0ACC">
        <w:t xml:space="preserve"> fond, slik at den samla </w:t>
      </w:r>
      <w:proofErr w:type="spellStart"/>
      <w:r w:rsidRPr="00ED0ACC">
        <w:t>avverkinga</w:t>
      </w:r>
      <w:proofErr w:type="spellEnd"/>
      <w:r w:rsidRPr="00ED0ACC">
        <w:t xml:space="preserve"> i </w:t>
      </w:r>
      <w:proofErr w:type="spellStart"/>
      <w:r w:rsidRPr="00ED0ACC">
        <w:t>statsallmenningane</w:t>
      </w:r>
      <w:proofErr w:type="spellEnd"/>
      <w:r w:rsidRPr="00ED0ACC">
        <w:t xml:space="preserve"> med virkesrett i 2020 var på 6 587 kubikkmeter. Det blei utført skogkultur i </w:t>
      </w:r>
      <w:proofErr w:type="spellStart"/>
      <w:r w:rsidRPr="00ED0ACC">
        <w:t>statsallmenningane</w:t>
      </w:r>
      <w:proofErr w:type="spellEnd"/>
      <w:r w:rsidRPr="00ED0ACC">
        <w:t xml:space="preserve"> for om lag 131 000 kroner i 2020. Årsaka til </w:t>
      </w:r>
      <w:proofErr w:type="spellStart"/>
      <w:r w:rsidRPr="00ED0ACC">
        <w:t>lågare</w:t>
      </w:r>
      <w:proofErr w:type="spellEnd"/>
      <w:r w:rsidRPr="00ED0ACC">
        <w:t xml:space="preserve"> </w:t>
      </w:r>
      <w:proofErr w:type="spellStart"/>
      <w:r w:rsidRPr="00ED0ACC">
        <w:t>investeringar</w:t>
      </w:r>
      <w:proofErr w:type="spellEnd"/>
      <w:r w:rsidRPr="00ED0ACC">
        <w:t xml:space="preserve"> i skogkultur i 2019 og 2020 enn i åra før, er nedgang i hogsten. Det blei planta på om lag 200 dekar og utført ungskogpleie på om lag 90 dekar.</w:t>
      </w:r>
    </w:p>
    <w:p w14:paraId="1340B9A4" w14:textId="77777777" w:rsidR="005507D0" w:rsidRPr="00ED0ACC" w:rsidRDefault="005507D0" w:rsidP="00ED0ACC">
      <w:pPr>
        <w:pStyle w:val="avsnitt-undertittel"/>
      </w:pPr>
      <w:r w:rsidRPr="00ED0ACC">
        <w:t xml:space="preserve">Oppsyn og </w:t>
      </w:r>
      <w:proofErr w:type="spellStart"/>
      <w:r w:rsidRPr="00ED0ACC">
        <w:t>brukarkontakt</w:t>
      </w:r>
      <w:proofErr w:type="spellEnd"/>
      <w:r w:rsidRPr="00ED0ACC">
        <w:t xml:space="preserve"> </w:t>
      </w:r>
      <w:proofErr w:type="spellStart"/>
      <w:r w:rsidRPr="00ED0ACC">
        <w:t>utanom</w:t>
      </w:r>
      <w:proofErr w:type="spellEnd"/>
      <w:r w:rsidRPr="00ED0ACC">
        <w:t xml:space="preserve"> statsallmenning</w:t>
      </w:r>
    </w:p>
    <w:p w14:paraId="351E71DD" w14:textId="77777777" w:rsidR="005507D0" w:rsidRPr="00ED0ACC" w:rsidRDefault="005507D0" w:rsidP="00ED0ACC">
      <w:r w:rsidRPr="00ED0ACC">
        <w:t xml:space="preserve">Statskog SF </w:t>
      </w:r>
      <w:proofErr w:type="spellStart"/>
      <w:r w:rsidRPr="00ED0ACC">
        <w:t>Fjelltenesta</w:t>
      </w:r>
      <w:proofErr w:type="spellEnd"/>
      <w:r w:rsidRPr="00ED0ACC">
        <w:t xml:space="preserve"> har, med </w:t>
      </w:r>
      <w:proofErr w:type="spellStart"/>
      <w:r w:rsidRPr="00ED0ACC">
        <w:t>midlar</w:t>
      </w:r>
      <w:proofErr w:type="spellEnd"/>
      <w:r w:rsidRPr="00ED0ACC">
        <w:t xml:space="preserve"> </w:t>
      </w:r>
      <w:proofErr w:type="spellStart"/>
      <w:r w:rsidRPr="00ED0ACC">
        <w:t>frå</w:t>
      </w:r>
      <w:proofErr w:type="spellEnd"/>
      <w:r w:rsidRPr="00ED0ACC">
        <w:t xml:space="preserve"> denne budsjettposten, </w:t>
      </w:r>
      <w:proofErr w:type="spellStart"/>
      <w:r w:rsidRPr="00ED0ACC">
        <w:t>oppgåver</w:t>
      </w:r>
      <w:proofErr w:type="spellEnd"/>
      <w:r w:rsidRPr="00ED0ACC">
        <w:t xml:space="preserve"> knytte til oppsyn, nærvær og </w:t>
      </w:r>
      <w:proofErr w:type="spellStart"/>
      <w:r w:rsidRPr="00ED0ACC">
        <w:t>brukarkontakt</w:t>
      </w:r>
      <w:proofErr w:type="spellEnd"/>
      <w:r w:rsidRPr="00ED0ACC">
        <w:t xml:space="preserve"> </w:t>
      </w:r>
      <w:proofErr w:type="spellStart"/>
      <w:r w:rsidRPr="00ED0ACC">
        <w:t>utanom</w:t>
      </w:r>
      <w:proofErr w:type="spellEnd"/>
      <w:r w:rsidRPr="00ED0ACC">
        <w:t xml:space="preserve"> statsallmenning. Oppsynet </w:t>
      </w:r>
      <w:proofErr w:type="spellStart"/>
      <w:r w:rsidRPr="00ED0ACC">
        <w:t>rettar</w:t>
      </w:r>
      <w:proofErr w:type="spellEnd"/>
      <w:r w:rsidRPr="00ED0ACC">
        <w:t xml:space="preserve"> seg mot </w:t>
      </w:r>
      <w:proofErr w:type="spellStart"/>
      <w:r w:rsidRPr="00ED0ACC">
        <w:t>førebyggjande</w:t>
      </w:r>
      <w:proofErr w:type="spellEnd"/>
      <w:r w:rsidRPr="00ED0ACC">
        <w:t xml:space="preserve"> </w:t>
      </w:r>
      <w:proofErr w:type="spellStart"/>
      <w:r w:rsidRPr="00ED0ACC">
        <w:t>verksemd</w:t>
      </w:r>
      <w:proofErr w:type="spellEnd"/>
      <w:r w:rsidRPr="00ED0ACC">
        <w:t xml:space="preserve">, ordinært oppsyn, </w:t>
      </w:r>
      <w:proofErr w:type="spellStart"/>
      <w:r w:rsidRPr="00ED0ACC">
        <w:t>vedlikehald</w:t>
      </w:r>
      <w:proofErr w:type="spellEnd"/>
      <w:r w:rsidRPr="00ED0ACC">
        <w:t xml:space="preserve"> og skjøtsel av areala, og skal mellom anna </w:t>
      </w:r>
      <w:proofErr w:type="spellStart"/>
      <w:r w:rsidRPr="00ED0ACC">
        <w:t>avdekkje</w:t>
      </w:r>
      <w:proofErr w:type="spellEnd"/>
      <w:r w:rsidRPr="00ED0ACC">
        <w:t xml:space="preserve"> og </w:t>
      </w:r>
      <w:proofErr w:type="spellStart"/>
      <w:r w:rsidRPr="00ED0ACC">
        <w:t>førebyggje</w:t>
      </w:r>
      <w:proofErr w:type="spellEnd"/>
      <w:r w:rsidRPr="00ED0ACC">
        <w:t xml:space="preserve"> </w:t>
      </w:r>
      <w:proofErr w:type="spellStart"/>
      <w:r w:rsidRPr="00ED0ACC">
        <w:t>ulovleg</w:t>
      </w:r>
      <w:proofErr w:type="spellEnd"/>
      <w:r w:rsidRPr="00ED0ACC">
        <w:t xml:space="preserve"> aktivitet, bidra til sikker ferdsel i fjellet og informere om </w:t>
      </w:r>
      <w:proofErr w:type="spellStart"/>
      <w:r w:rsidRPr="00ED0ACC">
        <w:t>lovleg</w:t>
      </w:r>
      <w:proofErr w:type="spellEnd"/>
      <w:r w:rsidRPr="00ED0ACC">
        <w:t xml:space="preserve"> og fornuftig </w:t>
      </w:r>
      <w:proofErr w:type="spellStart"/>
      <w:r w:rsidRPr="00ED0ACC">
        <w:t>åtferd</w:t>
      </w:r>
      <w:proofErr w:type="spellEnd"/>
      <w:r w:rsidRPr="00ED0ACC">
        <w:t>.</w:t>
      </w:r>
    </w:p>
    <w:p w14:paraId="6C030858" w14:textId="77777777" w:rsidR="005507D0" w:rsidRPr="00ED0ACC" w:rsidRDefault="005507D0" w:rsidP="00ED0ACC">
      <w:proofErr w:type="spellStart"/>
      <w:r w:rsidRPr="00ED0ACC">
        <w:t>Rekneskapen</w:t>
      </w:r>
      <w:proofErr w:type="spellEnd"/>
      <w:r w:rsidRPr="00ED0ACC">
        <w:t xml:space="preserve"> viser at det blei brukt 5,3 mill. kroner til oppsyn </w:t>
      </w:r>
      <w:proofErr w:type="spellStart"/>
      <w:r w:rsidRPr="00ED0ACC">
        <w:t>utanom</w:t>
      </w:r>
      <w:proofErr w:type="spellEnd"/>
      <w:r w:rsidRPr="00ED0ACC">
        <w:t xml:space="preserve"> statsallmenning i 2020. Det blei levert 4766 timer til oppsyn og </w:t>
      </w:r>
      <w:proofErr w:type="spellStart"/>
      <w:r w:rsidRPr="00ED0ACC">
        <w:t>brukarkontakt</w:t>
      </w:r>
      <w:proofErr w:type="spellEnd"/>
      <w:r w:rsidRPr="00ED0ACC">
        <w:t xml:space="preserve"> i Nordland og Troms. Dette er </w:t>
      </w:r>
      <w:proofErr w:type="spellStart"/>
      <w:r w:rsidRPr="00ED0ACC">
        <w:t>ein</w:t>
      </w:r>
      <w:proofErr w:type="spellEnd"/>
      <w:r w:rsidRPr="00ED0ACC">
        <w:t xml:space="preserve"> </w:t>
      </w:r>
      <w:proofErr w:type="spellStart"/>
      <w:r w:rsidRPr="00ED0ACC">
        <w:t>auke</w:t>
      </w:r>
      <w:proofErr w:type="spellEnd"/>
      <w:r w:rsidRPr="00ED0ACC">
        <w:t xml:space="preserve"> på 250 timer </w:t>
      </w:r>
      <w:proofErr w:type="spellStart"/>
      <w:r w:rsidRPr="00ED0ACC">
        <w:t>frå</w:t>
      </w:r>
      <w:proofErr w:type="spellEnd"/>
      <w:r w:rsidRPr="00ED0ACC">
        <w:t xml:space="preserve"> 2019, då </w:t>
      </w:r>
      <w:proofErr w:type="spellStart"/>
      <w:r w:rsidRPr="00ED0ACC">
        <w:t>Fjelltenesta</w:t>
      </w:r>
      <w:proofErr w:type="spellEnd"/>
      <w:r w:rsidRPr="00ED0ACC">
        <w:t xml:space="preserve"> hadde </w:t>
      </w:r>
      <w:proofErr w:type="spellStart"/>
      <w:r w:rsidRPr="00ED0ACC">
        <w:t>ein</w:t>
      </w:r>
      <w:proofErr w:type="spellEnd"/>
      <w:r w:rsidRPr="00ED0ACC">
        <w:t xml:space="preserve"> mellombels reduksjon i kapasitet. Koronapandemien førte i 2020 til at ferdselen i fjell og utmark i </w:t>
      </w:r>
      <w:proofErr w:type="spellStart"/>
      <w:r w:rsidRPr="00ED0ACC">
        <w:t>periodar</w:t>
      </w:r>
      <w:proofErr w:type="spellEnd"/>
      <w:r w:rsidRPr="00ED0ACC">
        <w:t xml:space="preserve"> blei </w:t>
      </w:r>
      <w:proofErr w:type="spellStart"/>
      <w:r w:rsidRPr="00ED0ACC">
        <w:t>noko</w:t>
      </w:r>
      <w:proofErr w:type="spellEnd"/>
      <w:r w:rsidRPr="00ED0ACC">
        <w:t xml:space="preserve"> redusert. Samla sett </w:t>
      </w:r>
      <w:proofErr w:type="spellStart"/>
      <w:r w:rsidRPr="00ED0ACC">
        <w:t>trefte</w:t>
      </w:r>
      <w:proofErr w:type="spellEnd"/>
      <w:r w:rsidRPr="00ED0ACC">
        <w:t xml:space="preserve"> </w:t>
      </w:r>
      <w:proofErr w:type="spellStart"/>
      <w:r w:rsidRPr="00ED0ACC">
        <w:t>Fjelltenesta</w:t>
      </w:r>
      <w:proofErr w:type="spellEnd"/>
      <w:r w:rsidRPr="00ED0ACC">
        <w:t xml:space="preserve"> i 2020 færre </w:t>
      </w:r>
      <w:proofErr w:type="spellStart"/>
      <w:r w:rsidRPr="00ED0ACC">
        <w:t>brukarar</w:t>
      </w:r>
      <w:proofErr w:type="spellEnd"/>
      <w:r w:rsidRPr="00ED0ACC">
        <w:t xml:space="preserve"> av utmarka under feltarbeidet enn i 2019, mens det var </w:t>
      </w:r>
      <w:proofErr w:type="spellStart"/>
      <w:r w:rsidRPr="00ED0ACC">
        <w:t>ein</w:t>
      </w:r>
      <w:proofErr w:type="spellEnd"/>
      <w:r w:rsidRPr="00ED0ACC">
        <w:t xml:space="preserve"> </w:t>
      </w:r>
      <w:proofErr w:type="spellStart"/>
      <w:r w:rsidRPr="00ED0ACC">
        <w:t>auke</w:t>
      </w:r>
      <w:proofErr w:type="spellEnd"/>
      <w:r w:rsidRPr="00ED0ACC">
        <w:t xml:space="preserve"> i </w:t>
      </w:r>
      <w:proofErr w:type="spellStart"/>
      <w:r w:rsidRPr="00ED0ACC">
        <w:t>talet</w:t>
      </w:r>
      <w:proofErr w:type="spellEnd"/>
      <w:r w:rsidRPr="00ED0ACC">
        <w:t xml:space="preserve"> på </w:t>
      </w:r>
      <w:proofErr w:type="spellStart"/>
      <w:r w:rsidRPr="00ED0ACC">
        <w:t>personar</w:t>
      </w:r>
      <w:proofErr w:type="spellEnd"/>
      <w:r w:rsidRPr="00ED0ACC">
        <w:t xml:space="preserve"> som blei kontrollerte i samband med mellom anna motorferdsel i utmarka.</w:t>
      </w:r>
    </w:p>
    <w:p w14:paraId="4B6408BC" w14:textId="77777777" w:rsidR="005507D0" w:rsidRPr="00ED0ACC" w:rsidRDefault="005507D0" w:rsidP="00ED0ACC">
      <w:r w:rsidRPr="00ED0ACC">
        <w:t xml:space="preserve">I 2020 var det tre tilfelle der </w:t>
      </w:r>
      <w:proofErr w:type="spellStart"/>
      <w:r w:rsidRPr="00ED0ACC">
        <w:t>Fjelltenesta</w:t>
      </w:r>
      <w:proofErr w:type="spellEnd"/>
      <w:r w:rsidRPr="00ED0ACC">
        <w:t xml:space="preserve"> på oppmoding </w:t>
      </w:r>
      <w:proofErr w:type="spellStart"/>
      <w:r w:rsidRPr="00ED0ACC">
        <w:t>frå</w:t>
      </w:r>
      <w:proofErr w:type="spellEnd"/>
      <w:r w:rsidRPr="00ED0ACC">
        <w:t xml:space="preserve"> politiet deltok i større eller mindre </w:t>
      </w:r>
      <w:proofErr w:type="spellStart"/>
      <w:r w:rsidRPr="00ED0ACC">
        <w:t>aksjonar</w:t>
      </w:r>
      <w:proofErr w:type="spellEnd"/>
      <w:r w:rsidRPr="00ED0ACC">
        <w:t xml:space="preserve"> der folk var sakna i fjellet.</w:t>
      </w:r>
    </w:p>
    <w:p w14:paraId="57AFFC5F" w14:textId="77777777" w:rsidR="005507D0" w:rsidRPr="00ED0ACC" w:rsidRDefault="005507D0" w:rsidP="00ED0ACC">
      <w:pPr>
        <w:pStyle w:val="avsnitt-undertittel"/>
      </w:pPr>
      <w:r w:rsidRPr="00ED0ACC">
        <w:t>Ulike friluftslivstiltak på all statsgrunn</w:t>
      </w:r>
    </w:p>
    <w:p w14:paraId="1571ADD1" w14:textId="77777777" w:rsidR="005507D0" w:rsidRPr="00ED0ACC" w:rsidRDefault="005507D0" w:rsidP="00ED0ACC">
      <w:r w:rsidRPr="00ED0ACC">
        <w:t xml:space="preserve">Statskog SF skal </w:t>
      </w:r>
      <w:proofErr w:type="spellStart"/>
      <w:r w:rsidRPr="00ED0ACC">
        <w:t>leggje</w:t>
      </w:r>
      <w:proofErr w:type="spellEnd"/>
      <w:r w:rsidRPr="00ED0ACC">
        <w:t xml:space="preserve"> til rette for bruk av naturen. Det blei brukt om lag 5,3 mill. kroner på arbeidet med tilrettelegging for friluftsliv i 2020. </w:t>
      </w:r>
      <w:proofErr w:type="spellStart"/>
      <w:r w:rsidRPr="00ED0ACC">
        <w:t>Oppgåvene</w:t>
      </w:r>
      <w:proofErr w:type="spellEnd"/>
      <w:r w:rsidRPr="00ED0ACC">
        <w:t xml:space="preserve"> er nedfelte i </w:t>
      </w:r>
      <w:proofErr w:type="spellStart"/>
      <w:r w:rsidRPr="00ED0ACC">
        <w:t>ein</w:t>
      </w:r>
      <w:proofErr w:type="spellEnd"/>
      <w:r w:rsidRPr="00ED0ACC">
        <w:t xml:space="preserve"> eigen handlingsplan for friluftsliv for perioden 2016–2020. Arbeidet med </w:t>
      </w:r>
      <w:proofErr w:type="spellStart"/>
      <w:r w:rsidRPr="00ED0ACC">
        <w:t>ein</w:t>
      </w:r>
      <w:proofErr w:type="spellEnd"/>
      <w:r w:rsidRPr="00ED0ACC">
        <w:t xml:space="preserve"> ny plan for perioden 2021–2025 er starta opp. </w:t>
      </w:r>
      <w:proofErr w:type="spellStart"/>
      <w:r w:rsidRPr="00ED0ACC">
        <w:t>Midlane</w:t>
      </w:r>
      <w:proofErr w:type="spellEnd"/>
      <w:r w:rsidRPr="00ED0ACC">
        <w:t xml:space="preserve"> er brukte til tilsyn og </w:t>
      </w:r>
      <w:proofErr w:type="spellStart"/>
      <w:r w:rsidRPr="00ED0ACC">
        <w:t>vedlikehald</w:t>
      </w:r>
      <w:proofErr w:type="spellEnd"/>
      <w:r w:rsidRPr="00ED0ACC">
        <w:t xml:space="preserve"> av anlegg, informasjonsarbeid og samordna visning av informasjon om </w:t>
      </w:r>
      <w:proofErr w:type="spellStart"/>
      <w:r w:rsidRPr="00ED0ACC">
        <w:t>opne</w:t>
      </w:r>
      <w:proofErr w:type="spellEnd"/>
      <w:r w:rsidRPr="00ED0ACC">
        <w:t xml:space="preserve"> husvære på nettsidene godtur.no, statskog.no og UT.no. Statskog SF har òg i 2020 lagt stor vekt på brannsikring av </w:t>
      </w:r>
      <w:proofErr w:type="spellStart"/>
      <w:r w:rsidRPr="00ED0ACC">
        <w:t>dei</w:t>
      </w:r>
      <w:proofErr w:type="spellEnd"/>
      <w:r w:rsidRPr="00ED0ACC">
        <w:t xml:space="preserve"> </w:t>
      </w:r>
      <w:proofErr w:type="spellStart"/>
      <w:r w:rsidRPr="00ED0ACC">
        <w:t>opne</w:t>
      </w:r>
      <w:proofErr w:type="spellEnd"/>
      <w:r w:rsidRPr="00ED0ACC">
        <w:t xml:space="preserve"> husværa. </w:t>
      </w:r>
      <w:proofErr w:type="spellStart"/>
      <w:r w:rsidRPr="00ED0ACC">
        <w:t>Vidare</w:t>
      </w:r>
      <w:proofErr w:type="spellEnd"/>
      <w:r w:rsidRPr="00ED0ACC">
        <w:t xml:space="preserve"> er </w:t>
      </w:r>
      <w:proofErr w:type="spellStart"/>
      <w:r w:rsidRPr="00ED0ACC">
        <w:t>fleire</w:t>
      </w:r>
      <w:proofErr w:type="spellEnd"/>
      <w:r w:rsidRPr="00ED0ACC">
        <w:t xml:space="preserve"> bruer skifta ut. Ei ny </w:t>
      </w:r>
      <w:proofErr w:type="spellStart"/>
      <w:r w:rsidRPr="00ED0ACC">
        <w:t>utgåve</w:t>
      </w:r>
      <w:proofErr w:type="spellEnd"/>
      <w:r w:rsidRPr="00ED0ACC">
        <w:t xml:space="preserve"> av Statskog SFs populære handbok om </w:t>
      </w:r>
      <w:proofErr w:type="spellStart"/>
      <w:r w:rsidRPr="00ED0ACC">
        <w:t>opne</w:t>
      </w:r>
      <w:proofErr w:type="spellEnd"/>
      <w:r w:rsidRPr="00ED0ACC">
        <w:t xml:space="preserve"> husvære blei gitt ut våren 2020. Mot slutten av året </w:t>
      </w:r>
      <w:proofErr w:type="spellStart"/>
      <w:r w:rsidRPr="00ED0ACC">
        <w:t>underteikna</w:t>
      </w:r>
      <w:proofErr w:type="spellEnd"/>
      <w:r w:rsidRPr="00ED0ACC">
        <w:t xml:space="preserve"> Statskog SF </w:t>
      </w:r>
      <w:proofErr w:type="spellStart"/>
      <w:r w:rsidRPr="00ED0ACC">
        <w:t>ein</w:t>
      </w:r>
      <w:proofErr w:type="spellEnd"/>
      <w:r w:rsidRPr="00ED0ACC">
        <w:t xml:space="preserve"> samarbeidsavtale med Den Norske Turistforening (DNT) og Friluftsrådenes Landsforbund om å utvikle nettstaden UT.no som </w:t>
      </w:r>
      <w:proofErr w:type="spellStart"/>
      <w:r w:rsidRPr="00ED0ACC">
        <w:t>ein</w:t>
      </w:r>
      <w:proofErr w:type="spellEnd"/>
      <w:r w:rsidRPr="00ED0ACC">
        <w:t xml:space="preserve"> felles, nasjonal </w:t>
      </w:r>
      <w:proofErr w:type="spellStart"/>
      <w:r w:rsidRPr="00ED0ACC">
        <w:t>turplanleggjar</w:t>
      </w:r>
      <w:proofErr w:type="spellEnd"/>
      <w:r w:rsidRPr="00ED0ACC">
        <w:t>.</w:t>
      </w:r>
    </w:p>
    <w:p w14:paraId="4525F495" w14:textId="77777777" w:rsidR="005507D0" w:rsidRPr="00ED0ACC" w:rsidRDefault="005507D0" w:rsidP="00ED0ACC">
      <w:r w:rsidRPr="00ED0ACC">
        <w:t xml:space="preserve">Statskog SF </w:t>
      </w:r>
      <w:proofErr w:type="spellStart"/>
      <w:r w:rsidRPr="00ED0ACC">
        <w:t>Fjelltenesta</w:t>
      </w:r>
      <w:proofErr w:type="spellEnd"/>
      <w:r w:rsidRPr="00ED0ACC">
        <w:t xml:space="preserve"> har stadig ei viktig rolle </w:t>
      </w:r>
      <w:proofErr w:type="spellStart"/>
      <w:r w:rsidRPr="00ED0ACC">
        <w:t>innanfor</w:t>
      </w:r>
      <w:proofErr w:type="spellEnd"/>
      <w:r w:rsidRPr="00ED0ACC">
        <w:t xml:space="preserve"> tilrettelegging for friluftslivet i Nord-</w:t>
      </w:r>
      <w:proofErr w:type="spellStart"/>
      <w:r w:rsidRPr="00ED0ACC">
        <w:t>Noreg</w:t>
      </w:r>
      <w:proofErr w:type="spellEnd"/>
      <w:r w:rsidRPr="00ED0ACC">
        <w:t xml:space="preserve">. </w:t>
      </w:r>
      <w:proofErr w:type="spellStart"/>
      <w:r w:rsidRPr="00ED0ACC">
        <w:t>Fjelltenesta</w:t>
      </w:r>
      <w:proofErr w:type="spellEnd"/>
      <w:r w:rsidRPr="00ED0ACC">
        <w:t xml:space="preserve"> utfører oppdrag for </w:t>
      </w:r>
      <w:proofErr w:type="spellStart"/>
      <w:r w:rsidRPr="00ED0ACC">
        <w:t>fleire</w:t>
      </w:r>
      <w:proofErr w:type="spellEnd"/>
      <w:r w:rsidRPr="00ED0ACC">
        <w:t xml:space="preserve"> </w:t>
      </w:r>
      <w:proofErr w:type="spellStart"/>
      <w:r w:rsidRPr="00ED0ACC">
        <w:t>instansar</w:t>
      </w:r>
      <w:proofErr w:type="spellEnd"/>
      <w:r w:rsidRPr="00ED0ACC">
        <w:t xml:space="preserve">. </w:t>
      </w:r>
      <w:proofErr w:type="spellStart"/>
      <w:r w:rsidRPr="00ED0ACC">
        <w:t>Fleire</w:t>
      </w:r>
      <w:proofErr w:type="spellEnd"/>
      <w:r w:rsidRPr="00ED0ACC">
        <w:t xml:space="preserve"> </w:t>
      </w:r>
      <w:proofErr w:type="spellStart"/>
      <w:r w:rsidRPr="00ED0ACC">
        <w:t>turistforeiningar</w:t>
      </w:r>
      <w:proofErr w:type="spellEnd"/>
      <w:r w:rsidRPr="00ED0ACC">
        <w:t xml:space="preserve"> og turlag har </w:t>
      </w:r>
      <w:proofErr w:type="spellStart"/>
      <w:r w:rsidRPr="00ED0ACC">
        <w:t>drege</w:t>
      </w:r>
      <w:proofErr w:type="spellEnd"/>
      <w:r w:rsidRPr="00ED0ACC">
        <w:t xml:space="preserve"> nytte av Statskog SFs assistanse, når det ligg til rette for å kombinere </w:t>
      </w:r>
      <w:proofErr w:type="spellStart"/>
      <w:r w:rsidRPr="00ED0ACC">
        <w:t>driftsoppgåver</w:t>
      </w:r>
      <w:proofErr w:type="spellEnd"/>
      <w:r w:rsidRPr="00ED0ACC">
        <w:t xml:space="preserve"> med mellom anna </w:t>
      </w:r>
      <w:proofErr w:type="gramStart"/>
      <w:r w:rsidRPr="00ED0ACC">
        <w:t>å sjå</w:t>
      </w:r>
      <w:proofErr w:type="gramEnd"/>
      <w:r w:rsidRPr="00ED0ACC">
        <w:t xml:space="preserve"> innom hytter og bruer langs løypenettet.</w:t>
      </w:r>
    </w:p>
    <w:p w14:paraId="5C24C0CF" w14:textId="77777777" w:rsidR="005507D0" w:rsidRPr="00ED0ACC" w:rsidRDefault="005507D0" w:rsidP="00ED0ACC">
      <w:pPr>
        <w:pStyle w:val="avsnitt-undertittel"/>
      </w:pPr>
      <w:r w:rsidRPr="00ED0ACC">
        <w:t xml:space="preserve">Andre </w:t>
      </w:r>
      <w:proofErr w:type="spellStart"/>
      <w:r w:rsidRPr="00ED0ACC">
        <w:t>oppgåver</w:t>
      </w:r>
      <w:proofErr w:type="spellEnd"/>
    </w:p>
    <w:p w14:paraId="0905A663" w14:textId="77777777" w:rsidR="005507D0" w:rsidRPr="00ED0ACC" w:rsidRDefault="005507D0" w:rsidP="00ED0ACC">
      <w:r w:rsidRPr="00ED0ACC">
        <w:t xml:space="preserve">Etter at Riksantikvaren i 2017 vedtok å frede 20 </w:t>
      </w:r>
      <w:proofErr w:type="spellStart"/>
      <w:r w:rsidRPr="00ED0ACC">
        <w:t>lokalitetar</w:t>
      </w:r>
      <w:proofErr w:type="spellEnd"/>
      <w:r w:rsidRPr="00ED0ACC">
        <w:t xml:space="preserve"> med kulturhistoriske </w:t>
      </w:r>
      <w:proofErr w:type="spellStart"/>
      <w:r w:rsidRPr="00ED0ACC">
        <w:t>eigedommar</w:t>
      </w:r>
      <w:proofErr w:type="spellEnd"/>
      <w:r w:rsidRPr="00ED0ACC">
        <w:t xml:space="preserve"> i Statskog SFs eige, er det gjennomført synfaring og registrering av </w:t>
      </w:r>
      <w:proofErr w:type="spellStart"/>
      <w:r w:rsidRPr="00ED0ACC">
        <w:t>bygningar</w:t>
      </w:r>
      <w:proofErr w:type="spellEnd"/>
      <w:r w:rsidRPr="00ED0ACC">
        <w:t xml:space="preserve"> i </w:t>
      </w:r>
      <w:proofErr w:type="spellStart"/>
      <w:r w:rsidRPr="00ED0ACC">
        <w:t>regionane</w:t>
      </w:r>
      <w:proofErr w:type="spellEnd"/>
      <w:r w:rsidRPr="00ED0ACC">
        <w:t xml:space="preserve"> Troms, Helgeland, Midt-</w:t>
      </w:r>
      <w:proofErr w:type="spellStart"/>
      <w:r w:rsidRPr="00ED0ACC">
        <w:t>Noreg</w:t>
      </w:r>
      <w:proofErr w:type="spellEnd"/>
      <w:r w:rsidRPr="00ED0ACC">
        <w:t xml:space="preserve"> og Sør-</w:t>
      </w:r>
      <w:proofErr w:type="spellStart"/>
      <w:r w:rsidRPr="00ED0ACC">
        <w:t>Noreg</w:t>
      </w:r>
      <w:proofErr w:type="spellEnd"/>
      <w:r w:rsidRPr="00ED0ACC">
        <w:t xml:space="preserve">. Arbeidet gir grunnlag for </w:t>
      </w:r>
      <w:proofErr w:type="spellStart"/>
      <w:r w:rsidRPr="00ED0ACC">
        <w:t>forvaltningsplanar</w:t>
      </w:r>
      <w:proofErr w:type="spellEnd"/>
      <w:r w:rsidRPr="00ED0ACC">
        <w:t xml:space="preserve"> der </w:t>
      </w:r>
      <w:proofErr w:type="spellStart"/>
      <w:r w:rsidRPr="00ED0ACC">
        <w:t>vedlikehaldsarbeid</w:t>
      </w:r>
      <w:proofErr w:type="spellEnd"/>
      <w:r w:rsidRPr="00ED0ACC">
        <w:t xml:space="preserve"> og </w:t>
      </w:r>
      <w:proofErr w:type="spellStart"/>
      <w:r w:rsidRPr="00ED0ACC">
        <w:t>særskilde</w:t>
      </w:r>
      <w:proofErr w:type="spellEnd"/>
      <w:r w:rsidRPr="00ED0ACC">
        <w:t xml:space="preserve"> rehabiliteringstiltak inngår. </w:t>
      </w:r>
      <w:proofErr w:type="spellStart"/>
      <w:r w:rsidRPr="00ED0ACC">
        <w:t>Ein</w:t>
      </w:r>
      <w:proofErr w:type="spellEnd"/>
      <w:r w:rsidRPr="00ED0ACC">
        <w:t xml:space="preserve"> eigen mal for praktisk orienterte </w:t>
      </w:r>
      <w:proofErr w:type="spellStart"/>
      <w:r w:rsidRPr="00ED0ACC">
        <w:t>forvaltningsplanar</w:t>
      </w:r>
      <w:proofErr w:type="spellEnd"/>
      <w:r w:rsidRPr="00ED0ACC">
        <w:t xml:space="preserve"> for freda anlegg er teken i bruk. </w:t>
      </w:r>
      <w:proofErr w:type="spellStart"/>
      <w:r w:rsidRPr="00ED0ACC">
        <w:t>Forvaltningsplanar</w:t>
      </w:r>
      <w:proofErr w:type="spellEnd"/>
      <w:r w:rsidRPr="00ED0ACC">
        <w:t xml:space="preserve"> for 10 av anlegga i landsverneplanen er </w:t>
      </w:r>
      <w:proofErr w:type="spellStart"/>
      <w:r w:rsidRPr="00ED0ACC">
        <w:t>no</w:t>
      </w:r>
      <w:proofErr w:type="spellEnd"/>
      <w:r w:rsidRPr="00ED0ACC">
        <w:t xml:space="preserve"> ferdige i </w:t>
      </w:r>
      <w:proofErr w:type="spellStart"/>
      <w:r w:rsidRPr="00ED0ACC">
        <w:t>ein</w:t>
      </w:r>
      <w:proofErr w:type="spellEnd"/>
      <w:r w:rsidRPr="00ED0ACC">
        <w:t xml:space="preserve"> første versjon. Malen blir òg brukt på </w:t>
      </w:r>
      <w:proofErr w:type="spellStart"/>
      <w:r w:rsidRPr="00ED0ACC">
        <w:t>dei</w:t>
      </w:r>
      <w:proofErr w:type="spellEnd"/>
      <w:r w:rsidRPr="00ED0ACC">
        <w:t xml:space="preserve"> andre anlegga i Statskog SFs landsverneplan, der Statskog SF </w:t>
      </w:r>
      <w:proofErr w:type="spellStart"/>
      <w:r w:rsidRPr="00ED0ACC">
        <w:t>sjølv</w:t>
      </w:r>
      <w:proofErr w:type="spellEnd"/>
      <w:r w:rsidRPr="00ED0ACC">
        <w:t xml:space="preserve"> skal ta vare på </w:t>
      </w:r>
      <w:proofErr w:type="spellStart"/>
      <w:r w:rsidRPr="00ED0ACC">
        <w:t>verneverdiane</w:t>
      </w:r>
      <w:proofErr w:type="spellEnd"/>
      <w:r w:rsidRPr="00ED0ACC">
        <w:t xml:space="preserve"> på </w:t>
      </w:r>
      <w:proofErr w:type="spellStart"/>
      <w:r w:rsidRPr="00ED0ACC">
        <w:t>liknande</w:t>
      </w:r>
      <w:proofErr w:type="spellEnd"/>
      <w:r w:rsidRPr="00ED0ACC">
        <w:t xml:space="preserve"> vis som </w:t>
      </w:r>
      <w:proofErr w:type="spellStart"/>
      <w:r w:rsidRPr="00ED0ACC">
        <w:t>dei</w:t>
      </w:r>
      <w:proofErr w:type="spellEnd"/>
      <w:r w:rsidRPr="00ED0ACC">
        <w:t xml:space="preserve"> som er formelt freda.</w:t>
      </w:r>
    </w:p>
    <w:p w14:paraId="38CCC7A2" w14:textId="77777777" w:rsidR="005507D0" w:rsidRPr="00ED0ACC" w:rsidRDefault="005507D0" w:rsidP="00ED0ACC">
      <w:r w:rsidRPr="00ED0ACC">
        <w:lastRenderedPageBreak/>
        <w:t>Det aller meste av Statskog SFs areal i Trøndelag og Nord-</w:t>
      </w:r>
      <w:proofErr w:type="spellStart"/>
      <w:r w:rsidRPr="00ED0ACC">
        <w:t>Noreg</w:t>
      </w:r>
      <w:proofErr w:type="spellEnd"/>
      <w:r w:rsidRPr="00ED0ACC">
        <w:t xml:space="preserve"> ligg </w:t>
      </w:r>
      <w:proofErr w:type="spellStart"/>
      <w:r w:rsidRPr="00ED0ACC">
        <w:t>innanfor</w:t>
      </w:r>
      <w:proofErr w:type="spellEnd"/>
      <w:r w:rsidRPr="00ED0ACC">
        <w:t xml:space="preserve"> det samiske reinbeiteområdet. Statskog SF legg vekt på god dialog og samarbeid med næringa. Statskog SF har i 2020 arbeidd </w:t>
      </w:r>
      <w:proofErr w:type="spellStart"/>
      <w:r w:rsidRPr="00ED0ACC">
        <w:t>vidare</w:t>
      </w:r>
      <w:proofErr w:type="spellEnd"/>
      <w:r w:rsidRPr="00ED0ACC">
        <w:t xml:space="preserve"> med kartlegging av reindrifta sine anlegg på statsgrunn. Status i kartleggingsarbeidet er at det er om lag 600 hytter og anlegg som høyrer til reindrifta på </w:t>
      </w:r>
      <w:proofErr w:type="spellStart"/>
      <w:r w:rsidRPr="00ED0ACC">
        <w:t>eigedommane</w:t>
      </w:r>
      <w:proofErr w:type="spellEnd"/>
      <w:r w:rsidRPr="00ED0ACC">
        <w:t xml:space="preserve">. Arbeidet skal føre til avklaring av </w:t>
      </w:r>
      <w:proofErr w:type="spellStart"/>
      <w:r w:rsidRPr="00ED0ACC">
        <w:t>eigarforhold</w:t>
      </w:r>
      <w:proofErr w:type="spellEnd"/>
      <w:r w:rsidRPr="00ED0ACC">
        <w:t xml:space="preserve"> og heimel til anlegga.</w:t>
      </w:r>
    </w:p>
    <w:p w14:paraId="23135703" w14:textId="77777777" w:rsidR="005507D0" w:rsidRPr="00ED0ACC" w:rsidRDefault="005507D0" w:rsidP="00ED0ACC">
      <w:r w:rsidRPr="00ED0ACC">
        <w:t xml:space="preserve">Statskog SF </w:t>
      </w:r>
      <w:proofErr w:type="spellStart"/>
      <w:r w:rsidRPr="00ED0ACC">
        <w:t>deltek</w:t>
      </w:r>
      <w:proofErr w:type="spellEnd"/>
      <w:r w:rsidRPr="00ED0ACC">
        <w:t xml:space="preserve"> i </w:t>
      </w:r>
      <w:proofErr w:type="spellStart"/>
      <w:r w:rsidRPr="00ED0ACC">
        <w:t>Noreg</w:t>
      </w:r>
      <w:proofErr w:type="spellEnd"/>
      <w:r w:rsidRPr="00ED0ACC">
        <w:t xml:space="preserve"> digitalt for å sikre tilgang til kartdata som </w:t>
      </w:r>
      <w:proofErr w:type="spellStart"/>
      <w:r w:rsidRPr="00ED0ACC">
        <w:t>trengst</w:t>
      </w:r>
      <w:proofErr w:type="spellEnd"/>
      <w:r w:rsidRPr="00ED0ACC">
        <w:t xml:space="preserve"> for å kunne utføre </w:t>
      </w:r>
      <w:proofErr w:type="spellStart"/>
      <w:r w:rsidRPr="00ED0ACC">
        <w:t>oppgåvene</w:t>
      </w:r>
      <w:proofErr w:type="spellEnd"/>
      <w:r w:rsidRPr="00ED0ACC">
        <w:t xml:space="preserve"> sine.</w:t>
      </w:r>
    </w:p>
    <w:p w14:paraId="37FDDAAB" w14:textId="77777777" w:rsidR="005507D0" w:rsidRPr="00ED0ACC" w:rsidRDefault="005507D0" w:rsidP="00ED0ACC">
      <w:pPr>
        <w:pStyle w:val="avsnitt-tittel"/>
      </w:pPr>
      <w:proofErr w:type="spellStart"/>
      <w:r w:rsidRPr="00ED0ACC">
        <w:t>Grunneigarfondet</w:t>
      </w:r>
      <w:proofErr w:type="spellEnd"/>
    </w:p>
    <w:p w14:paraId="20BA9E07" w14:textId="77777777" w:rsidR="005507D0" w:rsidRPr="00ED0ACC" w:rsidRDefault="005507D0" w:rsidP="00ED0ACC">
      <w:r w:rsidRPr="00ED0ACC">
        <w:t xml:space="preserve">Statskog SF har ansvaret for forvaltninga av </w:t>
      </w:r>
      <w:proofErr w:type="spellStart"/>
      <w:r w:rsidRPr="00ED0ACC">
        <w:t>eit</w:t>
      </w:r>
      <w:proofErr w:type="spellEnd"/>
      <w:r w:rsidRPr="00ED0ACC">
        <w:t xml:space="preserve"> fond for </w:t>
      </w:r>
      <w:proofErr w:type="spellStart"/>
      <w:r w:rsidRPr="00ED0ACC">
        <w:t>grunneigarinntektene</w:t>
      </w:r>
      <w:proofErr w:type="spellEnd"/>
      <w:r w:rsidRPr="00ED0ACC">
        <w:t xml:space="preserve"> </w:t>
      </w:r>
      <w:proofErr w:type="spellStart"/>
      <w:r w:rsidRPr="00ED0ACC">
        <w:t>frå</w:t>
      </w:r>
      <w:proofErr w:type="spellEnd"/>
      <w:r w:rsidRPr="00ED0ACC">
        <w:t xml:space="preserve"> </w:t>
      </w:r>
      <w:proofErr w:type="spellStart"/>
      <w:r w:rsidRPr="00ED0ACC">
        <w:t>statsallmenningane</w:t>
      </w:r>
      <w:proofErr w:type="spellEnd"/>
      <w:r w:rsidRPr="00ED0ACC">
        <w:t xml:space="preserve">. </w:t>
      </w:r>
      <w:proofErr w:type="spellStart"/>
      <w:r w:rsidRPr="00ED0ACC">
        <w:t>Hovuddelen</w:t>
      </w:r>
      <w:proofErr w:type="spellEnd"/>
      <w:r w:rsidRPr="00ED0ACC">
        <w:t xml:space="preserve"> av inntektene er </w:t>
      </w:r>
      <w:proofErr w:type="spellStart"/>
      <w:r w:rsidRPr="00ED0ACC">
        <w:t>frå</w:t>
      </w:r>
      <w:proofErr w:type="spellEnd"/>
      <w:r w:rsidRPr="00ED0ACC">
        <w:t xml:space="preserve"> </w:t>
      </w:r>
      <w:proofErr w:type="spellStart"/>
      <w:r w:rsidRPr="00ED0ACC">
        <w:t>festekontraktar</w:t>
      </w:r>
      <w:proofErr w:type="spellEnd"/>
      <w:r w:rsidRPr="00ED0ACC">
        <w:t xml:space="preserve"> i </w:t>
      </w:r>
      <w:proofErr w:type="spellStart"/>
      <w:r w:rsidRPr="00ED0ACC">
        <w:t>statsallmenningane</w:t>
      </w:r>
      <w:proofErr w:type="spellEnd"/>
      <w:r w:rsidRPr="00ED0ACC">
        <w:t xml:space="preserve">. Halvparten av inntektene </w:t>
      </w:r>
      <w:proofErr w:type="spellStart"/>
      <w:r w:rsidRPr="00ED0ACC">
        <w:t>frå</w:t>
      </w:r>
      <w:proofErr w:type="spellEnd"/>
      <w:r w:rsidRPr="00ED0ACC">
        <w:t xml:space="preserve"> hytter og hotell går til det aktuelle fjellstyret. I tillegg kjem inntekter </w:t>
      </w:r>
      <w:proofErr w:type="spellStart"/>
      <w:r w:rsidRPr="00ED0ACC">
        <w:t>frå</w:t>
      </w:r>
      <w:proofErr w:type="spellEnd"/>
      <w:r w:rsidRPr="00ED0ACC">
        <w:t xml:space="preserve"> </w:t>
      </w:r>
      <w:proofErr w:type="spellStart"/>
      <w:r w:rsidRPr="00ED0ACC">
        <w:t>fallrettar</w:t>
      </w:r>
      <w:proofErr w:type="spellEnd"/>
      <w:r w:rsidRPr="00ED0ACC">
        <w:t xml:space="preserve">, </w:t>
      </w:r>
      <w:proofErr w:type="spellStart"/>
      <w:r w:rsidRPr="00ED0ACC">
        <w:t>eigedomsutvikling</w:t>
      </w:r>
      <w:proofErr w:type="spellEnd"/>
      <w:r w:rsidRPr="00ED0ACC">
        <w:t xml:space="preserve"> og andre grunndisponeringstiltak. Bruken av </w:t>
      </w:r>
      <w:proofErr w:type="spellStart"/>
      <w:r w:rsidRPr="00ED0ACC">
        <w:t>Grunneigarfondet</w:t>
      </w:r>
      <w:proofErr w:type="spellEnd"/>
      <w:r w:rsidRPr="00ED0ACC">
        <w:t xml:space="preserve"> er regulert i § 12 i fjellova. Inntektene skal </w:t>
      </w:r>
      <w:proofErr w:type="spellStart"/>
      <w:r w:rsidRPr="00ED0ACC">
        <w:t>nyttast</w:t>
      </w:r>
      <w:proofErr w:type="spellEnd"/>
      <w:r w:rsidRPr="00ED0ACC">
        <w:t xml:space="preserve"> til å </w:t>
      </w:r>
      <w:proofErr w:type="spellStart"/>
      <w:r w:rsidRPr="00ED0ACC">
        <w:t>dekkje</w:t>
      </w:r>
      <w:proofErr w:type="spellEnd"/>
      <w:r w:rsidRPr="00ED0ACC">
        <w:t xml:space="preserve"> utgifter til administrasjon av </w:t>
      </w:r>
      <w:proofErr w:type="spellStart"/>
      <w:r w:rsidRPr="00ED0ACC">
        <w:t>statsallmenningane</w:t>
      </w:r>
      <w:proofErr w:type="spellEnd"/>
      <w:r w:rsidRPr="00ED0ACC">
        <w:t xml:space="preserve"> og til støtte til </w:t>
      </w:r>
      <w:proofErr w:type="spellStart"/>
      <w:r w:rsidRPr="00ED0ACC">
        <w:t>ein</w:t>
      </w:r>
      <w:proofErr w:type="spellEnd"/>
      <w:r w:rsidRPr="00ED0ACC">
        <w:t xml:space="preserve"> fellesorganisasjon for fjellstyra (</w:t>
      </w:r>
      <w:proofErr w:type="spellStart"/>
      <w:r w:rsidRPr="00ED0ACC">
        <w:t>Noregs</w:t>
      </w:r>
      <w:proofErr w:type="spellEnd"/>
      <w:r w:rsidRPr="00ED0ACC">
        <w:t xml:space="preserve"> fjellstyresamband). Fondet skal òg </w:t>
      </w:r>
      <w:proofErr w:type="spellStart"/>
      <w:r w:rsidRPr="00ED0ACC">
        <w:t>nyttast</w:t>
      </w:r>
      <w:proofErr w:type="spellEnd"/>
      <w:r w:rsidRPr="00ED0ACC">
        <w:t xml:space="preserve"> til tiltak i </w:t>
      </w:r>
      <w:proofErr w:type="spellStart"/>
      <w:r w:rsidRPr="00ED0ACC">
        <w:t>statsallmenningane</w:t>
      </w:r>
      <w:proofErr w:type="spellEnd"/>
      <w:r w:rsidRPr="00ED0ACC">
        <w:t xml:space="preserve"> med sikte på verdiskaping og </w:t>
      </w:r>
      <w:proofErr w:type="spellStart"/>
      <w:r w:rsidRPr="00ED0ACC">
        <w:t>lønsame</w:t>
      </w:r>
      <w:proofErr w:type="spellEnd"/>
      <w:r w:rsidRPr="00ED0ACC">
        <w:t xml:space="preserve"> </w:t>
      </w:r>
      <w:proofErr w:type="spellStart"/>
      <w:r w:rsidRPr="00ED0ACC">
        <w:t>arbeidsplassar</w:t>
      </w:r>
      <w:proofErr w:type="spellEnd"/>
      <w:r w:rsidRPr="00ED0ACC">
        <w:t xml:space="preserve">. Bruk av fondet til slike tiltak skal </w:t>
      </w:r>
      <w:proofErr w:type="spellStart"/>
      <w:r w:rsidRPr="00ED0ACC">
        <w:t>gjerast</w:t>
      </w:r>
      <w:proofErr w:type="spellEnd"/>
      <w:r w:rsidRPr="00ED0ACC">
        <w:t xml:space="preserve"> i samråd med </w:t>
      </w:r>
      <w:proofErr w:type="spellStart"/>
      <w:r w:rsidRPr="00ED0ACC">
        <w:t>Noregs</w:t>
      </w:r>
      <w:proofErr w:type="spellEnd"/>
      <w:r w:rsidRPr="00ED0ACC">
        <w:t xml:space="preserve"> fjellstyresamband.</w:t>
      </w:r>
    </w:p>
    <w:p w14:paraId="324D2618" w14:textId="77777777" w:rsidR="005507D0" w:rsidRPr="00ED0ACC" w:rsidRDefault="005507D0" w:rsidP="00ED0ACC">
      <w:r w:rsidRPr="00ED0ACC">
        <w:t xml:space="preserve">Inntektene i </w:t>
      </w:r>
      <w:proofErr w:type="spellStart"/>
      <w:r w:rsidRPr="00ED0ACC">
        <w:t>Grunneigarfondet</w:t>
      </w:r>
      <w:proofErr w:type="spellEnd"/>
      <w:r w:rsidRPr="00ED0ACC">
        <w:t xml:space="preserve"> var i 2020 på 29,3 mill. kroner, mot nær 27,0 mill. kroner i 2019. Årsaka til </w:t>
      </w:r>
      <w:proofErr w:type="spellStart"/>
      <w:r w:rsidRPr="00ED0ACC">
        <w:t>auken</w:t>
      </w:r>
      <w:proofErr w:type="spellEnd"/>
      <w:r w:rsidRPr="00ED0ACC">
        <w:t xml:space="preserve"> er inntekter </w:t>
      </w:r>
      <w:proofErr w:type="spellStart"/>
      <w:r w:rsidRPr="00ED0ACC">
        <w:t>frå</w:t>
      </w:r>
      <w:proofErr w:type="spellEnd"/>
      <w:r w:rsidRPr="00ED0ACC">
        <w:t xml:space="preserve"> feste- og </w:t>
      </w:r>
      <w:proofErr w:type="spellStart"/>
      <w:r w:rsidRPr="00ED0ACC">
        <w:t>fallrettar</w:t>
      </w:r>
      <w:proofErr w:type="spellEnd"/>
      <w:r w:rsidRPr="00ED0ACC">
        <w:t xml:space="preserve"> og sal av grus og malm.</w:t>
      </w:r>
    </w:p>
    <w:p w14:paraId="54BB3F5C" w14:textId="77777777" w:rsidR="005507D0" w:rsidRPr="00ED0ACC" w:rsidRDefault="005507D0" w:rsidP="00ED0ACC">
      <w:r w:rsidRPr="00ED0ACC">
        <w:t xml:space="preserve">Kostnadene i 2020 var på 27,3 mill. kroner. Tilskottet til </w:t>
      </w:r>
      <w:proofErr w:type="spellStart"/>
      <w:r w:rsidRPr="00ED0ACC">
        <w:t>Noregs</w:t>
      </w:r>
      <w:proofErr w:type="spellEnd"/>
      <w:r w:rsidRPr="00ED0ACC">
        <w:t xml:space="preserve"> fjellstyresamband var på 4,0 mill. kroner i 2020, og det blei gitt nær 4,9 mill. kroner i tilskott til tiltak i </w:t>
      </w:r>
      <w:proofErr w:type="spellStart"/>
      <w:r w:rsidRPr="00ED0ACC">
        <w:t>statsallmenningane</w:t>
      </w:r>
      <w:proofErr w:type="spellEnd"/>
      <w:r w:rsidRPr="00ED0ACC">
        <w:t xml:space="preserve">. Resultatet for 2020 blei etter dette </w:t>
      </w:r>
      <w:proofErr w:type="spellStart"/>
      <w:r w:rsidRPr="00ED0ACC">
        <w:t>eit</w:t>
      </w:r>
      <w:proofErr w:type="spellEnd"/>
      <w:r w:rsidRPr="00ED0ACC">
        <w:t xml:space="preserve"> underskott på om lag 6,5 mill. kroner. </w:t>
      </w:r>
      <w:proofErr w:type="spellStart"/>
      <w:r w:rsidRPr="00ED0ACC">
        <w:t>Behaldninga</w:t>
      </w:r>
      <w:proofErr w:type="spellEnd"/>
      <w:r w:rsidRPr="00ED0ACC">
        <w:t xml:space="preserve"> i </w:t>
      </w:r>
      <w:proofErr w:type="spellStart"/>
      <w:r w:rsidRPr="00ED0ACC">
        <w:t>Grunneigarfondet</w:t>
      </w:r>
      <w:proofErr w:type="spellEnd"/>
      <w:r w:rsidRPr="00ED0ACC">
        <w:t xml:space="preserve"> var 31. desember 2020 på nær 25,0 mill. kroner. Det </w:t>
      </w:r>
      <w:proofErr w:type="spellStart"/>
      <w:r w:rsidRPr="00ED0ACC">
        <w:t>tilsvarande</w:t>
      </w:r>
      <w:proofErr w:type="spellEnd"/>
      <w:r w:rsidRPr="00ED0ACC">
        <w:t xml:space="preserve"> </w:t>
      </w:r>
      <w:proofErr w:type="spellStart"/>
      <w:r w:rsidRPr="00ED0ACC">
        <w:t>talet</w:t>
      </w:r>
      <w:proofErr w:type="spellEnd"/>
      <w:r w:rsidRPr="00ED0ACC">
        <w:t xml:space="preserve"> i 2019 var 30,9 mill. kroner.</w:t>
      </w:r>
    </w:p>
    <w:p w14:paraId="2E7A81B1" w14:textId="77777777" w:rsidR="005507D0" w:rsidRPr="00ED0ACC" w:rsidRDefault="005507D0" w:rsidP="00ED0ACC">
      <w:r w:rsidRPr="00ED0ACC">
        <w:t xml:space="preserve">Økonomien i </w:t>
      </w:r>
      <w:proofErr w:type="spellStart"/>
      <w:r w:rsidRPr="00ED0ACC">
        <w:t>Grunneigarfondet</w:t>
      </w:r>
      <w:proofErr w:type="spellEnd"/>
      <w:r w:rsidRPr="00ED0ACC">
        <w:t xml:space="preserve"> er viktig for omfanget av og kvaliteten på Statskog SFs </w:t>
      </w:r>
      <w:proofErr w:type="spellStart"/>
      <w:r w:rsidRPr="00ED0ACC">
        <w:t>oppgåver</w:t>
      </w:r>
      <w:proofErr w:type="spellEnd"/>
      <w:r w:rsidRPr="00ED0ACC">
        <w:t xml:space="preserve"> i </w:t>
      </w:r>
      <w:proofErr w:type="spellStart"/>
      <w:r w:rsidRPr="00ED0ACC">
        <w:t>statsallmenningane</w:t>
      </w:r>
      <w:proofErr w:type="spellEnd"/>
      <w:r w:rsidRPr="00ED0ACC">
        <w:t xml:space="preserve"> og for </w:t>
      </w:r>
      <w:proofErr w:type="spellStart"/>
      <w:r w:rsidRPr="00ED0ACC">
        <w:t>moglegheita</w:t>
      </w:r>
      <w:proofErr w:type="spellEnd"/>
      <w:r w:rsidRPr="00ED0ACC">
        <w:t xml:space="preserve"> til å bruke </w:t>
      </w:r>
      <w:proofErr w:type="spellStart"/>
      <w:r w:rsidRPr="00ED0ACC">
        <w:t>midlar</w:t>
      </w:r>
      <w:proofErr w:type="spellEnd"/>
      <w:r w:rsidRPr="00ED0ACC">
        <w:t xml:space="preserve"> til tiltak i </w:t>
      </w:r>
      <w:proofErr w:type="spellStart"/>
      <w:r w:rsidRPr="00ED0ACC">
        <w:t>statsallmenningane</w:t>
      </w:r>
      <w:proofErr w:type="spellEnd"/>
      <w:r w:rsidRPr="00ED0ACC">
        <w:t xml:space="preserve">. Fondet er på </w:t>
      </w:r>
      <w:proofErr w:type="spellStart"/>
      <w:r w:rsidRPr="00ED0ACC">
        <w:t>eit</w:t>
      </w:r>
      <w:proofErr w:type="spellEnd"/>
      <w:r w:rsidRPr="00ED0ACC">
        <w:t xml:space="preserve"> nivå som </w:t>
      </w:r>
      <w:proofErr w:type="spellStart"/>
      <w:r w:rsidRPr="00ED0ACC">
        <w:t>gjer</w:t>
      </w:r>
      <w:proofErr w:type="spellEnd"/>
      <w:r w:rsidRPr="00ED0ACC">
        <w:t xml:space="preserve"> det </w:t>
      </w:r>
      <w:proofErr w:type="spellStart"/>
      <w:r w:rsidRPr="00ED0ACC">
        <w:t>mogleg</w:t>
      </w:r>
      <w:proofErr w:type="spellEnd"/>
      <w:r w:rsidRPr="00ED0ACC">
        <w:t xml:space="preserve"> å nytte </w:t>
      </w:r>
      <w:proofErr w:type="spellStart"/>
      <w:r w:rsidRPr="00ED0ACC">
        <w:t>meir</w:t>
      </w:r>
      <w:proofErr w:type="spellEnd"/>
      <w:r w:rsidRPr="00ED0ACC">
        <w:t xml:space="preserve"> av </w:t>
      </w:r>
      <w:proofErr w:type="spellStart"/>
      <w:r w:rsidRPr="00ED0ACC">
        <w:t>midlane</w:t>
      </w:r>
      <w:proofErr w:type="spellEnd"/>
      <w:r w:rsidRPr="00ED0ACC">
        <w:t xml:space="preserve"> til tiltak enn </w:t>
      </w:r>
      <w:proofErr w:type="spellStart"/>
      <w:r w:rsidRPr="00ED0ACC">
        <w:t>tidlegare</w:t>
      </w:r>
      <w:proofErr w:type="spellEnd"/>
      <w:r w:rsidRPr="00ED0ACC">
        <w:t>.</w:t>
      </w:r>
    </w:p>
    <w:p w14:paraId="2CCE31E7" w14:textId="77777777" w:rsidR="005507D0" w:rsidRPr="00ED0ACC" w:rsidRDefault="005507D0" w:rsidP="00ED0ACC">
      <w:pPr>
        <w:pStyle w:val="avsnitt-tittel"/>
      </w:pPr>
      <w:r w:rsidRPr="00ED0ACC">
        <w:t>Allmenningsfond</w:t>
      </w:r>
    </w:p>
    <w:p w14:paraId="7D5D3325" w14:textId="77777777" w:rsidR="005507D0" w:rsidRPr="00ED0ACC" w:rsidRDefault="005507D0" w:rsidP="00ED0ACC">
      <w:r w:rsidRPr="00ED0ACC">
        <w:t xml:space="preserve">Allmenningsfond i </w:t>
      </w:r>
      <w:proofErr w:type="spellStart"/>
      <w:r w:rsidRPr="00ED0ACC">
        <w:t>statsallmenningar</w:t>
      </w:r>
      <w:proofErr w:type="spellEnd"/>
      <w:r w:rsidRPr="00ED0ACC">
        <w:t xml:space="preserve"> med virkesrett blir forvalta av Statskog SF og det enkelte allmenningsstyret i fellesskap. Allmenningsfond er delt i tre </w:t>
      </w:r>
      <w:proofErr w:type="spellStart"/>
      <w:r w:rsidRPr="00ED0ACC">
        <w:t>delar</w:t>
      </w:r>
      <w:proofErr w:type="spellEnd"/>
      <w:r w:rsidRPr="00ED0ACC">
        <w:t xml:space="preserve">: </w:t>
      </w:r>
      <w:proofErr w:type="spellStart"/>
      <w:r w:rsidRPr="00ED0ACC">
        <w:t>éin</w:t>
      </w:r>
      <w:proofErr w:type="spellEnd"/>
      <w:r w:rsidRPr="00ED0ACC">
        <w:t xml:space="preserve"> del som skal </w:t>
      </w:r>
      <w:proofErr w:type="spellStart"/>
      <w:r w:rsidRPr="00ED0ACC">
        <w:t>dekkje</w:t>
      </w:r>
      <w:proofErr w:type="spellEnd"/>
      <w:r w:rsidRPr="00ED0ACC">
        <w:t xml:space="preserve"> </w:t>
      </w:r>
      <w:proofErr w:type="spellStart"/>
      <w:r w:rsidRPr="00ED0ACC">
        <w:t>investeringar</w:t>
      </w:r>
      <w:proofErr w:type="spellEnd"/>
      <w:r w:rsidRPr="00ED0ACC">
        <w:t xml:space="preserve"> i skogen i allmenningen og </w:t>
      </w:r>
      <w:proofErr w:type="spellStart"/>
      <w:r w:rsidRPr="00ED0ACC">
        <w:t>dekkje</w:t>
      </w:r>
      <w:proofErr w:type="spellEnd"/>
      <w:r w:rsidRPr="00ED0ACC">
        <w:t xml:space="preserve"> virkesretten der han blir utøvd ved fellesdrift, </w:t>
      </w:r>
      <w:proofErr w:type="spellStart"/>
      <w:r w:rsidRPr="00ED0ACC">
        <w:t>éin</w:t>
      </w:r>
      <w:proofErr w:type="spellEnd"/>
      <w:r w:rsidRPr="00ED0ACC">
        <w:t xml:space="preserve"> del som er skogfond etter skogbrukslova, og </w:t>
      </w:r>
      <w:proofErr w:type="spellStart"/>
      <w:r w:rsidRPr="00ED0ACC">
        <w:t>éin</w:t>
      </w:r>
      <w:proofErr w:type="spellEnd"/>
      <w:r w:rsidRPr="00ED0ACC">
        <w:t xml:space="preserve"> del som er </w:t>
      </w:r>
      <w:proofErr w:type="spellStart"/>
      <w:r w:rsidRPr="00ED0ACC">
        <w:t>erstatningar</w:t>
      </w:r>
      <w:proofErr w:type="spellEnd"/>
      <w:r w:rsidRPr="00ED0ACC">
        <w:t xml:space="preserve"> for vern. Allmenningsfonda var 31. desember 2020 på 145,3 mill. kroner. Av det </w:t>
      </w:r>
      <w:proofErr w:type="spellStart"/>
      <w:r w:rsidRPr="00ED0ACC">
        <w:t>utgjer</w:t>
      </w:r>
      <w:proofErr w:type="spellEnd"/>
      <w:r w:rsidRPr="00ED0ACC">
        <w:t xml:space="preserve"> erstatning for vern av skog 132,7 mill. kroner.</w:t>
      </w:r>
    </w:p>
    <w:p w14:paraId="7B801689" w14:textId="77777777" w:rsidR="005507D0" w:rsidRPr="00ED0ACC" w:rsidRDefault="005507D0" w:rsidP="00ED0ACC">
      <w:pPr>
        <w:pStyle w:val="Undertittel"/>
      </w:pPr>
      <w:r w:rsidRPr="00ED0ACC">
        <w:t>Budsjettframlegg 2022</w:t>
      </w:r>
    </w:p>
    <w:p w14:paraId="7BED8EF6"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14,0 mill. kroner til </w:t>
      </w:r>
      <w:proofErr w:type="spellStart"/>
      <w:r w:rsidRPr="00ED0ACC">
        <w:t>myndigheitsoppgåver</w:t>
      </w:r>
      <w:proofErr w:type="spellEnd"/>
      <w:r w:rsidRPr="00ED0ACC">
        <w:t xml:space="preserve"> og sektorpolitiske </w:t>
      </w:r>
      <w:proofErr w:type="spellStart"/>
      <w:r w:rsidRPr="00ED0ACC">
        <w:t>oppgåver</w:t>
      </w:r>
      <w:proofErr w:type="spellEnd"/>
      <w:r w:rsidRPr="00ED0ACC">
        <w:t xml:space="preserve"> på statsgrunn.</w:t>
      </w:r>
    </w:p>
    <w:p w14:paraId="639263AF" w14:textId="77777777" w:rsidR="005507D0" w:rsidRPr="00ED0ACC" w:rsidRDefault="005507D0" w:rsidP="00ED0ACC">
      <w:proofErr w:type="spellStart"/>
      <w:r w:rsidRPr="00ED0ACC">
        <w:t>Oppgåver</w:t>
      </w:r>
      <w:proofErr w:type="spellEnd"/>
      <w:r w:rsidRPr="00ED0ACC">
        <w:t xml:space="preserve"> knytte til skogbruk i </w:t>
      </w:r>
      <w:proofErr w:type="spellStart"/>
      <w:r w:rsidRPr="00ED0ACC">
        <w:t>statsallmenningar</w:t>
      </w:r>
      <w:proofErr w:type="spellEnd"/>
      <w:r w:rsidRPr="00ED0ACC">
        <w:t xml:space="preserve"> </w:t>
      </w:r>
      <w:proofErr w:type="spellStart"/>
      <w:r w:rsidRPr="00ED0ACC">
        <w:t>omfattar</w:t>
      </w:r>
      <w:proofErr w:type="spellEnd"/>
      <w:r w:rsidRPr="00ED0ACC">
        <w:t xml:space="preserve"> planlegging og gjennomføring av arbeidet med utvising av virke til </w:t>
      </w:r>
      <w:proofErr w:type="spellStart"/>
      <w:r w:rsidRPr="00ED0ACC">
        <w:t>dei</w:t>
      </w:r>
      <w:proofErr w:type="spellEnd"/>
      <w:r w:rsidRPr="00ED0ACC">
        <w:t xml:space="preserve"> som har bruksrett, utarbeiding av </w:t>
      </w:r>
      <w:proofErr w:type="spellStart"/>
      <w:r w:rsidRPr="00ED0ACC">
        <w:t>skogbruksplanar</w:t>
      </w:r>
      <w:proofErr w:type="spellEnd"/>
      <w:r w:rsidRPr="00ED0ACC">
        <w:t xml:space="preserve">, </w:t>
      </w:r>
      <w:proofErr w:type="spellStart"/>
      <w:r w:rsidRPr="00ED0ACC">
        <w:t>miljøregistreringar</w:t>
      </w:r>
      <w:proofErr w:type="spellEnd"/>
      <w:r w:rsidRPr="00ED0ACC">
        <w:t xml:space="preserve"> i skog, landskapsplanar og anna. Også i 2022 skal Statskog SF prioritere </w:t>
      </w:r>
      <w:proofErr w:type="spellStart"/>
      <w:r w:rsidRPr="00ED0ACC">
        <w:t>takseringar</w:t>
      </w:r>
      <w:proofErr w:type="spellEnd"/>
      <w:r w:rsidRPr="00ED0ACC">
        <w:t xml:space="preserve"> og </w:t>
      </w:r>
      <w:proofErr w:type="spellStart"/>
      <w:r w:rsidRPr="00ED0ACC">
        <w:t>miljøregistreringar</w:t>
      </w:r>
      <w:proofErr w:type="spellEnd"/>
      <w:r w:rsidRPr="00ED0ACC">
        <w:t xml:space="preserve"> av skogen i </w:t>
      </w:r>
      <w:proofErr w:type="spellStart"/>
      <w:r w:rsidRPr="00ED0ACC">
        <w:t>statsallmenningane</w:t>
      </w:r>
      <w:proofErr w:type="spellEnd"/>
      <w:r w:rsidRPr="00ED0ACC">
        <w:t>.</w:t>
      </w:r>
    </w:p>
    <w:p w14:paraId="02071535" w14:textId="77777777" w:rsidR="005507D0" w:rsidRPr="00ED0ACC" w:rsidRDefault="005507D0" w:rsidP="00ED0ACC">
      <w:r w:rsidRPr="00ED0ACC">
        <w:t xml:space="preserve">Statskog SF </w:t>
      </w:r>
      <w:proofErr w:type="spellStart"/>
      <w:r w:rsidRPr="00ED0ACC">
        <w:t>Fjelltenesta</w:t>
      </w:r>
      <w:proofErr w:type="spellEnd"/>
      <w:r w:rsidRPr="00ED0ACC">
        <w:t xml:space="preserve"> skal </w:t>
      </w:r>
      <w:proofErr w:type="spellStart"/>
      <w:r w:rsidRPr="00ED0ACC">
        <w:t>halde</w:t>
      </w:r>
      <w:proofErr w:type="spellEnd"/>
      <w:r w:rsidRPr="00ED0ACC">
        <w:t xml:space="preserve"> fram med å føre tilsyn på statsgrunn i Nordland og Troms gjennom oppsyn, nærvær og </w:t>
      </w:r>
      <w:proofErr w:type="spellStart"/>
      <w:r w:rsidRPr="00ED0ACC">
        <w:t>brukarkontakt</w:t>
      </w:r>
      <w:proofErr w:type="spellEnd"/>
      <w:r w:rsidRPr="00ED0ACC">
        <w:t xml:space="preserve">. Prioriterte </w:t>
      </w:r>
      <w:proofErr w:type="spellStart"/>
      <w:r w:rsidRPr="00ED0ACC">
        <w:t>oppgåver</w:t>
      </w:r>
      <w:proofErr w:type="spellEnd"/>
      <w:r w:rsidRPr="00ED0ACC">
        <w:t xml:space="preserve"> er </w:t>
      </w:r>
      <w:proofErr w:type="spellStart"/>
      <w:r w:rsidRPr="00ED0ACC">
        <w:t>førebyggjande</w:t>
      </w:r>
      <w:proofErr w:type="spellEnd"/>
      <w:r w:rsidRPr="00ED0ACC">
        <w:t xml:space="preserve"> arbeid gjennom informasjon og rettleiing om regelverket, og trygg og sikker ferdsel i fjellet. </w:t>
      </w:r>
      <w:proofErr w:type="spellStart"/>
      <w:r w:rsidRPr="00ED0ACC">
        <w:t>Fjelltenesta</w:t>
      </w:r>
      <w:proofErr w:type="spellEnd"/>
      <w:r w:rsidRPr="00ED0ACC">
        <w:t xml:space="preserve"> skal yte bistand og delta på </w:t>
      </w:r>
      <w:proofErr w:type="spellStart"/>
      <w:r w:rsidRPr="00ED0ACC">
        <w:t>redningsaksjonar</w:t>
      </w:r>
      <w:proofErr w:type="spellEnd"/>
      <w:r w:rsidRPr="00ED0ACC">
        <w:t xml:space="preserve"> på </w:t>
      </w:r>
      <w:proofErr w:type="spellStart"/>
      <w:r w:rsidRPr="00ED0ACC">
        <w:t>førespurnad</w:t>
      </w:r>
      <w:proofErr w:type="spellEnd"/>
      <w:r w:rsidRPr="00ED0ACC">
        <w:t xml:space="preserve"> </w:t>
      </w:r>
      <w:proofErr w:type="spellStart"/>
      <w:r w:rsidRPr="00ED0ACC">
        <w:t>frå</w:t>
      </w:r>
      <w:proofErr w:type="spellEnd"/>
      <w:r w:rsidRPr="00ED0ACC">
        <w:t xml:space="preserve"> politiet.</w:t>
      </w:r>
    </w:p>
    <w:p w14:paraId="64C5438E" w14:textId="77777777" w:rsidR="005507D0" w:rsidRPr="00ED0ACC" w:rsidRDefault="005507D0" w:rsidP="00ED0ACC">
      <w:r w:rsidRPr="00ED0ACC">
        <w:t xml:space="preserve">Statskog SF skal i 2022 </w:t>
      </w:r>
      <w:proofErr w:type="spellStart"/>
      <w:r w:rsidRPr="00ED0ACC">
        <w:t>halde</w:t>
      </w:r>
      <w:proofErr w:type="spellEnd"/>
      <w:r w:rsidRPr="00ED0ACC">
        <w:t xml:space="preserve"> fram med å </w:t>
      </w:r>
      <w:proofErr w:type="spellStart"/>
      <w:r w:rsidRPr="00ED0ACC">
        <w:t>leggje</w:t>
      </w:r>
      <w:proofErr w:type="spellEnd"/>
      <w:r w:rsidRPr="00ED0ACC">
        <w:t xml:space="preserve"> til rette for bruk av og tilgang til areala for </w:t>
      </w:r>
      <w:proofErr w:type="spellStart"/>
      <w:r w:rsidRPr="00ED0ACC">
        <w:t>allmenta</w:t>
      </w:r>
      <w:proofErr w:type="spellEnd"/>
      <w:r w:rsidRPr="00ED0ACC">
        <w:t xml:space="preserve">. Innsatsen skal i </w:t>
      </w:r>
      <w:proofErr w:type="spellStart"/>
      <w:r w:rsidRPr="00ED0ACC">
        <w:t>hovudsak</w:t>
      </w:r>
      <w:proofErr w:type="spellEnd"/>
      <w:r w:rsidRPr="00ED0ACC">
        <w:t xml:space="preserve"> </w:t>
      </w:r>
      <w:proofErr w:type="spellStart"/>
      <w:r w:rsidRPr="00ED0ACC">
        <w:t>rettast</w:t>
      </w:r>
      <w:proofErr w:type="spellEnd"/>
      <w:r w:rsidRPr="00ED0ACC">
        <w:t xml:space="preserve"> mot kvalitetssikring og </w:t>
      </w:r>
      <w:proofErr w:type="spellStart"/>
      <w:r w:rsidRPr="00ED0ACC">
        <w:t>vedlikehald</w:t>
      </w:r>
      <w:proofErr w:type="spellEnd"/>
      <w:r w:rsidRPr="00ED0ACC">
        <w:t xml:space="preserve"> av </w:t>
      </w:r>
      <w:proofErr w:type="spellStart"/>
      <w:r w:rsidRPr="00ED0ACC">
        <w:t>eksisterande</w:t>
      </w:r>
      <w:proofErr w:type="spellEnd"/>
      <w:r w:rsidRPr="00ED0ACC">
        <w:t xml:space="preserve"> anlegg og </w:t>
      </w:r>
      <w:proofErr w:type="spellStart"/>
      <w:r w:rsidRPr="00ED0ACC">
        <w:t>tilbod</w:t>
      </w:r>
      <w:proofErr w:type="spellEnd"/>
      <w:r w:rsidRPr="00ED0ACC">
        <w:t xml:space="preserve"> </w:t>
      </w:r>
      <w:r w:rsidRPr="00ED0ACC">
        <w:lastRenderedPageBreak/>
        <w:t xml:space="preserve">som </w:t>
      </w:r>
      <w:proofErr w:type="spellStart"/>
      <w:r w:rsidRPr="00ED0ACC">
        <w:t>fremjar</w:t>
      </w:r>
      <w:proofErr w:type="spellEnd"/>
      <w:r w:rsidRPr="00ED0ACC">
        <w:t xml:space="preserve"> tryggleik for og vern av kulturminne, og informasjon om </w:t>
      </w:r>
      <w:proofErr w:type="spellStart"/>
      <w:r w:rsidRPr="00ED0ACC">
        <w:t>tilboda</w:t>
      </w:r>
      <w:proofErr w:type="spellEnd"/>
      <w:r w:rsidRPr="00ED0ACC">
        <w:t xml:space="preserve">. Det er behov for </w:t>
      </w:r>
      <w:proofErr w:type="spellStart"/>
      <w:r w:rsidRPr="00ED0ACC">
        <w:t>vedlikehald</w:t>
      </w:r>
      <w:proofErr w:type="spellEnd"/>
      <w:r w:rsidRPr="00ED0ACC">
        <w:t xml:space="preserve"> av </w:t>
      </w:r>
      <w:proofErr w:type="spellStart"/>
      <w:r w:rsidRPr="00ED0ACC">
        <w:t>opne</w:t>
      </w:r>
      <w:proofErr w:type="spellEnd"/>
      <w:r w:rsidRPr="00ED0ACC">
        <w:t xml:space="preserve"> husvære for </w:t>
      </w:r>
      <w:proofErr w:type="spellStart"/>
      <w:r w:rsidRPr="00ED0ACC">
        <w:t>allmenta</w:t>
      </w:r>
      <w:proofErr w:type="spellEnd"/>
      <w:r w:rsidRPr="00ED0ACC">
        <w:t xml:space="preserve">. Mange av </w:t>
      </w:r>
      <w:proofErr w:type="spellStart"/>
      <w:r w:rsidRPr="00ED0ACC">
        <w:t>desse</w:t>
      </w:r>
      <w:proofErr w:type="spellEnd"/>
      <w:r w:rsidRPr="00ED0ACC">
        <w:t xml:space="preserve"> husværa blei </w:t>
      </w:r>
      <w:proofErr w:type="spellStart"/>
      <w:r w:rsidRPr="00ED0ACC">
        <w:t>tidlegare</w:t>
      </w:r>
      <w:proofErr w:type="spellEnd"/>
      <w:r w:rsidRPr="00ED0ACC">
        <w:t xml:space="preserve"> nytta i </w:t>
      </w:r>
      <w:proofErr w:type="spellStart"/>
      <w:r w:rsidRPr="00ED0ACC">
        <w:t>næringsverksemd</w:t>
      </w:r>
      <w:proofErr w:type="spellEnd"/>
      <w:r w:rsidRPr="00ED0ACC">
        <w:t xml:space="preserve"> og er viktige </w:t>
      </w:r>
      <w:proofErr w:type="spellStart"/>
      <w:r w:rsidRPr="00ED0ACC">
        <w:t>kulturberarar</w:t>
      </w:r>
      <w:proofErr w:type="spellEnd"/>
      <w:r w:rsidRPr="00ED0ACC">
        <w:t xml:space="preserve"> som bør </w:t>
      </w:r>
      <w:proofErr w:type="spellStart"/>
      <w:r w:rsidRPr="00ED0ACC">
        <w:t>haldast</w:t>
      </w:r>
      <w:proofErr w:type="spellEnd"/>
      <w:r w:rsidRPr="00ED0ACC">
        <w:t xml:space="preserve"> i stand så langt det er </w:t>
      </w:r>
      <w:proofErr w:type="spellStart"/>
      <w:r w:rsidRPr="00ED0ACC">
        <w:t>mogleg</w:t>
      </w:r>
      <w:proofErr w:type="spellEnd"/>
      <w:r w:rsidRPr="00ED0ACC">
        <w:t xml:space="preserve">. Statskog SF skal </w:t>
      </w:r>
      <w:proofErr w:type="spellStart"/>
      <w:r w:rsidRPr="00ED0ACC">
        <w:t>halde</w:t>
      </w:r>
      <w:proofErr w:type="spellEnd"/>
      <w:r w:rsidRPr="00ED0ACC">
        <w:t xml:space="preserve"> fram samarbeidet med andre </w:t>
      </w:r>
      <w:proofErr w:type="spellStart"/>
      <w:r w:rsidRPr="00ED0ACC">
        <w:t>aktørar</w:t>
      </w:r>
      <w:proofErr w:type="spellEnd"/>
      <w:r w:rsidRPr="00ED0ACC">
        <w:t xml:space="preserve"> for å rette </w:t>
      </w:r>
      <w:proofErr w:type="spellStart"/>
      <w:r w:rsidRPr="00ED0ACC">
        <w:t>merksemd</w:t>
      </w:r>
      <w:proofErr w:type="spellEnd"/>
      <w:r w:rsidRPr="00ED0ACC">
        <w:t xml:space="preserve"> mot friluftsliv og </w:t>
      </w:r>
      <w:proofErr w:type="spellStart"/>
      <w:r w:rsidRPr="00ED0ACC">
        <w:t>dei</w:t>
      </w:r>
      <w:proofErr w:type="spellEnd"/>
      <w:r w:rsidRPr="00ED0ACC">
        <w:t xml:space="preserve"> store </w:t>
      </w:r>
      <w:proofErr w:type="spellStart"/>
      <w:r w:rsidRPr="00ED0ACC">
        <w:t>moglegheitene</w:t>
      </w:r>
      <w:proofErr w:type="spellEnd"/>
      <w:r w:rsidRPr="00ED0ACC">
        <w:t xml:space="preserve"> </w:t>
      </w:r>
      <w:proofErr w:type="spellStart"/>
      <w:r w:rsidRPr="00ED0ACC">
        <w:t>allmenta</w:t>
      </w:r>
      <w:proofErr w:type="spellEnd"/>
      <w:r w:rsidRPr="00ED0ACC">
        <w:t xml:space="preserve"> har til å drive friluftsliv i </w:t>
      </w:r>
      <w:proofErr w:type="spellStart"/>
      <w:r w:rsidRPr="00ED0ACC">
        <w:t>statsallmenningane</w:t>
      </w:r>
      <w:proofErr w:type="spellEnd"/>
      <w:r w:rsidRPr="00ED0ACC">
        <w:t xml:space="preserve"> og på </w:t>
      </w:r>
      <w:proofErr w:type="spellStart"/>
      <w:r w:rsidRPr="00ED0ACC">
        <w:t>annan</w:t>
      </w:r>
      <w:proofErr w:type="spellEnd"/>
      <w:r w:rsidRPr="00ED0ACC">
        <w:t xml:space="preserve"> statsgrunn.</w:t>
      </w:r>
    </w:p>
    <w:p w14:paraId="7EBD8C5B" w14:textId="77777777" w:rsidR="005507D0" w:rsidRPr="00ED0ACC" w:rsidRDefault="005507D0" w:rsidP="00ED0ACC">
      <w:r w:rsidRPr="00ED0ACC">
        <w:t xml:space="preserve">Arbeidet med kartlegging og statusgjennomgang av reindriftsanlegg på statsgrunn vil </w:t>
      </w:r>
      <w:proofErr w:type="spellStart"/>
      <w:r w:rsidRPr="00ED0ACC">
        <w:t>halde</w:t>
      </w:r>
      <w:proofErr w:type="spellEnd"/>
      <w:r w:rsidRPr="00ED0ACC">
        <w:t xml:space="preserve"> fram.</w:t>
      </w:r>
    </w:p>
    <w:p w14:paraId="48BE73DF" w14:textId="77777777" w:rsidR="005507D0" w:rsidRPr="00ED0ACC" w:rsidRDefault="005507D0" w:rsidP="00ED0ACC">
      <w:r w:rsidRPr="00ED0ACC">
        <w:t xml:space="preserve">Statskog SF skal i 2022 </w:t>
      </w:r>
      <w:proofErr w:type="spellStart"/>
      <w:r w:rsidRPr="00ED0ACC">
        <w:t>halde</w:t>
      </w:r>
      <w:proofErr w:type="spellEnd"/>
      <w:r w:rsidRPr="00ED0ACC">
        <w:t xml:space="preserve"> fram arbeidet med </w:t>
      </w:r>
      <w:proofErr w:type="spellStart"/>
      <w:r w:rsidRPr="00ED0ACC">
        <w:t>forvaltningsplanar</w:t>
      </w:r>
      <w:proofErr w:type="spellEnd"/>
      <w:r w:rsidRPr="00ED0ACC">
        <w:t xml:space="preserve"> og tiltak i tråd med </w:t>
      </w:r>
      <w:proofErr w:type="spellStart"/>
      <w:r w:rsidRPr="00ED0ACC">
        <w:t>desse</w:t>
      </w:r>
      <w:proofErr w:type="spellEnd"/>
      <w:r w:rsidRPr="00ED0ACC">
        <w:t xml:space="preserve"> for verna </w:t>
      </w:r>
      <w:proofErr w:type="spellStart"/>
      <w:r w:rsidRPr="00ED0ACC">
        <w:t>bygningar</w:t>
      </w:r>
      <w:proofErr w:type="spellEnd"/>
      <w:r w:rsidRPr="00ED0ACC">
        <w:t xml:space="preserve"> i </w:t>
      </w:r>
      <w:proofErr w:type="spellStart"/>
      <w:r w:rsidRPr="00ED0ACC">
        <w:t>føretaket</w:t>
      </w:r>
      <w:proofErr w:type="spellEnd"/>
      <w:r w:rsidRPr="00ED0ACC">
        <w:t xml:space="preserve"> sitt eige.</w:t>
      </w:r>
    </w:p>
    <w:p w14:paraId="4D7012BE" w14:textId="77777777" w:rsidR="005507D0" w:rsidRPr="00ED0ACC" w:rsidRDefault="005507D0" w:rsidP="00ED0ACC">
      <w:pPr>
        <w:pStyle w:val="b-post"/>
      </w:pPr>
      <w:r w:rsidRPr="00ED0ACC">
        <w:t>Post 75 Tilskott til oppsyn i </w:t>
      </w:r>
      <w:proofErr w:type="spellStart"/>
      <w:r w:rsidRPr="00ED0ACC">
        <w:t>statsallmenningar</w:t>
      </w:r>
      <w:proofErr w:type="spellEnd"/>
    </w:p>
    <w:p w14:paraId="5F8BEFF8" w14:textId="77777777" w:rsidR="005507D0" w:rsidRPr="00ED0ACC" w:rsidRDefault="005507D0" w:rsidP="00ED0ACC">
      <w:pPr>
        <w:pStyle w:val="Undertittel"/>
      </w:pPr>
      <w:r w:rsidRPr="00ED0ACC">
        <w:t>Formål med løyvinga</w:t>
      </w:r>
    </w:p>
    <w:p w14:paraId="1681DAFB" w14:textId="77777777" w:rsidR="005507D0" w:rsidRPr="00ED0ACC" w:rsidRDefault="005507D0" w:rsidP="00ED0ACC">
      <w:r w:rsidRPr="00ED0ACC">
        <w:t xml:space="preserve">Posten </w:t>
      </w:r>
      <w:proofErr w:type="spellStart"/>
      <w:r w:rsidRPr="00ED0ACC">
        <w:t>dekkjer</w:t>
      </w:r>
      <w:proofErr w:type="spellEnd"/>
      <w:r w:rsidRPr="00ED0ACC">
        <w:t xml:space="preserve"> tilskott til refusjon av kostnader ved oppsynet fjellstyra fører i </w:t>
      </w:r>
      <w:proofErr w:type="spellStart"/>
      <w:r w:rsidRPr="00ED0ACC">
        <w:t>statsallmenningane</w:t>
      </w:r>
      <w:proofErr w:type="spellEnd"/>
      <w:r w:rsidRPr="00ED0ACC">
        <w:t xml:space="preserve">. Etter § 36 i statsallmenningslova kan fjellstyra </w:t>
      </w:r>
      <w:proofErr w:type="spellStart"/>
      <w:r w:rsidRPr="00ED0ACC">
        <w:t>tilsetje</w:t>
      </w:r>
      <w:proofErr w:type="spellEnd"/>
      <w:r w:rsidRPr="00ED0ACC">
        <w:t xml:space="preserve"> oppsynsmenn til å føre tilsyn med statsallmenningen. Oppsynsmenn mottek </w:t>
      </w:r>
      <w:proofErr w:type="spellStart"/>
      <w:r w:rsidRPr="00ED0ACC">
        <w:t>løn</w:t>
      </w:r>
      <w:proofErr w:type="spellEnd"/>
      <w:r w:rsidRPr="00ED0ACC">
        <w:t xml:space="preserve"> av fjellkassa. Når </w:t>
      </w:r>
      <w:proofErr w:type="spellStart"/>
      <w:r w:rsidRPr="00ED0ACC">
        <w:t>tilsetjinga</w:t>
      </w:r>
      <w:proofErr w:type="spellEnd"/>
      <w:r w:rsidRPr="00ED0ACC">
        <w:t xml:space="preserve"> av oppsynsmenn skjer i samsvar med oppsynsordninga som departementet har godkjent, og </w:t>
      </w:r>
      <w:proofErr w:type="spellStart"/>
      <w:r w:rsidRPr="00ED0ACC">
        <w:t>innanfor</w:t>
      </w:r>
      <w:proofErr w:type="spellEnd"/>
      <w:r w:rsidRPr="00ED0ACC">
        <w:t xml:space="preserve"> </w:t>
      </w:r>
      <w:proofErr w:type="spellStart"/>
      <w:r w:rsidRPr="00ED0ACC">
        <w:t>årlege</w:t>
      </w:r>
      <w:proofErr w:type="spellEnd"/>
      <w:r w:rsidRPr="00ED0ACC">
        <w:t xml:space="preserve"> budsjett, har fjellstyra krav på å få refundert halvparten av </w:t>
      </w:r>
      <w:proofErr w:type="spellStart"/>
      <w:r w:rsidRPr="00ED0ACC">
        <w:t>lønsutgiftene</w:t>
      </w:r>
      <w:proofErr w:type="spellEnd"/>
      <w:r w:rsidRPr="00ED0ACC">
        <w:t xml:space="preserve"> over denne posten. Ordninga skal </w:t>
      </w:r>
      <w:proofErr w:type="spellStart"/>
      <w:r w:rsidRPr="00ED0ACC">
        <w:t>leggje</w:t>
      </w:r>
      <w:proofErr w:type="spellEnd"/>
      <w:r w:rsidRPr="00ED0ACC">
        <w:t xml:space="preserve"> til rette for å sikre samfunnsinteresser, oppsyn og tilrettelegging der staten som </w:t>
      </w:r>
      <w:proofErr w:type="spellStart"/>
      <w:r w:rsidRPr="00ED0ACC">
        <w:t>grunneigar</w:t>
      </w:r>
      <w:proofErr w:type="spellEnd"/>
      <w:r w:rsidRPr="00ED0ACC">
        <w:t xml:space="preserve"> har </w:t>
      </w:r>
      <w:proofErr w:type="spellStart"/>
      <w:r w:rsidRPr="00ED0ACC">
        <w:t>eit</w:t>
      </w:r>
      <w:proofErr w:type="spellEnd"/>
      <w:r w:rsidRPr="00ED0ACC">
        <w:t xml:space="preserve"> </w:t>
      </w:r>
      <w:proofErr w:type="spellStart"/>
      <w:r w:rsidRPr="00ED0ACC">
        <w:t>særleg</w:t>
      </w:r>
      <w:proofErr w:type="spellEnd"/>
      <w:r w:rsidRPr="00ED0ACC">
        <w:t xml:space="preserve"> ansvar. Fjellstyret gir </w:t>
      </w:r>
      <w:proofErr w:type="spellStart"/>
      <w:r w:rsidRPr="00ED0ACC">
        <w:t>ein</w:t>
      </w:r>
      <w:proofErr w:type="spellEnd"/>
      <w:r w:rsidRPr="00ED0ACC">
        <w:t xml:space="preserve"> instruks for oppsynstenesta som blir </w:t>
      </w:r>
      <w:proofErr w:type="spellStart"/>
      <w:r w:rsidRPr="00ED0ACC">
        <w:t>godkjend</w:t>
      </w:r>
      <w:proofErr w:type="spellEnd"/>
      <w:r w:rsidRPr="00ED0ACC">
        <w:t xml:space="preserve"> av Statskog SF. Forvaltninga av tilskottsordninga er delegert til Statskog SF.</w:t>
      </w:r>
    </w:p>
    <w:p w14:paraId="0EBA9984" w14:textId="77777777" w:rsidR="005507D0" w:rsidRPr="00ED0ACC" w:rsidRDefault="005507D0" w:rsidP="00ED0ACC">
      <w:proofErr w:type="spellStart"/>
      <w:r w:rsidRPr="00ED0ACC">
        <w:t>Statsallmenningane</w:t>
      </w:r>
      <w:proofErr w:type="spellEnd"/>
      <w:r w:rsidRPr="00ED0ACC">
        <w:t xml:space="preserve"> i Sør- og Midt-</w:t>
      </w:r>
      <w:proofErr w:type="spellStart"/>
      <w:r w:rsidRPr="00ED0ACC">
        <w:t>Noreg</w:t>
      </w:r>
      <w:proofErr w:type="spellEnd"/>
      <w:r w:rsidRPr="00ED0ACC">
        <w:t xml:space="preserve"> </w:t>
      </w:r>
      <w:proofErr w:type="spellStart"/>
      <w:r w:rsidRPr="00ED0ACC">
        <w:t>utgjer</w:t>
      </w:r>
      <w:proofErr w:type="spellEnd"/>
      <w:r w:rsidRPr="00ED0ACC">
        <w:t xml:space="preserve"> over 26 mill. dekar, </w:t>
      </w:r>
      <w:proofErr w:type="spellStart"/>
      <w:r w:rsidRPr="00ED0ACC">
        <w:t>tilsvarande</w:t>
      </w:r>
      <w:proofErr w:type="spellEnd"/>
      <w:r w:rsidRPr="00ED0ACC">
        <w:t xml:space="preserve"> 11 pst. av alt utmarksareal i </w:t>
      </w:r>
      <w:proofErr w:type="spellStart"/>
      <w:r w:rsidRPr="00ED0ACC">
        <w:t>Noreg</w:t>
      </w:r>
      <w:proofErr w:type="spellEnd"/>
      <w:r w:rsidRPr="00ED0ACC">
        <w:t xml:space="preserve">. Dette er viktige område for rekreasjon og lokal næringsutvikling. Fjelloppsynet har som formål å bidra til </w:t>
      </w:r>
      <w:proofErr w:type="spellStart"/>
      <w:r w:rsidRPr="00ED0ACC">
        <w:t>berekraftig</w:t>
      </w:r>
      <w:proofErr w:type="spellEnd"/>
      <w:r w:rsidRPr="00ED0ACC">
        <w:t xml:space="preserve"> bruk av </w:t>
      </w:r>
      <w:proofErr w:type="spellStart"/>
      <w:r w:rsidRPr="00ED0ACC">
        <w:t>statsallmenningane</w:t>
      </w:r>
      <w:proofErr w:type="spellEnd"/>
      <w:r w:rsidRPr="00ED0ACC">
        <w:t xml:space="preserve">. Fjelloppsynet skal </w:t>
      </w:r>
      <w:proofErr w:type="spellStart"/>
      <w:r w:rsidRPr="00ED0ACC">
        <w:t>følgje</w:t>
      </w:r>
      <w:proofErr w:type="spellEnd"/>
      <w:r w:rsidRPr="00ED0ACC">
        <w:t xml:space="preserve"> opp føresegner gitt i eller i </w:t>
      </w:r>
      <w:proofErr w:type="spellStart"/>
      <w:r w:rsidRPr="00ED0ACC">
        <w:t>medhald</w:t>
      </w:r>
      <w:proofErr w:type="spellEnd"/>
      <w:r w:rsidRPr="00ED0ACC">
        <w:t xml:space="preserve"> av fjellova, og </w:t>
      </w:r>
      <w:proofErr w:type="spellStart"/>
      <w:r w:rsidRPr="00ED0ACC">
        <w:t>vere</w:t>
      </w:r>
      <w:proofErr w:type="spellEnd"/>
      <w:r w:rsidRPr="00ED0ACC">
        <w:t xml:space="preserve"> </w:t>
      </w:r>
      <w:proofErr w:type="spellStart"/>
      <w:r w:rsidRPr="00ED0ACC">
        <w:t>sakshandsamar</w:t>
      </w:r>
      <w:proofErr w:type="spellEnd"/>
      <w:r w:rsidRPr="00ED0ACC">
        <w:t xml:space="preserve"> for fjellstyra. Dette </w:t>
      </w:r>
      <w:proofErr w:type="spellStart"/>
      <w:r w:rsidRPr="00ED0ACC">
        <w:t>omfattar</w:t>
      </w:r>
      <w:proofErr w:type="spellEnd"/>
      <w:r w:rsidRPr="00ED0ACC">
        <w:t xml:space="preserve"> tilsyn med utøvinga av </w:t>
      </w:r>
      <w:proofErr w:type="spellStart"/>
      <w:r w:rsidRPr="00ED0ACC">
        <w:t>bruksrettane</w:t>
      </w:r>
      <w:proofErr w:type="spellEnd"/>
      <w:r w:rsidRPr="00ED0ACC">
        <w:t xml:space="preserve"> og jakt og fiske. Fjelloppsynet skal føre tilsyn med </w:t>
      </w:r>
      <w:proofErr w:type="spellStart"/>
      <w:r w:rsidRPr="00ED0ACC">
        <w:t>statsallmenningane</w:t>
      </w:r>
      <w:proofErr w:type="spellEnd"/>
      <w:r w:rsidRPr="00ED0ACC">
        <w:t xml:space="preserve"> på vegner av staten som </w:t>
      </w:r>
      <w:proofErr w:type="spellStart"/>
      <w:r w:rsidRPr="00ED0ACC">
        <w:t>grunneigar</w:t>
      </w:r>
      <w:proofErr w:type="spellEnd"/>
      <w:r w:rsidRPr="00ED0ACC">
        <w:t xml:space="preserve"> etter </w:t>
      </w:r>
      <w:proofErr w:type="spellStart"/>
      <w:r w:rsidRPr="00ED0ACC">
        <w:t>nærare</w:t>
      </w:r>
      <w:proofErr w:type="spellEnd"/>
      <w:r w:rsidRPr="00ED0ACC">
        <w:t xml:space="preserve"> </w:t>
      </w:r>
      <w:proofErr w:type="spellStart"/>
      <w:r w:rsidRPr="00ED0ACC">
        <w:t>prioriteringar</w:t>
      </w:r>
      <w:proofErr w:type="spellEnd"/>
      <w:r w:rsidRPr="00ED0ACC">
        <w:t xml:space="preserve"> gitt av Statskog SF. Fjelloppsynet skal òg føre kontroll med at lovene som er </w:t>
      </w:r>
      <w:proofErr w:type="spellStart"/>
      <w:r w:rsidRPr="00ED0ACC">
        <w:t>nemnde</w:t>
      </w:r>
      <w:proofErr w:type="spellEnd"/>
      <w:r w:rsidRPr="00ED0ACC">
        <w:t xml:space="preserve"> i naturoppsynslova § 2, blir </w:t>
      </w:r>
      <w:proofErr w:type="spellStart"/>
      <w:r w:rsidRPr="00ED0ACC">
        <w:t>følgde</w:t>
      </w:r>
      <w:proofErr w:type="spellEnd"/>
      <w:r w:rsidRPr="00ED0ACC">
        <w:t xml:space="preserve">. Fjelloppsynet skal i slike tilfelle følgje instruks </w:t>
      </w:r>
      <w:proofErr w:type="spellStart"/>
      <w:r w:rsidRPr="00ED0ACC">
        <w:t>frå</w:t>
      </w:r>
      <w:proofErr w:type="spellEnd"/>
      <w:r w:rsidRPr="00ED0ACC">
        <w:t xml:space="preserve"> SNO. Fjelloppsynet sel </w:t>
      </w:r>
      <w:proofErr w:type="spellStart"/>
      <w:r w:rsidRPr="00ED0ACC">
        <w:t>tenester</w:t>
      </w:r>
      <w:proofErr w:type="spellEnd"/>
      <w:r w:rsidRPr="00ED0ACC">
        <w:t xml:space="preserve"> til SNO, og kostnader med </w:t>
      </w:r>
      <w:proofErr w:type="spellStart"/>
      <w:r w:rsidRPr="00ED0ACC">
        <w:t>desse</w:t>
      </w:r>
      <w:proofErr w:type="spellEnd"/>
      <w:r w:rsidRPr="00ED0ACC">
        <w:t xml:space="preserve"> </w:t>
      </w:r>
      <w:proofErr w:type="spellStart"/>
      <w:r w:rsidRPr="00ED0ACC">
        <w:t>tenestene</w:t>
      </w:r>
      <w:proofErr w:type="spellEnd"/>
      <w:r w:rsidRPr="00ED0ACC">
        <w:t xml:space="preserve"> blir dekte av SNO, </w:t>
      </w:r>
      <w:proofErr w:type="spellStart"/>
      <w:r w:rsidRPr="00ED0ACC">
        <w:t>ikkje</w:t>
      </w:r>
      <w:proofErr w:type="spellEnd"/>
      <w:r w:rsidRPr="00ED0ACC">
        <w:t xml:space="preserve"> </w:t>
      </w:r>
      <w:proofErr w:type="spellStart"/>
      <w:r w:rsidRPr="00ED0ACC">
        <w:t>frå</w:t>
      </w:r>
      <w:proofErr w:type="spellEnd"/>
      <w:r w:rsidRPr="00ED0ACC">
        <w:t xml:space="preserve"> løyvinga på denne posten. Oppsynsmenn kan bli gitt politifullmakt etter politilova § 20.</w:t>
      </w:r>
    </w:p>
    <w:p w14:paraId="27A017A0" w14:textId="77777777" w:rsidR="005507D0" w:rsidRPr="00ED0ACC" w:rsidRDefault="005507D0" w:rsidP="00ED0ACC">
      <w:pPr>
        <w:pStyle w:val="Undertittel"/>
      </w:pPr>
      <w:r w:rsidRPr="00ED0ACC">
        <w:t>Rapportering 2020</w:t>
      </w:r>
    </w:p>
    <w:p w14:paraId="43B71138" w14:textId="77777777" w:rsidR="005507D0" w:rsidRPr="00ED0ACC" w:rsidRDefault="005507D0" w:rsidP="00ED0ACC">
      <w:r w:rsidRPr="00ED0ACC">
        <w:t xml:space="preserve">I 2020 blei det løyvd 10,1 mill. kroner i tilskott til fjellstyra for </w:t>
      </w:r>
      <w:proofErr w:type="spellStart"/>
      <w:r w:rsidRPr="00ED0ACC">
        <w:t>oppsynsordningar</w:t>
      </w:r>
      <w:proofErr w:type="spellEnd"/>
      <w:r w:rsidRPr="00ED0ACC">
        <w:t xml:space="preserve"> i </w:t>
      </w:r>
      <w:proofErr w:type="spellStart"/>
      <w:r w:rsidRPr="00ED0ACC">
        <w:t>statsallmenningane</w:t>
      </w:r>
      <w:proofErr w:type="spellEnd"/>
      <w:r w:rsidRPr="00ED0ACC">
        <w:t xml:space="preserve">. Statskog SF har fordelt </w:t>
      </w:r>
      <w:proofErr w:type="spellStart"/>
      <w:r w:rsidRPr="00ED0ACC">
        <w:t>midlane</w:t>
      </w:r>
      <w:proofErr w:type="spellEnd"/>
      <w:r w:rsidRPr="00ED0ACC">
        <w:t xml:space="preserve"> på grunnlag av budsjett, </w:t>
      </w:r>
      <w:proofErr w:type="spellStart"/>
      <w:r w:rsidRPr="00ED0ACC">
        <w:t>rekneskap</w:t>
      </w:r>
      <w:proofErr w:type="spellEnd"/>
      <w:r w:rsidRPr="00ED0ACC">
        <w:t xml:space="preserve"> og rapportering </w:t>
      </w:r>
      <w:proofErr w:type="spellStart"/>
      <w:r w:rsidRPr="00ED0ACC">
        <w:t>frå</w:t>
      </w:r>
      <w:proofErr w:type="spellEnd"/>
      <w:r w:rsidRPr="00ED0ACC">
        <w:t xml:space="preserve"> fjellstyra, etter </w:t>
      </w:r>
      <w:proofErr w:type="spellStart"/>
      <w:r w:rsidRPr="00ED0ACC">
        <w:t>ein</w:t>
      </w:r>
      <w:proofErr w:type="spellEnd"/>
      <w:r w:rsidRPr="00ED0ACC">
        <w:t xml:space="preserve"> nøkkel som mellom anna kjem </w:t>
      </w:r>
      <w:proofErr w:type="spellStart"/>
      <w:r w:rsidRPr="00ED0ACC">
        <w:t>samarbeidsordningar</w:t>
      </w:r>
      <w:proofErr w:type="spellEnd"/>
      <w:r w:rsidRPr="00ED0ACC">
        <w:t xml:space="preserve"> og små fjellstyre til gode. 62 av 93 fjellstyre har fått tilskott i 2020. Fjelloppsynet hadde 65 årsverk i 2020. Av </w:t>
      </w:r>
      <w:proofErr w:type="spellStart"/>
      <w:r w:rsidRPr="00ED0ACC">
        <w:t>dei</w:t>
      </w:r>
      <w:proofErr w:type="spellEnd"/>
      <w:r w:rsidRPr="00ED0ACC">
        <w:t xml:space="preserve"> er 48 årsverk brukte på </w:t>
      </w:r>
      <w:proofErr w:type="spellStart"/>
      <w:r w:rsidRPr="00ED0ACC">
        <w:t>oppgåver</w:t>
      </w:r>
      <w:proofErr w:type="spellEnd"/>
      <w:r w:rsidRPr="00ED0ACC">
        <w:t xml:space="preserve"> som gir rett til tilskott.</w:t>
      </w:r>
    </w:p>
    <w:p w14:paraId="611C5EBE" w14:textId="77777777" w:rsidR="005507D0" w:rsidRPr="00ED0ACC" w:rsidRDefault="005507D0" w:rsidP="00ED0ACC">
      <w:r w:rsidRPr="00ED0ACC">
        <w:t xml:space="preserve">Om lag 43 pst. av tilskottet er brukt på arbeid i felt knytt til oppsyn og skjøtsel, mens </w:t>
      </w:r>
      <w:proofErr w:type="spellStart"/>
      <w:r w:rsidRPr="00ED0ACC">
        <w:t>dei</w:t>
      </w:r>
      <w:proofErr w:type="spellEnd"/>
      <w:r w:rsidRPr="00ED0ACC">
        <w:t xml:space="preserve"> </w:t>
      </w:r>
      <w:proofErr w:type="spellStart"/>
      <w:r w:rsidRPr="00ED0ACC">
        <w:t>resterande</w:t>
      </w:r>
      <w:proofErr w:type="spellEnd"/>
      <w:r w:rsidRPr="00ED0ACC">
        <w:t xml:space="preserve"> </w:t>
      </w:r>
      <w:proofErr w:type="spellStart"/>
      <w:r w:rsidRPr="00ED0ACC">
        <w:t>midlane</w:t>
      </w:r>
      <w:proofErr w:type="spellEnd"/>
      <w:r w:rsidRPr="00ED0ACC">
        <w:t xml:space="preserve"> er brukte til sakshandsaming og anna innearbeid som gir rett til tilskott. Delen brukt til oppsyn er gått </w:t>
      </w:r>
      <w:proofErr w:type="spellStart"/>
      <w:r w:rsidRPr="00ED0ACC">
        <w:t>noko</w:t>
      </w:r>
      <w:proofErr w:type="spellEnd"/>
      <w:r w:rsidRPr="00ED0ACC">
        <w:t xml:space="preserve"> opp </w:t>
      </w:r>
      <w:proofErr w:type="spellStart"/>
      <w:r w:rsidRPr="00ED0ACC">
        <w:t>frå</w:t>
      </w:r>
      <w:proofErr w:type="spellEnd"/>
      <w:r w:rsidRPr="00ED0ACC">
        <w:t xml:space="preserve"> 2019. For 2020 er </w:t>
      </w:r>
      <w:proofErr w:type="spellStart"/>
      <w:r w:rsidRPr="00ED0ACC">
        <w:t>talet</w:t>
      </w:r>
      <w:proofErr w:type="spellEnd"/>
      <w:r w:rsidRPr="00ED0ACC">
        <w:t xml:space="preserve"> på </w:t>
      </w:r>
      <w:proofErr w:type="spellStart"/>
      <w:r w:rsidRPr="00ED0ACC">
        <w:t>kontrollar</w:t>
      </w:r>
      <w:proofErr w:type="spellEnd"/>
      <w:r w:rsidRPr="00ED0ACC">
        <w:t xml:space="preserve"> på om lag same nivå som i 2019, mellom 6 000 og 7 000. Det er rapportert om 85 </w:t>
      </w:r>
      <w:proofErr w:type="spellStart"/>
      <w:r w:rsidRPr="00ED0ACC">
        <w:t>ulovlege</w:t>
      </w:r>
      <w:proofErr w:type="spellEnd"/>
      <w:r w:rsidRPr="00ED0ACC">
        <w:t xml:space="preserve"> forhold. Dette er på om lag same nivå som i 2019 og </w:t>
      </w:r>
      <w:proofErr w:type="spellStart"/>
      <w:r w:rsidRPr="00ED0ACC">
        <w:t>framleis</w:t>
      </w:r>
      <w:proofErr w:type="spellEnd"/>
      <w:r w:rsidRPr="00ED0ACC">
        <w:t xml:space="preserve"> på </w:t>
      </w:r>
      <w:proofErr w:type="spellStart"/>
      <w:r w:rsidRPr="00ED0ACC">
        <w:t>eit</w:t>
      </w:r>
      <w:proofErr w:type="spellEnd"/>
      <w:r w:rsidRPr="00ED0ACC">
        <w:t xml:space="preserve"> </w:t>
      </w:r>
      <w:proofErr w:type="spellStart"/>
      <w:r w:rsidRPr="00ED0ACC">
        <w:t>lågare</w:t>
      </w:r>
      <w:proofErr w:type="spellEnd"/>
      <w:r w:rsidRPr="00ED0ACC">
        <w:t xml:space="preserve"> nivå enn det var </w:t>
      </w:r>
      <w:proofErr w:type="spellStart"/>
      <w:r w:rsidRPr="00ED0ACC">
        <w:t>tidleg</w:t>
      </w:r>
      <w:proofErr w:type="spellEnd"/>
      <w:r w:rsidRPr="00ED0ACC">
        <w:t xml:space="preserve"> på 2000-talet.</w:t>
      </w:r>
    </w:p>
    <w:p w14:paraId="186B9138" w14:textId="77777777" w:rsidR="005507D0" w:rsidRPr="00ED0ACC" w:rsidRDefault="005507D0" w:rsidP="00ED0ACC">
      <w:pPr>
        <w:pStyle w:val="Undertittel"/>
      </w:pPr>
      <w:r w:rsidRPr="00ED0ACC">
        <w:t>Budsjettframlegg 2022</w:t>
      </w:r>
    </w:p>
    <w:p w14:paraId="71AEBDEC"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10,0 mill. kroner. Løyvinga på posten gir grunnlag for </w:t>
      </w:r>
      <w:proofErr w:type="spellStart"/>
      <w:r w:rsidRPr="00ED0ACC">
        <w:t>eit</w:t>
      </w:r>
      <w:proofErr w:type="spellEnd"/>
      <w:r w:rsidRPr="00ED0ACC">
        <w:t xml:space="preserve"> </w:t>
      </w:r>
      <w:proofErr w:type="spellStart"/>
      <w:r w:rsidRPr="00ED0ACC">
        <w:t>synleg</w:t>
      </w:r>
      <w:proofErr w:type="spellEnd"/>
      <w:r w:rsidRPr="00ED0ACC">
        <w:t xml:space="preserve"> oppsyn i </w:t>
      </w:r>
      <w:proofErr w:type="spellStart"/>
      <w:r w:rsidRPr="00ED0ACC">
        <w:t>statsallmenningane</w:t>
      </w:r>
      <w:proofErr w:type="spellEnd"/>
      <w:r w:rsidRPr="00ED0ACC">
        <w:t xml:space="preserve"> og rom for </w:t>
      </w:r>
      <w:proofErr w:type="spellStart"/>
      <w:r w:rsidRPr="00ED0ACC">
        <w:t>vidare</w:t>
      </w:r>
      <w:proofErr w:type="spellEnd"/>
      <w:r w:rsidRPr="00ED0ACC">
        <w:t xml:space="preserve"> tilrettelegging for friluftslivet. Oppsyn i </w:t>
      </w:r>
      <w:proofErr w:type="spellStart"/>
      <w:r w:rsidRPr="00ED0ACC">
        <w:t>statsallmenningar</w:t>
      </w:r>
      <w:proofErr w:type="spellEnd"/>
      <w:r w:rsidRPr="00ED0ACC">
        <w:t xml:space="preserve"> skjer gjennom både fjelloppsynet og det </w:t>
      </w:r>
      <w:proofErr w:type="spellStart"/>
      <w:r w:rsidRPr="00ED0ACC">
        <w:t>offentlegrettslege</w:t>
      </w:r>
      <w:proofErr w:type="spellEnd"/>
      <w:r w:rsidRPr="00ED0ACC">
        <w:t xml:space="preserve"> oppsynet SNO fører. </w:t>
      </w:r>
      <w:r w:rsidRPr="00ED0ACC">
        <w:lastRenderedPageBreak/>
        <w:t xml:space="preserve">Den lokale forankringa og kunnskapen fjelloppsynet har, er </w:t>
      </w:r>
      <w:proofErr w:type="spellStart"/>
      <w:r w:rsidRPr="00ED0ACC">
        <w:t>eit</w:t>
      </w:r>
      <w:proofErr w:type="spellEnd"/>
      <w:r w:rsidRPr="00ED0ACC">
        <w:t xml:space="preserve"> viktig bidrag i det samla oppsynet. Det er </w:t>
      </w:r>
      <w:proofErr w:type="spellStart"/>
      <w:r w:rsidRPr="00ED0ACC">
        <w:t>naudsynt</w:t>
      </w:r>
      <w:proofErr w:type="spellEnd"/>
      <w:r w:rsidRPr="00ED0ACC">
        <w:t xml:space="preserve"> med </w:t>
      </w:r>
      <w:proofErr w:type="spellStart"/>
      <w:r w:rsidRPr="00ED0ACC">
        <w:t>eit</w:t>
      </w:r>
      <w:proofErr w:type="spellEnd"/>
      <w:r w:rsidRPr="00ED0ACC">
        <w:t xml:space="preserve"> godt samarbeid mellom fjelloppsynet og SNO.</w:t>
      </w:r>
    </w:p>
    <w:p w14:paraId="57B909DC" w14:textId="77777777" w:rsidR="005507D0" w:rsidRPr="00ED0ACC" w:rsidRDefault="005507D0" w:rsidP="00ED0ACC">
      <w:pPr>
        <w:pStyle w:val="b-budkaptit"/>
      </w:pPr>
      <w:r w:rsidRPr="00ED0ACC">
        <w:t>Kap. 5576 Sektoravgifter under Landbruks- og matdepartementet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330F6BB0" w14:textId="77777777" w:rsidTr="000A0509">
        <w:trPr>
          <w:trHeight w:val="640"/>
          <w:hidden/>
        </w:trPr>
        <w:tc>
          <w:tcPr>
            <w:tcW w:w="1140" w:type="dxa"/>
            <w:shd w:val="clear" w:color="auto" w:fill="FFFFFF"/>
          </w:tcPr>
          <w:p w14:paraId="70BC11F6" w14:textId="77777777" w:rsidR="005507D0" w:rsidRPr="00ED0ACC" w:rsidRDefault="005507D0" w:rsidP="000A0509">
            <w:pPr>
              <w:pStyle w:val="Tabellnavn"/>
            </w:pPr>
            <w:r w:rsidRPr="00ED0ACC">
              <w:t>KPAL</w:t>
            </w:r>
          </w:p>
        </w:tc>
        <w:tc>
          <w:tcPr>
            <w:tcW w:w="4560" w:type="dxa"/>
          </w:tcPr>
          <w:p w14:paraId="7A0A10C9" w14:textId="77777777" w:rsidR="005507D0" w:rsidRPr="00ED0ACC" w:rsidRDefault="005507D0" w:rsidP="000A0509">
            <w:pPr>
              <w:pStyle w:val="Tabellnavn"/>
            </w:pPr>
          </w:p>
        </w:tc>
        <w:tc>
          <w:tcPr>
            <w:tcW w:w="1140" w:type="dxa"/>
          </w:tcPr>
          <w:p w14:paraId="6F32EA20" w14:textId="77777777" w:rsidR="005507D0" w:rsidRPr="00ED0ACC" w:rsidRDefault="005507D0" w:rsidP="000A0509">
            <w:pPr>
              <w:pStyle w:val="Tabellnavn"/>
              <w:jc w:val="right"/>
            </w:pPr>
          </w:p>
        </w:tc>
        <w:tc>
          <w:tcPr>
            <w:tcW w:w="1140" w:type="dxa"/>
          </w:tcPr>
          <w:p w14:paraId="0F4CB840" w14:textId="77777777" w:rsidR="005507D0" w:rsidRPr="00ED0ACC" w:rsidRDefault="005507D0" w:rsidP="000A0509">
            <w:pPr>
              <w:pStyle w:val="Tabellnavn"/>
              <w:jc w:val="right"/>
            </w:pPr>
          </w:p>
        </w:tc>
        <w:tc>
          <w:tcPr>
            <w:tcW w:w="1140" w:type="dxa"/>
          </w:tcPr>
          <w:p w14:paraId="0D453503" w14:textId="77777777" w:rsidR="005507D0" w:rsidRPr="00ED0ACC" w:rsidRDefault="005507D0" w:rsidP="000A0509">
            <w:pPr>
              <w:jc w:val="right"/>
            </w:pPr>
            <w:r w:rsidRPr="00ED0ACC">
              <w:t>(i 1 000 kr)</w:t>
            </w:r>
          </w:p>
        </w:tc>
      </w:tr>
      <w:tr w:rsidR="005507D0" w:rsidRPr="00ED0ACC" w14:paraId="78443DE6" w14:textId="77777777" w:rsidTr="000A0509">
        <w:trPr>
          <w:trHeight w:val="600"/>
        </w:trPr>
        <w:tc>
          <w:tcPr>
            <w:tcW w:w="1140" w:type="dxa"/>
          </w:tcPr>
          <w:p w14:paraId="71A3103B" w14:textId="77777777" w:rsidR="005507D0" w:rsidRPr="00ED0ACC" w:rsidRDefault="005507D0" w:rsidP="000A0509">
            <w:r w:rsidRPr="00ED0ACC">
              <w:t>Post</w:t>
            </w:r>
          </w:p>
        </w:tc>
        <w:tc>
          <w:tcPr>
            <w:tcW w:w="4560" w:type="dxa"/>
          </w:tcPr>
          <w:p w14:paraId="17B2AAB6" w14:textId="77777777" w:rsidR="005507D0" w:rsidRPr="00ED0ACC" w:rsidRDefault="005507D0" w:rsidP="000A0509">
            <w:proofErr w:type="spellStart"/>
            <w:r w:rsidRPr="00ED0ACC">
              <w:t>Nemning</w:t>
            </w:r>
            <w:proofErr w:type="spellEnd"/>
          </w:p>
        </w:tc>
        <w:tc>
          <w:tcPr>
            <w:tcW w:w="1140" w:type="dxa"/>
          </w:tcPr>
          <w:p w14:paraId="3C4BC496" w14:textId="77777777" w:rsidR="005507D0" w:rsidRPr="00ED0ACC" w:rsidRDefault="005507D0" w:rsidP="000A0509">
            <w:pPr>
              <w:jc w:val="right"/>
            </w:pPr>
            <w:proofErr w:type="spellStart"/>
            <w:r w:rsidRPr="00ED0ACC">
              <w:t>Rekneskap</w:t>
            </w:r>
            <w:proofErr w:type="spellEnd"/>
            <w:r w:rsidRPr="00ED0ACC">
              <w:t xml:space="preserve"> 2020</w:t>
            </w:r>
          </w:p>
        </w:tc>
        <w:tc>
          <w:tcPr>
            <w:tcW w:w="1140" w:type="dxa"/>
          </w:tcPr>
          <w:p w14:paraId="41C1785F" w14:textId="77777777" w:rsidR="005507D0" w:rsidRPr="00ED0ACC" w:rsidRDefault="005507D0" w:rsidP="000A0509">
            <w:pPr>
              <w:jc w:val="right"/>
            </w:pPr>
            <w:r w:rsidRPr="00ED0ACC">
              <w:t>Saldert budsjett 2021</w:t>
            </w:r>
          </w:p>
        </w:tc>
        <w:tc>
          <w:tcPr>
            <w:tcW w:w="1140" w:type="dxa"/>
          </w:tcPr>
          <w:p w14:paraId="3633B219" w14:textId="77777777" w:rsidR="005507D0" w:rsidRPr="00ED0ACC" w:rsidRDefault="005507D0" w:rsidP="000A0509">
            <w:pPr>
              <w:jc w:val="right"/>
            </w:pPr>
            <w:r w:rsidRPr="00ED0ACC">
              <w:t xml:space="preserve">Forslag </w:t>
            </w:r>
            <w:r w:rsidRPr="00ED0ACC">
              <w:br/>
              <w:t>2022</w:t>
            </w:r>
          </w:p>
        </w:tc>
      </w:tr>
      <w:tr w:rsidR="005507D0" w:rsidRPr="00ED0ACC" w14:paraId="08F82E98" w14:textId="77777777" w:rsidTr="000A0509">
        <w:trPr>
          <w:trHeight w:val="380"/>
        </w:trPr>
        <w:tc>
          <w:tcPr>
            <w:tcW w:w="1140" w:type="dxa"/>
          </w:tcPr>
          <w:p w14:paraId="6D079212" w14:textId="77777777" w:rsidR="005507D0" w:rsidRPr="00ED0ACC" w:rsidRDefault="005507D0" w:rsidP="000A0509">
            <w:r w:rsidRPr="00ED0ACC">
              <w:t>70</w:t>
            </w:r>
          </w:p>
        </w:tc>
        <w:tc>
          <w:tcPr>
            <w:tcW w:w="4560" w:type="dxa"/>
          </w:tcPr>
          <w:p w14:paraId="567B9D92" w14:textId="77777777" w:rsidR="005507D0" w:rsidRPr="00ED0ACC" w:rsidRDefault="005507D0" w:rsidP="000A0509">
            <w:r w:rsidRPr="00ED0ACC">
              <w:t>Forskingsavgift på landbruksprodukt</w:t>
            </w:r>
          </w:p>
        </w:tc>
        <w:tc>
          <w:tcPr>
            <w:tcW w:w="1140" w:type="dxa"/>
          </w:tcPr>
          <w:p w14:paraId="5F58CC91" w14:textId="77777777" w:rsidR="005507D0" w:rsidRPr="00ED0ACC" w:rsidRDefault="005507D0" w:rsidP="000A0509">
            <w:pPr>
              <w:jc w:val="right"/>
            </w:pPr>
            <w:r w:rsidRPr="00ED0ACC">
              <w:t>180 345</w:t>
            </w:r>
          </w:p>
        </w:tc>
        <w:tc>
          <w:tcPr>
            <w:tcW w:w="1140" w:type="dxa"/>
          </w:tcPr>
          <w:p w14:paraId="6CACD168" w14:textId="77777777" w:rsidR="005507D0" w:rsidRPr="00ED0ACC" w:rsidRDefault="005507D0" w:rsidP="000A0509">
            <w:pPr>
              <w:jc w:val="right"/>
            </w:pPr>
            <w:r w:rsidRPr="00ED0ACC">
              <w:t>169 830</w:t>
            </w:r>
          </w:p>
        </w:tc>
        <w:tc>
          <w:tcPr>
            <w:tcW w:w="1140" w:type="dxa"/>
          </w:tcPr>
          <w:p w14:paraId="3CEA70DA" w14:textId="77777777" w:rsidR="005507D0" w:rsidRPr="00ED0ACC" w:rsidRDefault="005507D0" w:rsidP="000A0509">
            <w:pPr>
              <w:jc w:val="right"/>
            </w:pPr>
            <w:r w:rsidRPr="00ED0ACC">
              <w:t>175 000</w:t>
            </w:r>
          </w:p>
        </w:tc>
      </w:tr>
      <w:tr w:rsidR="005507D0" w:rsidRPr="00ED0ACC" w14:paraId="17DED8B7" w14:textId="77777777" w:rsidTr="000A0509">
        <w:trPr>
          <w:trHeight w:val="380"/>
        </w:trPr>
        <w:tc>
          <w:tcPr>
            <w:tcW w:w="1140" w:type="dxa"/>
          </w:tcPr>
          <w:p w14:paraId="34203710" w14:textId="77777777" w:rsidR="005507D0" w:rsidRPr="00ED0ACC" w:rsidRDefault="005507D0" w:rsidP="000A0509">
            <w:r w:rsidRPr="00ED0ACC">
              <w:t>72</w:t>
            </w:r>
          </w:p>
        </w:tc>
        <w:tc>
          <w:tcPr>
            <w:tcW w:w="4560" w:type="dxa"/>
          </w:tcPr>
          <w:p w14:paraId="52ED4358" w14:textId="77777777" w:rsidR="005507D0" w:rsidRPr="00ED0ACC" w:rsidRDefault="005507D0" w:rsidP="000A0509">
            <w:r w:rsidRPr="00ED0ACC">
              <w:t>Jeger- og fellingsavgifter</w:t>
            </w:r>
          </w:p>
        </w:tc>
        <w:tc>
          <w:tcPr>
            <w:tcW w:w="1140" w:type="dxa"/>
          </w:tcPr>
          <w:p w14:paraId="733D5B56" w14:textId="77777777" w:rsidR="005507D0" w:rsidRPr="00ED0ACC" w:rsidRDefault="005507D0" w:rsidP="000A0509">
            <w:pPr>
              <w:jc w:val="right"/>
            </w:pPr>
            <w:r w:rsidRPr="00ED0ACC">
              <w:t>74 500</w:t>
            </w:r>
          </w:p>
        </w:tc>
        <w:tc>
          <w:tcPr>
            <w:tcW w:w="1140" w:type="dxa"/>
          </w:tcPr>
          <w:p w14:paraId="13E5E051" w14:textId="77777777" w:rsidR="005507D0" w:rsidRPr="00ED0ACC" w:rsidRDefault="005507D0" w:rsidP="000A0509">
            <w:pPr>
              <w:jc w:val="right"/>
            </w:pPr>
            <w:r w:rsidRPr="00ED0ACC">
              <w:t>82 780</w:t>
            </w:r>
          </w:p>
        </w:tc>
        <w:tc>
          <w:tcPr>
            <w:tcW w:w="1140" w:type="dxa"/>
          </w:tcPr>
          <w:p w14:paraId="74DB3074" w14:textId="77777777" w:rsidR="005507D0" w:rsidRPr="00ED0ACC" w:rsidRDefault="005507D0" w:rsidP="000A0509">
            <w:pPr>
              <w:jc w:val="right"/>
            </w:pPr>
            <w:r w:rsidRPr="00ED0ACC">
              <w:t>85 000</w:t>
            </w:r>
          </w:p>
        </w:tc>
      </w:tr>
      <w:tr w:rsidR="005507D0" w:rsidRPr="00ED0ACC" w14:paraId="5118DFF8" w14:textId="77777777" w:rsidTr="000A0509">
        <w:trPr>
          <w:trHeight w:val="380"/>
        </w:trPr>
        <w:tc>
          <w:tcPr>
            <w:tcW w:w="1140" w:type="dxa"/>
          </w:tcPr>
          <w:p w14:paraId="5B2CA0A6" w14:textId="77777777" w:rsidR="005507D0" w:rsidRPr="00ED0ACC" w:rsidRDefault="005507D0" w:rsidP="000A0509"/>
        </w:tc>
        <w:tc>
          <w:tcPr>
            <w:tcW w:w="4560" w:type="dxa"/>
          </w:tcPr>
          <w:p w14:paraId="5A1BD4AC" w14:textId="77777777" w:rsidR="005507D0" w:rsidRPr="00ED0ACC" w:rsidRDefault="005507D0" w:rsidP="000A0509">
            <w:r w:rsidRPr="00ED0ACC">
              <w:t>Sum kap. 5576</w:t>
            </w:r>
          </w:p>
        </w:tc>
        <w:tc>
          <w:tcPr>
            <w:tcW w:w="1140" w:type="dxa"/>
          </w:tcPr>
          <w:p w14:paraId="78BAB88D" w14:textId="77777777" w:rsidR="005507D0" w:rsidRPr="00ED0ACC" w:rsidRDefault="005507D0" w:rsidP="000A0509">
            <w:pPr>
              <w:jc w:val="right"/>
            </w:pPr>
            <w:r w:rsidRPr="00ED0ACC">
              <w:t>254 845</w:t>
            </w:r>
          </w:p>
        </w:tc>
        <w:tc>
          <w:tcPr>
            <w:tcW w:w="1140" w:type="dxa"/>
          </w:tcPr>
          <w:p w14:paraId="2E46F2E8" w14:textId="77777777" w:rsidR="005507D0" w:rsidRPr="00ED0ACC" w:rsidRDefault="005507D0" w:rsidP="000A0509">
            <w:pPr>
              <w:jc w:val="right"/>
            </w:pPr>
            <w:r w:rsidRPr="00ED0ACC">
              <w:t>252 610</w:t>
            </w:r>
          </w:p>
        </w:tc>
        <w:tc>
          <w:tcPr>
            <w:tcW w:w="1140" w:type="dxa"/>
          </w:tcPr>
          <w:p w14:paraId="72E18785" w14:textId="77777777" w:rsidR="005507D0" w:rsidRPr="00ED0ACC" w:rsidRDefault="005507D0" w:rsidP="000A0509">
            <w:pPr>
              <w:jc w:val="right"/>
            </w:pPr>
            <w:r w:rsidRPr="00ED0ACC">
              <w:t>260 000</w:t>
            </w:r>
          </w:p>
        </w:tc>
      </w:tr>
    </w:tbl>
    <w:p w14:paraId="521D5A53" w14:textId="77777777" w:rsidR="005507D0" w:rsidRPr="00ED0ACC" w:rsidRDefault="005507D0" w:rsidP="00ED0ACC">
      <w:pPr>
        <w:pStyle w:val="b-post"/>
      </w:pPr>
      <w:r w:rsidRPr="00ED0ACC">
        <w:t>Post 70 Forskingsavgift på landbruksprodukt</w:t>
      </w:r>
    </w:p>
    <w:p w14:paraId="4B1F01D6" w14:textId="77777777" w:rsidR="005507D0" w:rsidRPr="00ED0ACC" w:rsidRDefault="005507D0" w:rsidP="00ED0ACC">
      <w:pPr>
        <w:pStyle w:val="Undertittel"/>
      </w:pPr>
      <w:r w:rsidRPr="00ED0ACC">
        <w:t>Formål med løyvinga</w:t>
      </w:r>
    </w:p>
    <w:p w14:paraId="7F9646DB" w14:textId="77777777" w:rsidR="005507D0" w:rsidRPr="00ED0ACC" w:rsidRDefault="005507D0" w:rsidP="00ED0ACC">
      <w:proofErr w:type="spellStart"/>
      <w:r w:rsidRPr="00ED0ACC">
        <w:t>Midlane</w:t>
      </w:r>
      <w:proofErr w:type="spellEnd"/>
      <w:r w:rsidRPr="00ED0ACC">
        <w:t xml:space="preserve"> skal </w:t>
      </w:r>
      <w:proofErr w:type="spellStart"/>
      <w:r w:rsidRPr="00ED0ACC">
        <w:t>nyttast</w:t>
      </w:r>
      <w:proofErr w:type="spellEnd"/>
      <w:r w:rsidRPr="00ED0ACC">
        <w:t xml:space="preserve"> slik at </w:t>
      </w:r>
      <w:proofErr w:type="spellStart"/>
      <w:r w:rsidRPr="00ED0ACC">
        <w:t>dei</w:t>
      </w:r>
      <w:proofErr w:type="spellEnd"/>
      <w:r w:rsidRPr="00ED0ACC">
        <w:t xml:space="preserve"> </w:t>
      </w:r>
      <w:proofErr w:type="spellStart"/>
      <w:r w:rsidRPr="00ED0ACC">
        <w:t>bidreg</w:t>
      </w:r>
      <w:proofErr w:type="spellEnd"/>
      <w:r w:rsidRPr="00ED0ACC">
        <w:t xml:space="preserve"> til å nå </w:t>
      </w:r>
      <w:proofErr w:type="spellStart"/>
      <w:r w:rsidRPr="00ED0ACC">
        <w:t>dei</w:t>
      </w:r>
      <w:proofErr w:type="spellEnd"/>
      <w:r w:rsidRPr="00ED0ACC">
        <w:t xml:space="preserve"> landbrukspolitiske måla som knyter seg til produksjon av nærings- og nytingsmiddel. Løyvinga skal tildelast næringsrelevante forskingsprosjekt etter </w:t>
      </w:r>
      <w:proofErr w:type="spellStart"/>
      <w:r w:rsidRPr="00ED0ACC">
        <w:t>open</w:t>
      </w:r>
      <w:proofErr w:type="spellEnd"/>
      <w:r w:rsidRPr="00ED0ACC">
        <w:t xml:space="preserve"> utlysing og konkurranse. Formålet er å sikre økonomisk grunnlag for forsking på landbruksprodukt som blir nytta til å framstille nærings- og nytingsmiddel og fôrkorn til husdyr. Det er uvisse knytt til </w:t>
      </w:r>
      <w:proofErr w:type="spellStart"/>
      <w:r w:rsidRPr="00ED0ACC">
        <w:t>dei</w:t>
      </w:r>
      <w:proofErr w:type="spellEnd"/>
      <w:r w:rsidRPr="00ED0ACC">
        <w:t xml:space="preserve"> </w:t>
      </w:r>
      <w:proofErr w:type="spellStart"/>
      <w:r w:rsidRPr="00ED0ACC">
        <w:t>endelege</w:t>
      </w:r>
      <w:proofErr w:type="spellEnd"/>
      <w:r w:rsidRPr="00ED0ACC">
        <w:t xml:space="preserve"> inntektene </w:t>
      </w:r>
      <w:proofErr w:type="spellStart"/>
      <w:r w:rsidRPr="00ED0ACC">
        <w:t>frå</w:t>
      </w:r>
      <w:proofErr w:type="spellEnd"/>
      <w:r w:rsidRPr="00ED0ACC">
        <w:t xml:space="preserve"> forskingsavgifta på landbruksprodukt, og departementet </w:t>
      </w:r>
      <w:proofErr w:type="spellStart"/>
      <w:r w:rsidRPr="00ED0ACC">
        <w:t>gjer</w:t>
      </w:r>
      <w:proofErr w:type="spellEnd"/>
      <w:r w:rsidRPr="00ED0ACC">
        <w:t xml:space="preserve"> </w:t>
      </w:r>
      <w:proofErr w:type="spellStart"/>
      <w:r w:rsidRPr="00ED0ACC">
        <w:t>difor</w:t>
      </w:r>
      <w:proofErr w:type="spellEnd"/>
      <w:r w:rsidRPr="00ED0ACC">
        <w:t xml:space="preserve"> framlegg om ei </w:t>
      </w:r>
      <w:proofErr w:type="spellStart"/>
      <w:r w:rsidRPr="00ED0ACC">
        <w:t>meirinntektsfullmakt</w:t>
      </w:r>
      <w:proofErr w:type="spellEnd"/>
      <w:r w:rsidRPr="00ED0ACC">
        <w:t xml:space="preserve"> mellom kap. 5576, post 70 og kap. 1137, post 54, jf. framlegg til vedtak II.</w:t>
      </w:r>
    </w:p>
    <w:p w14:paraId="432930C6" w14:textId="77777777" w:rsidR="005507D0" w:rsidRPr="00ED0ACC" w:rsidRDefault="005507D0" w:rsidP="00ED0ACC">
      <w:pPr>
        <w:pStyle w:val="b-post"/>
      </w:pPr>
      <w:r w:rsidRPr="00ED0ACC">
        <w:t>Post 72 Jeger- og fellingsavgifter</w:t>
      </w:r>
    </w:p>
    <w:p w14:paraId="1E410774" w14:textId="77777777" w:rsidR="005507D0" w:rsidRPr="00ED0ACC" w:rsidRDefault="005507D0" w:rsidP="00ED0ACC">
      <w:pPr>
        <w:pStyle w:val="Undertittel"/>
      </w:pPr>
      <w:r w:rsidRPr="00ED0ACC">
        <w:t>Formål med løyvinga</w:t>
      </w:r>
    </w:p>
    <w:p w14:paraId="3FC7B9B8" w14:textId="77777777" w:rsidR="005507D0" w:rsidRPr="00ED0ACC" w:rsidRDefault="005507D0" w:rsidP="00ED0ACC">
      <w:r w:rsidRPr="00ED0ACC">
        <w:t>Jeger- og fellingsavgiftene som blir betalte inn til Viltfondet, blir inntektsførte i statsbudsjettet på denne posten.</w:t>
      </w:r>
    </w:p>
    <w:p w14:paraId="6C2C93BE" w14:textId="77777777" w:rsidR="005507D0" w:rsidRPr="00ED0ACC" w:rsidRDefault="005507D0" w:rsidP="00ED0ACC">
      <w:r w:rsidRPr="00ED0ACC">
        <w:t xml:space="preserve">Posten </w:t>
      </w:r>
      <w:proofErr w:type="spellStart"/>
      <w:r w:rsidRPr="00ED0ACC">
        <w:t>dekkjer</w:t>
      </w:r>
      <w:proofErr w:type="spellEnd"/>
      <w:r w:rsidRPr="00ED0ACC">
        <w:t xml:space="preserve"> utgifter under kap. 1140. I tillegg </w:t>
      </w:r>
      <w:proofErr w:type="spellStart"/>
      <w:r w:rsidRPr="00ED0ACC">
        <w:t>dekkjer</w:t>
      </w:r>
      <w:proofErr w:type="spellEnd"/>
      <w:r w:rsidRPr="00ED0ACC">
        <w:t xml:space="preserve"> posten </w:t>
      </w:r>
      <w:proofErr w:type="spellStart"/>
      <w:r w:rsidRPr="00ED0ACC">
        <w:t>nokre</w:t>
      </w:r>
      <w:proofErr w:type="spellEnd"/>
      <w:r w:rsidRPr="00ED0ACC">
        <w:t xml:space="preserve"> av utgiftene til forvaltning av ordninga under kap. 1420, post 01.</w:t>
      </w:r>
    </w:p>
    <w:p w14:paraId="052CE04E" w14:textId="77777777" w:rsidR="005507D0" w:rsidRPr="00ED0ACC" w:rsidRDefault="005507D0" w:rsidP="00ED0ACC">
      <w:pPr>
        <w:pStyle w:val="Undertittel"/>
      </w:pPr>
      <w:r w:rsidRPr="00ED0ACC">
        <w:t>Budsjettframlegg 2022</w:t>
      </w:r>
    </w:p>
    <w:p w14:paraId="25A5C29D" w14:textId="77777777" w:rsidR="005507D0" w:rsidRPr="00ED0ACC" w:rsidRDefault="005507D0" w:rsidP="00ED0ACC">
      <w:r w:rsidRPr="00ED0ACC">
        <w:t xml:space="preserve">Departementet </w:t>
      </w:r>
      <w:proofErr w:type="spellStart"/>
      <w:r w:rsidRPr="00ED0ACC">
        <w:t>gjer</w:t>
      </w:r>
      <w:proofErr w:type="spellEnd"/>
      <w:r w:rsidRPr="00ED0ACC">
        <w:t xml:space="preserve"> framlegg om ei løyving på 85,0 mill. kroner i 2022. Forslaget er basert på venta inntekter </w:t>
      </w:r>
      <w:proofErr w:type="spellStart"/>
      <w:r w:rsidRPr="00ED0ACC">
        <w:t>frå</w:t>
      </w:r>
      <w:proofErr w:type="spellEnd"/>
      <w:r w:rsidRPr="00ED0ACC">
        <w:t xml:space="preserve"> avgiftene til Viltfondet i 2021 og 2022, og </w:t>
      </w:r>
      <w:proofErr w:type="spellStart"/>
      <w:r w:rsidRPr="00ED0ACC">
        <w:t>eit</w:t>
      </w:r>
      <w:proofErr w:type="spellEnd"/>
      <w:r w:rsidRPr="00ED0ACC">
        <w:t xml:space="preserve"> mindre kapitaluttak, jf. omtale av fondet </w:t>
      </w:r>
      <w:proofErr w:type="spellStart"/>
      <w:r w:rsidRPr="00ED0ACC">
        <w:t>nedanfor</w:t>
      </w:r>
      <w:proofErr w:type="spellEnd"/>
      <w:r w:rsidRPr="00ED0ACC">
        <w:t>.</w:t>
      </w:r>
    </w:p>
    <w:p w14:paraId="6327D64D" w14:textId="77777777" w:rsidR="005507D0" w:rsidRPr="00ED0ACC" w:rsidRDefault="005507D0" w:rsidP="00ED0ACC">
      <w:pPr>
        <w:pStyle w:val="avsnitt-tittel"/>
      </w:pPr>
      <w:r w:rsidRPr="00ED0ACC">
        <w:t>Mål</w:t>
      </w:r>
    </w:p>
    <w:p w14:paraId="0A553CF0" w14:textId="77777777" w:rsidR="005507D0" w:rsidRPr="00ED0ACC" w:rsidRDefault="005507D0" w:rsidP="00ED0ACC">
      <w:r w:rsidRPr="00ED0ACC">
        <w:t xml:space="preserve">§ 40 i viltlova </w:t>
      </w:r>
      <w:proofErr w:type="spellStart"/>
      <w:r w:rsidRPr="00ED0ACC">
        <w:t>fastset</w:t>
      </w:r>
      <w:proofErr w:type="spellEnd"/>
      <w:r w:rsidRPr="00ED0ACC">
        <w:t xml:space="preserve"> at</w:t>
      </w:r>
    </w:p>
    <w:p w14:paraId="030F8B6C" w14:textId="77777777" w:rsidR="005507D0" w:rsidRPr="00ED0ACC" w:rsidRDefault="005507D0" w:rsidP="00ED0ACC">
      <w:pPr>
        <w:pStyle w:val="blokksit"/>
      </w:pPr>
      <w:r w:rsidRPr="00ED0ACC">
        <w:rPr>
          <w:rStyle w:val="kursiv"/>
        </w:rPr>
        <w:t xml:space="preserve">«den som vil drive jakt og fangst etter denne lov, skal betale jegeravgift etter satser og regler som Kongen </w:t>
      </w:r>
      <w:proofErr w:type="spellStart"/>
      <w:r w:rsidRPr="00ED0ACC">
        <w:rPr>
          <w:rStyle w:val="kursiv"/>
        </w:rPr>
        <w:t>fastset</w:t>
      </w:r>
      <w:proofErr w:type="spellEnd"/>
      <w:r w:rsidRPr="00ED0ACC">
        <w:rPr>
          <w:rStyle w:val="kursiv"/>
        </w:rPr>
        <w:t>»</w:t>
      </w:r>
      <w:r w:rsidRPr="00ED0ACC">
        <w:t xml:space="preserve">, og at </w:t>
      </w:r>
      <w:r w:rsidRPr="00ED0ACC">
        <w:rPr>
          <w:rStyle w:val="kursiv"/>
        </w:rPr>
        <w:t>«for hvert dyr som tillates felt eller felles av elg, hjort og villrein skal det betales en fellingsavgift etter satser og regler som Kongen fastsetter. Kongen kan bestemme at kommunen innenfor nærmere rammer kan fastsette fellingsavgiften for elg og hjort»</w:t>
      </w:r>
      <w:r w:rsidRPr="00ED0ACC">
        <w:t>.</w:t>
      </w:r>
    </w:p>
    <w:p w14:paraId="0664659C" w14:textId="77777777" w:rsidR="005507D0" w:rsidRPr="00ED0ACC" w:rsidRDefault="005507D0" w:rsidP="00ED0ACC">
      <w:r w:rsidRPr="00ED0ACC">
        <w:lastRenderedPageBreak/>
        <w:t xml:space="preserve">Gjennom handsaminga av statsbudsjettet for 1989 fastsette Stortinget </w:t>
      </w:r>
      <w:proofErr w:type="spellStart"/>
      <w:r w:rsidRPr="00ED0ACC">
        <w:t>retningslinene</w:t>
      </w:r>
      <w:proofErr w:type="spellEnd"/>
      <w:r w:rsidRPr="00ED0ACC">
        <w:t xml:space="preserve"> for bruken av </w:t>
      </w:r>
      <w:proofErr w:type="spellStart"/>
      <w:r w:rsidRPr="00ED0ACC">
        <w:t>midlane</w:t>
      </w:r>
      <w:proofErr w:type="spellEnd"/>
      <w:r w:rsidRPr="00ED0ACC">
        <w:t xml:space="preserve"> i Viltfondet. Av </w:t>
      </w:r>
      <w:proofErr w:type="spellStart"/>
      <w:r w:rsidRPr="00ED0ACC">
        <w:t>retningslinene</w:t>
      </w:r>
      <w:proofErr w:type="spellEnd"/>
      <w:r w:rsidRPr="00ED0ACC">
        <w:t xml:space="preserve"> går det mellom anna fram:</w:t>
      </w:r>
    </w:p>
    <w:p w14:paraId="549ACE11" w14:textId="77777777" w:rsidR="005507D0" w:rsidRPr="00ED0ACC" w:rsidRDefault="005507D0" w:rsidP="00ED0ACC">
      <w:pPr>
        <w:pStyle w:val="blokksit"/>
        <w:rPr>
          <w:rStyle w:val="kursiv"/>
        </w:rPr>
      </w:pPr>
      <w:r w:rsidRPr="00ED0ACC">
        <w:rPr>
          <w:rStyle w:val="kursiv"/>
        </w:rPr>
        <w:t xml:space="preserve">«Viltfondet skal </w:t>
      </w:r>
      <w:proofErr w:type="spellStart"/>
      <w:r w:rsidRPr="00ED0ACC">
        <w:rPr>
          <w:rStyle w:val="kursiv"/>
        </w:rPr>
        <w:t>nyttast</w:t>
      </w:r>
      <w:proofErr w:type="spellEnd"/>
      <w:r w:rsidRPr="00ED0ACC">
        <w:rPr>
          <w:rStyle w:val="kursiv"/>
        </w:rPr>
        <w:t xml:space="preserve"> til forvaltningstiltak som kjem viltet og </w:t>
      </w:r>
      <w:proofErr w:type="spellStart"/>
      <w:r w:rsidRPr="00ED0ACC">
        <w:rPr>
          <w:rStyle w:val="kursiv"/>
        </w:rPr>
        <w:t>allmenta</w:t>
      </w:r>
      <w:proofErr w:type="spellEnd"/>
      <w:r w:rsidRPr="00ED0ACC">
        <w:rPr>
          <w:rStyle w:val="kursiv"/>
        </w:rPr>
        <w:t xml:space="preserve"> til gode, under dette viltforvaltning i </w:t>
      </w:r>
      <w:proofErr w:type="spellStart"/>
      <w:r w:rsidRPr="00ED0ACC">
        <w:rPr>
          <w:rStyle w:val="kursiv"/>
        </w:rPr>
        <w:t>kommunane</w:t>
      </w:r>
      <w:proofErr w:type="spellEnd"/>
      <w:r w:rsidRPr="00ED0ACC">
        <w:rPr>
          <w:rStyle w:val="kursiv"/>
        </w:rPr>
        <w:t xml:space="preserve">, lokale, regionale og sentrale vilttiltak, viltforsking, </w:t>
      </w:r>
      <w:proofErr w:type="spellStart"/>
      <w:r w:rsidRPr="00ED0ACC">
        <w:rPr>
          <w:rStyle w:val="kursiv"/>
        </w:rPr>
        <w:t>førebyggjande</w:t>
      </w:r>
      <w:proofErr w:type="spellEnd"/>
      <w:r w:rsidRPr="00ED0ACC">
        <w:rPr>
          <w:rStyle w:val="kursiv"/>
        </w:rPr>
        <w:t xml:space="preserve"> tiltak mot og vederlag for </w:t>
      </w:r>
      <w:proofErr w:type="spellStart"/>
      <w:r w:rsidRPr="00ED0ACC">
        <w:rPr>
          <w:rStyle w:val="kursiv"/>
        </w:rPr>
        <w:t>skadar</w:t>
      </w:r>
      <w:proofErr w:type="spellEnd"/>
      <w:r w:rsidRPr="00ED0ACC">
        <w:rPr>
          <w:rStyle w:val="kursiv"/>
        </w:rPr>
        <w:t xml:space="preserve"> valda av hjortevilt, jegerregister og jegersørvis.»</w:t>
      </w:r>
    </w:p>
    <w:p w14:paraId="51E03C14" w14:textId="77777777" w:rsidR="005507D0" w:rsidRPr="00ED0ACC" w:rsidRDefault="005507D0" w:rsidP="00ED0ACC">
      <w:r w:rsidRPr="00ED0ACC">
        <w:t xml:space="preserve">Det er </w:t>
      </w:r>
      <w:proofErr w:type="spellStart"/>
      <w:r w:rsidRPr="00ED0ACC">
        <w:t>ein</w:t>
      </w:r>
      <w:proofErr w:type="spellEnd"/>
      <w:r w:rsidRPr="00ED0ACC">
        <w:t xml:space="preserve"> </w:t>
      </w:r>
      <w:proofErr w:type="spellStart"/>
      <w:r w:rsidRPr="00ED0ACC">
        <w:t>føresetnad</w:t>
      </w:r>
      <w:proofErr w:type="spellEnd"/>
      <w:r w:rsidRPr="00ED0ACC">
        <w:t xml:space="preserve"> for den </w:t>
      </w:r>
      <w:proofErr w:type="spellStart"/>
      <w:r w:rsidRPr="00ED0ACC">
        <w:t>årlege</w:t>
      </w:r>
      <w:proofErr w:type="spellEnd"/>
      <w:r w:rsidRPr="00ED0ACC">
        <w:t xml:space="preserve"> fordelinga av </w:t>
      </w:r>
      <w:proofErr w:type="spellStart"/>
      <w:r w:rsidRPr="00ED0ACC">
        <w:t>midlar</w:t>
      </w:r>
      <w:proofErr w:type="spellEnd"/>
      <w:r w:rsidRPr="00ED0ACC">
        <w:t xml:space="preserve"> mellom formåla som er </w:t>
      </w:r>
      <w:proofErr w:type="spellStart"/>
      <w:r w:rsidRPr="00ED0ACC">
        <w:t>nemnde</w:t>
      </w:r>
      <w:proofErr w:type="spellEnd"/>
      <w:r w:rsidRPr="00ED0ACC">
        <w:t xml:space="preserve"> </w:t>
      </w:r>
      <w:proofErr w:type="spellStart"/>
      <w:r w:rsidRPr="00ED0ACC">
        <w:t>ovanfor</w:t>
      </w:r>
      <w:proofErr w:type="spellEnd"/>
      <w:r w:rsidRPr="00ED0ACC">
        <w:t xml:space="preserve">, at om lag halvparten av </w:t>
      </w:r>
      <w:proofErr w:type="spellStart"/>
      <w:r w:rsidRPr="00ED0ACC">
        <w:t>midlane</w:t>
      </w:r>
      <w:proofErr w:type="spellEnd"/>
      <w:r w:rsidRPr="00ED0ACC">
        <w:t xml:space="preserve"> </w:t>
      </w:r>
      <w:proofErr w:type="spellStart"/>
      <w:r w:rsidRPr="00ED0ACC">
        <w:t>frå</w:t>
      </w:r>
      <w:proofErr w:type="spellEnd"/>
      <w:r w:rsidRPr="00ED0ACC">
        <w:t xml:space="preserve"> jegeravgifta skal gå til vilttiltak i distrikta, og at fellingsavgiftene som er knytte til villrein, skal </w:t>
      </w:r>
      <w:proofErr w:type="spellStart"/>
      <w:r w:rsidRPr="00ED0ACC">
        <w:t>nyttast</w:t>
      </w:r>
      <w:proofErr w:type="spellEnd"/>
      <w:r w:rsidRPr="00ED0ACC">
        <w:t xml:space="preserve"> i villreinforvaltninga.</w:t>
      </w:r>
    </w:p>
    <w:p w14:paraId="226DBAFC" w14:textId="77777777" w:rsidR="005507D0" w:rsidRPr="00ED0ACC" w:rsidRDefault="005507D0" w:rsidP="00ED0ACC">
      <w:pPr>
        <w:pStyle w:val="avsnitt-tittel"/>
      </w:pPr>
      <w:r w:rsidRPr="00ED0ACC">
        <w:t xml:space="preserve">Inntekter og </w:t>
      </w:r>
      <w:proofErr w:type="spellStart"/>
      <w:r w:rsidRPr="00ED0ACC">
        <w:t>avgiftssatsar</w:t>
      </w:r>
      <w:proofErr w:type="spellEnd"/>
    </w:p>
    <w:p w14:paraId="66AB28B7" w14:textId="77777777" w:rsidR="005507D0" w:rsidRPr="00ED0ACC" w:rsidRDefault="005507D0" w:rsidP="00ED0ACC">
      <w:r w:rsidRPr="00ED0ACC">
        <w:t xml:space="preserve">Inntektene til Viltfondet kjem i </w:t>
      </w:r>
      <w:proofErr w:type="spellStart"/>
      <w:r w:rsidRPr="00ED0ACC">
        <w:t>hovudsak</w:t>
      </w:r>
      <w:proofErr w:type="spellEnd"/>
      <w:r w:rsidRPr="00ED0ACC">
        <w:t xml:space="preserve"> </w:t>
      </w:r>
      <w:proofErr w:type="spellStart"/>
      <w:r w:rsidRPr="00ED0ACC">
        <w:t>frå</w:t>
      </w:r>
      <w:proofErr w:type="spellEnd"/>
      <w:r w:rsidRPr="00ED0ACC">
        <w:t xml:space="preserve"> jegeravgifter og fellingsavgifter. Ordninga med Viltfondet </w:t>
      </w:r>
      <w:proofErr w:type="spellStart"/>
      <w:r w:rsidRPr="00ED0ACC">
        <w:t>synleggjer</w:t>
      </w:r>
      <w:proofErr w:type="spellEnd"/>
      <w:r w:rsidRPr="00ED0ACC">
        <w:t xml:space="preserve"> på denne måten at tilretteleggingstiltak for jakt og </w:t>
      </w:r>
      <w:proofErr w:type="spellStart"/>
      <w:r w:rsidRPr="00ED0ACC">
        <w:t>delar</w:t>
      </w:r>
      <w:proofErr w:type="spellEnd"/>
      <w:r w:rsidRPr="00ED0ACC">
        <w:t xml:space="preserve"> av viltforvaltninga for </w:t>
      </w:r>
      <w:proofErr w:type="spellStart"/>
      <w:r w:rsidRPr="00ED0ACC">
        <w:t>ein</w:t>
      </w:r>
      <w:proofErr w:type="spellEnd"/>
      <w:r w:rsidRPr="00ED0ACC">
        <w:t xml:space="preserve"> stor del er baserte på </w:t>
      </w:r>
      <w:proofErr w:type="spellStart"/>
      <w:r w:rsidRPr="00ED0ACC">
        <w:t>brukarfinansiering</w:t>
      </w:r>
      <w:proofErr w:type="spellEnd"/>
      <w:r w:rsidRPr="00ED0ACC">
        <w:t xml:space="preserve">. I tillegg kjem </w:t>
      </w:r>
      <w:proofErr w:type="spellStart"/>
      <w:r w:rsidRPr="00ED0ACC">
        <w:t>meir</w:t>
      </w:r>
      <w:proofErr w:type="spellEnd"/>
      <w:r w:rsidRPr="00ED0ACC">
        <w:t xml:space="preserve"> tilfeldige inntekter </w:t>
      </w:r>
      <w:proofErr w:type="spellStart"/>
      <w:r w:rsidRPr="00ED0ACC">
        <w:t>frå</w:t>
      </w:r>
      <w:proofErr w:type="spellEnd"/>
      <w:r w:rsidRPr="00ED0ACC">
        <w:t xml:space="preserve"> enkelte </w:t>
      </w:r>
      <w:proofErr w:type="spellStart"/>
      <w:r w:rsidRPr="00ED0ACC">
        <w:t>typar</w:t>
      </w:r>
      <w:proofErr w:type="spellEnd"/>
      <w:r w:rsidRPr="00ED0ACC">
        <w:t xml:space="preserve"> fallvilt, det vil </w:t>
      </w:r>
      <w:proofErr w:type="spellStart"/>
      <w:r w:rsidRPr="00ED0ACC">
        <w:t>seie</w:t>
      </w:r>
      <w:proofErr w:type="spellEnd"/>
      <w:r w:rsidRPr="00ED0ACC">
        <w:t xml:space="preserve"> vilt som </w:t>
      </w:r>
      <w:proofErr w:type="spellStart"/>
      <w:r w:rsidRPr="00ED0ACC">
        <w:t>døyr</w:t>
      </w:r>
      <w:proofErr w:type="spellEnd"/>
      <w:r w:rsidRPr="00ED0ACC">
        <w:t xml:space="preserve"> av andre årsaker enn ordinær jakt.</w:t>
      </w:r>
    </w:p>
    <w:p w14:paraId="4F45E625" w14:textId="77777777" w:rsidR="005507D0" w:rsidRPr="00ED0ACC" w:rsidRDefault="005507D0" w:rsidP="00ED0ACC">
      <w:proofErr w:type="spellStart"/>
      <w:r w:rsidRPr="00ED0ACC">
        <w:t>Kommunane</w:t>
      </w:r>
      <w:proofErr w:type="spellEnd"/>
      <w:r w:rsidRPr="00ED0ACC">
        <w:t xml:space="preserve"> krev inn og disponerer fellingsavgiftene for elg og hjort og fører </w:t>
      </w:r>
      <w:proofErr w:type="spellStart"/>
      <w:r w:rsidRPr="00ED0ACC">
        <w:t>desse</w:t>
      </w:r>
      <w:proofErr w:type="spellEnd"/>
      <w:r w:rsidRPr="00ED0ACC">
        <w:t xml:space="preserve"> inntektene i kommunale viltfond. Det er fastsett ei </w:t>
      </w:r>
      <w:proofErr w:type="spellStart"/>
      <w:r w:rsidRPr="00ED0ACC">
        <w:t>statleg</w:t>
      </w:r>
      <w:proofErr w:type="spellEnd"/>
      <w:r w:rsidRPr="00ED0ACC">
        <w:t xml:space="preserve"> rammeforskrift for </w:t>
      </w:r>
      <w:proofErr w:type="spellStart"/>
      <w:r w:rsidRPr="00ED0ACC">
        <w:t>dei</w:t>
      </w:r>
      <w:proofErr w:type="spellEnd"/>
      <w:r w:rsidRPr="00ED0ACC">
        <w:t xml:space="preserve"> kommunale viltfonda der inntektene til </w:t>
      </w:r>
      <w:proofErr w:type="spellStart"/>
      <w:r w:rsidRPr="00ED0ACC">
        <w:t>kommunane</w:t>
      </w:r>
      <w:proofErr w:type="spellEnd"/>
      <w:r w:rsidRPr="00ED0ACC">
        <w:t xml:space="preserve"> </w:t>
      </w:r>
      <w:proofErr w:type="spellStart"/>
      <w:r w:rsidRPr="00ED0ACC">
        <w:t>frå</w:t>
      </w:r>
      <w:proofErr w:type="spellEnd"/>
      <w:r w:rsidRPr="00ED0ACC">
        <w:t xml:space="preserve"> fellingsavgifter inngår. For fellingsavgiftene som blir </w:t>
      </w:r>
      <w:proofErr w:type="spellStart"/>
      <w:r w:rsidRPr="00ED0ACC">
        <w:t>kravde</w:t>
      </w:r>
      <w:proofErr w:type="spellEnd"/>
      <w:r w:rsidRPr="00ED0ACC">
        <w:t xml:space="preserve"> inn for villrein, er det etablert ei </w:t>
      </w:r>
      <w:proofErr w:type="spellStart"/>
      <w:r w:rsidRPr="00ED0ACC">
        <w:t>tilsvarande</w:t>
      </w:r>
      <w:proofErr w:type="spellEnd"/>
      <w:r w:rsidRPr="00ED0ACC">
        <w:t xml:space="preserve"> ordning der </w:t>
      </w:r>
      <w:proofErr w:type="spellStart"/>
      <w:r w:rsidRPr="00ED0ACC">
        <w:t>midlar</w:t>
      </w:r>
      <w:proofErr w:type="spellEnd"/>
      <w:r w:rsidRPr="00ED0ACC">
        <w:t xml:space="preserve"> </w:t>
      </w:r>
      <w:proofErr w:type="spellStart"/>
      <w:r w:rsidRPr="00ED0ACC">
        <w:t>frå</w:t>
      </w:r>
      <w:proofErr w:type="spellEnd"/>
      <w:r w:rsidRPr="00ED0ACC">
        <w:t xml:space="preserve"> innbetalte avgifter </w:t>
      </w:r>
      <w:proofErr w:type="spellStart"/>
      <w:r w:rsidRPr="00ED0ACC">
        <w:t>frå</w:t>
      </w:r>
      <w:proofErr w:type="spellEnd"/>
      <w:r w:rsidRPr="00ED0ACC">
        <w:t xml:space="preserve"> året før blir tilbakeførte til det enkelte villreinområdet.</w:t>
      </w:r>
    </w:p>
    <w:p w14:paraId="479B0856" w14:textId="77777777" w:rsidR="005507D0" w:rsidRPr="00ED0ACC" w:rsidRDefault="005507D0" w:rsidP="00ED0ACC">
      <w:r w:rsidRPr="00ED0ACC">
        <w:t xml:space="preserve">Jeger- og fellingsavgiftene blei sist endra i 2021, og departementet </w:t>
      </w:r>
      <w:proofErr w:type="spellStart"/>
      <w:r w:rsidRPr="00ED0ACC">
        <w:t>gjer</w:t>
      </w:r>
      <w:proofErr w:type="spellEnd"/>
      <w:r w:rsidRPr="00ED0ACC">
        <w:t xml:space="preserve"> </w:t>
      </w:r>
      <w:proofErr w:type="spellStart"/>
      <w:r w:rsidRPr="00ED0ACC">
        <w:t>difor</w:t>
      </w:r>
      <w:proofErr w:type="spellEnd"/>
      <w:r w:rsidRPr="00ED0ACC">
        <w:t xml:space="preserve"> </w:t>
      </w:r>
      <w:proofErr w:type="spellStart"/>
      <w:r w:rsidRPr="00ED0ACC">
        <w:t>ikkje</w:t>
      </w:r>
      <w:proofErr w:type="spellEnd"/>
      <w:r w:rsidRPr="00ED0ACC">
        <w:t xml:space="preserve"> framlegg om å justere avgiftene i 2022. </w:t>
      </w:r>
      <w:proofErr w:type="spellStart"/>
      <w:r w:rsidRPr="00ED0ACC">
        <w:t>Satsane</w:t>
      </w:r>
      <w:proofErr w:type="spellEnd"/>
      <w:r w:rsidRPr="00ED0ACC">
        <w:t xml:space="preserve"> for </w:t>
      </w:r>
      <w:proofErr w:type="spellStart"/>
      <w:r w:rsidRPr="00ED0ACC">
        <w:t>dei</w:t>
      </w:r>
      <w:proofErr w:type="spellEnd"/>
      <w:r w:rsidRPr="00ED0ACC">
        <w:t xml:space="preserve"> ulike avgiftene går fram av tabell 6.13.</w:t>
      </w:r>
    </w:p>
    <w:p w14:paraId="219B9E7D" w14:textId="53FB5477" w:rsidR="005507D0" w:rsidRDefault="005507D0" w:rsidP="00ED0ACC">
      <w:proofErr w:type="spellStart"/>
      <w:r w:rsidRPr="00ED0ACC">
        <w:t>Oversikta</w:t>
      </w:r>
      <w:proofErr w:type="spellEnd"/>
      <w:r w:rsidRPr="00ED0ACC">
        <w:t xml:space="preserve"> i tabell 6.13 viser òg inntektene for </w:t>
      </w:r>
      <w:proofErr w:type="spellStart"/>
      <w:r w:rsidRPr="00ED0ACC">
        <w:t>kommunane</w:t>
      </w:r>
      <w:proofErr w:type="spellEnd"/>
      <w:r w:rsidRPr="00ED0ACC">
        <w:t xml:space="preserve"> i 2022, slik at den samla bruken av </w:t>
      </w:r>
      <w:proofErr w:type="spellStart"/>
      <w:r w:rsidRPr="00ED0ACC">
        <w:t>verkemiddel</w:t>
      </w:r>
      <w:proofErr w:type="spellEnd"/>
      <w:r w:rsidRPr="00ED0ACC">
        <w:t xml:space="preserve"> kan </w:t>
      </w:r>
      <w:proofErr w:type="spellStart"/>
      <w:r w:rsidRPr="00ED0ACC">
        <w:t>sjåast</w:t>
      </w:r>
      <w:proofErr w:type="spellEnd"/>
      <w:r w:rsidRPr="00ED0ACC">
        <w:t xml:space="preserve"> under </w:t>
      </w:r>
      <w:proofErr w:type="spellStart"/>
      <w:r w:rsidRPr="00ED0ACC">
        <w:t>eitt</w:t>
      </w:r>
      <w:proofErr w:type="spellEnd"/>
      <w:r w:rsidRPr="00ED0ACC">
        <w:t xml:space="preserve">. For </w:t>
      </w:r>
      <w:proofErr w:type="spellStart"/>
      <w:r w:rsidRPr="00ED0ACC">
        <w:t>kommunane</w:t>
      </w:r>
      <w:proofErr w:type="spellEnd"/>
      <w:r w:rsidRPr="00ED0ACC">
        <w:t xml:space="preserve"> er </w:t>
      </w:r>
      <w:proofErr w:type="spellStart"/>
      <w:r w:rsidRPr="00ED0ACC">
        <w:t>dei</w:t>
      </w:r>
      <w:proofErr w:type="spellEnd"/>
      <w:r w:rsidRPr="00ED0ACC">
        <w:t xml:space="preserve"> oppgitte avgiftene </w:t>
      </w:r>
      <w:proofErr w:type="spellStart"/>
      <w:r w:rsidRPr="00ED0ACC">
        <w:t>maksimalsatsar</w:t>
      </w:r>
      <w:proofErr w:type="spellEnd"/>
      <w:r w:rsidRPr="00ED0ACC">
        <w:t>.</w:t>
      </w:r>
    </w:p>
    <w:p w14:paraId="6BE42A3A" w14:textId="2B34DA79" w:rsidR="000A0509" w:rsidRPr="00ED0ACC" w:rsidRDefault="000A0509" w:rsidP="000A0509">
      <w:pPr>
        <w:pStyle w:val="tabell-tittel"/>
      </w:pPr>
      <w:r w:rsidRPr="00ED0ACC">
        <w:t>Framlegg om jeger- og fellingsavgifter, 2022 (i kroner)</w:t>
      </w:r>
    </w:p>
    <w:p w14:paraId="6A1BF3AE" w14:textId="77777777" w:rsidR="005507D0" w:rsidRPr="00ED0ACC" w:rsidRDefault="005507D0" w:rsidP="00ED0ACC">
      <w:pPr>
        <w:pStyle w:val="Tabellnavn"/>
      </w:pPr>
      <w:r w:rsidRPr="00ED0ACC">
        <w:t>05J1xt2</w:t>
      </w:r>
    </w:p>
    <w:tbl>
      <w:tblPr>
        <w:tblStyle w:val="StandardTabell"/>
        <w:tblW w:w="9209" w:type="dxa"/>
        <w:tblLayout w:type="fixed"/>
        <w:tblLook w:val="04A0" w:firstRow="1" w:lastRow="0" w:firstColumn="1" w:lastColumn="0" w:noHBand="0" w:noVBand="1"/>
      </w:tblPr>
      <w:tblGrid>
        <w:gridCol w:w="3539"/>
        <w:gridCol w:w="1276"/>
        <w:gridCol w:w="1559"/>
        <w:gridCol w:w="1350"/>
        <w:gridCol w:w="1485"/>
      </w:tblGrid>
      <w:tr w:rsidR="005507D0" w:rsidRPr="00ED0ACC" w14:paraId="21E6D40E" w14:textId="77777777" w:rsidTr="000A0509">
        <w:trPr>
          <w:trHeight w:val="600"/>
        </w:trPr>
        <w:tc>
          <w:tcPr>
            <w:tcW w:w="3539" w:type="dxa"/>
            <w:shd w:val="clear" w:color="auto" w:fill="FFFFFF"/>
          </w:tcPr>
          <w:p w14:paraId="0DA77F60" w14:textId="77777777" w:rsidR="005507D0" w:rsidRPr="00ED0ACC" w:rsidRDefault="005507D0" w:rsidP="000A0509">
            <w:r w:rsidRPr="00ED0ACC">
              <w:t>Type avgift</w:t>
            </w:r>
          </w:p>
        </w:tc>
        <w:tc>
          <w:tcPr>
            <w:tcW w:w="1276" w:type="dxa"/>
          </w:tcPr>
          <w:p w14:paraId="6DCE35AE" w14:textId="44EE42A3" w:rsidR="005507D0" w:rsidRPr="00ED0ACC" w:rsidRDefault="005507D0" w:rsidP="000A0509">
            <w:pPr>
              <w:jc w:val="right"/>
            </w:pPr>
            <w:r w:rsidRPr="00ED0ACC">
              <w:t>Storleiken på avgifta i 2022</w:t>
            </w:r>
          </w:p>
        </w:tc>
        <w:tc>
          <w:tcPr>
            <w:tcW w:w="1559" w:type="dxa"/>
          </w:tcPr>
          <w:p w14:paraId="1AEE3535" w14:textId="77777777" w:rsidR="005507D0" w:rsidRPr="00ED0ACC" w:rsidRDefault="005507D0" w:rsidP="000A0509">
            <w:pPr>
              <w:jc w:val="right"/>
            </w:pPr>
            <w:r w:rsidRPr="00ED0ACC">
              <w:t xml:space="preserve">Estimert tal på </w:t>
            </w:r>
            <w:proofErr w:type="spellStart"/>
            <w:r w:rsidRPr="00ED0ACC">
              <w:t>innbetalingar</w:t>
            </w:r>
            <w:proofErr w:type="spellEnd"/>
          </w:p>
        </w:tc>
        <w:tc>
          <w:tcPr>
            <w:tcW w:w="1350" w:type="dxa"/>
          </w:tcPr>
          <w:p w14:paraId="3F7BFE28" w14:textId="77777777" w:rsidR="005507D0" w:rsidRPr="00ED0ACC" w:rsidRDefault="005507D0" w:rsidP="000A0509">
            <w:pPr>
              <w:jc w:val="right"/>
            </w:pPr>
            <w:r w:rsidRPr="00ED0ACC">
              <w:t>Venta innbetalt</w:t>
            </w:r>
            <w:r w:rsidRPr="00ED0ACC">
              <w:br/>
              <w:t xml:space="preserve"> totalbeløp</w:t>
            </w:r>
          </w:p>
        </w:tc>
        <w:tc>
          <w:tcPr>
            <w:tcW w:w="1485" w:type="dxa"/>
          </w:tcPr>
          <w:p w14:paraId="12D21E73" w14:textId="77777777" w:rsidR="005507D0" w:rsidRPr="00ED0ACC" w:rsidRDefault="005507D0" w:rsidP="000A0509">
            <w:pPr>
              <w:jc w:val="right"/>
            </w:pPr>
            <w:r w:rsidRPr="00ED0ACC">
              <w:t>Inntektsført</w:t>
            </w:r>
          </w:p>
        </w:tc>
      </w:tr>
      <w:tr w:rsidR="005507D0" w:rsidRPr="00ED0ACC" w14:paraId="6E1E88FD" w14:textId="77777777" w:rsidTr="000A0509">
        <w:trPr>
          <w:trHeight w:val="380"/>
        </w:trPr>
        <w:tc>
          <w:tcPr>
            <w:tcW w:w="3539" w:type="dxa"/>
          </w:tcPr>
          <w:p w14:paraId="2F61F25B" w14:textId="77777777" w:rsidR="005507D0" w:rsidRPr="00ED0ACC" w:rsidRDefault="005507D0" w:rsidP="000A0509">
            <w:r w:rsidRPr="00ED0ACC">
              <w:t>Jegeravgift generelt</w:t>
            </w:r>
          </w:p>
        </w:tc>
        <w:tc>
          <w:tcPr>
            <w:tcW w:w="1276" w:type="dxa"/>
          </w:tcPr>
          <w:p w14:paraId="5B9B5BA8" w14:textId="77777777" w:rsidR="005507D0" w:rsidRPr="00ED0ACC" w:rsidRDefault="005507D0" w:rsidP="000A0509">
            <w:pPr>
              <w:jc w:val="right"/>
            </w:pPr>
            <w:r w:rsidRPr="00ED0ACC">
              <w:t>360</w:t>
            </w:r>
          </w:p>
        </w:tc>
        <w:tc>
          <w:tcPr>
            <w:tcW w:w="1559" w:type="dxa"/>
          </w:tcPr>
          <w:p w14:paraId="72182A9F" w14:textId="77777777" w:rsidR="005507D0" w:rsidRPr="00ED0ACC" w:rsidRDefault="005507D0" w:rsidP="000A0509">
            <w:pPr>
              <w:jc w:val="right"/>
            </w:pPr>
            <w:r w:rsidRPr="00ED0ACC">
              <w:t>188 000</w:t>
            </w:r>
          </w:p>
        </w:tc>
        <w:tc>
          <w:tcPr>
            <w:tcW w:w="1350" w:type="dxa"/>
          </w:tcPr>
          <w:p w14:paraId="242819DD" w14:textId="77777777" w:rsidR="005507D0" w:rsidRPr="00ED0ACC" w:rsidRDefault="005507D0" w:rsidP="000A0509">
            <w:pPr>
              <w:jc w:val="right"/>
            </w:pPr>
            <w:r w:rsidRPr="00ED0ACC">
              <w:t>67 680 000</w:t>
            </w:r>
          </w:p>
        </w:tc>
        <w:tc>
          <w:tcPr>
            <w:tcW w:w="1485" w:type="dxa"/>
          </w:tcPr>
          <w:p w14:paraId="3174EFC1" w14:textId="77777777" w:rsidR="005507D0" w:rsidRPr="00ED0ACC" w:rsidRDefault="005507D0" w:rsidP="000A0509">
            <w:pPr>
              <w:jc w:val="right"/>
            </w:pPr>
            <w:r w:rsidRPr="00ED0ACC">
              <w:t>Viltfondet</w:t>
            </w:r>
          </w:p>
        </w:tc>
      </w:tr>
      <w:tr w:rsidR="005507D0" w:rsidRPr="00ED0ACC" w14:paraId="4E372E8B" w14:textId="77777777" w:rsidTr="000A0509">
        <w:trPr>
          <w:trHeight w:val="380"/>
        </w:trPr>
        <w:tc>
          <w:tcPr>
            <w:tcW w:w="3539" w:type="dxa"/>
          </w:tcPr>
          <w:p w14:paraId="247A55DC" w14:textId="77777777" w:rsidR="005507D0" w:rsidRPr="00ED0ACC" w:rsidRDefault="005507D0" w:rsidP="000A0509">
            <w:r w:rsidRPr="00ED0ACC">
              <w:t>Jegeravgiftstillegg hjortevilt</w:t>
            </w:r>
          </w:p>
        </w:tc>
        <w:tc>
          <w:tcPr>
            <w:tcW w:w="1276" w:type="dxa"/>
          </w:tcPr>
          <w:p w14:paraId="043CADD2" w14:textId="77777777" w:rsidR="005507D0" w:rsidRPr="00ED0ACC" w:rsidRDefault="005507D0" w:rsidP="000A0509">
            <w:pPr>
              <w:jc w:val="right"/>
            </w:pPr>
            <w:r w:rsidRPr="00ED0ACC">
              <w:t>100</w:t>
            </w:r>
          </w:p>
        </w:tc>
        <w:tc>
          <w:tcPr>
            <w:tcW w:w="1559" w:type="dxa"/>
          </w:tcPr>
          <w:p w14:paraId="26E4FD0D" w14:textId="77777777" w:rsidR="005507D0" w:rsidRPr="00ED0ACC" w:rsidRDefault="005507D0" w:rsidP="000A0509">
            <w:pPr>
              <w:jc w:val="right"/>
            </w:pPr>
            <w:r w:rsidRPr="00ED0ACC">
              <w:t>117 000</w:t>
            </w:r>
          </w:p>
        </w:tc>
        <w:tc>
          <w:tcPr>
            <w:tcW w:w="1350" w:type="dxa"/>
          </w:tcPr>
          <w:p w14:paraId="39CC9232" w14:textId="77777777" w:rsidR="005507D0" w:rsidRPr="00ED0ACC" w:rsidRDefault="005507D0" w:rsidP="000A0509">
            <w:pPr>
              <w:jc w:val="right"/>
            </w:pPr>
            <w:r w:rsidRPr="00ED0ACC">
              <w:t>11 700 000</w:t>
            </w:r>
          </w:p>
        </w:tc>
        <w:tc>
          <w:tcPr>
            <w:tcW w:w="1485" w:type="dxa"/>
          </w:tcPr>
          <w:p w14:paraId="78116406" w14:textId="77777777" w:rsidR="005507D0" w:rsidRPr="00ED0ACC" w:rsidRDefault="005507D0" w:rsidP="000A0509">
            <w:pPr>
              <w:jc w:val="right"/>
            </w:pPr>
            <w:r w:rsidRPr="00ED0ACC">
              <w:t>Viltfondet</w:t>
            </w:r>
          </w:p>
        </w:tc>
      </w:tr>
      <w:tr w:rsidR="005507D0" w:rsidRPr="00ED0ACC" w14:paraId="5B6F7035" w14:textId="77777777" w:rsidTr="000A0509">
        <w:trPr>
          <w:trHeight w:val="640"/>
        </w:trPr>
        <w:tc>
          <w:tcPr>
            <w:tcW w:w="3539" w:type="dxa"/>
          </w:tcPr>
          <w:p w14:paraId="360167C8" w14:textId="037F42A2" w:rsidR="005507D0" w:rsidRPr="00ED0ACC" w:rsidRDefault="005507D0" w:rsidP="000A0509">
            <w:r w:rsidRPr="00ED0ACC">
              <w:t xml:space="preserve">Ekstraavgift ved </w:t>
            </w:r>
            <w:proofErr w:type="spellStart"/>
            <w:r w:rsidRPr="00ED0ACC">
              <w:t>manglande</w:t>
            </w:r>
            <w:proofErr w:type="spellEnd"/>
            <w:r w:rsidRPr="00ED0ACC">
              <w:t xml:space="preserve"> levering av jaktstatistikk</w:t>
            </w:r>
            <w:r w:rsidRPr="00ED0ACC">
              <w:rPr>
                <w:rStyle w:val="skrift-hevet"/>
              </w:rPr>
              <w:t>1</w:t>
            </w:r>
          </w:p>
        </w:tc>
        <w:tc>
          <w:tcPr>
            <w:tcW w:w="1276" w:type="dxa"/>
          </w:tcPr>
          <w:p w14:paraId="6EF742F6" w14:textId="77777777" w:rsidR="005507D0" w:rsidRPr="00ED0ACC" w:rsidRDefault="005507D0" w:rsidP="000A0509">
            <w:pPr>
              <w:jc w:val="right"/>
            </w:pPr>
            <w:r w:rsidRPr="00ED0ACC">
              <w:t>220</w:t>
            </w:r>
          </w:p>
        </w:tc>
        <w:tc>
          <w:tcPr>
            <w:tcW w:w="1559" w:type="dxa"/>
          </w:tcPr>
          <w:p w14:paraId="1ED0D95F" w14:textId="77777777" w:rsidR="005507D0" w:rsidRPr="00ED0ACC" w:rsidRDefault="005507D0" w:rsidP="000A0509">
            <w:pPr>
              <w:jc w:val="right"/>
            </w:pPr>
            <w:r w:rsidRPr="00ED0ACC">
              <w:t>12 500</w:t>
            </w:r>
          </w:p>
        </w:tc>
        <w:tc>
          <w:tcPr>
            <w:tcW w:w="1350" w:type="dxa"/>
          </w:tcPr>
          <w:p w14:paraId="4D2FCAAE" w14:textId="77777777" w:rsidR="005507D0" w:rsidRPr="00ED0ACC" w:rsidRDefault="005507D0" w:rsidP="000A0509">
            <w:pPr>
              <w:jc w:val="right"/>
            </w:pPr>
            <w:r w:rsidRPr="00ED0ACC">
              <w:t>2 750 000</w:t>
            </w:r>
          </w:p>
        </w:tc>
        <w:tc>
          <w:tcPr>
            <w:tcW w:w="1485" w:type="dxa"/>
          </w:tcPr>
          <w:p w14:paraId="3D7F65C1" w14:textId="77777777" w:rsidR="005507D0" w:rsidRPr="00ED0ACC" w:rsidRDefault="005507D0" w:rsidP="000A0509">
            <w:pPr>
              <w:jc w:val="right"/>
            </w:pPr>
            <w:r w:rsidRPr="00ED0ACC">
              <w:t>Viltfondet</w:t>
            </w:r>
          </w:p>
        </w:tc>
      </w:tr>
      <w:tr w:rsidR="005507D0" w:rsidRPr="00ED0ACC" w14:paraId="21D4582D" w14:textId="77777777" w:rsidTr="000A0509">
        <w:trPr>
          <w:trHeight w:val="380"/>
        </w:trPr>
        <w:tc>
          <w:tcPr>
            <w:tcW w:w="3539" w:type="dxa"/>
          </w:tcPr>
          <w:p w14:paraId="5D308BF3" w14:textId="77777777" w:rsidR="005507D0" w:rsidRPr="00ED0ACC" w:rsidRDefault="005507D0" w:rsidP="000A0509">
            <w:r w:rsidRPr="00ED0ACC">
              <w:t xml:space="preserve">Fellingsavgift </w:t>
            </w:r>
            <w:proofErr w:type="spellStart"/>
            <w:r w:rsidRPr="00ED0ACC">
              <w:t>vaksen</w:t>
            </w:r>
            <w:proofErr w:type="spellEnd"/>
            <w:r w:rsidRPr="00ED0ACC">
              <w:t xml:space="preserve"> rein</w:t>
            </w:r>
          </w:p>
        </w:tc>
        <w:tc>
          <w:tcPr>
            <w:tcW w:w="1276" w:type="dxa"/>
          </w:tcPr>
          <w:p w14:paraId="2A75DC4B" w14:textId="77777777" w:rsidR="005507D0" w:rsidRPr="00ED0ACC" w:rsidRDefault="005507D0" w:rsidP="000A0509">
            <w:pPr>
              <w:jc w:val="right"/>
            </w:pPr>
            <w:r w:rsidRPr="00ED0ACC">
              <w:t>320</w:t>
            </w:r>
          </w:p>
        </w:tc>
        <w:tc>
          <w:tcPr>
            <w:tcW w:w="1559" w:type="dxa"/>
          </w:tcPr>
          <w:p w14:paraId="0690FC1F" w14:textId="77777777" w:rsidR="005507D0" w:rsidRPr="00ED0ACC" w:rsidRDefault="005507D0" w:rsidP="000A0509">
            <w:pPr>
              <w:jc w:val="right"/>
            </w:pPr>
            <w:r w:rsidRPr="00ED0ACC">
              <w:t>3 200</w:t>
            </w:r>
          </w:p>
        </w:tc>
        <w:tc>
          <w:tcPr>
            <w:tcW w:w="1350" w:type="dxa"/>
          </w:tcPr>
          <w:p w14:paraId="0324E0B2" w14:textId="77777777" w:rsidR="005507D0" w:rsidRPr="00ED0ACC" w:rsidRDefault="005507D0" w:rsidP="000A0509">
            <w:pPr>
              <w:jc w:val="right"/>
            </w:pPr>
            <w:r w:rsidRPr="00ED0ACC">
              <w:t>1 024 000</w:t>
            </w:r>
          </w:p>
        </w:tc>
        <w:tc>
          <w:tcPr>
            <w:tcW w:w="1485" w:type="dxa"/>
          </w:tcPr>
          <w:p w14:paraId="38CCBF51" w14:textId="77777777" w:rsidR="005507D0" w:rsidRPr="00ED0ACC" w:rsidRDefault="005507D0" w:rsidP="000A0509">
            <w:pPr>
              <w:jc w:val="right"/>
            </w:pPr>
            <w:r w:rsidRPr="00ED0ACC">
              <w:t>Viltfondet</w:t>
            </w:r>
          </w:p>
        </w:tc>
      </w:tr>
      <w:tr w:rsidR="005507D0" w:rsidRPr="00ED0ACC" w14:paraId="20FCDA7C" w14:textId="77777777" w:rsidTr="000A0509">
        <w:trPr>
          <w:trHeight w:val="380"/>
        </w:trPr>
        <w:tc>
          <w:tcPr>
            <w:tcW w:w="3539" w:type="dxa"/>
          </w:tcPr>
          <w:p w14:paraId="6A478758" w14:textId="77777777" w:rsidR="005507D0" w:rsidRPr="00ED0ACC" w:rsidRDefault="005507D0" w:rsidP="000A0509">
            <w:r w:rsidRPr="00ED0ACC">
              <w:t>Fellingsavgift reinkalv</w:t>
            </w:r>
          </w:p>
        </w:tc>
        <w:tc>
          <w:tcPr>
            <w:tcW w:w="1276" w:type="dxa"/>
          </w:tcPr>
          <w:p w14:paraId="5520225E" w14:textId="77777777" w:rsidR="005507D0" w:rsidRPr="00ED0ACC" w:rsidRDefault="005507D0" w:rsidP="000A0509">
            <w:pPr>
              <w:jc w:val="right"/>
            </w:pPr>
            <w:r w:rsidRPr="00ED0ACC">
              <w:t>190</w:t>
            </w:r>
          </w:p>
        </w:tc>
        <w:tc>
          <w:tcPr>
            <w:tcW w:w="1559" w:type="dxa"/>
          </w:tcPr>
          <w:p w14:paraId="4CD36376" w14:textId="77777777" w:rsidR="005507D0" w:rsidRPr="00ED0ACC" w:rsidRDefault="005507D0" w:rsidP="000A0509">
            <w:pPr>
              <w:jc w:val="right"/>
            </w:pPr>
            <w:r w:rsidRPr="00ED0ACC">
              <w:t>1 200</w:t>
            </w:r>
          </w:p>
        </w:tc>
        <w:tc>
          <w:tcPr>
            <w:tcW w:w="1350" w:type="dxa"/>
          </w:tcPr>
          <w:p w14:paraId="649B949C" w14:textId="77777777" w:rsidR="005507D0" w:rsidRPr="00ED0ACC" w:rsidRDefault="005507D0" w:rsidP="000A0509">
            <w:pPr>
              <w:jc w:val="right"/>
            </w:pPr>
            <w:r w:rsidRPr="00ED0ACC">
              <w:t>228 000</w:t>
            </w:r>
          </w:p>
        </w:tc>
        <w:tc>
          <w:tcPr>
            <w:tcW w:w="1485" w:type="dxa"/>
          </w:tcPr>
          <w:p w14:paraId="3FA11058" w14:textId="77777777" w:rsidR="005507D0" w:rsidRPr="00ED0ACC" w:rsidRDefault="005507D0" w:rsidP="000A0509">
            <w:pPr>
              <w:jc w:val="right"/>
            </w:pPr>
            <w:r w:rsidRPr="00ED0ACC">
              <w:t>Viltfondet</w:t>
            </w:r>
          </w:p>
        </w:tc>
      </w:tr>
      <w:tr w:rsidR="005507D0" w:rsidRPr="00ED0ACC" w14:paraId="45C23EDA" w14:textId="77777777" w:rsidTr="000A0509">
        <w:trPr>
          <w:trHeight w:val="380"/>
        </w:trPr>
        <w:tc>
          <w:tcPr>
            <w:tcW w:w="3539" w:type="dxa"/>
          </w:tcPr>
          <w:p w14:paraId="1F568AB6" w14:textId="77777777" w:rsidR="005507D0" w:rsidRPr="00ED0ACC" w:rsidRDefault="005507D0" w:rsidP="000A0509">
            <w:r w:rsidRPr="00ED0ACC">
              <w:t xml:space="preserve">Sum </w:t>
            </w:r>
            <w:proofErr w:type="spellStart"/>
            <w:r w:rsidRPr="00ED0ACC">
              <w:t>statlege</w:t>
            </w:r>
            <w:proofErr w:type="spellEnd"/>
            <w:r w:rsidRPr="00ED0ACC">
              <w:t xml:space="preserve"> avgifter</w:t>
            </w:r>
          </w:p>
        </w:tc>
        <w:tc>
          <w:tcPr>
            <w:tcW w:w="1276" w:type="dxa"/>
          </w:tcPr>
          <w:p w14:paraId="56141C6B" w14:textId="77777777" w:rsidR="005507D0" w:rsidRPr="00ED0ACC" w:rsidRDefault="005507D0" w:rsidP="000A0509">
            <w:pPr>
              <w:jc w:val="right"/>
            </w:pPr>
          </w:p>
        </w:tc>
        <w:tc>
          <w:tcPr>
            <w:tcW w:w="1559" w:type="dxa"/>
          </w:tcPr>
          <w:p w14:paraId="5C930677" w14:textId="77777777" w:rsidR="005507D0" w:rsidRPr="00ED0ACC" w:rsidRDefault="005507D0" w:rsidP="000A0509">
            <w:pPr>
              <w:jc w:val="right"/>
            </w:pPr>
          </w:p>
        </w:tc>
        <w:tc>
          <w:tcPr>
            <w:tcW w:w="1350" w:type="dxa"/>
          </w:tcPr>
          <w:p w14:paraId="0F6BFC05" w14:textId="77777777" w:rsidR="005507D0" w:rsidRPr="00ED0ACC" w:rsidRDefault="005507D0" w:rsidP="000A0509">
            <w:pPr>
              <w:jc w:val="right"/>
            </w:pPr>
            <w:r w:rsidRPr="00ED0ACC">
              <w:t>83 382 000</w:t>
            </w:r>
          </w:p>
        </w:tc>
        <w:tc>
          <w:tcPr>
            <w:tcW w:w="1485" w:type="dxa"/>
          </w:tcPr>
          <w:p w14:paraId="3CAFF7CD" w14:textId="77777777" w:rsidR="005507D0" w:rsidRPr="00ED0ACC" w:rsidRDefault="005507D0" w:rsidP="000A0509">
            <w:pPr>
              <w:jc w:val="right"/>
            </w:pPr>
            <w:r w:rsidRPr="00ED0ACC">
              <w:t>Viltfondet</w:t>
            </w:r>
          </w:p>
        </w:tc>
      </w:tr>
      <w:tr w:rsidR="005507D0" w:rsidRPr="00ED0ACC" w14:paraId="7A8E76FC" w14:textId="77777777" w:rsidTr="000A0509">
        <w:trPr>
          <w:trHeight w:val="380"/>
        </w:trPr>
        <w:tc>
          <w:tcPr>
            <w:tcW w:w="3539" w:type="dxa"/>
          </w:tcPr>
          <w:p w14:paraId="47F200B2" w14:textId="77777777" w:rsidR="005507D0" w:rsidRPr="00ED0ACC" w:rsidRDefault="005507D0" w:rsidP="000A0509">
            <w:r w:rsidRPr="00ED0ACC">
              <w:t xml:space="preserve">Fellingsavgift </w:t>
            </w:r>
            <w:proofErr w:type="spellStart"/>
            <w:r w:rsidRPr="00ED0ACC">
              <w:t>vaksen</w:t>
            </w:r>
            <w:proofErr w:type="spellEnd"/>
            <w:r w:rsidRPr="00ED0ACC">
              <w:t xml:space="preserve"> elg</w:t>
            </w:r>
          </w:p>
        </w:tc>
        <w:tc>
          <w:tcPr>
            <w:tcW w:w="1276" w:type="dxa"/>
          </w:tcPr>
          <w:p w14:paraId="2A117BCA" w14:textId="77777777" w:rsidR="005507D0" w:rsidRPr="00ED0ACC" w:rsidRDefault="005507D0" w:rsidP="000A0509">
            <w:pPr>
              <w:jc w:val="right"/>
            </w:pPr>
            <w:r w:rsidRPr="00ED0ACC">
              <w:t>580</w:t>
            </w:r>
          </w:p>
        </w:tc>
        <w:tc>
          <w:tcPr>
            <w:tcW w:w="1559" w:type="dxa"/>
          </w:tcPr>
          <w:p w14:paraId="7BC6C707" w14:textId="77777777" w:rsidR="005507D0" w:rsidRPr="00ED0ACC" w:rsidRDefault="005507D0" w:rsidP="000A0509">
            <w:pPr>
              <w:jc w:val="right"/>
            </w:pPr>
            <w:r w:rsidRPr="00ED0ACC">
              <w:t>20 000</w:t>
            </w:r>
          </w:p>
        </w:tc>
        <w:tc>
          <w:tcPr>
            <w:tcW w:w="1350" w:type="dxa"/>
          </w:tcPr>
          <w:p w14:paraId="13CE3ECC" w14:textId="77777777" w:rsidR="005507D0" w:rsidRPr="00ED0ACC" w:rsidRDefault="005507D0" w:rsidP="000A0509">
            <w:pPr>
              <w:jc w:val="right"/>
            </w:pPr>
            <w:r w:rsidRPr="00ED0ACC">
              <w:t>11 600 000</w:t>
            </w:r>
          </w:p>
        </w:tc>
        <w:tc>
          <w:tcPr>
            <w:tcW w:w="1485" w:type="dxa"/>
          </w:tcPr>
          <w:p w14:paraId="6A4BD746" w14:textId="77777777" w:rsidR="005507D0" w:rsidRPr="00ED0ACC" w:rsidRDefault="005507D0" w:rsidP="000A0509">
            <w:pPr>
              <w:jc w:val="right"/>
            </w:pPr>
            <w:proofErr w:type="spellStart"/>
            <w:r w:rsidRPr="00ED0ACC">
              <w:t>Kommunane</w:t>
            </w:r>
            <w:proofErr w:type="spellEnd"/>
          </w:p>
        </w:tc>
      </w:tr>
      <w:tr w:rsidR="005507D0" w:rsidRPr="00ED0ACC" w14:paraId="0B29623D" w14:textId="77777777" w:rsidTr="000A0509">
        <w:trPr>
          <w:trHeight w:val="380"/>
        </w:trPr>
        <w:tc>
          <w:tcPr>
            <w:tcW w:w="3539" w:type="dxa"/>
          </w:tcPr>
          <w:p w14:paraId="4677AA97" w14:textId="77777777" w:rsidR="005507D0" w:rsidRPr="00ED0ACC" w:rsidRDefault="005507D0" w:rsidP="000A0509">
            <w:r w:rsidRPr="00ED0ACC">
              <w:t>Fellingsavgift elgkalv</w:t>
            </w:r>
          </w:p>
        </w:tc>
        <w:tc>
          <w:tcPr>
            <w:tcW w:w="1276" w:type="dxa"/>
          </w:tcPr>
          <w:p w14:paraId="77D8453C" w14:textId="77777777" w:rsidR="005507D0" w:rsidRPr="00ED0ACC" w:rsidRDefault="005507D0" w:rsidP="000A0509">
            <w:pPr>
              <w:jc w:val="right"/>
            </w:pPr>
            <w:r w:rsidRPr="00ED0ACC">
              <w:t>340</w:t>
            </w:r>
          </w:p>
        </w:tc>
        <w:tc>
          <w:tcPr>
            <w:tcW w:w="1559" w:type="dxa"/>
          </w:tcPr>
          <w:p w14:paraId="3EE4FB98" w14:textId="77777777" w:rsidR="005507D0" w:rsidRPr="00ED0ACC" w:rsidRDefault="005507D0" w:rsidP="000A0509">
            <w:pPr>
              <w:jc w:val="right"/>
            </w:pPr>
            <w:r w:rsidRPr="00ED0ACC">
              <w:t>10 000</w:t>
            </w:r>
          </w:p>
        </w:tc>
        <w:tc>
          <w:tcPr>
            <w:tcW w:w="1350" w:type="dxa"/>
          </w:tcPr>
          <w:p w14:paraId="7194C62A" w14:textId="77777777" w:rsidR="005507D0" w:rsidRPr="00ED0ACC" w:rsidRDefault="005507D0" w:rsidP="000A0509">
            <w:pPr>
              <w:jc w:val="right"/>
            </w:pPr>
            <w:r w:rsidRPr="00ED0ACC">
              <w:t>3 400 000</w:t>
            </w:r>
          </w:p>
        </w:tc>
        <w:tc>
          <w:tcPr>
            <w:tcW w:w="1485" w:type="dxa"/>
          </w:tcPr>
          <w:p w14:paraId="73833230" w14:textId="77777777" w:rsidR="005507D0" w:rsidRPr="00ED0ACC" w:rsidRDefault="005507D0" w:rsidP="000A0509">
            <w:pPr>
              <w:jc w:val="right"/>
            </w:pPr>
            <w:proofErr w:type="spellStart"/>
            <w:r w:rsidRPr="00ED0ACC">
              <w:t>Kommunane</w:t>
            </w:r>
            <w:proofErr w:type="spellEnd"/>
          </w:p>
        </w:tc>
      </w:tr>
      <w:tr w:rsidR="005507D0" w:rsidRPr="00ED0ACC" w14:paraId="410E8BC3" w14:textId="77777777" w:rsidTr="000A0509">
        <w:trPr>
          <w:trHeight w:val="380"/>
        </w:trPr>
        <w:tc>
          <w:tcPr>
            <w:tcW w:w="3539" w:type="dxa"/>
          </w:tcPr>
          <w:p w14:paraId="4DAA68F2" w14:textId="77777777" w:rsidR="005507D0" w:rsidRPr="00ED0ACC" w:rsidRDefault="005507D0" w:rsidP="000A0509">
            <w:r w:rsidRPr="00ED0ACC">
              <w:lastRenderedPageBreak/>
              <w:t xml:space="preserve">Fellingsavgift </w:t>
            </w:r>
            <w:proofErr w:type="spellStart"/>
            <w:r w:rsidRPr="00ED0ACC">
              <w:t>vaksen</w:t>
            </w:r>
            <w:proofErr w:type="spellEnd"/>
            <w:r w:rsidRPr="00ED0ACC">
              <w:t xml:space="preserve"> hjort</w:t>
            </w:r>
          </w:p>
        </w:tc>
        <w:tc>
          <w:tcPr>
            <w:tcW w:w="1276" w:type="dxa"/>
          </w:tcPr>
          <w:p w14:paraId="1D88DAE4" w14:textId="77777777" w:rsidR="005507D0" w:rsidRPr="00ED0ACC" w:rsidRDefault="005507D0" w:rsidP="000A0509">
            <w:pPr>
              <w:jc w:val="right"/>
            </w:pPr>
            <w:r w:rsidRPr="00ED0ACC">
              <w:t>450</w:t>
            </w:r>
          </w:p>
        </w:tc>
        <w:tc>
          <w:tcPr>
            <w:tcW w:w="1559" w:type="dxa"/>
          </w:tcPr>
          <w:p w14:paraId="2642218A" w14:textId="77777777" w:rsidR="005507D0" w:rsidRPr="00ED0ACC" w:rsidRDefault="005507D0" w:rsidP="000A0509">
            <w:pPr>
              <w:jc w:val="right"/>
            </w:pPr>
            <w:r w:rsidRPr="00ED0ACC">
              <w:t>33 000</w:t>
            </w:r>
          </w:p>
        </w:tc>
        <w:tc>
          <w:tcPr>
            <w:tcW w:w="1350" w:type="dxa"/>
          </w:tcPr>
          <w:p w14:paraId="520D7443" w14:textId="77777777" w:rsidR="005507D0" w:rsidRPr="00ED0ACC" w:rsidRDefault="005507D0" w:rsidP="000A0509">
            <w:pPr>
              <w:jc w:val="right"/>
            </w:pPr>
            <w:r w:rsidRPr="00ED0ACC">
              <w:t>14 850 000</w:t>
            </w:r>
          </w:p>
        </w:tc>
        <w:tc>
          <w:tcPr>
            <w:tcW w:w="1485" w:type="dxa"/>
          </w:tcPr>
          <w:p w14:paraId="693212F7" w14:textId="77777777" w:rsidR="005507D0" w:rsidRPr="00ED0ACC" w:rsidRDefault="005507D0" w:rsidP="000A0509">
            <w:pPr>
              <w:jc w:val="right"/>
            </w:pPr>
            <w:proofErr w:type="spellStart"/>
            <w:r w:rsidRPr="00ED0ACC">
              <w:t>Kommunane</w:t>
            </w:r>
            <w:proofErr w:type="spellEnd"/>
          </w:p>
        </w:tc>
      </w:tr>
      <w:tr w:rsidR="005507D0" w:rsidRPr="00ED0ACC" w14:paraId="1962502F" w14:textId="77777777" w:rsidTr="000A0509">
        <w:trPr>
          <w:trHeight w:val="380"/>
        </w:trPr>
        <w:tc>
          <w:tcPr>
            <w:tcW w:w="3539" w:type="dxa"/>
          </w:tcPr>
          <w:p w14:paraId="66147F3F" w14:textId="77777777" w:rsidR="005507D0" w:rsidRPr="00ED0ACC" w:rsidRDefault="005507D0" w:rsidP="000A0509">
            <w:r w:rsidRPr="00ED0ACC">
              <w:t>Fellingsavgift hjortekalv</w:t>
            </w:r>
          </w:p>
        </w:tc>
        <w:tc>
          <w:tcPr>
            <w:tcW w:w="1276" w:type="dxa"/>
          </w:tcPr>
          <w:p w14:paraId="3B6271B3" w14:textId="77777777" w:rsidR="005507D0" w:rsidRPr="00ED0ACC" w:rsidRDefault="005507D0" w:rsidP="000A0509">
            <w:pPr>
              <w:jc w:val="right"/>
            </w:pPr>
            <w:r w:rsidRPr="00ED0ACC">
              <w:t>270</w:t>
            </w:r>
          </w:p>
        </w:tc>
        <w:tc>
          <w:tcPr>
            <w:tcW w:w="1559" w:type="dxa"/>
          </w:tcPr>
          <w:p w14:paraId="4AB0A363" w14:textId="77777777" w:rsidR="005507D0" w:rsidRPr="00ED0ACC" w:rsidRDefault="005507D0" w:rsidP="000A0509">
            <w:pPr>
              <w:jc w:val="right"/>
            </w:pPr>
            <w:r w:rsidRPr="00ED0ACC">
              <w:t>13 500</w:t>
            </w:r>
          </w:p>
        </w:tc>
        <w:tc>
          <w:tcPr>
            <w:tcW w:w="1350" w:type="dxa"/>
          </w:tcPr>
          <w:p w14:paraId="7578F21D" w14:textId="77777777" w:rsidR="005507D0" w:rsidRPr="00ED0ACC" w:rsidRDefault="005507D0" w:rsidP="000A0509">
            <w:pPr>
              <w:jc w:val="right"/>
            </w:pPr>
            <w:r w:rsidRPr="00ED0ACC">
              <w:t>3 645 000</w:t>
            </w:r>
          </w:p>
        </w:tc>
        <w:tc>
          <w:tcPr>
            <w:tcW w:w="1485" w:type="dxa"/>
          </w:tcPr>
          <w:p w14:paraId="3BED4AFB" w14:textId="77777777" w:rsidR="005507D0" w:rsidRPr="00ED0ACC" w:rsidRDefault="005507D0" w:rsidP="000A0509">
            <w:pPr>
              <w:jc w:val="right"/>
            </w:pPr>
            <w:proofErr w:type="spellStart"/>
            <w:r w:rsidRPr="00ED0ACC">
              <w:t>Kommunane</w:t>
            </w:r>
            <w:proofErr w:type="spellEnd"/>
          </w:p>
        </w:tc>
      </w:tr>
      <w:tr w:rsidR="005507D0" w:rsidRPr="00ED0ACC" w14:paraId="5E9C57CF" w14:textId="77777777" w:rsidTr="000A0509">
        <w:trPr>
          <w:trHeight w:val="380"/>
        </w:trPr>
        <w:tc>
          <w:tcPr>
            <w:tcW w:w="3539" w:type="dxa"/>
          </w:tcPr>
          <w:p w14:paraId="6BAADC1C" w14:textId="77777777" w:rsidR="005507D0" w:rsidRPr="00ED0ACC" w:rsidRDefault="005507D0" w:rsidP="000A0509">
            <w:r w:rsidRPr="00ED0ACC">
              <w:t>Sum kommunale avgifter</w:t>
            </w:r>
          </w:p>
        </w:tc>
        <w:tc>
          <w:tcPr>
            <w:tcW w:w="1276" w:type="dxa"/>
          </w:tcPr>
          <w:p w14:paraId="14CB117D" w14:textId="77777777" w:rsidR="005507D0" w:rsidRPr="00ED0ACC" w:rsidRDefault="005507D0" w:rsidP="000A0509">
            <w:pPr>
              <w:jc w:val="right"/>
            </w:pPr>
          </w:p>
        </w:tc>
        <w:tc>
          <w:tcPr>
            <w:tcW w:w="1559" w:type="dxa"/>
          </w:tcPr>
          <w:p w14:paraId="4D6AB0DE" w14:textId="77777777" w:rsidR="005507D0" w:rsidRPr="00ED0ACC" w:rsidRDefault="005507D0" w:rsidP="000A0509">
            <w:pPr>
              <w:jc w:val="right"/>
            </w:pPr>
          </w:p>
        </w:tc>
        <w:tc>
          <w:tcPr>
            <w:tcW w:w="1350" w:type="dxa"/>
          </w:tcPr>
          <w:p w14:paraId="111000EE" w14:textId="77777777" w:rsidR="005507D0" w:rsidRPr="00ED0ACC" w:rsidRDefault="005507D0" w:rsidP="000A0509">
            <w:pPr>
              <w:jc w:val="right"/>
            </w:pPr>
            <w:r w:rsidRPr="00ED0ACC">
              <w:t>33 495 000</w:t>
            </w:r>
          </w:p>
        </w:tc>
        <w:tc>
          <w:tcPr>
            <w:tcW w:w="1485" w:type="dxa"/>
          </w:tcPr>
          <w:p w14:paraId="2E005A7E" w14:textId="77777777" w:rsidR="005507D0" w:rsidRPr="00ED0ACC" w:rsidRDefault="005507D0" w:rsidP="000A0509">
            <w:pPr>
              <w:jc w:val="right"/>
            </w:pPr>
            <w:proofErr w:type="spellStart"/>
            <w:r w:rsidRPr="00ED0ACC">
              <w:t>Kommunane</w:t>
            </w:r>
            <w:proofErr w:type="spellEnd"/>
          </w:p>
        </w:tc>
      </w:tr>
    </w:tbl>
    <w:p w14:paraId="1AAC27F7" w14:textId="77777777" w:rsidR="005507D0" w:rsidRPr="00ED0ACC" w:rsidRDefault="005507D0" w:rsidP="00ED0ACC">
      <w:pPr>
        <w:pStyle w:val="tabell-noter"/>
      </w:pPr>
      <w:r w:rsidRPr="00ED0ACC">
        <w:rPr>
          <w:rStyle w:val="skrift-hevet"/>
        </w:rPr>
        <w:t>1</w:t>
      </w:r>
      <w:r w:rsidRPr="00ED0ACC">
        <w:tab/>
      </w:r>
      <w:proofErr w:type="spellStart"/>
      <w:r w:rsidRPr="00ED0ACC">
        <w:t>Innkrevjing</w:t>
      </w:r>
      <w:proofErr w:type="spellEnd"/>
      <w:r w:rsidRPr="00ED0ACC">
        <w:t xml:space="preserve"> skjer etterskottsvis i 2022 for </w:t>
      </w:r>
      <w:proofErr w:type="spellStart"/>
      <w:r w:rsidRPr="00ED0ACC">
        <w:t>dei</w:t>
      </w:r>
      <w:proofErr w:type="spellEnd"/>
      <w:r w:rsidRPr="00ED0ACC">
        <w:t xml:space="preserve"> som </w:t>
      </w:r>
      <w:proofErr w:type="spellStart"/>
      <w:r w:rsidRPr="00ED0ACC">
        <w:t>ikkje</w:t>
      </w:r>
      <w:proofErr w:type="spellEnd"/>
      <w:r w:rsidRPr="00ED0ACC">
        <w:t xml:space="preserve"> leverte jaktstatistikk for jaktåret 2020/2021.</w:t>
      </w:r>
    </w:p>
    <w:p w14:paraId="5985DCA9" w14:textId="3256B7E1" w:rsidR="005507D0" w:rsidRDefault="005507D0" w:rsidP="00ED0ACC">
      <w:r w:rsidRPr="00ED0ACC">
        <w:t xml:space="preserve">For 2022 er det budsjettert med </w:t>
      </w:r>
      <w:proofErr w:type="spellStart"/>
      <w:r w:rsidRPr="00ED0ACC">
        <w:t>eit</w:t>
      </w:r>
      <w:proofErr w:type="spellEnd"/>
      <w:r w:rsidRPr="00ED0ACC">
        <w:t xml:space="preserve"> kapitaluttak for å redusere kapitalen til </w:t>
      </w:r>
      <w:proofErr w:type="spellStart"/>
      <w:r w:rsidRPr="00ED0ACC">
        <w:t>eit</w:t>
      </w:r>
      <w:proofErr w:type="spellEnd"/>
      <w:r w:rsidRPr="00ED0ACC">
        <w:t xml:space="preserve"> </w:t>
      </w:r>
      <w:proofErr w:type="spellStart"/>
      <w:r w:rsidRPr="00ED0ACC">
        <w:t>formålstenleg</w:t>
      </w:r>
      <w:proofErr w:type="spellEnd"/>
      <w:r w:rsidRPr="00ED0ACC">
        <w:t xml:space="preserve"> nivå. Kapitaluttaket og inntektene </w:t>
      </w:r>
      <w:proofErr w:type="spellStart"/>
      <w:r w:rsidRPr="00ED0ACC">
        <w:t>frå</w:t>
      </w:r>
      <w:proofErr w:type="spellEnd"/>
      <w:r w:rsidRPr="00ED0ACC">
        <w:t xml:space="preserve"> avgiftene </w:t>
      </w:r>
      <w:proofErr w:type="spellStart"/>
      <w:r w:rsidRPr="00ED0ACC">
        <w:t>gjer</w:t>
      </w:r>
      <w:proofErr w:type="spellEnd"/>
      <w:r w:rsidRPr="00ED0ACC">
        <w:t xml:space="preserve"> at det blir budsjettert med </w:t>
      </w:r>
      <w:proofErr w:type="spellStart"/>
      <w:r w:rsidRPr="00ED0ACC">
        <w:t>ein</w:t>
      </w:r>
      <w:proofErr w:type="spellEnd"/>
      <w:r w:rsidRPr="00ED0ACC">
        <w:t xml:space="preserve"> </w:t>
      </w:r>
      <w:proofErr w:type="spellStart"/>
      <w:r w:rsidRPr="00ED0ACC">
        <w:t>kapitalstraum</w:t>
      </w:r>
      <w:proofErr w:type="spellEnd"/>
      <w:r w:rsidRPr="00ED0ACC">
        <w:t xml:space="preserve"> i Viltfondet som vist i tabell 6.14.</w:t>
      </w:r>
    </w:p>
    <w:p w14:paraId="43D8F400" w14:textId="751585DA" w:rsidR="000A0509" w:rsidRPr="00ED0ACC" w:rsidRDefault="000A0509" w:rsidP="000A0509">
      <w:pPr>
        <w:pStyle w:val="tabell-tittel"/>
      </w:pPr>
      <w:proofErr w:type="spellStart"/>
      <w:r w:rsidRPr="00ED0ACC">
        <w:t>Berekning</w:t>
      </w:r>
      <w:proofErr w:type="spellEnd"/>
      <w:r w:rsidRPr="00ED0ACC">
        <w:t xml:space="preserve"> av kapital i Viltfondet, 2022 (i 1 000 kroner)</w:t>
      </w:r>
    </w:p>
    <w:p w14:paraId="7F6F267E" w14:textId="77777777" w:rsidR="005507D0" w:rsidRPr="00ED0ACC" w:rsidRDefault="005507D0" w:rsidP="00ED0ACC">
      <w:pPr>
        <w:pStyle w:val="Tabellnavn"/>
      </w:pPr>
      <w:r w:rsidRPr="00ED0ACC">
        <w:t>03J0tx2</w:t>
      </w:r>
    </w:p>
    <w:tbl>
      <w:tblPr>
        <w:tblStyle w:val="StandardTabell"/>
        <w:tblW w:w="9120" w:type="dxa"/>
        <w:tblLayout w:type="fixed"/>
        <w:tblLook w:val="04A0" w:firstRow="1" w:lastRow="0" w:firstColumn="1" w:lastColumn="0" w:noHBand="0" w:noVBand="1"/>
      </w:tblPr>
      <w:tblGrid>
        <w:gridCol w:w="846"/>
        <w:gridCol w:w="6754"/>
        <w:gridCol w:w="1520"/>
      </w:tblGrid>
      <w:tr w:rsidR="005507D0" w:rsidRPr="00ED0ACC" w14:paraId="6E5308D0" w14:textId="77777777" w:rsidTr="000A0509">
        <w:trPr>
          <w:trHeight w:val="380"/>
        </w:trPr>
        <w:tc>
          <w:tcPr>
            <w:tcW w:w="846" w:type="dxa"/>
            <w:shd w:val="clear" w:color="auto" w:fill="FFFFFF"/>
          </w:tcPr>
          <w:p w14:paraId="0349ED89" w14:textId="77777777" w:rsidR="005507D0" w:rsidRPr="00ED0ACC" w:rsidRDefault="005507D0" w:rsidP="000A0509"/>
        </w:tc>
        <w:tc>
          <w:tcPr>
            <w:tcW w:w="6754" w:type="dxa"/>
          </w:tcPr>
          <w:p w14:paraId="462A5EE3" w14:textId="77777777" w:rsidR="005507D0" w:rsidRPr="00ED0ACC" w:rsidRDefault="005507D0" w:rsidP="000A0509">
            <w:r w:rsidRPr="00ED0ACC">
              <w:t>Saldo 31.12.20</w:t>
            </w:r>
          </w:p>
        </w:tc>
        <w:tc>
          <w:tcPr>
            <w:tcW w:w="1520" w:type="dxa"/>
          </w:tcPr>
          <w:p w14:paraId="6286F432" w14:textId="77777777" w:rsidR="005507D0" w:rsidRPr="00ED0ACC" w:rsidRDefault="005507D0" w:rsidP="000A0509">
            <w:pPr>
              <w:jc w:val="right"/>
            </w:pPr>
            <w:r w:rsidRPr="00ED0ACC">
              <w:t>12 225</w:t>
            </w:r>
          </w:p>
        </w:tc>
      </w:tr>
      <w:tr w:rsidR="005507D0" w:rsidRPr="00ED0ACC" w14:paraId="09CECF96" w14:textId="77777777" w:rsidTr="000A0509">
        <w:trPr>
          <w:trHeight w:val="380"/>
        </w:trPr>
        <w:tc>
          <w:tcPr>
            <w:tcW w:w="846" w:type="dxa"/>
          </w:tcPr>
          <w:p w14:paraId="02860DED" w14:textId="77777777" w:rsidR="005507D0" w:rsidRPr="00ED0ACC" w:rsidRDefault="005507D0" w:rsidP="000A0509">
            <w:r w:rsidRPr="00ED0ACC">
              <w:t>+</w:t>
            </w:r>
          </w:p>
        </w:tc>
        <w:tc>
          <w:tcPr>
            <w:tcW w:w="6754" w:type="dxa"/>
          </w:tcPr>
          <w:p w14:paraId="6BD0E209" w14:textId="77777777" w:rsidR="005507D0" w:rsidRPr="00ED0ACC" w:rsidRDefault="005507D0" w:rsidP="000A0509">
            <w:r w:rsidRPr="00ED0ACC">
              <w:t>Budsjettert innbetalt i 2021</w:t>
            </w:r>
            <w:r w:rsidRPr="00ED0ACC">
              <w:rPr>
                <w:rStyle w:val="skrift-hevet"/>
              </w:rPr>
              <w:t>1</w:t>
            </w:r>
          </w:p>
        </w:tc>
        <w:tc>
          <w:tcPr>
            <w:tcW w:w="1520" w:type="dxa"/>
          </w:tcPr>
          <w:p w14:paraId="477C622A" w14:textId="77777777" w:rsidR="005507D0" w:rsidRPr="00ED0ACC" w:rsidRDefault="005507D0" w:rsidP="000A0509">
            <w:pPr>
              <w:jc w:val="right"/>
            </w:pPr>
            <w:r w:rsidRPr="00ED0ACC">
              <w:t xml:space="preserve"> 83 582</w:t>
            </w:r>
          </w:p>
        </w:tc>
      </w:tr>
      <w:tr w:rsidR="005507D0" w:rsidRPr="00ED0ACC" w14:paraId="4ADA764A" w14:textId="77777777" w:rsidTr="000A0509">
        <w:trPr>
          <w:trHeight w:val="380"/>
        </w:trPr>
        <w:tc>
          <w:tcPr>
            <w:tcW w:w="846" w:type="dxa"/>
          </w:tcPr>
          <w:p w14:paraId="5DFE574D" w14:textId="77777777" w:rsidR="005507D0" w:rsidRPr="00ED0ACC" w:rsidRDefault="005507D0" w:rsidP="000A0509">
            <w:r w:rsidRPr="00ED0ACC">
              <w:t>-</w:t>
            </w:r>
          </w:p>
        </w:tc>
        <w:tc>
          <w:tcPr>
            <w:tcW w:w="6754" w:type="dxa"/>
          </w:tcPr>
          <w:p w14:paraId="01680C74" w14:textId="77777777" w:rsidR="005507D0" w:rsidRPr="00ED0ACC" w:rsidRDefault="005507D0" w:rsidP="000A0509">
            <w:r w:rsidRPr="00ED0ACC">
              <w:t>Budsjettert overføring til statsbudsjettet i 2021 (</w:t>
            </w:r>
            <w:proofErr w:type="spellStart"/>
            <w:r w:rsidRPr="00ED0ACC">
              <w:t>utbetalingar</w:t>
            </w:r>
            <w:proofErr w:type="spellEnd"/>
            <w:r w:rsidRPr="00ED0ACC">
              <w:t xml:space="preserve"> </w:t>
            </w:r>
            <w:proofErr w:type="spellStart"/>
            <w:r w:rsidRPr="00ED0ACC">
              <w:t>frå</w:t>
            </w:r>
            <w:proofErr w:type="spellEnd"/>
            <w:r w:rsidRPr="00ED0ACC">
              <w:t xml:space="preserve"> fondet)</w:t>
            </w:r>
          </w:p>
        </w:tc>
        <w:tc>
          <w:tcPr>
            <w:tcW w:w="1520" w:type="dxa"/>
          </w:tcPr>
          <w:p w14:paraId="0FB26BB3" w14:textId="77777777" w:rsidR="005507D0" w:rsidRPr="00ED0ACC" w:rsidRDefault="005507D0" w:rsidP="000A0509">
            <w:pPr>
              <w:jc w:val="right"/>
            </w:pPr>
            <w:r w:rsidRPr="00ED0ACC">
              <w:t xml:space="preserve"> 90 742</w:t>
            </w:r>
          </w:p>
        </w:tc>
      </w:tr>
      <w:tr w:rsidR="005507D0" w:rsidRPr="00ED0ACC" w14:paraId="73F368D9" w14:textId="77777777" w:rsidTr="000A0509">
        <w:trPr>
          <w:trHeight w:val="380"/>
        </w:trPr>
        <w:tc>
          <w:tcPr>
            <w:tcW w:w="846" w:type="dxa"/>
          </w:tcPr>
          <w:p w14:paraId="39F8C611" w14:textId="77777777" w:rsidR="005507D0" w:rsidRPr="00ED0ACC" w:rsidRDefault="005507D0" w:rsidP="000A0509">
            <w:r w:rsidRPr="00ED0ACC">
              <w:t>=</w:t>
            </w:r>
          </w:p>
        </w:tc>
        <w:tc>
          <w:tcPr>
            <w:tcW w:w="6754" w:type="dxa"/>
          </w:tcPr>
          <w:p w14:paraId="17D35FC8" w14:textId="77777777" w:rsidR="005507D0" w:rsidRPr="00ED0ACC" w:rsidRDefault="005507D0" w:rsidP="000A0509">
            <w:r w:rsidRPr="00ED0ACC">
              <w:t>Budsjettert saldo 31.12.21</w:t>
            </w:r>
          </w:p>
        </w:tc>
        <w:tc>
          <w:tcPr>
            <w:tcW w:w="1520" w:type="dxa"/>
          </w:tcPr>
          <w:p w14:paraId="230E3AD3" w14:textId="77777777" w:rsidR="005507D0" w:rsidRPr="00ED0ACC" w:rsidRDefault="005507D0" w:rsidP="000A0509">
            <w:pPr>
              <w:jc w:val="right"/>
            </w:pPr>
            <w:r w:rsidRPr="00ED0ACC">
              <w:t>5 065</w:t>
            </w:r>
          </w:p>
        </w:tc>
      </w:tr>
      <w:tr w:rsidR="005507D0" w:rsidRPr="00ED0ACC" w14:paraId="73CDBEC6" w14:textId="77777777" w:rsidTr="000A0509">
        <w:trPr>
          <w:trHeight w:val="380"/>
        </w:trPr>
        <w:tc>
          <w:tcPr>
            <w:tcW w:w="846" w:type="dxa"/>
          </w:tcPr>
          <w:p w14:paraId="5C0A2F83" w14:textId="77777777" w:rsidR="005507D0" w:rsidRPr="00ED0ACC" w:rsidRDefault="005507D0" w:rsidP="000A0509">
            <w:r w:rsidRPr="00ED0ACC">
              <w:t>+</w:t>
            </w:r>
          </w:p>
        </w:tc>
        <w:tc>
          <w:tcPr>
            <w:tcW w:w="6754" w:type="dxa"/>
          </w:tcPr>
          <w:p w14:paraId="0DCD96F9" w14:textId="77777777" w:rsidR="005507D0" w:rsidRPr="00ED0ACC" w:rsidRDefault="005507D0" w:rsidP="000A0509">
            <w:r w:rsidRPr="00ED0ACC">
              <w:t>Budsjettert innbetalt i 2022</w:t>
            </w:r>
            <w:r w:rsidRPr="00ED0ACC">
              <w:rPr>
                <w:rStyle w:val="skrift-hevet"/>
              </w:rPr>
              <w:t>2</w:t>
            </w:r>
          </w:p>
        </w:tc>
        <w:tc>
          <w:tcPr>
            <w:tcW w:w="1520" w:type="dxa"/>
          </w:tcPr>
          <w:p w14:paraId="232594E4" w14:textId="77777777" w:rsidR="005507D0" w:rsidRPr="00ED0ACC" w:rsidRDefault="005507D0" w:rsidP="000A0509">
            <w:pPr>
              <w:jc w:val="right"/>
            </w:pPr>
            <w:r w:rsidRPr="00ED0ACC">
              <w:t>83 582</w:t>
            </w:r>
          </w:p>
        </w:tc>
      </w:tr>
      <w:tr w:rsidR="005507D0" w:rsidRPr="00ED0ACC" w14:paraId="5B8FB660" w14:textId="77777777" w:rsidTr="000A0509">
        <w:trPr>
          <w:trHeight w:val="380"/>
        </w:trPr>
        <w:tc>
          <w:tcPr>
            <w:tcW w:w="846" w:type="dxa"/>
          </w:tcPr>
          <w:p w14:paraId="371CAADD" w14:textId="77777777" w:rsidR="005507D0" w:rsidRPr="00ED0ACC" w:rsidRDefault="005507D0" w:rsidP="000A0509">
            <w:r w:rsidRPr="00ED0ACC">
              <w:t>-</w:t>
            </w:r>
          </w:p>
        </w:tc>
        <w:tc>
          <w:tcPr>
            <w:tcW w:w="6754" w:type="dxa"/>
          </w:tcPr>
          <w:p w14:paraId="61D3C0B7" w14:textId="77777777" w:rsidR="005507D0" w:rsidRPr="00ED0ACC" w:rsidRDefault="005507D0" w:rsidP="000A0509">
            <w:r w:rsidRPr="00ED0ACC">
              <w:t>Budsjettert overføring til statsbudsjettet i 2022 (</w:t>
            </w:r>
            <w:proofErr w:type="spellStart"/>
            <w:r w:rsidRPr="00ED0ACC">
              <w:t>utbetalingar</w:t>
            </w:r>
            <w:proofErr w:type="spellEnd"/>
            <w:r w:rsidRPr="00ED0ACC">
              <w:t xml:space="preserve"> </w:t>
            </w:r>
            <w:proofErr w:type="spellStart"/>
            <w:r w:rsidRPr="00ED0ACC">
              <w:t>frå</w:t>
            </w:r>
            <w:proofErr w:type="spellEnd"/>
            <w:r w:rsidRPr="00ED0ACC">
              <w:t xml:space="preserve"> fondet)</w:t>
            </w:r>
          </w:p>
        </w:tc>
        <w:tc>
          <w:tcPr>
            <w:tcW w:w="1520" w:type="dxa"/>
          </w:tcPr>
          <w:p w14:paraId="139523EB" w14:textId="77777777" w:rsidR="005507D0" w:rsidRPr="00ED0ACC" w:rsidRDefault="005507D0" w:rsidP="000A0509">
            <w:pPr>
              <w:jc w:val="right"/>
            </w:pPr>
            <w:r w:rsidRPr="00ED0ACC">
              <w:t>85 000</w:t>
            </w:r>
          </w:p>
        </w:tc>
      </w:tr>
      <w:tr w:rsidR="005507D0" w:rsidRPr="00ED0ACC" w14:paraId="427C42F7" w14:textId="77777777" w:rsidTr="000A0509">
        <w:trPr>
          <w:trHeight w:val="380"/>
        </w:trPr>
        <w:tc>
          <w:tcPr>
            <w:tcW w:w="846" w:type="dxa"/>
          </w:tcPr>
          <w:p w14:paraId="33547012" w14:textId="77777777" w:rsidR="005507D0" w:rsidRPr="00ED0ACC" w:rsidRDefault="005507D0" w:rsidP="000A0509">
            <w:r w:rsidRPr="00ED0ACC">
              <w:t>=</w:t>
            </w:r>
          </w:p>
        </w:tc>
        <w:tc>
          <w:tcPr>
            <w:tcW w:w="6754" w:type="dxa"/>
          </w:tcPr>
          <w:p w14:paraId="495C2B4B" w14:textId="77777777" w:rsidR="005507D0" w:rsidRPr="00ED0ACC" w:rsidRDefault="005507D0" w:rsidP="000A0509">
            <w:r w:rsidRPr="00ED0ACC">
              <w:t>Budsjettert saldo 31.12.22</w:t>
            </w:r>
          </w:p>
        </w:tc>
        <w:tc>
          <w:tcPr>
            <w:tcW w:w="1520" w:type="dxa"/>
          </w:tcPr>
          <w:p w14:paraId="6FF5C465" w14:textId="77777777" w:rsidR="005507D0" w:rsidRPr="00ED0ACC" w:rsidRDefault="005507D0" w:rsidP="000A0509">
            <w:pPr>
              <w:jc w:val="right"/>
            </w:pPr>
            <w:r w:rsidRPr="00ED0ACC">
              <w:t xml:space="preserve"> 3 647</w:t>
            </w:r>
          </w:p>
        </w:tc>
      </w:tr>
    </w:tbl>
    <w:p w14:paraId="0E4FB0A2" w14:textId="77777777" w:rsidR="005507D0" w:rsidRPr="00ED0ACC" w:rsidRDefault="005507D0" w:rsidP="00ED0ACC">
      <w:pPr>
        <w:pStyle w:val="tabell-noter"/>
        <w:rPr>
          <w:rStyle w:val="skrift-hevet"/>
        </w:rPr>
      </w:pPr>
      <w:r w:rsidRPr="00ED0ACC">
        <w:rPr>
          <w:rStyle w:val="skrift-hevet"/>
        </w:rPr>
        <w:t>1</w:t>
      </w:r>
      <w:r w:rsidRPr="00ED0ACC">
        <w:tab/>
      </w:r>
      <w:proofErr w:type="spellStart"/>
      <w:r w:rsidRPr="00ED0ACC">
        <w:t>Talet</w:t>
      </w:r>
      <w:proofErr w:type="spellEnd"/>
      <w:r w:rsidRPr="00ED0ACC">
        <w:t xml:space="preserve"> inkluderer stipulerte renteinntekter på 0,2 mill. kroner.</w:t>
      </w:r>
    </w:p>
    <w:p w14:paraId="2237EA08" w14:textId="77777777" w:rsidR="005507D0" w:rsidRPr="00ED0ACC" w:rsidRDefault="005507D0" w:rsidP="00ED0ACC">
      <w:pPr>
        <w:pStyle w:val="tabell-noter"/>
      </w:pPr>
      <w:r w:rsidRPr="00ED0ACC">
        <w:rPr>
          <w:rStyle w:val="skrift-hevet"/>
        </w:rPr>
        <w:t>2</w:t>
      </w:r>
      <w:r w:rsidRPr="00ED0ACC">
        <w:tab/>
      </w:r>
      <w:proofErr w:type="spellStart"/>
      <w:r w:rsidRPr="00ED0ACC">
        <w:t>Talet</w:t>
      </w:r>
      <w:proofErr w:type="spellEnd"/>
      <w:r w:rsidRPr="00ED0ACC">
        <w:t xml:space="preserve"> inkluderer stipulerte renteinntekter på 0,2 mill. kroner.</w:t>
      </w:r>
    </w:p>
    <w:p w14:paraId="5619EAB4" w14:textId="77777777" w:rsidR="005507D0" w:rsidRPr="00ED0ACC" w:rsidRDefault="005507D0" w:rsidP="00ED0ACC">
      <w:pPr>
        <w:pStyle w:val="avsnitt-undertittel"/>
      </w:pPr>
      <w:r w:rsidRPr="00ED0ACC">
        <w:t>Administrasjon og økonomiforvaltning</w:t>
      </w:r>
    </w:p>
    <w:p w14:paraId="3B4DE544" w14:textId="77777777" w:rsidR="005507D0" w:rsidRPr="00ED0ACC" w:rsidRDefault="005507D0" w:rsidP="00ED0ACC">
      <w:r w:rsidRPr="00ED0ACC">
        <w:t xml:space="preserve">Miljødirektoratet </w:t>
      </w:r>
      <w:proofErr w:type="spellStart"/>
      <w:r w:rsidRPr="00ED0ACC">
        <w:t>forvaltar</w:t>
      </w:r>
      <w:proofErr w:type="spellEnd"/>
      <w:r w:rsidRPr="00ED0ACC">
        <w:t xml:space="preserve"> Viltfondet på vegne av Landbruks- og matdepartementet, og er </w:t>
      </w:r>
      <w:proofErr w:type="spellStart"/>
      <w:r w:rsidRPr="00ED0ACC">
        <w:t>ansvarleg</w:t>
      </w:r>
      <w:proofErr w:type="spellEnd"/>
      <w:r w:rsidRPr="00ED0ACC">
        <w:t xml:space="preserve"> for administrasjon og føring av </w:t>
      </w:r>
      <w:proofErr w:type="spellStart"/>
      <w:r w:rsidRPr="00ED0ACC">
        <w:t>rekneskapen</w:t>
      </w:r>
      <w:proofErr w:type="spellEnd"/>
      <w:r w:rsidRPr="00ED0ACC">
        <w:t xml:space="preserve"> for fondet. Utgiftene over statsbudsjettet skal normalt svare til </w:t>
      </w:r>
      <w:proofErr w:type="spellStart"/>
      <w:r w:rsidRPr="00ED0ACC">
        <w:t>dei</w:t>
      </w:r>
      <w:proofErr w:type="spellEnd"/>
      <w:r w:rsidRPr="00ED0ACC">
        <w:t xml:space="preserve"> stipulerte inntektene for fondet det same året. Eventuelle </w:t>
      </w:r>
      <w:proofErr w:type="spellStart"/>
      <w:r w:rsidRPr="00ED0ACC">
        <w:t>overskytande</w:t>
      </w:r>
      <w:proofErr w:type="spellEnd"/>
      <w:r w:rsidRPr="00ED0ACC">
        <w:t xml:space="preserve"> inntekter skal </w:t>
      </w:r>
      <w:proofErr w:type="spellStart"/>
      <w:r w:rsidRPr="00ED0ACC">
        <w:t>overførast</w:t>
      </w:r>
      <w:proofErr w:type="spellEnd"/>
      <w:r w:rsidRPr="00ED0ACC">
        <w:t xml:space="preserve"> og </w:t>
      </w:r>
      <w:proofErr w:type="spellStart"/>
      <w:r w:rsidRPr="00ED0ACC">
        <w:t>kapitaliserast</w:t>
      </w:r>
      <w:proofErr w:type="spellEnd"/>
      <w:r w:rsidRPr="00ED0ACC">
        <w:t xml:space="preserve"> i fondet og gi grunnlag for eventuelle større </w:t>
      </w:r>
      <w:proofErr w:type="spellStart"/>
      <w:r w:rsidRPr="00ED0ACC">
        <w:t>refusjonar</w:t>
      </w:r>
      <w:proofErr w:type="spellEnd"/>
      <w:r w:rsidRPr="00ED0ACC">
        <w:t xml:space="preserve"> </w:t>
      </w:r>
      <w:proofErr w:type="spellStart"/>
      <w:r w:rsidRPr="00ED0ACC">
        <w:t>kommande</w:t>
      </w:r>
      <w:proofErr w:type="spellEnd"/>
      <w:r w:rsidRPr="00ED0ACC">
        <w:t xml:space="preserve"> år.</w:t>
      </w:r>
    </w:p>
    <w:p w14:paraId="36612E6E" w14:textId="2B9518E8" w:rsidR="005507D0" w:rsidRDefault="005507D0" w:rsidP="00ED0ACC">
      <w:r w:rsidRPr="00ED0ACC">
        <w:t xml:space="preserve">Inntektene over kap. 5576, post 72 finansierer utgifter til vilttiltak, viltforvaltning og drift av Jegerregisteret over kap. 1140, post 01, 21 og 71 og kap. 1420, post 01. </w:t>
      </w:r>
      <w:proofErr w:type="spellStart"/>
      <w:r w:rsidRPr="00ED0ACC">
        <w:t>Frå</w:t>
      </w:r>
      <w:proofErr w:type="spellEnd"/>
      <w:r w:rsidRPr="00ED0ACC">
        <w:t xml:space="preserve"> 2022 vil </w:t>
      </w:r>
      <w:proofErr w:type="spellStart"/>
      <w:r w:rsidRPr="00ED0ACC">
        <w:t>ikkje</w:t>
      </w:r>
      <w:proofErr w:type="spellEnd"/>
      <w:r w:rsidRPr="00ED0ACC">
        <w:t xml:space="preserve"> lengre inntektene bidra til grunnfinansieringa av miljøinstitutta over kap. 1410, post 50. </w:t>
      </w:r>
      <w:proofErr w:type="spellStart"/>
      <w:r w:rsidRPr="00ED0ACC">
        <w:t>Planlagd</w:t>
      </w:r>
      <w:proofErr w:type="spellEnd"/>
      <w:r w:rsidRPr="00ED0ACC">
        <w:t xml:space="preserve"> bruk av inntektene går fram av tabell 6.15.</w:t>
      </w:r>
    </w:p>
    <w:p w14:paraId="11E93DFF" w14:textId="3BFC1E94" w:rsidR="000A0509" w:rsidRPr="00ED0ACC" w:rsidRDefault="000A0509" w:rsidP="000A0509">
      <w:pPr>
        <w:pStyle w:val="tabell-tittel"/>
      </w:pPr>
      <w:r w:rsidRPr="00ED0ACC">
        <w:t>Samla ressursbruk finansiert av inntekter til Viltfondet i 2022 (i 1 000 kroner)</w:t>
      </w:r>
    </w:p>
    <w:p w14:paraId="493F0BCD" w14:textId="77777777" w:rsidR="005507D0" w:rsidRPr="00ED0ACC" w:rsidRDefault="005507D0" w:rsidP="00ED0ACC">
      <w:pPr>
        <w:pStyle w:val="Tabellnavn"/>
      </w:pPr>
      <w:r w:rsidRPr="00ED0ACC">
        <w:t>03J1tx2</w:t>
      </w:r>
    </w:p>
    <w:tbl>
      <w:tblPr>
        <w:tblStyle w:val="StandardTabell"/>
        <w:tblW w:w="9120" w:type="dxa"/>
        <w:tblLayout w:type="fixed"/>
        <w:tblLook w:val="04A0" w:firstRow="1" w:lastRow="0" w:firstColumn="1" w:lastColumn="0" w:noHBand="0" w:noVBand="1"/>
      </w:tblPr>
      <w:tblGrid>
        <w:gridCol w:w="704"/>
        <w:gridCol w:w="6896"/>
        <w:gridCol w:w="1520"/>
      </w:tblGrid>
      <w:tr w:rsidR="005507D0" w:rsidRPr="00ED0ACC" w14:paraId="0A12BF45" w14:textId="77777777" w:rsidTr="000A0509">
        <w:trPr>
          <w:trHeight w:val="360"/>
        </w:trPr>
        <w:tc>
          <w:tcPr>
            <w:tcW w:w="704" w:type="dxa"/>
            <w:shd w:val="clear" w:color="auto" w:fill="FFFFFF"/>
          </w:tcPr>
          <w:p w14:paraId="5B979E9A" w14:textId="77777777" w:rsidR="005507D0" w:rsidRPr="00ED0ACC" w:rsidRDefault="005507D0" w:rsidP="000A0509"/>
        </w:tc>
        <w:tc>
          <w:tcPr>
            <w:tcW w:w="6896" w:type="dxa"/>
          </w:tcPr>
          <w:p w14:paraId="62AC6C0F" w14:textId="77777777" w:rsidR="005507D0" w:rsidRPr="00ED0ACC" w:rsidRDefault="005507D0" w:rsidP="000A0509">
            <w:r w:rsidRPr="00ED0ACC">
              <w:t>Formål</w:t>
            </w:r>
          </w:p>
        </w:tc>
        <w:tc>
          <w:tcPr>
            <w:tcW w:w="1520" w:type="dxa"/>
          </w:tcPr>
          <w:p w14:paraId="0BBA6DCB" w14:textId="77777777" w:rsidR="005507D0" w:rsidRPr="00ED0ACC" w:rsidRDefault="005507D0" w:rsidP="000A0509">
            <w:pPr>
              <w:jc w:val="right"/>
            </w:pPr>
          </w:p>
        </w:tc>
      </w:tr>
      <w:tr w:rsidR="005507D0" w:rsidRPr="00ED0ACC" w14:paraId="4C6AB8EB" w14:textId="77777777" w:rsidTr="000A0509">
        <w:trPr>
          <w:trHeight w:val="640"/>
        </w:trPr>
        <w:tc>
          <w:tcPr>
            <w:tcW w:w="704" w:type="dxa"/>
          </w:tcPr>
          <w:p w14:paraId="0C40683A" w14:textId="77777777" w:rsidR="005507D0" w:rsidRPr="00ED0ACC" w:rsidRDefault="005507D0" w:rsidP="000A0509">
            <w:r w:rsidRPr="00ED0ACC">
              <w:t>+</w:t>
            </w:r>
          </w:p>
        </w:tc>
        <w:tc>
          <w:tcPr>
            <w:tcW w:w="6896" w:type="dxa"/>
          </w:tcPr>
          <w:p w14:paraId="1DEB285A" w14:textId="77777777" w:rsidR="005507D0" w:rsidRPr="00ED0ACC" w:rsidRDefault="005507D0" w:rsidP="000A0509">
            <w:r w:rsidRPr="00ED0ACC">
              <w:t xml:space="preserve">Drift av villreinnemndene, drift av jegerregisteret, </w:t>
            </w:r>
            <w:proofErr w:type="spellStart"/>
            <w:r w:rsidRPr="00ED0ACC">
              <w:t>offentleg</w:t>
            </w:r>
            <w:proofErr w:type="spellEnd"/>
            <w:r w:rsidRPr="00ED0ACC">
              <w:t xml:space="preserve"> jaktstatistikk og andre </w:t>
            </w:r>
            <w:r w:rsidRPr="00ED0ACC">
              <w:br/>
              <w:t>driftsutgifter knytte til viltforvaltning (kap. 1140, post 01)</w:t>
            </w:r>
          </w:p>
        </w:tc>
        <w:tc>
          <w:tcPr>
            <w:tcW w:w="1520" w:type="dxa"/>
          </w:tcPr>
          <w:p w14:paraId="6177CFC6" w14:textId="77777777" w:rsidR="005507D0" w:rsidRPr="00ED0ACC" w:rsidRDefault="005507D0" w:rsidP="000A0509">
            <w:pPr>
              <w:jc w:val="right"/>
            </w:pPr>
            <w:r w:rsidRPr="00ED0ACC">
              <w:t>14 829</w:t>
            </w:r>
          </w:p>
        </w:tc>
      </w:tr>
      <w:tr w:rsidR="005507D0" w:rsidRPr="00ED0ACC" w14:paraId="742E1944" w14:textId="77777777" w:rsidTr="000A0509">
        <w:trPr>
          <w:trHeight w:val="380"/>
        </w:trPr>
        <w:tc>
          <w:tcPr>
            <w:tcW w:w="704" w:type="dxa"/>
          </w:tcPr>
          <w:p w14:paraId="3544EEFB" w14:textId="77777777" w:rsidR="005507D0" w:rsidRPr="00ED0ACC" w:rsidRDefault="005507D0" w:rsidP="000A0509">
            <w:r w:rsidRPr="00ED0ACC">
              <w:lastRenderedPageBreak/>
              <w:t>+</w:t>
            </w:r>
          </w:p>
        </w:tc>
        <w:tc>
          <w:tcPr>
            <w:tcW w:w="6896" w:type="dxa"/>
          </w:tcPr>
          <w:p w14:paraId="3090E455" w14:textId="77777777" w:rsidR="005507D0" w:rsidRPr="00ED0ACC" w:rsidRDefault="005507D0" w:rsidP="000A0509">
            <w:proofErr w:type="spellStart"/>
            <w:r w:rsidRPr="00ED0ACC">
              <w:t>Meirverdiavgift</w:t>
            </w:r>
            <w:proofErr w:type="spellEnd"/>
            <w:r w:rsidRPr="00ED0ACC">
              <w:t xml:space="preserve"> som er ført under Finansdepartementet</w:t>
            </w:r>
          </w:p>
        </w:tc>
        <w:tc>
          <w:tcPr>
            <w:tcW w:w="1520" w:type="dxa"/>
          </w:tcPr>
          <w:p w14:paraId="41945FDB" w14:textId="77777777" w:rsidR="005507D0" w:rsidRPr="00ED0ACC" w:rsidRDefault="005507D0" w:rsidP="000A0509">
            <w:pPr>
              <w:jc w:val="right"/>
            </w:pPr>
            <w:r w:rsidRPr="00ED0ACC">
              <w:rPr>
                <w:rStyle w:val="kursiv"/>
              </w:rPr>
              <w:t>1 591</w:t>
            </w:r>
          </w:p>
        </w:tc>
      </w:tr>
      <w:tr w:rsidR="005507D0" w:rsidRPr="00ED0ACC" w14:paraId="5145FBEA" w14:textId="77777777" w:rsidTr="000A0509">
        <w:trPr>
          <w:trHeight w:val="380"/>
        </w:trPr>
        <w:tc>
          <w:tcPr>
            <w:tcW w:w="704" w:type="dxa"/>
          </w:tcPr>
          <w:p w14:paraId="278C3533" w14:textId="77777777" w:rsidR="005507D0" w:rsidRPr="00ED0ACC" w:rsidRDefault="005507D0" w:rsidP="000A0509">
            <w:r w:rsidRPr="00ED0ACC">
              <w:t>+</w:t>
            </w:r>
          </w:p>
        </w:tc>
        <w:tc>
          <w:tcPr>
            <w:tcW w:w="6896" w:type="dxa"/>
          </w:tcPr>
          <w:p w14:paraId="48E1A3CB" w14:textId="77777777" w:rsidR="005507D0" w:rsidRPr="00ED0ACC" w:rsidRDefault="005507D0" w:rsidP="000A0509">
            <w:r w:rsidRPr="00ED0ACC">
              <w:t xml:space="preserve">Prosjekt, FoU, </w:t>
            </w:r>
            <w:proofErr w:type="spellStart"/>
            <w:r w:rsidRPr="00ED0ACC">
              <w:t>overvakingsprogram</w:t>
            </w:r>
            <w:proofErr w:type="spellEnd"/>
            <w:r w:rsidRPr="00ED0ACC">
              <w:t>, sentrale fallviltutgifter m.m. (kap. 1140, post 21)</w:t>
            </w:r>
          </w:p>
        </w:tc>
        <w:tc>
          <w:tcPr>
            <w:tcW w:w="1520" w:type="dxa"/>
          </w:tcPr>
          <w:p w14:paraId="13557A6A" w14:textId="77777777" w:rsidR="005507D0" w:rsidRPr="00ED0ACC" w:rsidRDefault="005507D0" w:rsidP="000A0509">
            <w:pPr>
              <w:jc w:val="right"/>
            </w:pPr>
            <w:r w:rsidRPr="00ED0ACC">
              <w:t>27 183</w:t>
            </w:r>
          </w:p>
        </w:tc>
      </w:tr>
      <w:tr w:rsidR="005507D0" w:rsidRPr="00ED0ACC" w14:paraId="1B5CDF96" w14:textId="77777777" w:rsidTr="000A0509">
        <w:trPr>
          <w:trHeight w:val="380"/>
        </w:trPr>
        <w:tc>
          <w:tcPr>
            <w:tcW w:w="704" w:type="dxa"/>
          </w:tcPr>
          <w:p w14:paraId="04DE1DD2" w14:textId="77777777" w:rsidR="005507D0" w:rsidRPr="00ED0ACC" w:rsidRDefault="005507D0" w:rsidP="000A0509">
            <w:r w:rsidRPr="00ED0ACC">
              <w:t>+</w:t>
            </w:r>
          </w:p>
        </w:tc>
        <w:tc>
          <w:tcPr>
            <w:tcW w:w="6896" w:type="dxa"/>
          </w:tcPr>
          <w:p w14:paraId="582AC4A6" w14:textId="77777777" w:rsidR="005507D0" w:rsidRPr="00ED0ACC" w:rsidRDefault="005507D0" w:rsidP="000A0509">
            <w:proofErr w:type="spellStart"/>
            <w:r w:rsidRPr="00ED0ACC">
              <w:t>Meirverdiavgift</w:t>
            </w:r>
            <w:proofErr w:type="spellEnd"/>
            <w:r w:rsidRPr="00ED0ACC">
              <w:t xml:space="preserve"> som er ført under Finansdepartementet</w:t>
            </w:r>
          </w:p>
        </w:tc>
        <w:tc>
          <w:tcPr>
            <w:tcW w:w="1520" w:type="dxa"/>
          </w:tcPr>
          <w:p w14:paraId="7BC6F974" w14:textId="77777777" w:rsidR="005507D0" w:rsidRPr="00ED0ACC" w:rsidRDefault="005507D0" w:rsidP="000A0509">
            <w:pPr>
              <w:jc w:val="right"/>
            </w:pPr>
            <w:r w:rsidRPr="00ED0ACC">
              <w:rPr>
                <w:rStyle w:val="kursiv"/>
              </w:rPr>
              <w:t>2 852</w:t>
            </w:r>
          </w:p>
        </w:tc>
      </w:tr>
      <w:tr w:rsidR="005507D0" w:rsidRPr="00ED0ACC" w14:paraId="052D6056" w14:textId="77777777" w:rsidTr="000A0509">
        <w:trPr>
          <w:trHeight w:val="380"/>
        </w:trPr>
        <w:tc>
          <w:tcPr>
            <w:tcW w:w="704" w:type="dxa"/>
          </w:tcPr>
          <w:p w14:paraId="54FA4E7D" w14:textId="77777777" w:rsidR="005507D0" w:rsidRPr="00ED0ACC" w:rsidRDefault="005507D0" w:rsidP="000A0509">
            <w:r w:rsidRPr="00ED0ACC">
              <w:t>+</w:t>
            </w:r>
          </w:p>
        </w:tc>
        <w:tc>
          <w:tcPr>
            <w:tcW w:w="6896" w:type="dxa"/>
          </w:tcPr>
          <w:p w14:paraId="21A1F8D0" w14:textId="77777777" w:rsidR="005507D0" w:rsidRPr="00ED0ACC" w:rsidRDefault="005507D0" w:rsidP="000A0509">
            <w:r w:rsidRPr="00ED0ACC">
              <w:t xml:space="preserve">Hjortevilttiltak, </w:t>
            </w:r>
            <w:proofErr w:type="spellStart"/>
            <w:r w:rsidRPr="00ED0ACC">
              <w:t>særskilde</w:t>
            </w:r>
            <w:proofErr w:type="spellEnd"/>
            <w:r w:rsidRPr="00ED0ACC">
              <w:t xml:space="preserve"> villreintiltak, lokale vilttiltak, viltovervaking (kap. 1140, post 71)</w:t>
            </w:r>
          </w:p>
        </w:tc>
        <w:tc>
          <w:tcPr>
            <w:tcW w:w="1520" w:type="dxa"/>
          </w:tcPr>
          <w:p w14:paraId="5DD31083" w14:textId="77777777" w:rsidR="005507D0" w:rsidRPr="00ED0ACC" w:rsidRDefault="005507D0" w:rsidP="000A0509">
            <w:pPr>
              <w:jc w:val="right"/>
            </w:pPr>
            <w:r w:rsidRPr="00ED0ACC">
              <w:t>35 278</w:t>
            </w:r>
          </w:p>
        </w:tc>
      </w:tr>
      <w:tr w:rsidR="005507D0" w:rsidRPr="00ED0ACC" w14:paraId="41B2DD87" w14:textId="77777777" w:rsidTr="000A0509">
        <w:trPr>
          <w:trHeight w:val="380"/>
        </w:trPr>
        <w:tc>
          <w:tcPr>
            <w:tcW w:w="704" w:type="dxa"/>
          </w:tcPr>
          <w:p w14:paraId="38D5888D" w14:textId="77777777" w:rsidR="005507D0" w:rsidRPr="00ED0ACC" w:rsidRDefault="005507D0" w:rsidP="000A0509">
            <w:r w:rsidRPr="00ED0ACC">
              <w:t>=</w:t>
            </w:r>
          </w:p>
        </w:tc>
        <w:tc>
          <w:tcPr>
            <w:tcW w:w="6896" w:type="dxa"/>
          </w:tcPr>
          <w:p w14:paraId="72E463BC" w14:textId="77777777" w:rsidR="005507D0" w:rsidRPr="00ED0ACC" w:rsidRDefault="005507D0" w:rsidP="000A0509">
            <w:r w:rsidRPr="00ED0ACC">
              <w:t>Sum under kap. 1140</w:t>
            </w:r>
          </w:p>
        </w:tc>
        <w:tc>
          <w:tcPr>
            <w:tcW w:w="1520" w:type="dxa"/>
          </w:tcPr>
          <w:p w14:paraId="3ED30D52" w14:textId="77777777" w:rsidR="005507D0" w:rsidRPr="00ED0ACC" w:rsidRDefault="005507D0" w:rsidP="000A0509">
            <w:pPr>
              <w:jc w:val="right"/>
            </w:pPr>
            <w:r w:rsidRPr="00ED0ACC">
              <w:t>81 733</w:t>
            </w:r>
          </w:p>
        </w:tc>
      </w:tr>
      <w:tr w:rsidR="005507D0" w:rsidRPr="00ED0ACC" w14:paraId="06494D92" w14:textId="77777777" w:rsidTr="000A0509">
        <w:trPr>
          <w:trHeight w:val="380"/>
        </w:trPr>
        <w:tc>
          <w:tcPr>
            <w:tcW w:w="704" w:type="dxa"/>
          </w:tcPr>
          <w:p w14:paraId="05E95C9D" w14:textId="77777777" w:rsidR="005507D0" w:rsidRPr="00ED0ACC" w:rsidRDefault="005507D0" w:rsidP="000A0509">
            <w:r w:rsidRPr="00ED0ACC">
              <w:t>+</w:t>
            </w:r>
          </w:p>
        </w:tc>
        <w:tc>
          <w:tcPr>
            <w:tcW w:w="6896" w:type="dxa"/>
          </w:tcPr>
          <w:p w14:paraId="64929AF8" w14:textId="77777777" w:rsidR="005507D0" w:rsidRPr="00ED0ACC" w:rsidRDefault="005507D0" w:rsidP="000A0509">
            <w:r w:rsidRPr="00ED0ACC">
              <w:t>Tilskottsforvaltning i Miljødirektoratet (kap. 1420, post 01)</w:t>
            </w:r>
          </w:p>
        </w:tc>
        <w:tc>
          <w:tcPr>
            <w:tcW w:w="1520" w:type="dxa"/>
          </w:tcPr>
          <w:p w14:paraId="6750152D" w14:textId="77777777" w:rsidR="005507D0" w:rsidRPr="00ED0ACC" w:rsidRDefault="005507D0" w:rsidP="000A0509">
            <w:pPr>
              <w:jc w:val="right"/>
            </w:pPr>
            <w:r w:rsidRPr="00ED0ACC">
              <w:t>3 267</w:t>
            </w:r>
          </w:p>
        </w:tc>
      </w:tr>
      <w:tr w:rsidR="005507D0" w:rsidRPr="00ED0ACC" w14:paraId="01032342" w14:textId="77777777" w:rsidTr="000A0509">
        <w:trPr>
          <w:trHeight w:val="380"/>
        </w:trPr>
        <w:tc>
          <w:tcPr>
            <w:tcW w:w="704" w:type="dxa"/>
          </w:tcPr>
          <w:p w14:paraId="453194EF" w14:textId="77777777" w:rsidR="005507D0" w:rsidRPr="00ED0ACC" w:rsidRDefault="005507D0" w:rsidP="000A0509">
            <w:r w:rsidRPr="00ED0ACC">
              <w:rPr>
                <w:rStyle w:val="kursiv"/>
              </w:rPr>
              <w:t>=</w:t>
            </w:r>
          </w:p>
        </w:tc>
        <w:tc>
          <w:tcPr>
            <w:tcW w:w="6896" w:type="dxa"/>
          </w:tcPr>
          <w:p w14:paraId="1A2B65D3" w14:textId="77777777" w:rsidR="005507D0" w:rsidRPr="00ED0ACC" w:rsidRDefault="005507D0" w:rsidP="000A0509">
            <w:r w:rsidRPr="00ED0ACC">
              <w:t>Totalsum</w:t>
            </w:r>
          </w:p>
        </w:tc>
        <w:tc>
          <w:tcPr>
            <w:tcW w:w="1520" w:type="dxa"/>
          </w:tcPr>
          <w:p w14:paraId="0DEE10B2" w14:textId="77777777" w:rsidR="005507D0" w:rsidRPr="00ED0ACC" w:rsidRDefault="005507D0" w:rsidP="000A0509">
            <w:pPr>
              <w:jc w:val="right"/>
            </w:pPr>
            <w:r w:rsidRPr="00ED0ACC">
              <w:t>85 000</w:t>
            </w:r>
          </w:p>
        </w:tc>
      </w:tr>
    </w:tbl>
    <w:p w14:paraId="036CC7F3" w14:textId="77777777" w:rsidR="005507D0" w:rsidRPr="00ED0ACC" w:rsidRDefault="005507D0" w:rsidP="00ED0ACC">
      <w:pPr>
        <w:pStyle w:val="avsnitt-undertittel"/>
      </w:pPr>
      <w:r w:rsidRPr="00ED0ACC">
        <w:t>Spesielt om hjortevilt og fallvilt</w:t>
      </w:r>
    </w:p>
    <w:p w14:paraId="7F3F750A" w14:textId="77777777" w:rsidR="005507D0" w:rsidRPr="00ED0ACC" w:rsidRDefault="005507D0" w:rsidP="00ED0ACC">
      <w:r w:rsidRPr="00ED0ACC">
        <w:t xml:space="preserve">Det er </w:t>
      </w:r>
      <w:proofErr w:type="spellStart"/>
      <w:r w:rsidRPr="00ED0ACC">
        <w:t>kommunane</w:t>
      </w:r>
      <w:proofErr w:type="spellEnd"/>
      <w:r w:rsidRPr="00ED0ACC">
        <w:t xml:space="preserve"> som har primæransvaret for forvaltninga av hjortevilt og for alt fallvilt. Det er òg nasjonale </w:t>
      </w:r>
      <w:proofErr w:type="spellStart"/>
      <w:r w:rsidRPr="00ED0ACC">
        <w:t>oppgåver</w:t>
      </w:r>
      <w:proofErr w:type="spellEnd"/>
      <w:r w:rsidRPr="00ED0ACC">
        <w:t xml:space="preserve"> </w:t>
      </w:r>
      <w:proofErr w:type="spellStart"/>
      <w:r w:rsidRPr="00ED0ACC">
        <w:t>innanfor</w:t>
      </w:r>
      <w:proofErr w:type="spellEnd"/>
      <w:r w:rsidRPr="00ED0ACC">
        <w:t xml:space="preserve"> </w:t>
      </w:r>
      <w:proofErr w:type="spellStart"/>
      <w:r w:rsidRPr="00ED0ACC">
        <w:t>desse</w:t>
      </w:r>
      <w:proofErr w:type="spellEnd"/>
      <w:r w:rsidRPr="00ED0ACC">
        <w:t xml:space="preserve"> felta som må </w:t>
      </w:r>
      <w:proofErr w:type="spellStart"/>
      <w:r w:rsidRPr="00ED0ACC">
        <w:t>løysast</w:t>
      </w:r>
      <w:proofErr w:type="spellEnd"/>
      <w:r w:rsidRPr="00ED0ACC">
        <w:t xml:space="preserve">. FoU-tiltak og </w:t>
      </w:r>
      <w:proofErr w:type="spellStart"/>
      <w:r w:rsidRPr="00ED0ACC">
        <w:t>overvaking</w:t>
      </w:r>
      <w:proofErr w:type="spellEnd"/>
      <w:r w:rsidRPr="00ED0ACC">
        <w:t xml:space="preserve"> av hjortevilt blir dekte av Viltfondet gjennom </w:t>
      </w:r>
      <w:proofErr w:type="spellStart"/>
      <w:r w:rsidRPr="00ED0ACC">
        <w:t>eit</w:t>
      </w:r>
      <w:proofErr w:type="spellEnd"/>
      <w:r w:rsidRPr="00ED0ACC">
        <w:t xml:space="preserve"> tillegg til jegeravgifta for </w:t>
      </w:r>
      <w:proofErr w:type="spellStart"/>
      <w:r w:rsidRPr="00ED0ACC">
        <w:t>hjorteviltjegerar</w:t>
      </w:r>
      <w:proofErr w:type="spellEnd"/>
      <w:r w:rsidRPr="00ED0ACC">
        <w:t xml:space="preserve">. På denne måten </w:t>
      </w:r>
      <w:proofErr w:type="spellStart"/>
      <w:r w:rsidRPr="00ED0ACC">
        <w:t>medverkar</w:t>
      </w:r>
      <w:proofErr w:type="spellEnd"/>
      <w:r w:rsidRPr="00ED0ACC">
        <w:t xml:space="preserve"> </w:t>
      </w:r>
      <w:proofErr w:type="spellStart"/>
      <w:r w:rsidRPr="00ED0ACC">
        <w:t>hjorteviltjegerane</w:t>
      </w:r>
      <w:proofErr w:type="spellEnd"/>
      <w:r w:rsidRPr="00ED0ACC">
        <w:t xml:space="preserve"> til finansieringa av </w:t>
      </w:r>
      <w:proofErr w:type="spellStart"/>
      <w:r w:rsidRPr="00ED0ACC">
        <w:t>naudsynte</w:t>
      </w:r>
      <w:proofErr w:type="spellEnd"/>
      <w:r w:rsidRPr="00ED0ACC">
        <w:t xml:space="preserve"> nasjonale </w:t>
      </w:r>
      <w:proofErr w:type="spellStart"/>
      <w:r w:rsidRPr="00ED0ACC">
        <w:t>oppgåver</w:t>
      </w:r>
      <w:proofErr w:type="spellEnd"/>
      <w:r w:rsidRPr="00ED0ACC">
        <w:t>.</w:t>
      </w:r>
    </w:p>
    <w:p w14:paraId="4079F093" w14:textId="77777777" w:rsidR="005507D0" w:rsidRPr="00ED0ACC" w:rsidRDefault="005507D0" w:rsidP="00ED0ACC">
      <w:r w:rsidRPr="00ED0ACC">
        <w:t xml:space="preserve">Det er behov for at Miljødirektoratet gjennomfører sentrale </w:t>
      </w:r>
      <w:proofErr w:type="spellStart"/>
      <w:r w:rsidRPr="00ED0ACC">
        <w:t>analysar</w:t>
      </w:r>
      <w:proofErr w:type="spellEnd"/>
      <w:r w:rsidRPr="00ED0ACC">
        <w:t xml:space="preserve"> av individ som blir funne som fallvilt eller avliva av ulike årsaker, spesielt for </w:t>
      </w:r>
      <w:proofErr w:type="spellStart"/>
      <w:r w:rsidRPr="00ED0ACC">
        <w:t>rovviltartane</w:t>
      </w:r>
      <w:proofErr w:type="spellEnd"/>
      <w:r w:rsidRPr="00ED0ACC">
        <w:t xml:space="preserve">. Utgiftene til sentrale </w:t>
      </w:r>
      <w:proofErr w:type="spellStart"/>
      <w:r w:rsidRPr="00ED0ACC">
        <w:t>oppgåver</w:t>
      </w:r>
      <w:proofErr w:type="spellEnd"/>
      <w:r w:rsidRPr="00ED0ACC">
        <w:t xml:space="preserve"> i samband med hjortevilt og fallvilt er </w:t>
      </w:r>
      <w:proofErr w:type="spellStart"/>
      <w:r w:rsidRPr="00ED0ACC">
        <w:t>difor</w:t>
      </w:r>
      <w:proofErr w:type="spellEnd"/>
      <w:r w:rsidRPr="00ED0ACC">
        <w:t xml:space="preserve"> budsjetterte under kap. 1140, post 21 Spesielle driftsutgifter. For </w:t>
      </w:r>
      <w:proofErr w:type="spellStart"/>
      <w:r w:rsidRPr="00ED0ACC">
        <w:t>dei</w:t>
      </w:r>
      <w:proofErr w:type="spellEnd"/>
      <w:r w:rsidRPr="00ED0ACC">
        <w:t xml:space="preserve"> </w:t>
      </w:r>
      <w:proofErr w:type="spellStart"/>
      <w:r w:rsidRPr="00ED0ACC">
        <w:t>artane</w:t>
      </w:r>
      <w:proofErr w:type="spellEnd"/>
      <w:r w:rsidRPr="00ED0ACC">
        <w:t xml:space="preserve"> der fallviltet har </w:t>
      </w:r>
      <w:proofErr w:type="spellStart"/>
      <w:r w:rsidRPr="00ED0ACC">
        <w:t>ein</w:t>
      </w:r>
      <w:proofErr w:type="spellEnd"/>
      <w:r w:rsidRPr="00ED0ACC">
        <w:t xml:space="preserve"> </w:t>
      </w:r>
      <w:proofErr w:type="spellStart"/>
      <w:r w:rsidRPr="00ED0ACC">
        <w:t>salsverdi</w:t>
      </w:r>
      <w:proofErr w:type="spellEnd"/>
      <w:r w:rsidRPr="00ED0ACC">
        <w:t xml:space="preserve"> etter at </w:t>
      </w:r>
      <w:proofErr w:type="spellStart"/>
      <w:r w:rsidRPr="00ED0ACC">
        <w:t>naudsynte</w:t>
      </w:r>
      <w:proofErr w:type="spellEnd"/>
      <w:r w:rsidRPr="00ED0ACC">
        <w:t xml:space="preserve"> </w:t>
      </w:r>
      <w:proofErr w:type="spellStart"/>
      <w:r w:rsidRPr="00ED0ACC">
        <w:t>analysar</w:t>
      </w:r>
      <w:proofErr w:type="spellEnd"/>
      <w:r w:rsidRPr="00ED0ACC">
        <w:t xml:space="preserve"> av dyra er gjennomførte, </w:t>
      </w:r>
      <w:proofErr w:type="spellStart"/>
      <w:r w:rsidRPr="00ED0ACC">
        <w:t>omset</w:t>
      </w:r>
      <w:proofErr w:type="spellEnd"/>
      <w:r w:rsidRPr="00ED0ACC">
        <w:t xml:space="preserve"> Miljødirektoratet skinn og </w:t>
      </w:r>
      <w:proofErr w:type="spellStart"/>
      <w:r w:rsidRPr="00ED0ACC">
        <w:t>skrottar</w:t>
      </w:r>
      <w:proofErr w:type="spellEnd"/>
      <w:r w:rsidRPr="00ED0ACC">
        <w:t xml:space="preserve"> til inntekt for Viltfondet.</w:t>
      </w:r>
    </w:p>
    <w:p w14:paraId="210F1FA1" w14:textId="77777777" w:rsidR="005507D0" w:rsidRPr="00ED0ACC" w:rsidRDefault="005507D0" w:rsidP="00ED0ACC">
      <w:pPr>
        <w:pStyle w:val="b-progkat"/>
      </w:pPr>
      <w:r w:rsidRPr="00ED0ACC">
        <w:lastRenderedPageBreak/>
        <w:t>Programkategori 15.40 Forretningsdrift</w:t>
      </w:r>
    </w:p>
    <w:p w14:paraId="5C3D305D" w14:textId="77777777" w:rsidR="005507D0" w:rsidRPr="00ED0ACC" w:rsidRDefault="005507D0" w:rsidP="00ED0ACC">
      <w:pPr>
        <w:pStyle w:val="avsnitt-tittel"/>
      </w:pPr>
      <w:r w:rsidRPr="00ED0ACC">
        <w:t>Inntekter under programkategori 15.40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07D0" w:rsidRPr="00ED0ACC" w14:paraId="354B459A" w14:textId="77777777" w:rsidTr="00B90290">
        <w:trPr>
          <w:trHeight w:val="640"/>
          <w:hidden/>
        </w:trPr>
        <w:tc>
          <w:tcPr>
            <w:tcW w:w="1020" w:type="dxa"/>
            <w:shd w:val="clear" w:color="auto" w:fill="FFFFFF"/>
          </w:tcPr>
          <w:p w14:paraId="32754790" w14:textId="77777777" w:rsidR="005507D0" w:rsidRPr="00ED0ACC" w:rsidRDefault="005507D0" w:rsidP="00B90290">
            <w:pPr>
              <w:pStyle w:val="Tabellnavn"/>
            </w:pPr>
            <w:r w:rsidRPr="00ED0ACC">
              <w:t>PIKL</w:t>
            </w:r>
          </w:p>
        </w:tc>
        <w:tc>
          <w:tcPr>
            <w:tcW w:w="4080" w:type="dxa"/>
          </w:tcPr>
          <w:p w14:paraId="584728BE" w14:textId="77777777" w:rsidR="005507D0" w:rsidRPr="00ED0ACC" w:rsidRDefault="005507D0" w:rsidP="00B90290">
            <w:pPr>
              <w:pStyle w:val="Tabellnavn"/>
            </w:pPr>
          </w:p>
        </w:tc>
        <w:tc>
          <w:tcPr>
            <w:tcW w:w="1020" w:type="dxa"/>
          </w:tcPr>
          <w:p w14:paraId="3CF2DB2A" w14:textId="77777777" w:rsidR="005507D0" w:rsidRPr="00ED0ACC" w:rsidRDefault="005507D0" w:rsidP="00B90290">
            <w:pPr>
              <w:pStyle w:val="Tabellnavn"/>
              <w:jc w:val="right"/>
            </w:pPr>
          </w:p>
        </w:tc>
        <w:tc>
          <w:tcPr>
            <w:tcW w:w="1020" w:type="dxa"/>
          </w:tcPr>
          <w:p w14:paraId="4BCEA170" w14:textId="77777777" w:rsidR="005507D0" w:rsidRPr="00ED0ACC" w:rsidRDefault="005507D0" w:rsidP="00B90290">
            <w:pPr>
              <w:pStyle w:val="Tabellnavn"/>
              <w:jc w:val="right"/>
            </w:pPr>
          </w:p>
        </w:tc>
        <w:tc>
          <w:tcPr>
            <w:tcW w:w="1020" w:type="dxa"/>
          </w:tcPr>
          <w:p w14:paraId="511434F5" w14:textId="77777777" w:rsidR="005507D0" w:rsidRPr="00ED0ACC" w:rsidRDefault="005507D0" w:rsidP="00B90290">
            <w:pPr>
              <w:pStyle w:val="Tabellnavn"/>
              <w:jc w:val="right"/>
            </w:pPr>
          </w:p>
        </w:tc>
        <w:tc>
          <w:tcPr>
            <w:tcW w:w="1020" w:type="dxa"/>
          </w:tcPr>
          <w:p w14:paraId="0F406ABB" w14:textId="77777777" w:rsidR="005507D0" w:rsidRPr="00ED0ACC" w:rsidRDefault="005507D0" w:rsidP="00B90290">
            <w:pPr>
              <w:jc w:val="right"/>
            </w:pPr>
            <w:r w:rsidRPr="00ED0ACC">
              <w:t>(i 1 000 kr)</w:t>
            </w:r>
          </w:p>
        </w:tc>
      </w:tr>
      <w:tr w:rsidR="005507D0" w:rsidRPr="00ED0ACC" w14:paraId="564551A3" w14:textId="77777777" w:rsidTr="00B90290">
        <w:trPr>
          <w:trHeight w:val="600"/>
        </w:trPr>
        <w:tc>
          <w:tcPr>
            <w:tcW w:w="1020" w:type="dxa"/>
          </w:tcPr>
          <w:p w14:paraId="23B9EB3B" w14:textId="77777777" w:rsidR="005507D0" w:rsidRPr="00ED0ACC" w:rsidRDefault="005507D0" w:rsidP="00B90290">
            <w:r w:rsidRPr="00ED0ACC">
              <w:t>Kap.</w:t>
            </w:r>
          </w:p>
        </w:tc>
        <w:tc>
          <w:tcPr>
            <w:tcW w:w="4080" w:type="dxa"/>
          </w:tcPr>
          <w:p w14:paraId="2E81F872" w14:textId="77777777" w:rsidR="005507D0" w:rsidRPr="00ED0ACC" w:rsidRDefault="005507D0" w:rsidP="00B90290">
            <w:proofErr w:type="spellStart"/>
            <w:r w:rsidRPr="00ED0ACC">
              <w:t>Nemning</w:t>
            </w:r>
            <w:proofErr w:type="spellEnd"/>
          </w:p>
        </w:tc>
        <w:tc>
          <w:tcPr>
            <w:tcW w:w="1020" w:type="dxa"/>
          </w:tcPr>
          <w:p w14:paraId="4B25083A" w14:textId="77777777" w:rsidR="005507D0" w:rsidRPr="00ED0ACC" w:rsidRDefault="005507D0" w:rsidP="00B90290">
            <w:pPr>
              <w:jc w:val="right"/>
            </w:pPr>
            <w:proofErr w:type="spellStart"/>
            <w:r w:rsidRPr="00ED0ACC">
              <w:t>Rekneskap</w:t>
            </w:r>
            <w:proofErr w:type="spellEnd"/>
            <w:r w:rsidRPr="00ED0ACC">
              <w:t xml:space="preserve"> 2020</w:t>
            </w:r>
          </w:p>
        </w:tc>
        <w:tc>
          <w:tcPr>
            <w:tcW w:w="1020" w:type="dxa"/>
          </w:tcPr>
          <w:p w14:paraId="66B9789A" w14:textId="77777777" w:rsidR="005507D0" w:rsidRPr="00ED0ACC" w:rsidRDefault="005507D0" w:rsidP="00B90290">
            <w:pPr>
              <w:jc w:val="right"/>
            </w:pPr>
            <w:r w:rsidRPr="00ED0ACC">
              <w:t>Saldert budsjett 2021</w:t>
            </w:r>
          </w:p>
        </w:tc>
        <w:tc>
          <w:tcPr>
            <w:tcW w:w="1020" w:type="dxa"/>
          </w:tcPr>
          <w:p w14:paraId="74549C7C" w14:textId="77777777" w:rsidR="005507D0" w:rsidRPr="00ED0ACC" w:rsidRDefault="005507D0" w:rsidP="00B90290">
            <w:pPr>
              <w:jc w:val="right"/>
            </w:pPr>
            <w:r w:rsidRPr="00ED0ACC">
              <w:t xml:space="preserve">Forslag </w:t>
            </w:r>
            <w:r w:rsidRPr="00ED0ACC">
              <w:br/>
              <w:t>2022</w:t>
            </w:r>
          </w:p>
        </w:tc>
        <w:tc>
          <w:tcPr>
            <w:tcW w:w="1020" w:type="dxa"/>
          </w:tcPr>
          <w:p w14:paraId="6D043A81" w14:textId="77777777" w:rsidR="005507D0" w:rsidRPr="00ED0ACC" w:rsidRDefault="005507D0" w:rsidP="00B90290">
            <w:pPr>
              <w:jc w:val="right"/>
            </w:pPr>
            <w:r w:rsidRPr="00ED0ACC">
              <w:t>Endring</w:t>
            </w:r>
            <w:r w:rsidRPr="00ED0ACC">
              <w:br/>
              <w:t xml:space="preserve"> i pst.</w:t>
            </w:r>
          </w:p>
        </w:tc>
      </w:tr>
      <w:tr w:rsidR="005507D0" w:rsidRPr="00ED0ACC" w14:paraId="398170F3" w14:textId="77777777" w:rsidTr="00B90290">
        <w:trPr>
          <w:trHeight w:val="380"/>
        </w:trPr>
        <w:tc>
          <w:tcPr>
            <w:tcW w:w="1020" w:type="dxa"/>
          </w:tcPr>
          <w:p w14:paraId="3C59ADE9" w14:textId="77777777" w:rsidR="005507D0" w:rsidRPr="00ED0ACC" w:rsidRDefault="005507D0" w:rsidP="00B90290">
            <w:r w:rsidRPr="00ED0ACC">
              <w:t>5652</w:t>
            </w:r>
          </w:p>
        </w:tc>
        <w:tc>
          <w:tcPr>
            <w:tcW w:w="4080" w:type="dxa"/>
          </w:tcPr>
          <w:p w14:paraId="5771995D" w14:textId="77777777" w:rsidR="005507D0" w:rsidRPr="00ED0ACC" w:rsidRDefault="005507D0" w:rsidP="00B90290">
            <w:r w:rsidRPr="00ED0ACC">
              <w:t>Statskog SF – renter og utbytte</w:t>
            </w:r>
          </w:p>
        </w:tc>
        <w:tc>
          <w:tcPr>
            <w:tcW w:w="1020" w:type="dxa"/>
          </w:tcPr>
          <w:p w14:paraId="3C1556D5" w14:textId="77777777" w:rsidR="005507D0" w:rsidRPr="00ED0ACC" w:rsidRDefault="005507D0" w:rsidP="00B90290">
            <w:pPr>
              <w:jc w:val="right"/>
            </w:pPr>
            <w:r w:rsidRPr="00ED0ACC">
              <w:t>64 000</w:t>
            </w:r>
          </w:p>
        </w:tc>
        <w:tc>
          <w:tcPr>
            <w:tcW w:w="1020" w:type="dxa"/>
          </w:tcPr>
          <w:p w14:paraId="19B0FF40" w14:textId="77777777" w:rsidR="005507D0" w:rsidRPr="00ED0ACC" w:rsidRDefault="005507D0" w:rsidP="00B90290">
            <w:pPr>
              <w:jc w:val="right"/>
            </w:pPr>
            <w:r w:rsidRPr="00ED0ACC">
              <w:t>9 000</w:t>
            </w:r>
          </w:p>
        </w:tc>
        <w:tc>
          <w:tcPr>
            <w:tcW w:w="1020" w:type="dxa"/>
          </w:tcPr>
          <w:p w14:paraId="363CF3DF" w14:textId="77777777" w:rsidR="005507D0" w:rsidRPr="00ED0ACC" w:rsidRDefault="005507D0" w:rsidP="00B90290">
            <w:pPr>
              <w:jc w:val="right"/>
            </w:pPr>
            <w:r w:rsidRPr="00ED0ACC">
              <w:t>16 750</w:t>
            </w:r>
          </w:p>
        </w:tc>
        <w:tc>
          <w:tcPr>
            <w:tcW w:w="1020" w:type="dxa"/>
          </w:tcPr>
          <w:p w14:paraId="5B647FA3" w14:textId="77777777" w:rsidR="005507D0" w:rsidRPr="00ED0ACC" w:rsidRDefault="005507D0" w:rsidP="00B90290">
            <w:pPr>
              <w:jc w:val="right"/>
            </w:pPr>
            <w:r w:rsidRPr="00ED0ACC">
              <w:t>86,1</w:t>
            </w:r>
          </w:p>
        </w:tc>
      </w:tr>
      <w:tr w:rsidR="005507D0" w:rsidRPr="00ED0ACC" w14:paraId="3FEA577B" w14:textId="77777777" w:rsidTr="00B90290">
        <w:trPr>
          <w:trHeight w:val="380"/>
        </w:trPr>
        <w:tc>
          <w:tcPr>
            <w:tcW w:w="1020" w:type="dxa"/>
          </w:tcPr>
          <w:p w14:paraId="35D6E0DC" w14:textId="77777777" w:rsidR="005507D0" w:rsidRPr="00ED0ACC" w:rsidRDefault="005507D0" w:rsidP="00B90290"/>
        </w:tc>
        <w:tc>
          <w:tcPr>
            <w:tcW w:w="4080" w:type="dxa"/>
          </w:tcPr>
          <w:p w14:paraId="0F7D35CF" w14:textId="77777777" w:rsidR="005507D0" w:rsidRPr="00ED0ACC" w:rsidRDefault="005507D0" w:rsidP="00B90290">
            <w:r w:rsidRPr="00ED0ACC">
              <w:t>Sum kategori 15.40</w:t>
            </w:r>
          </w:p>
        </w:tc>
        <w:tc>
          <w:tcPr>
            <w:tcW w:w="1020" w:type="dxa"/>
          </w:tcPr>
          <w:p w14:paraId="51861087" w14:textId="77777777" w:rsidR="005507D0" w:rsidRPr="00ED0ACC" w:rsidRDefault="005507D0" w:rsidP="00B90290">
            <w:pPr>
              <w:jc w:val="right"/>
            </w:pPr>
            <w:r w:rsidRPr="00ED0ACC">
              <w:t>64 000</w:t>
            </w:r>
          </w:p>
        </w:tc>
        <w:tc>
          <w:tcPr>
            <w:tcW w:w="1020" w:type="dxa"/>
          </w:tcPr>
          <w:p w14:paraId="1F34EC14" w14:textId="77777777" w:rsidR="005507D0" w:rsidRPr="00ED0ACC" w:rsidRDefault="005507D0" w:rsidP="00B90290">
            <w:pPr>
              <w:jc w:val="right"/>
            </w:pPr>
            <w:r w:rsidRPr="00ED0ACC">
              <w:t>9 000</w:t>
            </w:r>
          </w:p>
        </w:tc>
        <w:tc>
          <w:tcPr>
            <w:tcW w:w="1020" w:type="dxa"/>
          </w:tcPr>
          <w:p w14:paraId="4C51775C" w14:textId="77777777" w:rsidR="005507D0" w:rsidRPr="00ED0ACC" w:rsidRDefault="005507D0" w:rsidP="00B90290">
            <w:pPr>
              <w:jc w:val="right"/>
            </w:pPr>
            <w:r w:rsidRPr="00ED0ACC">
              <w:t>16 750</w:t>
            </w:r>
          </w:p>
        </w:tc>
        <w:tc>
          <w:tcPr>
            <w:tcW w:w="1020" w:type="dxa"/>
          </w:tcPr>
          <w:p w14:paraId="6C5CD1D2" w14:textId="77777777" w:rsidR="005507D0" w:rsidRPr="00ED0ACC" w:rsidRDefault="005507D0" w:rsidP="00B90290">
            <w:pPr>
              <w:jc w:val="right"/>
            </w:pPr>
            <w:r w:rsidRPr="00ED0ACC">
              <w:t>86,1</w:t>
            </w:r>
          </w:p>
        </w:tc>
      </w:tr>
    </w:tbl>
    <w:p w14:paraId="335EE940" w14:textId="77777777" w:rsidR="005507D0" w:rsidRPr="00ED0ACC" w:rsidRDefault="005507D0" w:rsidP="00ED0ACC">
      <w:r w:rsidRPr="00ED0ACC">
        <w:t xml:space="preserve">Landbruks- og matdepartementet </w:t>
      </w:r>
      <w:proofErr w:type="spellStart"/>
      <w:r w:rsidRPr="00ED0ACC">
        <w:t>forvaltar</w:t>
      </w:r>
      <w:proofErr w:type="spellEnd"/>
      <w:r w:rsidRPr="00ED0ACC">
        <w:t xml:space="preserve"> staten sine </w:t>
      </w:r>
      <w:proofErr w:type="spellStart"/>
      <w:r w:rsidRPr="00ED0ACC">
        <w:t>eigarinteresser</w:t>
      </w:r>
      <w:proofErr w:type="spellEnd"/>
      <w:r w:rsidRPr="00ED0ACC">
        <w:t xml:space="preserve"> i </w:t>
      </w:r>
      <w:proofErr w:type="spellStart"/>
      <w:r w:rsidRPr="00ED0ACC">
        <w:t>statsføretaket</w:t>
      </w:r>
      <w:proofErr w:type="spellEnd"/>
      <w:r w:rsidRPr="00ED0ACC">
        <w:t xml:space="preserve"> Statskog SF, og i aksjeselskapa </w:t>
      </w:r>
      <w:proofErr w:type="spellStart"/>
      <w:r w:rsidRPr="00ED0ACC">
        <w:t>Graminor</w:t>
      </w:r>
      <w:proofErr w:type="spellEnd"/>
      <w:r w:rsidRPr="00ED0ACC">
        <w:t xml:space="preserve"> AS og Kimen Såvarelaboratoriet AS. Statens </w:t>
      </w:r>
      <w:proofErr w:type="spellStart"/>
      <w:r w:rsidRPr="00ED0ACC">
        <w:t>eigarskap</w:t>
      </w:r>
      <w:proofErr w:type="spellEnd"/>
      <w:r w:rsidRPr="00ED0ACC">
        <w:t xml:space="preserve"> i </w:t>
      </w:r>
      <w:proofErr w:type="spellStart"/>
      <w:r w:rsidRPr="00ED0ACC">
        <w:t>desse</w:t>
      </w:r>
      <w:proofErr w:type="spellEnd"/>
      <w:r w:rsidRPr="00ED0ACC">
        <w:t xml:space="preserve"> tre er grunngitt i sektorpolitiske mål, og selskapa er plassert i kategori 3, </w:t>
      </w:r>
      <w:proofErr w:type="spellStart"/>
      <w:r w:rsidRPr="00ED0ACC">
        <w:t>jf</w:t>
      </w:r>
      <w:proofErr w:type="spellEnd"/>
      <w:r w:rsidRPr="00ED0ACC">
        <w:t xml:space="preserve"> Meld. St. 8 (2019–2020) </w:t>
      </w:r>
      <w:r w:rsidRPr="00ED0ACC">
        <w:rPr>
          <w:rStyle w:val="kursiv"/>
        </w:rPr>
        <w:t>Statens direkte eierskap i selskaper– Bærekraftig verdiskaping</w:t>
      </w:r>
      <w:r w:rsidRPr="00ED0ACC">
        <w:t xml:space="preserve">. I tillegg er forvaltninga av </w:t>
      </w:r>
      <w:proofErr w:type="spellStart"/>
      <w:r w:rsidRPr="00ED0ACC">
        <w:t>eigarinteressene</w:t>
      </w:r>
      <w:proofErr w:type="spellEnd"/>
      <w:r w:rsidRPr="00ED0ACC">
        <w:t xml:space="preserve"> i Instrumenttjenesten AS delegert til Norsk institutt for bioøkonomi. Landbruks- og matdepartementet avvikla i 2020 selskapet Staur Gård AS.</w:t>
      </w:r>
    </w:p>
    <w:p w14:paraId="5B271124" w14:textId="77777777" w:rsidR="005507D0" w:rsidRPr="00ED0ACC" w:rsidRDefault="005507D0" w:rsidP="00ED0ACC">
      <w:r w:rsidRPr="00ED0ACC">
        <w:t xml:space="preserve">Det er </w:t>
      </w:r>
      <w:proofErr w:type="spellStart"/>
      <w:r w:rsidRPr="00ED0ACC">
        <w:t>berre</w:t>
      </w:r>
      <w:proofErr w:type="spellEnd"/>
      <w:r w:rsidRPr="00ED0ACC">
        <w:t xml:space="preserve"> for Statskog SF det blir budsjettert med utbytte for 2022, jf. omtale under kap. 5652.</w:t>
      </w:r>
    </w:p>
    <w:p w14:paraId="04C98A91" w14:textId="77777777" w:rsidR="005507D0" w:rsidRPr="00ED0ACC" w:rsidRDefault="005507D0" w:rsidP="00ED0ACC">
      <w:pPr>
        <w:pStyle w:val="Undertittel"/>
      </w:pPr>
      <w:proofErr w:type="spellStart"/>
      <w:r w:rsidRPr="00ED0ACC">
        <w:t>Graminor</w:t>
      </w:r>
      <w:proofErr w:type="spellEnd"/>
      <w:r w:rsidRPr="00ED0ACC">
        <w:t xml:space="preserve"> AS</w:t>
      </w:r>
    </w:p>
    <w:p w14:paraId="42D59326" w14:textId="77777777" w:rsidR="005507D0" w:rsidRPr="00ED0ACC" w:rsidRDefault="005507D0" w:rsidP="00ED0ACC">
      <w:proofErr w:type="spellStart"/>
      <w:r w:rsidRPr="00ED0ACC">
        <w:t>Graminor</w:t>
      </w:r>
      <w:proofErr w:type="spellEnd"/>
      <w:r w:rsidRPr="00ED0ACC">
        <w:t xml:space="preserve"> AS driv planteforedling, sortsrepresentasjon og oppformering for å sikre at norsk jord- og hagebruk får tilgang på klimatilpassa, variert og sjukdomsfritt plantemateriale. Selskapet </w:t>
      </w:r>
      <w:proofErr w:type="spellStart"/>
      <w:r w:rsidRPr="00ED0ACC">
        <w:t>tek</w:t>
      </w:r>
      <w:proofErr w:type="spellEnd"/>
      <w:r w:rsidRPr="00ED0ACC">
        <w:t xml:space="preserve"> imot lisens- og </w:t>
      </w:r>
      <w:proofErr w:type="spellStart"/>
      <w:r w:rsidRPr="00ED0ACC">
        <w:t>foredlaravgift</w:t>
      </w:r>
      <w:proofErr w:type="spellEnd"/>
      <w:r w:rsidRPr="00ED0ACC">
        <w:t xml:space="preserve"> ved </w:t>
      </w:r>
      <w:proofErr w:type="spellStart"/>
      <w:r w:rsidRPr="00ED0ACC">
        <w:t>omsetnad</w:t>
      </w:r>
      <w:proofErr w:type="spellEnd"/>
      <w:r w:rsidRPr="00ED0ACC">
        <w:t xml:space="preserve"> av sjukdomsfritt plantemateriale i </w:t>
      </w:r>
      <w:proofErr w:type="spellStart"/>
      <w:r w:rsidRPr="00ED0ACC">
        <w:t>marknaden</w:t>
      </w:r>
      <w:proofErr w:type="spellEnd"/>
      <w:r w:rsidRPr="00ED0ACC">
        <w:t xml:space="preserve">, </w:t>
      </w:r>
      <w:proofErr w:type="spellStart"/>
      <w:r w:rsidRPr="00ED0ACC">
        <w:t>forskingsmidlar</w:t>
      </w:r>
      <w:proofErr w:type="spellEnd"/>
      <w:r w:rsidRPr="00ED0ACC">
        <w:t xml:space="preserve"> </w:t>
      </w:r>
      <w:proofErr w:type="spellStart"/>
      <w:r w:rsidRPr="00ED0ACC">
        <w:t>frå</w:t>
      </w:r>
      <w:proofErr w:type="spellEnd"/>
      <w:r w:rsidRPr="00ED0ACC">
        <w:t xml:space="preserve"> jordbruksavtalen og tilskott, jf. omtale under kap. 1150, post 77.</w:t>
      </w:r>
    </w:p>
    <w:p w14:paraId="167AF4AB" w14:textId="77777777" w:rsidR="005507D0" w:rsidRPr="00ED0ACC" w:rsidRDefault="005507D0" w:rsidP="00ED0ACC">
      <w:r w:rsidRPr="00ED0ACC">
        <w:t xml:space="preserve">Staten </w:t>
      </w:r>
      <w:proofErr w:type="spellStart"/>
      <w:r w:rsidRPr="00ED0ACC">
        <w:t>eig</w:t>
      </w:r>
      <w:proofErr w:type="spellEnd"/>
      <w:r w:rsidRPr="00ED0ACC">
        <w:t xml:space="preserve"> 34 pst. av </w:t>
      </w:r>
      <w:proofErr w:type="spellStart"/>
      <w:r w:rsidRPr="00ED0ACC">
        <w:t>aksjane</w:t>
      </w:r>
      <w:proofErr w:type="spellEnd"/>
      <w:r w:rsidRPr="00ED0ACC">
        <w:t xml:space="preserve"> i selskapet. Av dette </w:t>
      </w:r>
      <w:proofErr w:type="spellStart"/>
      <w:r w:rsidRPr="00ED0ACC">
        <w:t>forvaltar</w:t>
      </w:r>
      <w:proofErr w:type="spellEnd"/>
      <w:r w:rsidRPr="00ED0ACC">
        <w:t xml:space="preserve"> departementet 28,2 pst., mens Norsk institutt for bioøkonomi (NIBIO) og Norges miljø- og </w:t>
      </w:r>
      <w:proofErr w:type="spellStart"/>
      <w:r w:rsidRPr="00ED0ACC">
        <w:t>biovitskaplege</w:t>
      </w:r>
      <w:proofErr w:type="spellEnd"/>
      <w:r w:rsidRPr="00ED0ACC">
        <w:t xml:space="preserve"> universitet (NMBU) </w:t>
      </w:r>
      <w:proofErr w:type="spellStart"/>
      <w:r w:rsidRPr="00ED0ACC">
        <w:t>forvaltar</w:t>
      </w:r>
      <w:proofErr w:type="spellEnd"/>
      <w:r w:rsidRPr="00ED0ACC">
        <w:t xml:space="preserve"> </w:t>
      </w:r>
      <w:proofErr w:type="spellStart"/>
      <w:r w:rsidRPr="00ED0ACC">
        <w:t>høvesvis</w:t>
      </w:r>
      <w:proofErr w:type="spellEnd"/>
      <w:r w:rsidRPr="00ED0ACC">
        <w:t xml:space="preserve"> 5 pst. og 0,8 pst. Dette skal sikre </w:t>
      </w:r>
      <w:proofErr w:type="spellStart"/>
      <w:r w:rsidRPr="00ED0ACC">
        <w:t>eigar</w:t>
      </w:r>
      <w:proofErr w:type="spellEnd"/>
      <w:r w:rsidRPr="00ED0ACC">
        <w:t xml:space="preserve">- og samfunnsinteressene i planteforedling og </w:t>
      </w:r>
      <w:proofErr w:type="spellStart"/>
      <w:r w:rsidRPr="00ED0ACC">
        <w:t>oppformeiring</w:t>
      </w:r>
      <w:proofErr w:type="spellEnd"/>
      <w:r w:rsidRPr="00ED0ACC">
        <w:t xml:space="preserve"> av plantemateriale i </w:t>
      </w:r>
      <w:proofErr w:type="spellStart"/>
      <w:r w:rsidRPr="00ED0ACC">
        <w:t>Noreg</w:t>
      </w:r>
      <w:proofErr w:type="spellEnd"/>
      <w:r w:rsidRPr="00ED0ACC">
        <w:t>.</w:t>
      </w:r>
    </w:p>
    <w:p w14:paraId="06091220" w14:textId="77777777" w:rsidR="005507D0" w:rsidRPr="00ED0ACC" w:rsidRDefault="005507D0" w:rsidP="00ED0ACC">
      <w:proofErr w:type="spellStart"/>
      <w:r w:rsidRPr="00ED0ACC">
        <w:t>Graminor</w:t>
      </w:r>
      <w:proofErr w:type="spellEnd"/>
      <w:r w:rsidRPr="00ED0ACC">
        <w:t xml:space="preserve"> AS hadde i 2020 </w:t>
      </w:r>
      <w:proofErr w:type="spellStart"/>
      <w:r w:rsidRPr="00ED0ACC">
        <w:t>ein</w:t>
      </w:r>
      <w:proofErr w:type="spellEnd"/>
      <w:r w:rsidRPr="00ED0ACC">
        <w:t xml:space="preserve"> </w:t>
      </w:r>
      <w:proofErr w:type="spellStart"/>
      <w:r w:rsidRPr="00ED0ACC">
        <w:t>omsetnad</w:t>
      </w:r>
      <w:proofErr w:type="spellEnd"/>
      <w:r w:rsidRPr="00ED0ACC">
        <w:t xml:space="preserve"> på 72,4 mill. kroner og </w:t>
      </w:r>
      <w:proofErr w:type="spellStart"/>
      <w:r w:rsidRPr="00ED0ACC">
        <w:t>eit</w:t>
      </w:r>
      <w:proofErr w:type="spellEnd"/>
      <w:r w:rsidRPr="00ED0ACC">
        <w:t xml:space="preserve"> resultat etter skatt på 1,6 mill. kroner. Det blei </w:t>
      </w:r>
      <w:proofErr w:type="spellStart"/>
      <w:r w:rsidRPr="00ED0ACC">
        <w:t>ikkje</w:t>
      </w:r>
      <w:proofErr w:type="spellEnd"/>
      <w:r w:rsidRPr="00ED0ACC">
        <w:t xml:space="preserve"> utbetalt utbytte for 2020.</w:t>
      </w:r>
    </w:p>
    <w:p w14:paraId="25090C79" w14:textId="77777777" w:rsidR="005507D0" w:rsidRPr="00ED0ACC" w:rsidRDefault="005507D0" w:rsidP="00ED0ACC">
      <w:proofErr w:type="spellStart"/>
      <w:r w:rsidRPr="00ED0ACC">
        <w:t>Graminor</w:t>
      </w:r>
      <w:proofErr w:type="spellEnd"/>
      <w:r w:rsidRPr="00ED0ACC">
        <w:t xml:space="preserve"> AS har utarbeidd </w:t>
      </w:r>
      <w:proofErr w:type="spellStart"/>
      <w:r w:rsidRPr="00ED0ACC">
        <w:t>ein</w:t>
      </w:r>
      <w:proofErr w:type="spellEnd"/>
      <w:r w:rsidRPr="00ED0ACC">
        <w:t xml:space="preserve"> ny strategi for </w:t>
      </w:r>
      <w:proofErr w:type="spellStart"/>
      <w:r w:rsidRPr="00ED0ACC">
        <w:t>verksemda</w:t>
      </w:r>
      <w:proofErr w:type="spellEnd"/>
      <w:r w:rsidRPr="00ED0ACC">
        <w:t xml:space="preserve"> som blei </w:t>
      </w:r>
      <w:proofErr w:type="spellStart"/>
      <w:r w:rsidRPr="00ED0ACC">
        <w:t>vedteke</w:t>
      </w:r>
      <w:proofErr w:type="spellEnd"/>
      <w:r w:rsidRPr="00ED0ACC">
        <w:t xml:space="preserve"> i 2020 og er lagd til grunn for drifta av selskapet i 2021. I strategien er </w:t>
      </w:r>
      <w:proofErr w:type="spellStart"/>
      <w:r w:rsidRPr="00ED0ACC">
        <w:t>verksemda</w:t>
      </w:r>
      <w:proofErr w:type="spellEnd"/>
      <w:r w:rsidRPr="00ED0ACC">
        <w:t xml:space="preserve"> presentert som ei forretningsmessig </w:t>
      </w:r>
      <w:proofErr w:type="spellStart"/>
      <w:r w:rsidRPr="00ED0ACC">
        <w:t>verksemd</w:t>
      </w:r>
      <w:proofErr w:type="spellEnd"/>
      <w:r w:rsidRPr="00ED0ACC">
        <w:t xml:space="preserve"> basert på planteforedling, representasjon og prebasisproduksjon og planteforedling på vegner av staten. I strategien til </w:t>
      </w:r>
      <w:proofErr w:type="spellStart"/>
      <w:r w:rsidRPr="00ED0ACC">
        <w:t>verksemda</w:t>
      </w:r>
      <w:proofErr w:type="spellEnd"/>
      <w:r w:rsidRPr="00ED0ACC">
        <w:t xml:space="preserve"> er det lagd til grunn </w:t>
      </w:r>
      <w:proofErr w:type="spellStart"/>
      <w:r w:rsidRPr="00ED0ACC">
        <w:t>ein</w:t>
      </w:r>
      <w:proofErr w:type="spellEnd"/>
      <w:r w:rsidRPr="00ED0ACC">
        <w:t xml:space="preserve"> langsiktig </w:t>
      </w:r>
      <w:proofErr w:type="spellStart"/>
      <w:r w:rsidRPr="00ED0ACC">
        <w:t>utbytepolitikk</w:t>
      </w:r>
      <w:proofErr w:type="spellEnd"/>
      <w:r w:rsidRPr="00ED0ACC">
        <w:t xml:space="preserve"> basert på stabilitet og på at </w:t>
      </w:r>
      <w:proofErr w:type="spellStart"/>
      <w:r w:rsidRPr="00ED0ACC">
        <w:t>ein</w:t>
      </w:r>
      <w:proofErr w:type="spellEnd"/>
      <w:r w:rsidRPr="00ED0ACC">
        <w:t xml:space="preserve"> stor del av det </w:t>
      </w:r>
      <w:proofErr w:type="spellStart"/>
      <w:r w:rsidRPr="00ED0ACC">
        <w:t>årlege</w:t>
      </w:r>
      <w:proofErr w:type="spellEnd"/>
      <w:r w:rsidRPr="00ED0ACC">
        <w:t xml:space="preserve"> overskottet skal </w:t>
      </w:r>
      <w:proofErr w:type="spellStart"/>
      <w:r w:rsidRPr="00ED0ACC">
        <w:t>haldast</w:t>
      </w:r>
      <w:proofErr w:type="spellEnd"/>
      <w:r w:rsidRPr="00ED0ACC">
        <w:t xml:space="preserve"> tilbake til finansiering av planteforedlingsaktivitet. Det blir </w:t>
      </w:r>
      <w:proofErr w:type="spellStart"/>
      <w:r w:rsidRPr="00ED0ACC">
        <w:t>difor</w:t>
      </w:r>
      <w:proofErr w:type="spellEnd"/>
      <w:r w:rsidRPr="00ED0ACC">
        <w:t xml:space="preserve"> </w:t>
      </w:r>
      <w:proofErr w:type="spellStart"/>
      <w:r w:rsidRPr="00ED0ACC">
        <w:t>ikkje</w:t>
      </w:r>
      <w:proofErr w:type="spellEnd"/>
      <w:r w:rsidRPr="00ED0ACC">
        <w:t xml:space="preserve"> budsjettert med utbetalt utbytte i 2022.</w:t>
      </w:r>
    </w:p>
    <w:p w14:paraId="6730564C" w14:textId="77777777" w:rsidR="005507D0" w:rsidRPr="00ED0ACC" w:rsidRDefault="005507D0" w:rsidP="00ED0ACC">
      <w:proofErr w:type="spellStart"/>
      <w:r w:rsidRPr="00ED0ACC">
        <w:t>Grunngjevinga</w:t>
      </w:r>
      <w:proofErr w:type="spellEnd"/>
      <w:r w:rsidRPr="00ED0ACC">
        <w:t xml:space="preserve"> for staten sitt </w:t>
      </w:r>
      <w:proofErr w:type="spellStart"/>
      <w:r w:rsidRPr="00ED0ACC">
        <w:t>eigarskap</w:t>
      </w:r>
      <w:proofErr w:type="spellEnd"/>
      <w:r w:rsidRPr="00ED0ACC">
        <w:t xml:space="preserve"> er å ha </w:t>
      </w:r>
      <w:proofErr w:type="spellStart"/>
      <w:r w:rsidRPr="00ED0ACC">
        <w:t>ein</w:t>
      </w:r>
      <w:proofErr w:type="spellEnd"/>
      <w:r w:rsidRPr="00ED0ACC">
        <w:t xml:space="preserve"> aktør som driv planteforedling tilpassa norsk og nordisk klima. Staten sitt mål som </w:t>
      </w:r>
      <w:proofErr w:type="spellStart"/>
      <w:r w:rsidRPr="00ED0ACC">
        <w:t>eigar</w:t>
      </w:r>
      <w:proofErr w:type="spellEnd"/>
      <w:r w:rsidRPr="00ED0ACC">
        <w:t xml:space="preserve"> er mest </w:t>
      </w:r>
      <w:proofErr w:type="spellStart"/>
      <w:r w:rsidRPr="00ED0ACC">
        <w:t>mogleg</w:t>
      </w:r>
      <w:proofErr w:type="spellEnd"/>
      <w:r w:rsidRPr="00ED0ACC">
        <w:t xml:space="preserve"> kostnadseffektiv utvikling, produksjon og sal av plantemateriale til jord- og hagebruksnæringa, tilpassa norske og nordiske vekstforhold.</w:t>
      </w:r>
    </w:p>
    <w:p w14:paraId="446B815E" w14:textId="77777777" w:rsidR="005507D0" w:rsidRPr="00ED0ACC" w:rsidRDefault="005507D0" w:rsidP="00ED0ACC">
      <w:pPr>
        <w:pStyle w:val="Undertittel"/>
      </w:pPr>
      <w:r w:rsidRPr="00ED0ACC">
        <w:t>Kimen Såvarelaboratoriet AS</w:t>
      </w:r>
    </w:p>
    <w:p w14:paraId="6B4ED23B" w14:textId="77777777" w:rsidR="005507D0" w:rsidRPr="00ED0ACC" w:rsidRDefault="005507D0" w:rsidP="00ED0ACC">
      <w:r w:rsidRPr="00ED0ACC">
        <w:t xml:space="preserve">Kimen Såvarelaboratoriet AS (Kimen) er </w:t>
      </w:r>
      <w:proofErr w:type="spellStart"/>
      <w:r w:rsidRPr="00ED0ACC">
        <w:t>Noregs</w:t>
      </w:r>
      <w:proofErr w:type="spellEnd"/>
      <w:r w:rsidRPr="00ED0ACC">
        <w:t xml:space="preserve"> kompetansesenter på frøkvalitet og </w:t>
      </w:r>
      <w:proofErr w:type="spellStart"/>
      <w:r w:rsidRPr="00ED0ACC">
        <w:t>frøanalysar</w:t>
      </w:r>
      <w:proofErr w:type="spellEnd"/>
      <w:r w:rsidRPr="00ED0ACC">
        <w:t xml:space="preserve"> og nasjonalt referanselaboratorium for </w:t>
      </w:r>
      <w:proofErr w:type="spellStart"/>
      <w:r w:rsidRPr="00ED0ACC">
        <w:t>såvareanalysar</w:t>
      </w:r>
      <w:proofErr w:type="spellEnd"/>
      <w:r w:rsidRPr="00ED0ACC">
        <w:t xml:space="preserve">. Selskapet har bygd opp kompetansen sin gjennom over 130 år og blei i 2004 omdanna til aksjeselskap. Staten </w:t>
      </w:r>
      <w:proofErr w:type="spellStart"/>
      <w:r w:rsidRPr="00ED0ACC">
        <w:t>eig</w:t>
      </w:r>
      <w:proofErr w:type="spellEnd"/>
      <w:r w:rsidRPr="00ED0ACC">
        <w:t xml:space="preserve"> 51 pst. av </w:t>
      </w:r>
      <w:proofErr w:type="spellStart"/>
      <w:r w:rsidRPr="00ED0ACC">
        <w:t>aksjane</w:t>
      </w:r>
      <w:proofErr w:type="spellEnd"/>
      <w:r w:rsidRPr="00ED0ACC">
        <w:t xml:space="preserve">, Felleskjøpet </w:t>
      </w:r>
      <w:proofErr w:type="spellStart"/>
      <w:r w:rsidRPr="00ED0ACC">
        <w:t>Agri</w:t>
      </w:r>
      <w:proofErr w:type="spellEnd"/>
      <w:r w:rsidRPr="00ED0ACC">
        <w:t xml:space="preserve"> SA </w:t>
      </w:r>
      <w:proofErr w:type="spellStart"/>
      <w:r w:rsidRPr="00ED0ACC">
        <w:t>eig</w:t>
      </w:r>
      <w:proofErr w:type="spellEnd"/>
      <w:r w:rsidRPr="00ED0ACC">
        <w:t xml:space="preserve"> 34 pst., og Strand Unikorn AS </w:t>
      </w:r>
      <w:proofErr w:type="spellStart"/>
      <w:r w:rsidRPr="00ED0ACC">
        <w:t>eig</w:t>
      </w:r>
      <w:proofErr w:type="spellEnd"/>
      <w:r w:rsidRPr="00ED0ACC">
        <w:t xml:space="preserve"> 15 pst. </w:t>
      </w:r>
      <w:proofErr w:type="spellStart"/>
      <w:r w:rsidRPr="00ED0ACC">
        <w:t>Grunngjevinga</w:t>
      </w:r>
      <w:proofErr w:type="spellEnd"/>
      <w:r w:rsidRPr="00ED0ACC">
        <w:t xml:space="preserve"> for staten sitt </w:t>
      </w:r>
      <w:proofErr w:type="spellStart"/>
      <w:r w:rsidRPr="00ED0ACC">
        <w:t>eigarskap</w:t>
      </w:r>
      <w:proofErr w:type="spellEnd"/>
      <w:r w:rsidRPr="00ED0ACC">
        <w:t xml:space="preserve"> er å ha </w:t>
      </w:r>
      <w:proofErr w:type="spellStart"/>
      <w:r w:rsidRPr="00ED0ACC">
        <w:lastRenderedPageBreak/>
        <w:t>ein</w:t>
      </w:r>
      <w:proofErr w:type="spellEnd"/>
      <w:r w:rsidRPr="00ED0ACC">
        <w:t xml:space="preserve"> norsk aktør </w:t>
      </w:r>
      <w:proofErr w:type="spellStart"/>
      <w:r w:rsidRPr="00ED0ACC">
        <w:t>innanfor</w:t>
      </w:r>
      <w:proofErr w:type="spellEnd"/>
      <w:r w:rsidRPr="00ED0ACC">
        <w:t xml:space="preserve"> frøkvalitet og </w:t>
      </w:r>
      <w:proofErr w:type="spellStart"/>
      <w:r w:rsidRPr="00ED0ACC">
        <w:t>frøanalysar</w:t>
      </w:r>
      <w:proofErr w:type="spellEnd"/>
      <w:r w:rsidRPr="00ED0ACC">
        <w:t xml:space="preserve">. Staten sitt mål som </w:t>
      </w:r>
      <w:proofErr w:type="spellStart"/>
      <w:r w:rsidRPr="00ED0ACC">
        <w:t>eigar</w:t>
      </w:r>
      <w:proofErr w:type="spellEnd"/>
      <w:r w:rsidRPr="00ED0ACC">
        <w:t xml:space="preserve"> er mest </w:t>
      </w:r>
      <w:proofErr w:type="spellStart"/>
      <w:r w:rsidRPr="00ED0ACC">
        <w:t>mogleg</w:t>
      </w:r>
      <w:proofErr w:type="spellEnd"/>
      <w:r w:rsidRPr="00ED0ACC">
        <w:t xml:space="preserve"> ressurseffektiv såvareanalyse av frø og såkorn i </w:t>
      </w:r>
      <w:proofErr w:type="spellStart"/>
      <w:r w:rsidRPr="00ED0ACC">
        <w:t>Noreg</w:t>
      </w:r>
      <w:proofErr w:type="spellEnd"/>
      <w:r w:rsidRPr="00ED0ACC">
        <w:t>.</w:t>
      </w:r>
    </w:p>
    <w:p w14:paraId="49E40E87" w14:textId="77777777" w:rsidR="005507D0" w:rsidRPr="00ED0ACC" w:rsidRDefault="005507D0" w:rsidP="00ED0ACC">
      <w:r w:rsidRPr="00ED0ACC">
        <w:t xml:space="preserve">Kimen hadde i 2020 </w:t>
      </w:r>
      <w:proofErr w:type="spellStart"/>
      <w:r w:rsidRPr="00ED0ACC">
        <w:t>ein</w:t>
      </w:r>
      <w:proofErr w:type="spellEnd"/>
      <w:r w:rsidRPr="00ED0ACC">
        <w:t xml:space="preserve"> </w:t>
      </w:r>
      <w:proofErr w:type="spellStart"/>
      <w:r w:rsidRPr="00ED0ACC">
        <w:t>omsetnad</w:t>
      </w:r>
      <w:proofErr w:type="spellEnd"/>
      <w:r w:rsidRPr="00ED0ACC">
        <w:t xml:space="preserve"> på 12,7 mill. kroner og </w:t>
      </w:r>
      <w:proofErr w:type="spellStart"/>
      <w:r w:rsidRPr="00ED0ACC">
        <w:t>eit</w:t>
      </w:r>
      <w:proofErr w:type="spellEnd"/>
      <w:r w:rsidRPr="00ED0ACC">
        <w:t xml:space="preserve"> resultat på 0,1 mill. kroner. Det blei </w:t>
      </w:r>
      <w:proofErr w:type="spellStart"/>
      <w:r w:rsidRPr="00ED0ACC">
        <w:t>ikkje</w:t>
      </w:r>
      <w:proofErr w:type="spellEnd"/>
      <w:r w:rsidRPr="00ED0ACC">
        <w:t xml:space="preserve"> utbetalt utbytte i 2020, og det blir </w:t>
      </w:r>
      <w:proofErr w:type="spellStart"/>
      <w:r w:rsidRPr="00ED0ACC">
        <w:t>ikkje</w:t>
      </w:r>
      <w:proofErr w:type="spellEnd"/>
      <w:r w:rsidRPr="00ED0ACC">
        <w:t xml:space="preserve"> budsjettert med ordinært utbytte for 2022.</w:t>
      </w:r>
    </w:p>
    <w:p w14:paraId="4D0E3CDD" w14:textId="77777777" w:rsidR="005507D0" w:rsidRPr="00ED0ACC" w:rsidRDefault="005507D0" w:rsidP="00ED0ACC">
      <w:r w:rsidRPr="00ED0ACC">
        <w:t xml:space="preserve">Styret for Kimen har i 2020 utarbeidd </w:t>
      </w:r>
      <w:proofErr w:type="spellStart"/>
      <w:r w:rsidRPr="00ED0ACC">
        <w:t>ein</w:t>
      </w:r>
      <w:proofErr w:type="spellEnd"/>
      <w:r w:rsidRPr="00ED0ACC">
        <w:t xml:space="preserve"> ny strategi for selskapet med </w:t>
      </w:r>
      <w:proofErr w:type="spellStart"/>
      <w:r w:rsidRPr="00ED0ACC">
        <w:t>ein</w:t>
      </w:r>
      <w:proofErr w:type="spellEnd"/>
      <w:r w:rsidRPr="00ED0ACC">
        <w:t xml:space="preserve"> plan for </w:t>
      </w:r>
      <w:proofErr w:type="spellStart"/>
      <w:r w:rsidRPr="00ED0ACC">
        <w:t>berekraftig</w:t>
      </w:r>
      <w:proofErr w:type="spellEnd"/>
      <w:r w:rsidRPr="00ED0ACC">
        <w:t xml:space="preserve"> verdiskaping. </w:t>
      </w:r>
      <w:proofErr w:type="spellStart"/>
      <w:r w:rsidRPr="00ED0ACC">
        <w:t>Hovudstrategien</w:t>
      </w:r>
      <w:proofErr w:type="spellEnd"/>
      <w:r w:rsidRPr="00ED0ACC">
        <w:t xml:space="preserve"> er å </w:t>
      </w:r>
      <w:proofErr w:type="spellStart"/>
      <w:r w:rsidRPr="00ED0ACC">
        <w:t>vere</w:t>
      </w:r>
      <w:proofErr w:type="spellEnd"/>
      <w:r w:rsidRPr="00ED0ACC">
        <w:t xml:space="preserve"> </w:t>
      </w:r>
      <w:proofErr w:type="spellStart"/>
      <w:r w:rsidRPr="00ED0ACC">
        <w:t>eit</w:t>
      </w:r>
      <w:proofErr w:type="spellEnd"/>
      <w:r w:rsidRPr="00ED0ACC">
        <w:t xml:space="preserve"> nasjonalt kompetansesenter </w:t>
      </w:r>
      <w:proofErr w:type="spellStart"/>
      <w:r w:rsidRPr="00ED0ACC">
        <w:t>innan</w:t>
      </w:r>
      <w:proofErr w:type="spellEnd"/>
      <w:r w:rsidRPr="00ED0ACC">
        <w:t xml:space="preserve"> såvarekvalitet og </w:t>
      </w:r>
      <w:proofErr w:type="spellStart"/>
      <w:r w:rsidRPr="00ED0ACC">
        <w:t>såvareanalysar</w:t>
      </w:r>
      <w:proofErr w:type="spellEnd"/>
      <w:r w:rsidRPr="00ED0ACC">
        <w:t xml:space="preserve">. Kimen skal levere kostnadseffektive produkt og </w:t>
      </w:r>
      <w:proofErr w:type="spellStart"/>
      <w:r w:rsidRPr="00ED0ACC">
        <w:t>tenester</w:t>
      </w:r>
      <w:proofErr w:type="spellEnd"/>
      <w:r w:rsidRPr="00ED0ACC">
        <w:t xml:space="preserve"> til såvarebransjen, forvaltninga og andre </w:t>
      </w:r>
      <w:proofErr w:type="spellStart"/>
      <w:r w:rsidRPr="00ED0ACC">
        <w:t>aktørar</w:t>
      </w:r>
      <w:proofErr w:type="spellEnd"/>
      <w:r w:rsidRPr="00ED0ACC">
        <w:t xml:space="preserve"> i </w:t>
      </w:r>
      <w:proofErr w:type="spellStart"/>
      <w:r w:rsidRPr="00ED0ACC">
        <w:t>marknaden</w:t>
      </w:r>
      <w:proofErr w:type="spellEnd"/>
      <w:r w:rsidRPr="00ED0ACC">
        <w:t xml:space="preserve">. </w:t>
      </w:r>
      <w:proofErr w:type="spellStart"/>
      <w:r w:rsidRPr="00ED0ACC">
        <w:t>Ein</w:t>
      </w:r>
      <w:proofErr w:type="spellEnd"/>
      <w:r w:rsidRPr="00ED0ACC">
        <w:t xml:space="preserve"> solid eigenkapital og </w:t>
      </w:r>
      <w:proofErr w:type="spellStart"/>
      <w:r w:rsidRPr="00ED0ACC">
        <w:t>vedlikehald</w:t>
      </w:r>
      <w:proofErr w:type="spellEnd"/>
      <w:r w:rsidRPr="00ED0ACC">
        <w:t xml:space="preserve"> av kompetanse vil </w:t>
      </w:r>
      <w:proofErr w:type="spellStart"/>
      <w:r w:rsidRPr="00ED0ACC">
        <w:t>difor</w:t>
      </w:r>
      <w:proofErr w:type="spellEnd"/>
      <w:r w:rsidRPr="00ED0ACC">
        <w:t xml:space="preserve"> framleis </w:t>
      </w:r>
      <w:proofErr w:type="spellStart"/>
      <w:r w:rsidRPr="00ED0ACC">
        <w:t>vere</w:t>
      </w:r>
      <w:proofErr w:type="spellEnd"/>
      <w:r w:rsidRPr="00ED0ACC">
        <w:t xml:space="preserve"> </w:t>
      </w:r>
      <w:proofErr w:type="spellStart"/>
      <w:r w:rsidRPr="00ED0ACC">
        <w:t>naudsynt</w:t>
      </w:r>
      <w:proofErr w:type="spellEnd"/>
      <w:r w:rsidRPr="00ED0ACC">
        <w:t xml:space="preserve"> </w:t>
      </w:r>
      <w:proofErr w:type="spellStart"/>
      <w:r w:rsidRPr="00ED0ACC">
        <w:t>dei</w:t>
      </w:r>
      <w:proofErr w:type="spellEnd"/>
      <w:r w:rsidRPr="00ED0ACC">
        <w:t xml:space="preserve"> </w:t>
      </w:r>
      <w:proofErr w:type="spellStart"/>
      <w:r w:rsidRPr="00ED0ACC">
        <w:t>kommande</w:t>
      </w:r>
      <w:proofErr w:type="spellEnd"/>
      <w:r w:rsidRPr="00ED0ACC">
        <w:t xml:space="preserve"> åra.</w:t>
      </w:r>
    </w:p>
    <w:p w14:paraId="3641D2BC" w14:textId="77777777" w:rsidR="005507D0" w:rsidRPr="00ED0ACC" w:rsidRDefault="005507D0" w:rsidP="00ED0ACC">
      <w:pPr>
        <w:pStyle w:val="Undertittel"/>
      </w:pPr>
      <w:r w:rsidRPr="00ED0ACC">
        <w:t>Staur gård AS (avvikla 31.12.2020)</w:t>
      </w:r>
    </w:p>
    <w:p w14:paraId="163E5815" w14:textId="77777777" w:rsidR="005507D0" w:rsidRPr="00ED0ACC" w:rsidRDefault="005507D0" w:rsidP="00ED0ACC">
      <w:r w:rsidRPr="00ED0ACC">
        <w:t xml:space="preserve">Selskapet Staur gård AS blei avvikla per 31. desember 2020 i tråd med fullmakt </w:t>
      </w:r>
      <w:proofErr w:type="spellStart"/>
      <w:r w:rsidRPr="00ED0ACC">
        <w:t>frå</w:t>
      </w:r>
      <w:proofErr w:type="spellEnd"/>
      <w:r w:rsidRPr="00ED0ACC">
        <w:t xml:space="preserve"> Stortinget, jf. </w:t>
      </w:r>
      <w:proofErr w:type="spellStart"/>
      <w:r w:rsidRPr="00ED0ACC">
        <w:t>Innst</w:t>
      </w:r>
      <w:proofErr w:type="spellEnd"/>
      <w:r w:rsidRPr="00ED0ACC">
        <w:t xml:space="preserve">. 391 S (2018–2019). Staur gård AS har hatt ansvar for å drive </w:t>
      </w:r>
      <w:proofErr w:type="spellStart"/>
      <w:r w:rsidRPr="00ED0ACC">
        <w:t>eigedommen</w:t>
      </w:r>
      <w:proofErr w:type="spellEnd"/>
      <w:r w:rsidRPr="00ED0ACC">
        <w:t xml:space="preserve"> Staur gard i Stange, som var </w:t>
      </w:r>
      <w:proofErr w:type="spellStart"/>
      <w:r w:rsidRPr="00ED0ACC">
        <w:t>eigd</w:t>
      </w:r>
      <w:proofErr w:type="spellEnd"/>
      <w:r w:rsidRPr="00ED0ACC">
        <w:t xml:space="preserve"> av staten ved Landbruks- og matdepartementet. </w:t>
      </w:r>
      <w:proofErr w:type="spellStart"/>
      <w:r w:rsidRPr="00ED0ACC">
        <w:t>Eigedommen</w:t>
      </w:r>
      <w:proofErr w:type="spellEnd"/>
      <w:r w:rsidRPr="00ED0ACC">
        <w:t xml:space="preserve"> Staur gard blei </w:t>
      </w:r>
      <w:proofErr w:type="spellStart"/>
      <w:r w:rsidRPr="00ED0ACC">
        <w:t>overteke</w:t>
      </w:r>
      <w:proofErr w:type="spellEnd"/>
      <w:r w:rsidRPr="00ED0ACC">
        <w:t xml:space="preserve"> av ny </w:t>
      </w:r>
      <w:proofErr w:type="spellStart"/>
      <w:r w:rsidRPr="00ED0ACC">
        <w:t>eigar</w:t>
      </w:r>
      <w:proofErr w:type="spellEnd"/>
      <w:r w:rsidRPr="00ED0ACC">
        <w:t xml:space="preserve"> i september 2020.</w:t>
      </w:r>
    </w:p>
    <w:p w14:paraId="70C5D2AD" w14:textId="77777777" w:rsidR="005507D0" w:rsidRPr="00ED0ACC" w:rsidRDefault="005507D0" w:rsidP="00ED0ACC">
      <w:r w:rsidRPr="00ED0ACC">
        <w:t xml:space="preserve">Selskapet har i 2020 drifta og klargjort </w:t>
      </w:r>
      <w:proofErr w:type="spellStart"/>
      <w:r w:rsidRPr="00ED0ACC">
        <w:t>eigedommen</w:t>
      </w:r>
      <w:proofErr w:type="spellEnd"/>
      <w:r w:rsidRPr="00ED0ACC">
        <w:t xml:space="preserve"> i påvente av overlevering til ny </w:t>
      </w:r>
      <w:proofErr w:type="spellStart"/>
      <w:r w:rsidRPr="00ED0ACC">
        <w:t>eigar</w:t>
      </w:r>
      <w:proofErr w:type="spellEnd"/>
      <w:r w:rsidRPr="00ED0ACC">
        <w:t xml:space="preserve">. Siste generalforsamling i selskapet blei </w:t>
      </w:r>
      <w:proofErr w:type="spellStart"/>
      <w:r w:rsidRPr="00ED0ACC">
        <w:t>halden</w:t>
      </w:r>
      <w:proofErr w:type="spellEnd"/>
      <w:r w:rsidRPr="00ED0ACC">
        <w:t xml:space="preserve"> 16. desember 2020, der </w:t>
      </w:r>
      <w:proofErr w:type="spellStart"/>
      <w:r w:rsidRPr="00ED0ACC">
        <w:t>avviklingsrekneskapen</w:t>
      </w:r>
      <w:proofErr w:type="spellEnd"/>
      <w:r w:rsidRPr="00ED0ACC">
        <w:t xml:space="preserve"> og </w:t>
      </w:r>
      <w:proofErr w:type="spellStart"/>
      <w:r w:rsidRPr="00ED0ACC">
        <w:t>sluttoppgjeret</w:t>
      </w:r>
      <w:proofErr w:type="spellEnd"/>
      <w:r w:rsidRPr="00ED0ACC">
        <w:t xml:space="preserve"> blei </w:t>
      </w:r>
      <w:proofErr w:type="spellStart"/>
      <w:r w:rsidRPr="00ED0ACC">
        <w:t>godkjende</w:t>
      </w:r>
      <w:proofErr w:type="spellEnd"/>
      <w:r w:rsidRPr="00ED0ACC">
        <w:t xml:space="preserve">. Det blei òg fatta vedtak om sletting av selskapet i </w:t>
      </w:r>
      <w:proofErr w:type="spellStart"/>
      <w:r w:rsidRPr="00ED0ACC">
        <w:t>Føretaksregisteret</w:t>
      </w:r>
      <w:proofErr w:type="spellEnd"/>
      <w:r w:rsidRPr="00ED0ACC">
        <w:t>.</w:t>
      </w:r>
    </w:p>
    <w:p w14:paraId="703027C3" w14:textId="77777777" w:rsidR="005507D0" w:rsidRPr="00ED0ACC" w:rsidRDefault="005507D0" w:rsidP="00ED0ACC">
      <w:r w:rsidRPr="00ED0ACC">
        <w:t xml:space="preserve">Selskapet hadde i 2020 </w:t>
      </w:r>
      <w:proofErr w:type="spellStart"/>
      <w:r w:rsidRPr="00ED0ACC">
        <w:t>ein</w:t>
      </w:r>
      <w:proofErr w:type="spellEnd"/>
      <w:r w:rsidRPr="00ED0ACC">
        <w:t xml:space="preserve"> </w:t>
      </w:r>
      <w:proofErr w:type="spellStart"/>
      <w:r w:rsidRPr="00ED0ACC">
        <w:t>omsetnad</w:t>
      </w:r>
      <w:proofErr w:type="spellEnd"/>
      <w:r w:rsidRPr="00ED0ACC">
        <w:t xml:space="preserve"> på 2,9 mill. kroner og </w:t>
      </w:r>
      <w:proofErr w:type="spellStart"/>
      <w:r w:rsidRPr="00ED0ACC">
        <w:t>eit</w:t>
      </w:r>
      <w:proofErr w:type="spellEnd"/>
      <w:r w:rsidRPr="00ED0ACC">
        <w:t xml:space="preserve"> underskott på 5,4 mill. kroner. Underskottet kom </w:t>
      </w:r>
      <w:proofErr w:type="spellStart"/>
      <w:r w:rsidRPr="00ED0ACC">
        <w:t>hovudsakleg</w:t>
      </w:r>
      <w:proofErr w:type="spellEnd"/>
      <w:r w:rsidRPr="00ED0ACC">
        <w:t xml:space="preserve"> </w:t>
      </w:r>
      <w:proofErr w:type="spellStart"/>
      <w:r w:rsidRPr="00ED0ACC">
        <w:t>frå</w:t>
      </w:r>
      <w:proofErr w:type="spellEnd"/>
      <w:r w:rsidRPr="00ED0ACC">
        <w:t xml:space="preserve"> svært redusert drift i 2020 og reduserte inntekter på grunn av at selskapet i 2020 </w:t>
      </w:r>
      <w:proofErr w:type="spellStart"/>
      <w:r w:rsidRPr="00ED0ACC">
        <w:t>ikkje</w:t>
      </w:r>
      <w:proofErr w:type="spellEnd"/>
      <w:r w:rsidRPr="00ED0ACC">
        <w:t xml:space="preserve"> hadde gjestegardsdrift. I 2019 hadde selskapet til </w:t>
      </w:r>
      <w:proofErr w:type="spellStart"/>
      <w:r w:rsidRPr="00ED0ACC">
        <w:t>samanlikning</w:t>
      </w:r>
      <w:proofErr w:type="spellEnd"/>
      <w:r w:rsidRPr="00ED0ACC">
        <w:t xml:space="preserve"> </w:t>
      </w:r>
      <w:proofErr w:type="spellStart"/>
      <w:r w:rsidRPr="00ED0ACC">
        <w:t>ein</w:t>
      </w:r>
      <w:proofErr w:type="spellEnd"/>
      <w:r w:rsidRPr="00ED0ACC">
        <w:t xml:space="preserve"> </w:t>
      </w:r>
      <w:proofErr w:type="spellStart"/>
      <w:r w:rsidRPr="00ED0ACC">
        <w:t>omsetnad</w:t>
      </w:r>
      <w:proofErr w:type="spellEnd"/>
      <w:r w:rsidRPr="00ED0ACC">
        <w:t xml:space="preserve"> på 9,9 mill. kroner inkludert gjestegardsdrifta. Ved avvikling hadde selskapet </w:t>
      </w:r>
      <w:proofErr w:type="spellStart"/>
      <w:r w:rsidRPr="00ED0ACC">
        <w:t>ein</w:t>
      </w:r>
      <w:proofErr w:type="spellEnd"/>
      <w:r w:rsidRPr="00ED0ACC">
        <w:t xml:space="preserve"> eigenkapital på 0,3 mill. kroner som blei overført til Landbruks- og matdepartementet som </w:t>
      </w:r>
      <w:proofErr w:type="spellStart"/>
      <w:r w:rsidRPr="00ED0ACC">
        <w:t>aksjeeigar</w:t>
      </w:r>
      <w:proofErr w:type="spellEnd"/>
      <w:r w:rsidRPr="00ED0ACC">
        <w:t>.</w:t>
      </w:r>
    </w:p>
    <w:p w14:paraId="027259DB" w14:textId="77777777" w:rsidR="005507D0" w:rsidRPr="00ED0ACC" w:rsidRDefault="005507D0" w:rsidP="00ED0ACC">
      <w:pPr>
        <w:pStyle w:val="Undertittel"/>
      </w:pPr>
      <w:r w:rsidRPr="00ED0ACC">
        <w:t>Instrumenttjenesten AS</w:t>
      </w:r>
    </w:p>
    <w:p w14:paraId="77EDDD54" w14:textId="77777777" w:rsidR="005507D0" w:rsidRPr="00ED0ACC" w:rsidRDefault="005507D0" w:rsidP="00ED0ACC">
      <w:r w:rsidRPr="00ED0ACC">
        <w:t xml:space="preserve">Instrumenttjenesten AS blei etablert i 1991 for å levere </w:t>
      </w:r>
      <w:proofErr w:type="spellStart"/>
      <w:r w:rsidRPr="00ED0ACC">
        <w:t>datatenester</w:t>
      </w:r>
      <w:proofErr w:type="spellEnd"/>
      <w:r w:rsidRPr="00ED0ACC">
        <w:t xml:space="preserve"> til seks </w:t>
      </w:r>
      <w:proofErr w:type="spellStart"/>
      <w:r w:rsidRPr="00ED0ACC">
        <w:t>forskingsinstitusjonar</w:t>
      </w:r>
      <w:proofErr w:type="spellEnd"/>
      <w:r w:rsidRPr="00ED0ACC">
        <w:t xml:space="preserve">, som òg var </w:t>
      </w:r>
      <w:proofErr w:type="spellStart"/>
      <w:r w:rsidRPr="00ED0ACC">
        <w:t>eigarar</w:t>
      </w:r>
      <w:proofErr w:type="spellEnd"/>
      <w:r w:rsidRPr="00ED0ACC">
        <w:t xml:space="preserve">. Statens formål med </w:t>
      </w:r>
      <w:proofErr w:type="spellStart"/>
      <w:r w:rsidRPr="00ED0ACC">
        <w:t>eigarskapen</w:t>
      </w:r>
      <w:proofErr w:type="spellEnd"/>
      <w:r w:rsidRPr="00ED0ACC">
        <w:t xml:space="preserve"> er å </w:t>
      </w:r>
      <w:proofErr w:type="spellStart"/>
      <w:r w:rsidRPr="00ED0ACC">
        <w:t>leggje</w:t>
      </w:r>
      <w:proofErr w:type="spellEnd"/>
      <w:r w:rsidRPr="00ED0ACC">
        <w:t xml:space="preserve"> til rette for effektiv forsking og utvikling i sektoren. Staten </w:t>
      </w:r>
      <w:proofErr w:type="spellStart"/>
      <w:r w:rsidRPr="00ED0ACC">
        <w:t>eig</w:t>
      </w:r>
      <w:proofErr w:type="spellEnd"/>
      <w:r w:rsidRPr="00ED0ACC">
        <w:t xml:space="preserve"> heile selskapet. </w:t>
      </w:r>
      <w:proofErr w:type="spellStart"/>
      <w:r w:rsidRPr="00ED0ACC">
        <w:t>Verksemder</w:t>
      </w:r>
      <w:proofErr w:type="spellEnd"/>
      <w:r w:rsidRPr="00ED0ACC">
        <w:t xml:space="preserve"> under Landbruks- og matdepartementet </w:t>
      </w:r>
      <w:proofErr w:type="spellStart"/>
      <w:r w:rsidRPr="00ED0ACC">
        <w:t>forvaltar</w:t>
      </w:r>
      <w:proofErr w:type="spellEnd"/>
      <w:r w:rsidRPr="00ED0ACC">
        <w:t xml:space="preserve"> 60 pst. av </w:t>
      </w:r>
      <w:proofErr w:type="spellStart"/>
      <w:r w:rsidRPr="00ED0ACC">
        <w:t>aksjane</w:t>
      </w:r>
      <w:proofErr w:type="spellEnd"/>
      <w:r w:rsidRPr="00ED0ACC">
        <w:t xml:space="preserve">, mens NMBU </w:t>
      </w:r>
      <w:proofErr w:type="spellStart"/>
      <w:r w:rsidRPr="00ED0ACC">
        <w:t>forvaltar</w:t>
      </w:r>
      <w:proofErr w:type="spellEnd"/>
      <w:r w:rsidRPr="00ED0ACC">
        <w:t xml:space="preserve"> 40 pst. Ved handsaminga av </w:t>
      </w:r>
      <w:proofErr w:type="spellStart"/>
      <w:r w:rsidRPr="00ED0ACC">
        <w:t>Prop</w:t>
      </w:r>
      <w:proofErr w:type="spellEnd"/>
      <w:r w:rsidRPr="00ED0ACC">
        <w:t xml:space="preserve">. 1 S (2018–2019) gav Stortinget </w:t>
      </w:r>
      <w:proofErr w:type="spellStart"/>
      <w:r w:rsidRPr="00ED0ACC">
        <w:t>samtykkje</w:t>
      </w:r>
      <w:proofErr w:type="spellEnd"/>
      <w:r w:rsidRPr="00ED0ACC">
        <w:t xml:space="preserve"> til at Norsk institutt for bioøkonomi (NIBIO) og Veterinærinstituttet (VI) sitt </w:t>
      </w:r>
      <w:proofErr w:type="spellStart"/>
      <w:r w:rsidRPr="00ED0ACC">
        <w:t>eigarskap</w:t>
      </w:r>
      <w:proofErr w:type="spellEnd"/>
      <w:r w:rsidRPr="00ED0ACC">
        <w:t xml:space="preserve"> i Instrumenttjenesten AS kunne </w:t>
      </w:r>
      <w:proofErr w:type="spellStart"/>
      <w:r w:rsidRPr="00ED0ACC">
        <w:t>avviklast</w:t>
      </w:r>
      <w:proofErr w:type="spellEnd"/>
      <w:r w:rsidRPr="00ED0ACC">
        <w:t xml:space="preserve">, og at </w:t>
      </w:r>
      <w:proofErr w:type="spellStart"/>
      <w:r w:rsidRPr="00ED0ACC">
        <w:t>verksemdene</w:t>
      </w:r>
      <w:proofErr w:type="spellEnd"/>
      <w:r w:rsidRPr="00ED0ACC">
        <w:t xml:space="preserve"> kan nytte inntektene </w:t>
      </w:r>
      <w:proofErr w:type="spellStart"/>
      <w:r w:rsidRPr="00ED0ACC">
        <w:t>frå</w:t>
      </w:r>
      <w:proofErr w:type="spellEnd"/>
      <w:r w:rsidRPr="00ED0ACC">
        <w:t xml:space="preserve"> salet. Oppfølging av vedtaket held </w:t>
      </w:r>
      <w:proofErr w:type="spellStart"/>
      <w:r w:rsidRPr="00ED0ACC">
        <w:t>no</w:t>
      </w:r>
      <w:proofErr w:type="spellEnd"/>
      <w:r w:rsidRPr="00ED0ACC">
        <w:t xml:space="preserve"> på. Instrumenttjenesten AS hadde driftsinntekter i 2020 på 14,2 mill. kroner og </w:t>
      </w:r>
      <w:proofErr w:type="spellStart"/>
      <w:r w:rsidRPr="00ED0ACC">
        <w:t>eit</w:t>
      </w:r>
      <w:proofErr w:type="spellEnd"/>
      <w:r w:rsidRPr="00ED0ACC">
        <w:t xml:space="preserve"> driftsresultat etter skatt på 2,9 mill. kroner. Resultatet er </w:t>
      </w:r>
      <w:proofErr w:type="spellStart"/>
      <w:r w:rsidRPr="00ED0ACC">
        <w:t>vesentleg</w:t>
      </w:r>
      <w:proofErr w:type="spellEnd"/>
      <w:r w:rsidRPr="00ED0ACC">
        <w:t xml:space="preserve"> betre enn i 2019.</w:t>
      </w:r>
    </w:p>
    <w:p w14:paraId="7B50D740" w14:textId="77777777" w:rsidR="005507D0" w:rsidRPr="00ED0ACC" w:rsidRDefault="005507D0" w:rsidP="00ED0ACC">
      <w:r w:rsidRPr="00ED0ACC">
        <w:t xml:space="preserve">Med utgangspunkt i </w:t>
      </w:r>
      <w:proofErr w:type="spellStart"/>
      <w:r w:rsidRPr="00ED0ACC">
        <w:t>Innst</w:t>
      </w:r>
      <w:proofErr w:type="spellEnd"/>
      <w:r w:rsidRPr="00ED0ACC">
        <w:t xml:space="preserve">. 8 S (2018–2019) har Stortinget </w:t>
      </w:r>
      <w:proofErr w:type="spellStart"/>
      <w:r w:rsidRPr="00ED0ACC">
        <w:t>vedteke</w:t>
      </w:r>
      <w:proofErr w:type="spellEnd"/>
      <w:r w:rsidRPr="00ED0ACC">
        <w:t xml:space="preserve"> at departementet kan avvikle NIBIO og Veterinærinstituttet sitt </w:t>
      </w:r>
      <w:proofErr w:type="spellStart"/>
      <w:r w:rsidRPr="00ED0ACC">
        <w:t>eigarskap</w:t>
      </w:r>
      <w:proofErr w:type="spellEnd"/>
      <w:r w:rsidRPr="00ED0ACC">
        <w:t xml:space="preserve"> i Instrumenttjenesten AS. </w:t>
      </w:r>
      <w:proofErr w:type="spellStart"/>
      <w:r w:rsidRPr="00ED0ACC">
        <w:t>Ein</w:t>
      </w:r>
      <w:proofErr w:type="spellEnd"/>
      <w:r w:rsidRPr="00ED0ACC">
        <w:t xml:space="preserve"> </w:t>
      </w:r>
      <w:proofErr w:type="spellStart"/>
      <w:r w:rsidRPr="00ED0ACC">
        <w:t>tek</w:t>
      </w:r>
      <w:proofErr w:type="spellEnd"/>
      <w:r w:rsidRPr="00ED0ACC">
        <w:t xml:space="preserve"> sikte på at avviklinga er ferdigstilt </w:t>
      </w:r>
      <w:proofErr w:type="spellStart"/>
      <w:r w:rsidRPr="00ED0ACC">
        <w:t>tidleg</w:t>
      </w:r>
      <w:proofErr w:type="spellEnd"/>
      <w:r w:rsidRPr="00ED0ACC">
        <w:t xml:space="preserve"> i 2022.</w:t>
      </w:r>
    </w:p>
    <w:p w14:paraId="675EAD35" w14:textId="77777777" w:rsidR="005507D0" w:rsidRPr="00ED0ACC" w:rsidRDefault="005507D0" w:rsidP="00ED0ACC">
      <w:pPr>
        <w:pStyle w:val="b-budkaptit"/>
      </w:pPr>
      <w:r w:rsidRPr="00ED0ACC">
        <w:t>Kap. 5652 Statskog SF – renter og utbytte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07D0" w:rsidRPr="00ED0ACC" w14:paraId="7C0E6DAA" w14:textId="77777777" w:rsidTr="00B90290">
        <w:trPr>
          <w:trHeight w:val="640"/>
          <w:hidden/>
        </w:trPr>
        <w:tc>
          <w:tcPr>
            <w:tcW w:w="1140" w:type="dxa"/>
            <w:shd w:val="clear" w:color="auto" w:fill="FFFFFF"/>
          </w:tcPr>
          <w:p w14:paraId="3627A6F1" w14:textId="77777777" w:rsidR="005507D0" w:rsidRPr="00ED0ACC" w:rsidRDefault="005507D0" w:rsidP="00B90290">
            <w:pPr>
              <w:pStyle w:val="Tabellnavn"/>
            </w:pPr>
            <w:r w:rsidRPr="00ED0ACC">
              <w:t>KPAL</w:t>
            </w:r>
          </w:p>
        </w:tc>
        <w:tc>
          <w:tcPr>
            <w:tcW w:w="4560" w:type="dxa"/>
          </w:tcPr>
          <w:p w14:paraId="2A3C397A" w14:textId="77777777" w:rsidR="005507D0" w:rsidRPr="00ED0ACC" w:rsidRDefault="005507D0" w:rsidP="00B90290">
            <w:pPr>
              <w:pStyle w:val="Tabellnavn"/>
            </w:pPr>
          </w:p>
        </w:tc>
        <w:tc>
          <w:tcPr>
            <w:tcW w:w="1140" w:type="dxa"/>
          </w:tcPr>
          <w:p w14:paraId="6375D390" w14:textId="77777777" w:rsidR="005507D0" w:rsidRPr="00ED0ACC" w:rsidRDefault="005507D0" w:rsidP="00B90290">
            <w:pPr>
              <w:pStyle w:val="Tabellnavn"/>
              <w:jc w:val="right"/>
            </w:pPr>
          </w:p>
        </w:tc>
        <w:tc>
          <w:tcPr>
            <w:tcW w:w="1140" w:type="dxa"/>
          </w:tcPr>
          <w:p w14:paraId="3A4217C6" w14:textId="77777777" w:rsidR="005507D0" w:rsidRPr="00ED0ACC" w:rsidRDefault="005507D0" w:rsidP="00B90290">
            <w:pPr>
              <w:pStyle w:val="Tabellnavn"/>
              <w:jc w:val="right"/>
            </w:pPr>
          </w:p>
        </w:tc>
        <w:tc>
          <w:tcPr>
            <w:tcW w:w="1140" w:type="dxa"/>
          </w:tcPr>
          <w:p w14:paraId="1496E651" w14:textId="77777777" w:rsidR="005507D0" w:rsidRPr="00ED0ACC" w:rsidRDefault="005507D0" w:rsidP="00B90290">
            <w:pPr>
              <w:jc w:val="right"/>
            </w:pPr>
            <w:r w:rsidRPr="00ED0ACC">
              <w:t>(i 1 000 kr)</w:t>
            </w:r>
          </w:p>
        </w:tc>
      </w:tr>
      <w:tr w:rsidR="005507D0" w:rsidRPr="00ED0ACC" w14:paraId="425647B5" w14:textId="77777777" w:rsidTr="00B90290">
        <w:trPr>
          <w:trHeight w:val="600"/>
        </w:trPr>
        <w:tc>
          <w:tcPr>
            <w:tcW w:w="1140" w:type="dxa"/>
          </w:tcPr>
          <w:p w14:paraId="50921475" w14:textId="77777777" w:rsidR="005507D0" w:rsidRPr="00ED0ACC" w:rsidRDefault="005507D0" w:rsidP="00B90290">
            <w:r w:rsidRPr="00ED0ACC">
              <w:t>Post</w:t>
            </w:r>
          </w:p>
        </w:tc>
        <w:tc>
          <w:tcPr>
            <w:tcW w:w="4560" w:type="dxa"/>
          </w:tcPr>
          <w:p w14:paraId="0F27B688" w14:textId="77777777" w:rsidR="005507D0" w:rsidRPr="00ED0ACC" w:rsidRDefault="005507D0" w:rsidP="00B90290">
            <w:proofErr w:type="spellStart"/>
            <w:r w:rsidRPr="00ED0ACC">
              <w:t>Nemning</w:t>
            </w:r>
            <w:proofErr w:type="spellEnd"/>
          </w:p>
        </w:tc>
        <w:tc>
          <w:tcPr>
            <w:tcW w:w="1140" w:type="dxa"/>
          </w:tcPr>
          <w:p w14:paraId="019233B6" w14:textId="77777777" w:rsidR="005507D0" w:rsidRPr="00ED0ACC" w:rsidRDefault="005507D0" w:rsidP="00B90290">
            <w:pPr>
              <w:jc w:val="right"/>
            </w:pPr>
            <w:proofErr w:type="spellStart"/>
            <w:r w:rsidRPr="00ED0ACC">
              <w:t>Rekneskap</w:t>
            </w:r>
            <w:proofErr w:type="spellEnd"/>
            <w:r w:rsidRPr="00ED0ACC">
              <w:t xml:space="preserve"> 2020</w:t>
            </w:r>
          </w:p>
        </w:tc>
        <w:tc>
          <w:tcPr>
            <w:tcW w:w="1140" w:type="dxa"/>
          </w:tcPr>
          <w:p w14:paraId="60D67859" w14:textId="77777777" w:rsidR="005507D0" w:rsidRPr="00ED0ACC" w:rsidRDefault="005507D0" w:rsidP="00B90290">
            <w:pPr>
              <w:jc w:val="right"/>
            </w:pPr>
            <w:r w:rsidRPr="00ED0ACC">
              <w:t>Saldert budsjett 2021</w:t>
            </w:r>
          </w:p>
        </w:tc>
        <w:tc>
          <w:tcPr>
            <w:tcW w:w="1140" w:type="dxa"/>
          </w:tcPr>
          <w:p w14:paraId="1ED3E71F" w14:textId="77777777" w:rsidR="005507D0" w:rsidRPr="00ED0ACC" w:rsidRDefault="005507D0" w:rsidP="00B90290">
            <w:pPr>
              <w:jc w:val="right"/>
            </w:pPr>
            <w:r w:rsidRPr="00ED0ACC">
              <w:t xml:space="preserve">Forslag </w:t>
            </w:r>
            <w:r w:rsidRPr="00ED0ACC">
              <w:br/>
              <w:t>2022</w:t>
            </w:r>
          </w:p>
        </w:tc>
      </w:tr>
      <w:tr w:rsidR="005507D0" w:rsidRPr="00ED0ACC" w14:paraId="4436FA79" w14:textId="77777777" w:rsidTr="00B90290">
        <w:trPr>
          <w:trHeight w:val="380"/>
        </w:trPr>
        <w:tc>
          <w:tcPr>
            <w:tcW w:w="1140" w:type="dxa"/>
          </w:tcPr>
          <w:p w14:paraId="0309D47B" w14:textId="77777777" w:rsidR="005507D0" w:rsidRPr="00ED0ACC" w:rsidRDefault="005507D0" w:rsidP="00B90290">
            <w:r w:rsidRPr="00ED0ACC">
              <w:t>85</w:t>
            </w:r>
          </w:p>
        </w:tc>
        <w:tc>
          <w:tcPr>
            <w:tcW w:w="4560" w:type="dxa"/>
          </w:tcPr>
          <w:p w14:paraId="2B29317A" w14:textId="77777777" w:rsidR="005507D0" w:rsidRPr="00ED0ACC" w:rsidRDefault="005507D0" w:rsidP="00B90290">
            <w:r w:rsidRPr="00ED0ACC">
              <w:t>Utbytte</w:t>
            </w:r>
          </w:p>
        </w:tc>
        <w:tc>
          <w:tcPr>
            <w:tcW w:w="1140" w:type="dxa"/>
          </w:tcPr>
          <w:p w14:paraId="665BD10A" w14:textId="77777777" w:rsidR="005507D0" w:rsidRPr="00ED0ACC" w:rsidRDefault="005507D0" w:rsidP="00B90290">
            <w:pPr>
              <w:jc w:val="right"/>
            </w:pPr>
            <w:r w:rsidRPr="00ED0ACC">
              <w:t>64 000</w:t>
            </w:r>
          </w:p>
        </w:tc>
        <w:tc>
          <w:tcPr>
            <w:tcW w:w="1140" w:type="dxa"/>
          </w:tcPr>
          <w:p w14:paraId="6B6F548E" w14:textId="77777777" w:rsidR="005507D0" w:rsidRPr="00ED0ACC" w:rsidRDefault="005507D0" w:rsidP="00B90290">
            <w:pPr>
              <w:jc w:val="right"/>
            </w:pPr>
            <w:r w:rsidRPr="00ED0ACC">
              <w:t>9 000</w:t>
            </w:r>
          </w:p>
        </w:tc>
        <w:tc>
          <w:tcPr>
            <w:tcW w:w="1140" w:type="dxa"/>
          </w:tcPr>
          <w:p w14:paraId="290BC951" w14:textId="77777777" w:rsidR="005507D0" w:rsidRPr="00ED0ACC" w:rsidRDefault="005507D0" w:rsidP="00B90290">
            <w:pPr>
              <w:jc w:val="right"/>
            </w:pPr>
            <w:r w:rsidRPr="00ED0ACC">
              <w:t>16 750</w:t>
            </w:r>
          </w:p>
        </w:tc>
      </w:tr>
      <w:tr w:rsidR="005507D0" w:rsidRPr="00ED0ACC" w14:paraId="63EF70D2" w14:textId="77777777" w:rsidTr="00B90290">
        <w:trPr>
          <w:trHeight w:val="380"/>
        </w:trPr>
        <w:tc>
          <w:tcPr>
            <w:tcW w:w="1140" w:type="dxa"/>
          </w:tcPr>
          <w:p w14:paraId="0C33C9D4" w14:textId="77777777" w:rsidR="005507D0" w:rsidRPr="00ED0ACC" w:rsidRDefault="005507D0" w:rsidP="00B90290"/>
        </w:tc>
        <w:tc>
          <w:tcPr>
            <w:tcW w:w="4560" w:type="dxa"/>
          </w:tcPr>
          <w:p w14:paraId="39D283A3" w14:textId="77777777" w:rsidR="005507D0" w:rsidRPr="00ED0ACC" w:rsidRDefault="005507D0" w:rsidP="00B90290">
            <w:r w:rsidRPr="00ED0ACC">
              <w:t>Sum kap. 5652</w:t>
            </w:r>
          </w:p>
        </w:tc>
        <w:tc>
          <w:tcPr>
            <w:tcW w:w="1140" w:type="dxa"/>
          </w:tcPr>
          <w:p w14:paraId="5C10D1D7" w14:textId="77777777" w:rsidR="005507D0" w:rsidRPr="00ED0ACC" w:rsidRDefault="005507D0" w:rsidP="00B90290">
            <w:pPr>
              <w:jc w:val="right"/>
            </w:pPr>
            <w:r w:rsidRPr="00ED0ACC">
              <w:t>64 000</w:t>
            </w:r>
          </w:p>
        </w:tc>
        <w:tc>
          <w:tcPr>
            <w:tcW w:w="1140" w:type="dxa"/>
          </w:tcPr>
          <w:p w14:paraId="0C4F05D7" w14:textId="77777777" w:rsidR="005507D0" w:rsidRPr="00ED0ACC" w:rsidRDefault="005507D0" w:rsidP="00B90290">
            <w:pPr>
              <w:jc w:val="right"/>
            </w:pPr>
            <w:r w:rsidRPr="00ED0ACC">
              <w:t>9 000</w:t>
            </w:r>
          </w:p>
        </w:tc>
        <w:tc>
          <w:tcPr>
            <w:tcW w:w="1140" w:type="dxa"/>
          </w:tcPr>
          <w:p w14:paraId="4E9FCFB0" w14:textId="77777777" w:rsidR="005507D0" w:rsidRPr="00ED0ACC" w:rsidRDefault="005507D0" w:rsidP="00B90290">
            <w:pPr>
              <w:jc w:val="right"/>
            </w:pPr>
            <w:r w:rsidRPr="00ED0ACC">
              <w:t>16 750</w:t>
            </w:r>
          </w:p>
        </w:tc>
      </w:tr>
    </w:tbl>
    <w:p w14:paraId="5E733637" w14:textId="77777777" w:rsidR="005507D0" w:rsidRPr="00ED0ACC" w:rsidRDefault="005507D0" w:rsidP="00ED0ACC">
      <w:pPr>
        <w:pStyle w:val="Undertittel"/>
      </w:pPr>
      <w:r w:rsidRPr="00ED0ACC">
        <w:t xml:space="preserve">Mål og </w:t>
      </w:r>
      <w:proofErr w:type="spellStart"/>
      <w:r w:rsidRPr="00ED0ACC">
        <w:t>strategiar</w:t>
      </w:r>
      <w:proofErr w:type="spellEnd"/>
    </w:p>
    <w:p w14:paraId="04F3BE84" w14:textId="77777777" w:rsidR="005507D0" w:rsidRPr="00ED0ACC" w:rsidRDefault="005507D0" w:rsidP="00ED0ACC">
      <w:r w:rsidRPr="00ED0ACC">
        <w:t xml:space="preserve">Statskog SF </w:t>
      </w:r>
      <w:proofErr w:type="spellStart"/>
      <w:r w:rsidRPr="00ED0ACC">
        <w:t>forvaltar</w:t>
      </w:r>
      <w:proofErr w:type="spellEnd"/>
      <w:r w:rsidRPr="00ED0ACC">
        <w:t xml:space="preserve"> om lag </w:t>
      </w:r>
      <w:proofErr w:type="spellStart"/>
      <w:r w:rsidRPr="00ED0ACC">
        <w:t>ein</w:t>
      </w:r>
      <w:proofErr w:type="spellEnd"/>
      <w:r w:rsidRPr="00ED0ACC">
        <w:t xml:space="preserve"> femdel av landarealet i </w:t>
      </w:r>
      <w:proofErr w:type="spellStart"/>
      <w:r w:rsidRPr="00ED0ACC">
        <w:t>Noreg</w:t>
      </w:r>
      <w:proofErr w:type="spellEnd"/>
      <w:r w:rsidRPr="00ED0ACC">
        <w:t xml:space="preserve">. Statskog SF er den største </w:t>
      </w:r>
      <w:proofErr w:type="spellStart"/>
      <w:r w:rsidRPr="00ED0ACC">
        <w:t>skogeigaren</w:t>
      </w:r>
      <w:proofErr w:type="spellEnd"/>
      <w:r w:rsidRPr="00ED0ACC">
        <w:t xml:space="preserve"> i landet med om lag 7 pst. av det samla skogarealet. Resten er fjell- og utmarksareal, for det meste i Troms og Nordland. I Sør-</w:t>
      </w:r>
      <w:proofErr w:type="spellStart"/>
      <w:r w:rsidRPr="00ED0ACC">
        <w:t>Noreg</w:t>
      </w:r>
      <w:proofErr w:type="spellEnd"/>
      <w:r w:rsidRPr="00ED0ACC">
        <w:t xml:space="preserve"> er </w:t>
      </w:r>
      <w:proofErr w:type="spellStart"/>
      <w:r w:rsidRPr="00ED0ACC">
        <w:t>ein</w:t>
      </w:r>
      <w:proofErr w:type="spellEnd"/>
      <w:r w:rsidRPr="00ED0ACC">
        <w:t xml:space="preserve"> stor del av arealet (om lag 27 000 kvadratkilometer) statsallmenning, der </w:t>
      </w:r>
      <w:proofErr w:type="spellStart"/>
      <w:r w:rsidRPr="00ED0ACC">
        <w:t>eigedommar</w:t>
      </w:r>
      <w:proofErr w:type="spellEnd"/>
      <w:r w:rsidRPr="00ED0ACC">
        <w:t xml:space="preserve"> med allmenningsrett har rett til å få vist ut tømmer og ved, beite og seter.</w:t>
      </w:r>
    </w:p>
    <w:p w14:paraId="15E07BF6" w14:textId="77777777" w:rsidR="005507D0" w:rsidRPr="00ED0ACC" w:rsidRDefault="005507D0" w:rsidP="00ED0ACC">
      <w:r w:rsidRPr="00ED0ACC">
        <w:t xml:space="preserve">Statskog SF er </w:t>
      </w:r>
      <w:proofErr w:type="spellStart"/>
      <w:r w:rsidRPr="00ED0ACC">
        <w:t>ein</w:t>
      </w:r>
      <w:proofErr w:type="spellEnd"/>
      <w:r w:rsidRPr="00ED0ACC">
        <w:t xml:space="preserve"> desentralisert organisasjon. </w:t>
      </w:r>
      <w:proofErr w:type="spellStart"/>
      <w:r w:rsidRPr="00ED0ACC">
        <w:t>Hovudkontoret</w:t>
      </w:r>
      <w:proofErr w:type="spellEnd"/>
      <w:r w:rsidRPr="00ED0ACC">
        <w:t xml:space="preserve"> ligg i Namsos, men </w:t>
      </w:r>
      <w:proofErr w:type="spellStart"/>
      <w:r w:rsidRPr="00ED0ACC">
        <w:t>føretaket</w:t>
      </w:r>
      <w:proofErr w:type="spellEnd"/>
      <w:r w:rsidRPr="00ED0ACC">
        <w:t xml:space="preserve"> har 18 kontor rundt om i landet. Lokal kunnskap er viktig i forvaltninga av </w:t>
      </w:r>
      <w:proofErr w:type="spellStart"/>
      <w:r w:rsidRPr="00ED0ACC">
        <w:t>ressursane</w:t>
      </w:r>
      <w:proofErr w:type="spellEnd"/>
      <w:r w:rsidRPr="00ED0ACC">
        <w:t xml:space="preserve">, og </w:t>
      </w:r>
      <w:proofErr w:type="spellStart"/>
      <w:r w:rsidRPr="00ED0ACC">
        <w:t>føretaket</w:t>
      </w:r>
      <w:proofErr w:type="spellEnd"/>
      <w:r w:rsidRPr="00ED0ACC">
        <w:t xml:space="preserve"> legg vekt på å </w:t>
      </w:r>
      <w:proofErr w:type="spellStart"/>
      <w:r w:rsidRPr="00ED0ACC">
        <w:t>vere</w:t>
      </w:r>
      <w:proofErr w:type="spellEnd"/>
      <w:r w:rsidRPr="00ED0ACC">
        <w:t xml:space="preserve"> til </w:t>
      </w:r>
      <w:proofErr w:type="spellStart"/>
      <w:r w:rsidRPr="00ED0ACC">
        <w:t>stades</w:t>
      </w:r>
      <w:proofErr w:type="spellEnd"/>
      <w:r w:rsidRPr="00ED0ACC">
        <w:t xml:space="preserve"> på areala. Statskog SF etablerer </w:t>
      </w:r>
      <w:proofErr w:type="spellStart"/>
      <w:r w:rsidRPr="00ED0ACC">
        <w:t>no</w:t>
      </w:r>
      <w:proofErr w:type="spellEnd"/>
      <w:r w:rsidRPr="00ED0ACC">
        <w:t xml:space="preserve"> kontor på Røros, og har utvida sitt feltapparat, </w:t>
      </w:r>
      <w:proofErr w:type="spellStart"/>
      <w:r w:rsidRPr="00ED0ACC">
        <w:t>Fjelltenesta</w:t>
      </w:r>
      <w:proofErr w:type="spellEnd"/>
      <w:r w:rsidRPr="00ED0ACC">
        <w:t xml:space="preserve">, til også å </w:t>
      </w:r>
      <w:proofErr w:type="spellStart"/>
      <w:r w:rsidRPr="00ED0ACC">
        <w:t>dekkje</w:t>
      </w:r>
      <w:proofErr w:type="spellEnd"/>
      <w:r w:rsidRPr="00ED0ACC">
        <w:t xml:space="preserve"> område i Sør- og Midt-</w:t>
      </w:r>
      <w:proofErr w:type="spellStart"/>
      <w:r w:rsidRPr="00ED0ACC">
        <w:t>Noreg</w:t>
      </w:r>
      <w:proofErr w:type="spellEnd"/>
      <w:r w:rsidRPr="00ED0ACC">
        <w:t xml:space="preserve">. Statskog SF er med sin kompetanse og si erfaring </w:t>
      </w:r>
      <w:proofErr w:type="spellStart"/>
      <w:r w:rsidRPr="00ED0ACC">
        <w:t>innanfor</w:t>
      </w:r>
      <w:proofErr w:type="spellEnd"/>
      <w:r w:rsidRPr="00ED0ACC">
        <w:t xml:space="preserve"> skog- og utmarksområdet </w:t>
      </w:r>
      <w:proofErr w:type="spellStart"/>
      <w:r w:rsidRPr="00ED0ACC">
        <w:t>ein</w:t>
      </w:r>
      <w:proofErr w:type="spellEnd"/>
      <w:r w:rsidRPr="00ED0ACC">
        <w:t xml:space="preserve"> sentral aktør i ei </w:t>
      </w:r>
      <w:proofErr w:type="spellStart"/>
      <w:r w:rsidRPr="00ED0ACC">
        <w:t>berekraftig</w:t>
      </w:r>
      <w:proofErr w:type="spellEnd"/>
      <w:r w:rsidRPr="00ED0ACC">
        <w:t xml:space="preserve"> forvaltning av </w:t>
      </w:r>
      <w:proofErr w:type="spellStart"/>
      <w:r w:rsidRPr="00ED0ACC">
        <w:t>dei</w:t>
      </w:r>
      <w:proofErr w:type="spellEnd"/>
      <w:r w:rsidRPr="00ED0ACC">
        <w:t xml:space="preserve"> norske skog- og </w:t>
      </w:r>
      <w:proofErr w:type="spellStart"/>
      <w:r w:rsidRPr="00ED0ACC">
        <w:t>utmarksressursane</w:t>
      </w:r>
      <w:proofErr w:type="spellEnd"/>
      <w:r w:rsidRPr="00ED0ACC">
        <w:t xml:space="preserve">. </w:t>
      </w:r>
      <w:proofErr w:type="spellStart"/>
      <w:r w:rsidRPr="00ED0ACC">
        <w:t>Føretaket</w:t>
      </w:r>
      <w:proofErr w:type="spellEnd"/>
      <w:r w:rsidRPr="00ED0ACC">
        <w:t xml:space="preserve"> er òg viktig for å løyse </w:t>
      </w:r>
      <w:proofErr w:type="spellStart"/>
      <w:r w:rsidRPr="00ED0ACC">
        <w:t>oppgåver</w:t>
      </w:r>
      <w:proofErr w:type="spellEnd"/>
      <w:r w:rsidRPr="00ED0ACC">
        <w:t xml:space="preserve"> knytte til skog- og utmarksspørsmål. Statskog SF skal ut </w:t>
      </w:r>
      <w:proofErr w:type="spellStart"/>
      <w:r w:rsidRPr="00ED0ACC">
        <w:t>frå</w:t>
      </w:r>
      <w:proofErr w:type="spellEnd"/>
      <w:r w:rsidRPr="00ED0ACC">
        <w:t xml:space="preserve"> vedtektene forvalte, drive og utvikle </w:t>
      </w:r>
      <w:proofErr w:type="spellStart"/>
      <w:r w:rsidRPr="00ED0ACC">
        <w:t>statlege</w:t>
      </w:r>
      <w:proofErr w:type="spellEnd"/>
      <w:r w:rsidRPr="00ED0ACC">
        <w:t xml:space="preserve"> skog- og </w:t>
      </w:r>
      <w:proofErr w:type="spellStart"/>
      <w:r w:rsidRPr="00ED0ACC">
        <w:t>fjelleigedommar</w:t>
      </w:r>
      <w:proofErr w:type="spellEnd"/>
      <w:r w:rsidRPr="00ED0ACC">
        <w:t xml:space="preserve"> med </w:t>
      </w:r>
      <w:proofErr w:type="spellStart"/>
      <w:r w:rsidRPr="00ED0ACC">
        <w:t>tilhøyrande</w:t>
      </w:r>
      <w:proofErr w:type="spellEnd"/>
      <w:r w:rsidRPr="00ED0ACC">
        <w:t xml:space="preserve"> </w:t>
      </w:r>
      <w:proofErr w:type="spellStart"/>
      <w:r w:rsidRPr="00ED0ACC">
        <w:t>ressursar</w:t>
      </w:r>
      <w:proofErr w:type="spellEnd"/>
      <w:r w:rsidRPr="00ED0ACC">
        <w:t xml:space="preserve">, det som står i samband med dette, og anna </w:t>
      </w:r>
      <w:proofErr w:type="spellStart"/>
      <w:r w:rsidRPr="00ED0ACC">
        <w:t>naturleg</w:t>
      </w:r>
      <w:proofErr w:type="spellEnd"/>
      <w:r w:rsidRPr="00ED0ACC">
        <w:t xml:space="preserve"> </w:t>
      </w:r>
      <w:proofErr w:type="spellStart"/>
      <w:r w:rsidRPr="00ED0ACC">
        <w:t>tilgrensande</w:t>
      </w:r>
      <w:proofErr w:type="spellEnd"/>
      <w:r w:rsidRPr="00ED0ACC">
        <w:t xml:space="preserve"> </w:t>
      </w:r>
      <w:proofErr w:type="spellStart"/>
      <w:r w:rsidRPr="00ED0ACC">
        <w:t>verksemd</w:t>
      </w:r>
      <w:proofErr w:type="spellEnd"/>
      <w:r w:rsidRPr="00ED0ACC">
        <w:t xml:space="preserve">. </w:t>
      </w:r>
      <w:proofErr w:type="spellStart"/>
      <w:r w:rsidRPr="00ED0ACC">
        <w:t>Innanfor</w:t>
      </w:r>
      <w:proofErr w:type="spellEnd"/>
      <w:r w:rsidRPr="00ED0ACC">
        <w:t xml:space="preserve"> ramma av </w:t>
      </w:r>
      <w:proofErr w:type="spellStart"/>
      <w:r w:rsidRPr="00ED0ACC">
        <w:t>målsetjinga</w:t>
      </w:r>
      <w:proofErr w:type="spellEnd"/>
      <w:r w:rsidRPr="00ED0ACC">
        <w:t xml:space="preserve"> kan Statskog SF òg drive andre </w:t>
      </w:r>
      <w:proofErr w:type="spellStart"/>
      <w:r w:rsidRPr="00ED0ACC">
        <w:t>eigedommar</w:t>
      </w:r>
      <w:proofErr w:type="spellEnd"/>
      <w:r w:rsidRPr="00ED0ACC">
        <w:t xml:space="preserve"> og yte andre former for </w:t>
      </w:r>
      <w:proofErr w:type="spellStart"/>
      <w:r w:rsidRPr="00ED0ACC">
        <w:t>tenester</w:t>
      </w:r>
      <w:proofErr w:type="spellEnd"/>
      <w:r w:rsidRPr="00ED0ACC">
        <w:t xml:space="preserve">. Statskog SF skal </w:t>
      </w:r>
      <w:proofErr w:type="spellStart"/>
      <w:r w:rsidRPr="00ED0ACC">
        <w:t>leggje</w:t>
      </w:r>
      <w:proofErr w:type="spellEnd"/>
      <w:r w:rsidRPr="00ED0ACC">
        <w:t xml:space="preserve"> vekt på å oppnå </w:t>
      </w:r>
      <w:proofErr w:type="spellStart"/>
      <w:r w:rsidRPr="00ED0ACC">
        <w:t>eit</w:t>
      </w:r>
      <w:proofErr w:type="spellEnd"/>
      <w:r w:rsidRPr="00ED0ACC">
        <w:t xml:space="preserve"> </w:t>
      </w:r>
      <w:proofErr w:type="spellStart"/>
      <w:r w:rsidRPr="00ED0ACC">
        <w:t>tilfredsstillande</w:t>
      </w:r>
      <w:proofErr w:type="spellEnd"/>
      <w:r w:rsidRPr="00ED0ACC">
        <w:t xml:space="preserve"> økonomisk resultat, drive aktivt naturvern og ta omsyn til friluftsinteresser. </w:t>
      </w:r>
      <w:proofErr w:type="spellStart"/>
      <w:r w:rsidRPr="00ED0ACC">
        <w:t>Ressursane</w:t>
      </w:r>
      <w:proofErr w:type="spellEnd"/>
      <w:r w:rsidRPr="00ED0ACC">
        <w:t xml:space="preserve"> skal </w:t>
      </w:r>
      <w:proofErr w:type="spellStart"/>
      <w:r w:rsidRPr="00ED0ACC">
        <w:t>utnyttast</w:t>
      </w:r>
      <w:proofErr w:type="spellEnd"/>
      <w:r w:rsidRPr="00ED0ACC">
        <w:t xml:space="preserve"> balansert.</w:t>
      </w:r>
    </w:p>
    <w:p w14:paraId="60005412" w14:textId="77777777" w:rsidR="005507D0" w:rsidRPr="00ED0ACC" w:rsidRDefault="005507D0" w:rsidP="00ED0ACC">
      <w:r w:rsidRPr="00ED0ACC">
        <w:t xml:space="preserve">Skogbruk er det </w:t>
      </w:r>
      <w:proofErr w:type="spellStart"/>
      <w:r w:rsidRPr="00ED0ACC">
        <w:t>viktigaste</w:t>
      </w:r>
      <w:proofErr w:type="spellEnd"/>
      <w:r w:rsidRPr="00ED0ACC">
        <w:t xml:space="preserve"> forretningsområdet til Statskog SF og utgjorde 41 pst. av bruttoinntektene i 2020. Statskog har som mål å utnytte skogproduksjonen som grunnlag for verdiskaping og høge </w:t>
      </w:r>
      <w:proofErr w:type="spellStart"/>
      <w:r w:rsidRPr="00ED0ACC">
        <w:t>skogverdiar</w:t>
      </w:r>
      <w:proofErr w:type="spellEnd"/>
      <w:r w:rsidRPr="00ED0ACC">
        <w:t xml:space="preserve">, og </w:t>
      </w:r>
      <w:proofErr w:type="spellStart"/>
      <w:r w:rsidRPr="00ED0ACC">
        <w:t>føretaket</w:t>
      </w:r>
      <w:proofErr w:type="spellEnd"/>
      <w:r w:rsidRPr="00ED0ACC">
        <w:t xml:space="preserve"> har ambisjon om å </w:t>
      </w:r>
      <w:proofErr w:type="spellStart"/>
      <w:r w:rsidRPr="00ED0ACC">
        <w:t>vere</w:t>
      </w:r>
      <w:proofErr w:type="spellEnd"/>
      <w:r w:rsidRPr="00ED0ACC">
        <w:t xml:space="preserve"> den </w:t>
      </w:r>
      <w:proofErr w:type="spellStart"/>
      <w:r w:rsidRPr="00ED0ACC">
        <w:t>dyktigaste</w:t>
      </w:r>
      <w:proofErr w:type="spellEnd"/>
      <w:r w:rsidRPr="00ED0ACC">
        <w:t xml:space="preserve"> industrielle </w:t>
      </w:r>
      <w:proofErr w:type="spellStart"/>
      <w:r w:rsidRPr="00ED0ACC">
        <w:t>skogeigaren</w:t>
      </w:r>
      <w:proofErr w:type="spellEnd"/>
      <w:r w:rsidRPr="00ED0ACC">
        <w:t xml:space="preserve"> i landet. Skogbruket i Statskog SF </w:t>
      </w:r>
      <w:proofErr w:type="spellStart"/>
      <w:r w:rsidRPr="00ED0ACC">
        <w:t>rettar</w:t>
      </w:r>
      <w:proofErr w:type="spellEnd"/>
      <w:r w:rsidRPr="00ED0ACC">
        <w:t xml:space="preserve"> seg mellom anna etter Norsk PEFC Skogstandard for </w:t>
      </w:r>
      <w:proofErr w:type="spellStart"/>
      <w:r w:rsidRPr="00ED0ACC">
        <w:t>eit</w:t>
      </w:r>
      <w:proofErr w:type="spellEnd"/>
      <w:r w:rsidRPr="00ED0ACC">
        <w:t xml:space="preserve"> </w:t>
      </w:r>
      <w:proofErr w:type="spellStart"/>
      <w:r w:rsidRPr="00ED0ACC">
        <w:t>berekraftig</w:t>
      </w:r>
      <w:proofErr w:type="spellEnd"/>
      <w:r w:rsidRPr="00ED0ACC">
        <w:t xml:space="preserve"> skogbruk. I 2020 var den samla hogsten på 273 000 kubikkmeter. Dette er </w:t>
      </w:r>
      <w:proofErr w:type="spellStart"/>
      <w:r w:rsidRPr="00ED0ACC">
        <w:t>høgare</w:t>
      </w:r>
      <w:proofErr w:type="spellEnd"/>
      <w:r w:rsidRPr="00ED0ACC">
        <w:t xml:space="preserve"> enn i 2019. Statskog SF </w:t>
      </w:r>
      <w:proofErr w:type="spellStart"/>
      <w:r w:rsidRPr="00ED0ACC">
        <w:t>ventar</w:t>
      </w:r>
      <w:proofErr w:type="spellEnd"/>
      <w:r w:rsidRPr="00ED0ACC">
        <w:t xml:space="preserve"> at </w:t>
      </w:r>
      <w:proofErr w:type="spellStart"/>
      <w:r w:rsidRPr="00ED0ACC">
        <w:t>avverkinga</w:t>
      </w:r>
      <w:proofErr w:type="spellEnd"/>
      <w:r w:rsidRPr="00ED0ACC">
        <w:t xml:space="preserve"> framover vil </w:t>
      </w:r>
      <w:proofErr w:type="spellStart"/>
      <w:r w:rsidRPr="00ED0ACC">
        <w:t>liggje</w:t>
      </w:r>
      <w:proofErr w:type="spellEnd"/>
      <w:r w:rsidRPr="00ED0ACC">
        <w:t xml:space="preserve"> lågt i </w:t>
      </w:r>
      <w:proofErr w:type="spellStart"/>
      <w:r w:rsidRPr="00ED0ACC">
        <w:t>ein</w:t>
      </w:r>
      <w:proofErr w:type="spellEnd"/>
      <w:r w:rsidRPr="00ED0ACC">
        <w:t xml:space="preserve"> periode på grunn av mindre </w:t>
      </w:r>
      <w:proofErr w:type="spellStart"/>
      <w:r w:rsidRPr="00ED0ACC">
        <w:t>tilgjengeleg</w:t>
      </w:r>
      <w:proofErr w:type="spellEnd"/>
      <w:r w:rsidRPr="00ED0ACC">
        <w:t xml:space="preserve"> hogstmoden skog, før </w:t>
      </w:r>
      <w:proofErr w:type="spellStart"/>
      <w:r w:rsidRPr="00ED0ACC">
        <w:t>avverkinga</w:t>
      </w:r>
      <w:proofErr w:type="spellEnd"/>
      <w:r w:rsidRPr="00ED0ACC">
        <w:t xml:space="preserve"> igjen kan </w:t>
      </w:r>
      <w:proofErr w:type="spellStart"/>
      <w:r w:rsidRPr="00ED0ACC">
        <w:t>auke</w:t>
      </w:r>
      <w:proofErr w:type="spellEnd"/>
      <w:r w:rsidRPr="00ED0ACC">
        <w:t xml:space="preserve"> på lengre sikt.</w:t>
      </w:r>
    </w:p>
    <w:p w14:paraId="07A6303A" w14:textId="77777777" w:rsidR="005507D0" w:rsidRPr="00ED0ACC" w:rsidRDefault="005507D0" w:rsidP="00ED0ACC">
      <w:proofErr w:type="spellStart"/>
      <w:r w:rsidRPr="00ED0ACC">
        <w:t>Grunngjevinga</w:t>
      </w:r>
      <w:proofErr w:type="spellEnd"/>
      <w:r w:rsidRPr="00ED0ACC">
        <w:t xml:space="preserve"> for staten sitt </w:t>
      </w:r>
      <w:proofErr w:type="spellStart"/>
      <w:r w:rsidRPr="00ED0ACC">
        <w:t>eigarskap</w:t>
      </w:r>
      <w:proofErr w:type="spellEnd"/>
      <w:r w:rsidRPr="00ED0ACC">
        <w:t xml:space="preserve"> i </w:t>
      </w:r>
      <w:proofErr w:type="spellStart"/>
      <w:r w:rsidRPr="00ED0ACC">
        <w:t>føretaket</w:t>
      </w:r>
      <w:proofErr w:type="spellEnd"/>
      <w:r w:rsidRPr="00ED0ACC">
        <w:t xml:space="preserve"> er å sikre </w:t>
      </w:r>
      <w:proofErr w:type="spellStart"/>
      <w:r w:rsidRPr="00ED0ACC">
        <w:t>berekraftig</w:t>
      </w:r>
      <w:proofErr w:type="spellEnd"/>
      <w:r w:rsidRPr="00ED0ACC">
        <w:t xml:space="preserve"> forvaltning av </w:t>
      </w:r>
      <w:proofErr w:type="spellStart"/>
      <w:r w:rsidRPr="00ED0ACC">
        <w:t>statlege</w:t>
      </w:r>
      <w:proofErr w:type="spellEnd"/>
      <w:r w:rsidRPr="00ED0ACC">
        <w:t xml:space="preserve"> skog- og </w:t>
      </w:r>
      <w:proofErr w:type="spellStart"/>
      <w:r w:rsidRPr="00ED0ACC">
        <w:t>fjelleigedommar</w:t>
      </w:r>
      <w:proofErr w:type="spellEnd"/>
      <w:r w:rsidRPr="00ED0ACC">
        <w:t xml:space="preserve"> med </w:t>
      </w:r>
      <w:proofErr w:type="spellStart"/>
      <w:r w:rsidRPr="00ED0ACC">
        <w:t>tilhøyrande</w:t>
      </w:r>
      <w:proofErr w:type="spellEnd"/>
      <w:r w:rsidRPr="00ED0ACC">
        <w:t xml:space="preserve"> </w:t>
      </w:r>
      <w:proofErr w:type="spellStart"/>
      <w:r w:rsidRPr="00ED0ACC">
        <w:t>ressursar</w:t>
      </w:r>
      <w:proofErr w:type="spellEnd"/>
      <w:r w:rsidRPr="00ED0ACC">
        <w:t xml:space="preserve">, </w:t>
      </w:r>
      <w:proofErr w:type="spellStart"/>
      <w:r w:rsidRPr="00ED0ACC">
        <w:t>medrekna</w:t>
      </w:r>
      <w:proofErr w:type="spellEnd"/>
      <w:r w:rsidRPr="00ED0ACC">
        <w:t xml:space="preserve"> å </w:t>
      </w:r>
      <w:proofErr w:type="spellStart"/>
      <w:r w:rsidRPr="00ED0ACC">
        <w:t>leggje</w:t>
      </w:r>
      <w:proofErr w:type="spellEnd"/>
      <w:r w:rsidRPr="00ED0ACC">
        <w:t xml:space="preserve"> til rette for </w:t>
      </w:r>
      <w:proofErr w:type="spellStart"/>
      <w:r w:rsidRPr="00ED0ACC">
        <w:t>allmenta</w:t>
      </w:r>
      <w:proofErr w:type="spellEnd"/>
      <w:r w:rsidRPr="00ED0ACC">
        <w:t xml:space="preserve"> sitt behov for jakt-, fiske- og </w:t>
      </w:r>
      <w:proofErr w:type="spellStart"/>
      <w:r w:rsidRPr="00ED0ACC">
        <w:t>friluftstilbod</w:t>
      </w:r>
      <w:proofErr w:type="spellEnd"/>
      <w:r w:rsidRPr="00ED0ACC">
        <w:t xml:space="preserve"> med </w:t>
      </w:r>
      <w:proofErr w:type="spellStart"/>
      <w:r w:rsidRPr="00ED0ACC">
        <w:t>vidare</w:t>
      </w:r>
      <w:proofErr w:type="spellEnd"/>
      <w:r w:rsidRPr="00ED0ACC">
        <w:t xml:space="preserve">. Staten sitt mål som </w:t>
      </w:r>
      <w:proofErr w:type="spellStart"/>
      <w:r w:rsidRPr="00ED0ACC">
        <w:t>eigar</w:t>
      </w:r>
      <w:proofErr w:type="spellEnd"/>
      <w:r w:rsidRPr="00ED0ACC">
        <w:t xml:space="preserve"> er </w:t>
      </w:r>
      <w:proofErr w:type="spellStart"/>
      <w:r w:rsidRPr="00ED0ACC">
        <w:t>berekraftig</w:t>
      </w:r>
      <w:proofErr w:type="spellEnd"/>
      <w:r w:rsidRPr="00ED0ACC">
        <w:t xml:space="preserve"> forvaltning av areala, gjennom effektiv drift og </w:t>
      </w:r>
      <w:proofErr w:type="spellStart"/>
      <w:r w:rsidRPr="00ED0ACC">
        <w:t>tilfredsstillande</w:t>
      </w:r>
      <w:proofErr w:type="spellEnd"/>
      <w:r w:rsidRPr="00ED0ACC">
        <w:t xml:space="preserve"> resultat over tid.</w:t>
      </w:r>
    </w:p>
    <w:p w14:paraId="0D94D3F3" w14:textId="77777777" w:rsidR="005507D0" w:rsidRPr="00ED0ACC" w:rsidRDefault="005507D0" w:rsidP="00ED0ACC">
      <w:pPr>
        <w:pStyle w:val="avsnitt-tittel"/>
      </w:pPr>
      <w:r w:rsidRPr="00ED0ACC">
        <w:t>Departementet si styring, oppfølging og kontroll av Statskog SF</w:t>
      </w:r>
    </w:p>
    <w:p w14:paraId="2193D191" w14:textId="77777777" w:rsidR="005507D0" w:rsidRPr="00ED0ACC" w:rsidRDefault="005507D0" w:rsidP="00ED0ACC">
      <w:r w:rsidRPr="00ED0ACC">
        <w:t xml:space="preserve">Departementet si styring og kontroll av Statskog SF følgjer </w:t>
      </w:r>
      <w:proofErr w:type="spellStart"/>
      <w:r w:rsidRPr="00ED0ACC">
        <w:t>reglane</w:t>
      </w:r>
      <w:proofErr w:type="spellEnd"/>
      <w:r w:rsidRPr="00ED0ACC">
        <w:t xml:space="preserve"> i lov om </w:t>
      </w:r>
      <w:proofErr w:type="spellStart"/>
      <w:r w:rsidRPr="00ED0ACC">
        <w:t>statsføretak</w:t>
      </w:r>
      <w:proofErr w:type="spellEnd"/>
      <w:r w:rsidRPr="00ED0ACC">
        <w:t xml:space="preserve"> og vedtektene til </w:t>
      </w:r>
      <w:proofErr w:type="spellStart"/>
      <w:r w:rsidRPr="00ED0ACC">
        <w:t>føretaket</w:t>
      </w:r>
      <w:proofErr w:type="spellEnd"/>
      <w:r w:rsidRPr="00ED0ACC">
        <w:t xml:space="preserve">. Alle avgjerder </w:t>
      </w:r>
      <w:proofErr w:type="spellStart"/>
      <w:r w:rsidRPr="00ED0ACC">
        <w:t>frå</w:t>
      </w:r>
      <w:proofErr w:type="spellEnd"/>
      <w:r w:rsidRPr="00ED0ACC">
        <w:t xml:space="preserve"> </w:t>
      </w:r>
      <w:proofErr w:type="spellStart"/>
      <w:r w:rsidRPr="00ED0ACC">
        <w:t>eigaren</w:t>
      </w:r>
      <w:proofErr w:type="spellEnd"/>
      <w:r w:rsidRPr="00ED0ACC">
        <w:t xml:space="preserve"> som er </w:t>
      </w:r>
      <w:proofErr w:type="spellStart"/>
      <w:r w:rsidRPr="00ED0ACC">
        <w:t>bindande</w:t>
      </w:r>
      <w:proofErr w:type="spellEnd"/>
      <w:r w:rsidRPr="00ED0ACC">
        <w:t xml:space="preserve"> for styret i </w:t>
      </w:r>
      <w:proofErr w:type="spellStart"/>
      <w:r w:rsidRPr="00ED0ACC">
        <w:t>føretaket</w:t>
      </w:r>
      <w:proofErr w:type="spellEnd"/>
      <w:r w:rsidRPr="00ED0ACC">
        <w:t xml:space="preserve">, skjer som vedtak i </w:t>
      </w:r>
      <w:proofErr w:type="spellStart"/>
      <w:r w:rsidRPr="00ED0ACC">
        <w:t>føretaksmøte</w:t>
      </w:r>
      <w:proofErr w:type="spellEnd"/>
      <w:r w:rsidRPr="00ED0ACC">
        <w:t xml:space="preserve">. Det ordinære </w:t>
      </w:r>
      <w:proofErr w:type="spellStart"/>
      <w:r w:rsidRPr="00ED0ACC">
        <w:t>føretaksmøtet</w:t>
      </w:r>
      <w:proofErr w:type="spellEnd"/>
      <w:r w:rsidRPr="00ED0ACC">
        <w:t xml:space="preserve"> i Statskog SF er i juni, og utover dette blir det kalla inn til ekstraordinært </w:t>
      </w:r>
      <w:proofErr w:type="spellStart"/>
      <w:r w:rsidRPr="00ED0ACC">
        <w:t>føretaksmøte</w:t>
      </w:r>
      <w:proofErr w:type="spellEnd"/>
      <w:r w:rsidRPr="00ED0ACC">
        <w:t xml:space="preserve"> når det </w:t>
      </w:r>
      <w:proofErr w:type="spellStart"/>
      <w:r w:rsidRPr="00ED0ACC">
        <w:t>trengst</w:t>
      </w:r>
      <w:proofErr w:type="spellEnd"/>
      <w:r w:rsidRPr="00ED0ACC">
        <w:t>.</w:t>
      </w:r>
    </w:p>
    <w:p w14:paraId="3EDB7BAC" w14:textId="77777777" w:rsidR="005507D0" w:rsidRPr="00ED0ACC" w:rsidRDefault="005507D0" w:rsidP="00ED0ACC">
      <w:r w:rsidRPr="00ED0ACC">
        <w:t xml:space="preserve">Spørsmål om korleis </w:t>
      </w:r>
      <w:proofErr w:type="spellStart"/>
      <w:r w:rsidRPr="00ED0ACC">
        <w:t>føretaket</w:t>
      </w:r>
      <w:proofErr w:type="spellEnd"/>
      <w:r w:rsidRPr="00ED0ACC">
        <w:t xml:space="preserve"> </w:t>
      </w:r>
      <w:proofErr w:type="spellStart"/>
      <w:r w:rsidRPr="00ED0ACC">
        <w:t>handsamar</w:t>
      </w:r>
      <w:proofErr w:type="spellEnd"/>
      <w:r w:rsidRPr="00ED0ACC">
        <w:t xml:space="preserve"> </w:t>
      </w:r>
      <w:proofErr w:type="spellStart"/>
      <w:r w:rsidRPr="00ED0ACC">
        <w:t>myndigheita</w:t>
      </w:r>
      <w:proofErr w:type="spellEnd"/>
      <w:r w:rsidRPr="00ED0ACC">
        <w:t xml:space="preserve"> som er delegert gjennom fjellova og allmenningslova, ligg </w:t>
      </w:r>
      <w:proofErr w:type="spellStart"/>
      <w:r w:rsidRPr="00ED0ACC">
        <w:t>utanfor</w:t>
      </w:r>
      <w:proofErr w:type="spellEnd"/>
      <w:r w:rsidRPr="00ED0ACC">
        <w:t xml:space="preserve"> sjølve </w:t>
      </w:r>
      <w:proofErr w:type="spellStart"/>
      <w:r w:rsidRPr="00ED0ACC">
        <w:t>eigarstyringa</w:t>
      </w:r>
      <w:proofErr w:type="spellEnd"/>
      <w:r w:rsidRPr="00ED0ACC">
        <w:t xml:space="preserve"> og blir handtert gjennom eigne kontaktmøte og tildelingsbrev, jf. kap. 1161.</w:t>
      </w:r>
    </w:p>
    <w:p w14:paraId="052440B7" w14:textId="77777777" w:rsidR="005507D0" w:rsidRPr="00ED0ACC" w:rsidRDefault="005507D0" w:rsidP="00ED0ACC">
      <w:r w:rsidRPr="00ED0ACC">
        <w:t xml:space="preserve">Departementet har kontakt med og får informasjon </w:t>
      </w:r>
      <w:proofErr w:type="spellStart"/>
      <w:r w:rsidRPr="00ED0ACC">
        <w:t>frå</w:t>
      </w:r>
      <w:proofErr w:type="spellEnd"/>
      <w:r w:rsidRPr="00ED0ACC">
        <w:t xml:space="preserve"> </w:t>
      </w:r>
      <w:proofErr w:type="spellStart"/>
      <w:r w:rsidRPr="00ED0ACC">
        <w:t>føretaket</w:t>
      </w:r>
      <w:proofErr w:type="spellEnd"/>
      <w:r w:rsidRPr="00ED0ACC">
        <w:t xml:space="preserve"> i aktuelle saker. For å </w:t>
      </w:r>
      <w:proofErr w:type="spellStart"/>
      <w:r w:rsidRPr="00ED0ACC">
        <w:t>styrkje</w:t>
      </w:r>
      <w:proofErr w:type="spellEnd"/>
      <w:r w:rsidRPr="00ED0ACC">
        <w:t xml:space="preserve"> </w:t>
      </w:r>
      <w:proofErr w:type="spellStart"/>
      <w:r w:rsidRPr="00ED0ACC">
        <w:t>eigarstyringa</w:t>
      </w:r>
      <w:proofErr w:type="spellEnd"/>
      <w:r w:rsidRPr="00ED0ACC">
        <w:t xml:space="preserve"> blei det i 2011 innført regelmessige kontaktmøte mellom departementet og Statskog SF om mellom anna Statskog SFs framlegging av kvartalsresultat. Økonomien i </w:t>
      </w:r>
      <w:proofErr w:type="spellStart"/>
      <w:r w:rsidRPr="00ED0ACC">
        <w:t>verksemda</w:t>
      </w:r>
      <w:proofErr w:type="spellEnd"/>
      <w:r w:rsidRPr="00ED0ACC">
        <w:t xml:space="preserve"> og viktige </w:t>
      </w:r>
      <w:proofErr w:type="spellStart"/>
      <w:r w:rsidRPr="00ED0ACC">
        <w:t>hendingar</w:t>
      </w:r>
      <w:proofErr w:type="spellEnd"/>
      <w:r w:rsidRPr="00ED0ACC">
        <w:t xml:space="preserve"> blir gjennomgåtte på kontaktmøta og på ordinært </w:t>
      </w:r>
      <w:proofErr w:type="spellStart"/>
      <w:r w:rsidRPr="00ED0ACC">
        <w:t>føretaksmøte</w:t>
      </w:r>
      <w:proofErr w:type="spellEnd"/>
      <w:r w:rsidRPr="00ED0ACC">
        <w:t>.</w:t>
      </w:r>
    </w:p>
    <w:p w14:paraId="5AD36E0B" w14:textId="77777777" w:rsidR="005507D0" w:rsidRPr="00ED0ACC" w:rsidRDefault="005507D0" w:rsidP="00ED0ACC">
      <w:pPr>
        <w:pStyle w:val="avsnitt-tittel"/>
      </w:pPr>
      <w:proofErr w:type="spellStart"/>
      <w:r w:rsidRPr="00ED0ACC">
        <w:lastRenderedPageBreak/>
        <w:t>Vidareføring</w:t>
      </w:r>
      <w:proofErr w:type="spellEnd"/>
      <w:r w:rsidRPr="00ED0ACC">
        <w:t xml:space="preserve"> og utviding av arronderingssalet </w:t>
      </w:r>
      <w:proofErr w:type="spellStart"/>
      <w:r w:rsidRPr="00ED0ACC">
        <w:t>frå</w:t>
      </w:r>
      <w:proofErr w:type="spellEnd"/>
      <w:r w:rsidRPr="00ED0ACC">
        <w:t xml:space="preserve"> Statskog SF</w:t>
      </w:r>
    </w:p>
    <w:p w14:paraId="7C31735C" w14:textId="77777777" w:rsidR="005507D0" w:rsidRPr="00ED0ACC" w:rsidRDefault="005507D0" w:rsidP="00ED0ACC">
      <w:r w:rsidRPr="00ED0ACC">
        <w:t xml:space="preserve">Arronderingssalet, som er </w:t>
      </w:r>
      <w:proofErr w:type="spellStart"/>
      <w:r w:rsidRPr="00ED0ACC">
        <w:t>ein</w:t>
      </w:r>
      <w:proofErr w:type="spellEnd"/>
      <w:r w:rsidRPr="00ED0ACC">
        <w:t xml:space="preserve"> del av oppfølginga av Statskog SFs skogkjøp i 2010, jf. </w:t>
      </w:r>
      <w:proofErr w:type="spellStart"/>
      <w:r w:rsidRPr="00ED0ACC">
        <w:t>Prop</w:t>
      </w:r>
      <w:proofErr w:type="spellEnd"/>
      <w:r w:rsidRPr="00ED0ACC">
        <w:t xml:space="preserve">. 11 S (2010–2011), kom i gang i 2011 og omfatta </w:t>
      </w:r>
      <w:proofErr w:type="spellStart"/>
      <w:r w:rsidRPr="00ED0ACC">
        <w:t>frå</w:t>
      </w:r>
      <w:proofErr w:type="spellEnd"/>
      <w:r w:rsidRPr="00ED0ACC">
        <w:t xml:space="preserve"> starten </w:t>
      </w:r>
      <w:proofErr w:type="spellStart"/>
      <w:r w:rsidRPr="00ED0ACC">
        <w:t>spreidde</w:t>
      </w:r>
      <w:proofErr w:type="spellEnd"/>
      <w:r w:rsidRPr="00ED0ACC">
        <w:t xml:space="preserve"> </w:t>
      </w:r>
      <w:proofErr w:type="spellStart"/>
      <w:r w:rsidRPr="00ED0ACC">
        <w:t>skogeigedommar</w:t>
      </w:r>
      <w:proofErr w:type="spellEnd"/>
      <w:r w:rsidRPr="00ED0ACC">
        <w:t xml:space="preserve"> på om lag 600 000 dekar som Statskog SF </w:t>
      </w:r>
      <w:proofErr w:type="spellStart"/>
      <w:r w:rsidRPr="00ED0ACC">
        <w:t>eigde</w:t>
      </w:r>
      <w:proofErr w:type="spellEnd"/>
      <w:r w:rsidRPr="00ED0ACC">
        <w:t xml:space="preserve"> før 2010. I </w:t>
      </w:r>
      <w:proofErr w:type="spellStart"/>
      <w:r w:rsidRPr="00ED0ACC">
        <w:t>eit</w:t>
      </w:r>
      <w:proofErr w:type="spellEnd"/>
      <w:r w:rsidRPr="00ED0ACC">
        <w:t xml:space="preserve"> ekstraordinært </w:t>
      </w:r>
      <w:proofErr w:type="spellStart"/>
      <w:r w:rsidRPr="00ED0ACC">
        <w:t>føretaksmøte</w:t>
      </w:r>
      <w:proofErr w:type="spellEnd"/>
      <w:r w:rsidRPr="00ED0ACC">
        <w:t xml:space="preserve"> i januar 2016 blei det </w:t>
      </w:r>
      <w:proofErr w:type="spellStart"/>
      <w:r w:rsidRPr="00ED0ACC">
        <w:t>opna</w:t>
      </w:r>
      <w:proofErr w:type="spellEnd"/>
      <w:r w:rsidRPr="00ED0ACC">
        <w:t xml:space="preserve"> for at Statskog SF kan utvide arronderingssalet med opp til 150 000 dekar der dette gir arronderingsgevinst for </w:t>
      </w:r>
      <w:proofErr w:type="spellStart"/>
      <w:r w:rsidRPr="00ED0ACC">
        <w:t>føretaket</w:t>
      </w:r>
      <w:proofErr w:type="spellEnd"/>
      <w:r w:rsidRPr="00ED0ACC">
        <w:t xml:space="preserve">. </w:t>
      </w:r>
      <w:proofErr w:type="spellStart"/>
      <w:r w:rsidRPr="00ED0ACC">
        <w:t>Føretaket</w:t>
      </w:r>
      <w:proofErr w:type="spellEnd"/>
      <w:r w:rsidRPr="00ED0ACC">
        <w:t xml:space="preserve"> har innarbeidd ei slik utviding i </w:t>
      </w:r>
      <w:proofErr w:type="spellStart"/>
      <w:r w:rsidRPr="00ED0ACC">
        <w:t>planane</w:t>
      </w:r>
      <w:proofErr w:type="spellEnd"/>
      <w:r w:rsidRPr="00ED0ACC">
        <w:t xml:space="preserve"> sine.</w:t>
      </w:r>
    </w:p>
    <w:p w14:paraId="102388AF" w14:textId="77777777" w:rsidR="005507D0" w:rsidRPr="00ED0ACC" w:rsidRDefault="005507D0" w:rsidP="00ED0ACC">
      <w:r w:rsidRPr="00ED0ACC">
        <w:t xml:space="preserve">Arronderingssalet vil betre </w:t>
      </w:r>
      <w:proofErr w:type="spellStart"/>
      <w:r w:rsidRPr="00ED0ACC">
        <w:t>eigedomsstrukturen</w:t>
      </w:r>
      <w:proofErr w:type="spellEnd"/>
      <w:r w:rsidRPr="00ED0ACC">
        <w:t xml:space="preserve"> i </w:t>
      </w:r>
      <w:proofErr w:type="spellStart"/>
      <w:r w:rsidRPr="00ED0ACC">
        <w:t>føretaket</w:t>
      </w:r>
      <w:proofErr w:type="spellEnd"/>
      <w:r w:rsidRPr="00ED0ACC">
        <w:t xml:space="preserve">, og samstundes bidra til å </w:t>
      </w:r>
      <w:proofErr w:type="spellStart"/>
      <w:r w:rsidRPr="00ED0ACC">
        <w:t>styrkje</w:t>
      </w:r>
      <w:proofErr w:type="spellEnd"/>
      <w:r w:rsidRPr="00ED0ACC">
        <w:t xml:space="preserve"> det private skogbruket.</w:t>
      </w:r>
    </w:p>
    <w:p w14:paraId="3E3F6995" w14:textId="77777777" w:rsidR="005507D0" w:rsidRPr="00ED0ACC" w:rsidRDefault="005507D0" w:rsidP="00ED0ACC">
      <w:r w:rsidRPr="00ED0ACC">
        <w:t xml:space="preserve">Ved utgangen av 2020 var det selt 218 </w:t>
      </w:r>
      <w:proofErr w:type="spellStart"/>
      <w:r w:rsidRPr="00ED0ACC">
        <w:t>eigedommar</w:t>
      </w:r>
      <w:proofErr w:type="spellEnd"/>
      <w:r w:rsidRPr="00ED0ACC">
        <w:t xml:space="preserve"> som til </w:t>
      </w:r>
      <w:proofErr w:type="spellStart"/>
      <w:r w:rsidRPr="00ED0ACC">
        <w:t>saman</w:t>
      </w:r>
      <w:proofErr w:type="spellEnd"/>
      <w:r w:rsidRPr="00ED0ACC">
        <w:t xml:space="preserve"> </w:t>
      </w:r>
      <w:proofErr w:type="spellStart"/>
      <w:r w:rsidRPr="00ED0ACC">
        <w:t>utgjer</w:t>
      </w:r>
      <w:proofErr w:type="spellEnd"/>
      <w:r w:rsidRPr="00ED0ACC">
        <w:t xml:space="preserve"> om lag 543 603 dekar der </w:t>
      </w:r>
      <w:proofErr w:type="spellStart"/>
      <w:r w:rsidRPr="00ED0ACC">
        <w:t>kjøparen</w:t>
      </w:r>
      <w:proofErr w:type="spellEnd"/>
      <w:r w:rsidRPr="00ED0ACC">
        <w:t xml:space="preserve"> har fått konsesjon. Det er </w:t>
      </w:r>
      <w:proofErr w:type="spellStart"/>
      <w:r w:rsidRPr="00ED0ACC">
        <w:t>ikkje</w:t>
      </w:r>
      <w:proofErr w:type="spellEnd"/>
      <w:r w:rsidRPr="00ED0ACC">
        <w:t xml:space="preserve"> selt </w:t>
      </w:r>
      <w:proofErr w:type="spellStart"/>
      <w:r w:rsidRPr="00ED0ACC">
        <w:t>eigedommar</w:t>
      </w:r>
      <w:proofErr w:type="spellEnd"/>
      <w:r w:rsidRPr="00ED0ACC">
        <w:t xml:space="preserve"> </w:t>
      </w:r>
      <w:proofErr w:type="spellStart"/>
      <w:r w:rsidRPr="00ED0ACC">
        <w:t>sidan</w:t>
      </w:r>
      <w:proofErr w:type="spellEnd"/>
      <w:r w:rsidRPr="00ED0ACC">
        <w:t xml:space="preserve"> våren 2020. </w:t>
      </w:r>
      <w:proofErr w:type="spellStart"/>
      <w:r w:rsidRPr="00ED0ACC">
        <w:t>Eigedommane</w:t>
      </w:r>
      <w:proofErr w:type="spellEnd"/>
      <w:r w:rsidRPr="00ED0ACC">
        <w:t xml:space="preserve"> er fordelte på 81 </w:t>
      </w:r>
      <w:proofErr w:type="spellStart"/>
      <w:r w:rsidRPr="00ED0ACC">
        <w:t>kommunar</w:t>
      </w:r>
      <w:proofErr w:type="spellEnd"/>
      <w:r w:rsidRPr="00ED0ACC">
        <w:t xml:space="preserve"> i 17 fylke. 66 pst. av </w:t>
      </w:r>
      <w:proofErr w:type="spellStart"/>
      <w:r w:rsidRPr="00ED0ACC">
        <w:t>eigedommane</w:t>
      </w:r>
      <w:proofErr w:type="spellEnd"/>
      <w:r w:rsidRPr="00ED0ACC">
        <w:t xml:space="preserve"> er </w:t>
      </w:r>
      <w:proofErr w:type="spellStart"/>
      <w:r w:rsidRPr="00ED0ACC">
        <w:t>selde</w:t>
      </w:r>
      <w:proofErr w:type="spellEnd"/>
      <w:r w:rsidRPr="00ED0ACC">
        <w:t xml:space="preserve"> til lokale </w:t>
      </w:r>
      <w:proofErr w:type="spellStart"/>
      <w:r w:rsidRPr="00ED0ACC">
        <w:t>kjøparar</w:t>
      </w:r>
      <w:proofErr w:type="spellEnd"/>
      <w:r w:rsidRPr="00ED0ACC">
        <w:t xml:space="preserve">, mens 19 pst. er </w:t>
      </w:r>
      <w:proofErr w:type="spellStart"/>
      <w:r w:rsidRPr="00ED0ACC">
        <w:t>selde</w:t>
      </w:r>
      <w:proofErr w:type="spellEnd"/>
      <w:r w:rsidRPr="00ED0ACC">
        <w:t xml:space="preserve"> til </w:t>
      </w:r>
      <w:proofErr w:type="spellStart"/>
      <w:r w:rsidRPr="00ED0ACC">
        <w:t>kommunar</w:t>
      </w:r>
      <w:proofErr w:type="spellEnd"/>
      <w:r w:rsidRPr="00ED0ACC">
        <w:t xml:space="preserve"> og til Miljødirektoratet. Dei </w:t>
      </w:r>
      <w:proofErr w:type="spellStart"/>
      <w:r w:rsidRPr="00ED0ACC">
        <w:t>resterande</w:t>
      </w:r>
      <w:proofErr w:type="spellEnd"/>
      <w:r w:rsidRPr="00ED0ACC">
        <w:t xml:space="preserve"> 15 pst. er i </w:t>
      </w:r>
      <w:proofErr w:type="spellStart"/>
      <w:r w:rsidRPr="00ED0ACC">
        <w:t>hovudsak</w:t>
      </w:r>
      <w:proofErr w:type="spellEnd"/>
      <w:r w:rsidRPr="00ED0ACC">
        <w:t xml:space="preserve"> </w:t>
      </w:r>
      <w:proofErr w:type="spellStart"/>
      <w:r w:rsidRPr="00ED0ACC">
        <w:t>selde</w:t>
      </w:r>
      <w:proofErr w:type="spellEnd"/>
      <w:r w:rsidRPr="00ED0ACC">
        <w:t xml:space="preserve"> til jord- og </w:t>
      </w:r>
      <w:proofErr w:type="spellStart"/>
      <w:r w:rsidRPr="00ED0ACC">
        <w:t>skogeigarar</w:t>
      </w:r>
      <w:proofErr w:type="spellEnd"/>
      <w:r w:rsidRPr="00ED0ACC">
        <w:t xml:space="preserve"> i </w:t>
      </w:r>
      <w:proofErr w:type="spellStart"/>
      <w:r w:rsidRPr="00ED0ACC">
        <w:t>nabokommunar</w:t>
      </w:r>
      <w:proofErr w:type="spellEnd"/>
      <w:r w:rsidRPr="00ED0ACC">
        <w:t>.</w:t>
      </w:r>
    </w:p>
    <w:p w14:paraId="21C241F6" w14:textId="77777777" w:rsidR="005507D0" w:rsidRPr="00ED0ACC" w:rsidRDefault="005507D0" w:rsidP="00ED0ACC">
      <w:pPr>
        <w:pStyle w:val="Undertittel"/>
      </w:pPr>
      <w:r w:rsidRPr="00ED0ACC">
        <w:t>Rapportering 2020</w:t>
      </w:r>
    </w:p>
    <w:p w14:paraId="34694320" w14:textId="77777777" w:rsidR="005507D0" w:rsidRPr="00ED0ACC" w:rsidRDefault="005507D0" w:rsidP="00ED0ACC">
      <w:r w:rsidRPr="00ED0ACC">
        <w:t xml:space="preserve">Resultatet etter skatt for Statskog SF var på 94,2 mill. kroner i 2020. Det er 10 mill. kroner </w:t>
      </w:r>
      <w:proofErr w:type="spellStart"/>
      <w:r w:rsidRPr="00ED0ACC">
        <w:t>høgare</w:t>
      </w:r>
      <w:proofErr w:type="spellEnd"/>
      <w:r w:rsidRPr="00ED0ACC">
        <w:t xml:space="preserve"> enn i 2018. Resultatet før skatt er </w:t>
      </w:r>
      <w:proofErr w:type="spellStart"/>
      <w:r w:rsidRPr="00ED0ACC">
        <w:t>lågare</w:t>
      </w:r>
      <w:proofErr w:type="spellEnd"/>
      <w:r w:rsidRPr="00ED0ACC">
        <w:t xml:space="preserve"> enn i 2019, </w:t>
      </w:r>
      <w:proofErr w:type="spellStart"/>
      <w:r w:rsidRPr="00ED0ACC">
        <w:t>noko</w:t>
      </w:r>
      <w:proofErr w:type="spellEnd"/>
      <w:r w:rsidRPr="00ED0ACC">
        <w:t xml:space="preserve"> som mellom anna kjem av </w:t>
      </w:r>
      <w:proofErr w:type="spellStart"/>
      <w:r w:rsidRPr="00ED0ACC">
        <w:t>lågare</w:t>
      </w:r>
      <w:proofErr w:type="spellEnd"/>
      <w:r w:rsidRPr="00ED0ACC">
        <w:t xml:space="preserve"> straum- og </w:t>
      </w:r>
      <w:proofErr w:type="spellStart"/>
      <w:r w:rsidRPr="00ED0ACC">
        <w:t>tømmerprisar</w:t>
      </w:r>
      <w:proofErr w:type="spellEnd"/>
      <w:r w:rsidRPr="00ED0ACC">
        <w:t xml:space="preserve">. </w:t>
      </w:r>
      <w:proofErr w:type="spellStart"/>
      <w:r w:rsidRPr="00ED0ACC">
        <w:t>Føretaket</w:t>
      </w:r>
      <w:proofErr w:type="spellEnd"/>
      <w:r w:rsidRPr="00ED0ACC">
        <w:t xml:space="preserve"> viser òg til </w:t>
      </w:r>
      <w:proofErr w:type="spellStart"/>
      <w:r w:rsidRPr="00ED0ACC">
        <w:t>lågare</w:t>
      </w:r>
      <w:proofErr w:type="spellEnd"/>
      <w:r w:rsidRPr="00ED0ACC">
        <w:t xml:space="preserve"> </w:t>
      </w:r>
      <w:proofErr w:type="spellStart"/>
      <w:r w:rsidRPr="00ED0ACC">
        <w:t>eingongsinntekter</w:t>
      </w:r>
      <w:proofErr w:type="spellEnd"/>
      <w:r w:rsidRPr="00ED0ACC">
        <w:t xml:space="preserve"> </w:t>
      </w:r>
      <w:proofErr w:type="spellStart"/>
      <w:r w:rsidRPr="00ED0ACC">
        <w:t>frå</w:t>
      </w:r>
      <w:proofErr w:type="spellEnd"/>
      <w:r w:rsidRPr="00ED0ACC">
        <w:t xml:space="preserve"> skogvern og sal av </w:t>
      </w:r>
      <w:proofErr w:type="spellStart"/>
      <w:r w:rsidRPr="00ED0ACC">
        <w:t>eigedom</w:t>
      </w:r>
      <w:proofErr w:type="spellEnd"/>
      <w:r w:rsidRPr="00ED0ACC">
        <w:t xml:space="preserve"> enn i året før. Inntektsføring av </w:t>
      </w:r>
      <w:proofErr w:type="spellStart"/>
      <w:r w:rsidRPr="00ED0ACC">
        <w:t>tidlegare</w:t>
      </w:r>
      <w:proofErr w:type="spellEnd"/>
      <w:r w:rsidRPr="00ED0ACC">
        <w:t xml:space="preserve"> avsette skattekostnader førte likevel til at resultatet etter skatt var </w:t>
      </w:r>
      <w:proofErr w:type="spellStart"/>
      <w:r w:rsidRPr="00ED0ACC">
        <w:t>høgare</w:t>
      </w:r>
      <w:proofErr w:type="spellEnd"/>
      <w:r w:rsidRPr="00ED0ACC">
        <w:t xml:space="preserve"> enn i 2019.</w:t>
      </w:r>
    </w:p>
    <w:p w14:paraId="4540E469" w14:textId="77777777" w:rsidR="005507D0" w:rsidRPr="00ED0ACC" w:rsidRDefault="005507D0" w:rsidP="00ED0ACC">
      <w:pPr>
        <w:pStyle w:val="b-post"/>
      </w:pPr>
      <w:r w:rsidRPr="00ED0ACC">
        <w:t>Post 85 Utbytte</w:t>
      </w:r>
    </w:p>
    <w:p w14:paraId="65877C6A" w14:textId="77777777" w:rsidR="005507D0" w:rsidRPr="00ED0ACC" w:rsidRDefault="005507D0" w:rsidP="00ED0ACC">
      <w:r w:rsidRPr="00ED0ACC">
        <w:t xml:space="preserve">Utbetalt utbytte til staten </w:t>
      </w:r>
      <w:proofErr w:type="spellStart"/>
      <w:r w:rsidRPr="00ED0ACC">
        <w:t>frå</w:t>
      </w:r>
      <w:proofErr w:type="spellEnd"/>
      <w:r w:rsidRPr="00ED0ACC">
        <w:t xml:space="preserve"> Statskog SF i 2020 var på 70,7 mill. kroner.</w:t>
      </w:r>
    </w:p>
    <w:p w14:paraId="19BCDA68" w14:textId="77777777" w:rsidR="005507D0" w:rsidRPr="00ED0ACC" w:rsidRDefault="005507D0" w:rsidP="00ED0ACC">
      <w:pPr>
        <w:pStyle w:val="Undertittel"/>
      </w:pPr>
      <w:r w:rsidRPr="00ED0ACC">
        <w:t>Budsjettframlegg 2022</w:t>
      </w:r>
    </w:p>
    <w:p w14:paraId="7D1390D5" w14:textId="77777777" w:rsidR="005507D0" w:rsidRPr="00ED0ACC" w:rsidRDefault="005507D0" w:rsidP="00ED0ACC">
      <w:r w:rsidRPr="00ED0ACC">
        <w:t xml:space="preserve">Utbyttet </w:t>
      </w:r>
      <w:proofErr w:type="spellStart"/>
      <w:r w:rsidRPr="00ED0ACC">
        <w:t>frå</w:t>
      </w:r>
      <w:proofErr w:type="spellEnd"/>
      <w:r w:rsidRPr="00ED0ACC">
        <w:t xml:space="preserve"> </w:t>
      </w:r>
      <w:proofErr w:type="spellStart"/>
      <w:r w:rsidRPr="00ED0ACC">
        <w:t>føretaket</w:t>
      </w:r>
      <w:proofErr w:type="spellEnd"/>
      <w:r w:rsidRPr="00ED0ACC">
        <w:t xml:space="preserve"> for 2021 blir sett til 75 pst. av årsresultatet etter skatt. Prognosen for årsresultatet etter skatt for 2021 er på 22,3 mill. kroner. Det blir budsjettert med </w:t>
      </w:r>
      <w:proofErr w:type="spellStart"/>
      <w:r w:rsidRPr="00ED0ACC">
        <w:t>eit</w:t>
      </w:r>
      <w:proofErr w:type="spellEnd"/>
      <w:r w:rsidRPr="00ED0ACC">
        <w:t xml:space="preserve"> ordinært utbytte for 2021 på 16,75 mill. kroner. </w:t>
      </w:r>
      <w:proofErr w:type="spellStart"/>
      <w:r w:rsidRPr="00ED0ACC">
        <w:t>Endeleg</w:t>
      </w:r>
      <w:proofErr w:type="spellEnd"/>
      <w:r w:rsidRPr="00ED0ACC">
        <w:t xml:space="preserve"> framlegg til ordinært utbytte vil bli fastsett og betalt ut når årsresultatet for 2021 ligg føre, og vil bli lagt fram i den ordinære budsjettprosessen. Vedtak om utbytte blir gjort på ordinært </w:t>
      </w:r>
      <w:proofErr w:type="spellStart"/>
      <w:r w:rsidRPr="00ED0ACC">
        <w:t>føretaksmøte</w:t>
      </w:r>
      <w:proofErr w:type="spellEnd"/>
      <w:r w:rsidRPr="00ED0ACC">
        <w:t xml:space="preserve"> første halvår 2022.</w:t>
      </w:r>
    </w:p>
    <w:p w14:paraId="72A83F66" w14:textId="4286E6BF" w:rsidR="005507D0" w:rsidRPr="00ED0ACC" w:rsidRDefault="00B90290" w:rsidP="00ED0ACC">
      <w:pPr>
        <w:pStyle w:val="del-nr"/>
      </w:pPr>
      <w:r>
        <w:lastRenderedPageBreak/>
        <w:t>Del III</w:t>
      </w:r>
    </w:p>
    <w:p w14:paraId="3B952E5B" w14:textId="77777777" w:rsidR="005507D0" w:rsidRPr="00ED0ACC" w:rsidRDefault="005507D0" w:rsidP="00ED0ACC">
      <w:pPr>
        <w:pStyle w:val="del-tittel"/>
      </w:pPr>
      <w:r w:rsidRPr="00ED0ACC">
        <w:t xml:space="preserve">Rapportering på </w:t>
      </w:r>
      <w:proofErr w:type="spellStart"/>
      <w:r w:rsidRPr="00ED0ACC">
        <w:t>dei</w:t>
      </w:r>
      <w:proofErr w:type="spellEnd"/>
      <w:r w:rsidRPr="00ED0ACC">
        <w:t xml:space="preserve"> landbruks- og </w:t>
      </w:r>
      <w:proofErr w:type="spellStart"/>
      <w:r w:rsidRPr="00ED0ACC">
        <w:t>matpolitiske</w:t>
      </w:r>
      <w:proofErr w:type="spellEnd"/>
      <w:r w:rsidRPr="00ED0ACC">
        <w:t xml:space="preserve"> måla og omtale av </w:t>
      </w:r>
      <w:proofErr w:type="spellStart"/>
      <w:r w:rsidRPr="00ED0ACC">
        <w:t>særlege</w:t>
      </w:r>
      <w:proofErr w:type="spellEnd"/>
      <w:r w:rsidRPr="00ED0ACC">
        <w:t xml:space="preserve"> tema</w:t>
      </w:r>
    </w:p>
    <w:p w14:paraId="65202E1A" w14:textId="77777777" w:rsidR="005507D0" w:rsidRPr="00ED0ACC" w:rsidRDefault="005507D0" w:rsidP="00ED0ACC">
      <w:pPr>
        <w:pStyle w:val="Overskrift1"/>
      </w:pPr>
      <w:r w:rsidRPr="00ED0ACC">
        <w:lastRenderedPageBreak/>
        <w:t xml:space="preserve">Dei landbruks- og </w:t>
      </w:r>
      <w:proofErr w:type="spellStart"/>
      <w:r w:rsidRPr="00ED0ACC">
        <w:t>matpolitiske</w:t>
      </w:r>
      <w:proofErr w:type="spellEnd"/>
      <w:r w:rsidRPr="00ED0ACC">
        <w:t xml:space="preserve"> måla</w:t>
      </w:r>
    </w:p>
    <w:p w14:paraId="1E957B81" w14:textId="6DAD1A2D" w:rsidR="005507D0" w:rsidRPr="00ED0ACC" w:rsidRDefault="00B90290" w:rsidP="00ED0ACC">
      <w:r>
        <w:rPr>
          <w:noProof/>
        </w:rPr>
        <w:drawing>
          <wp:inline distT="0" distB="0" distL="0" distR="0" wp14:anchorId="08EBBB6A" wp14:editId="174FDBBA">
            <wp:extent cx="5762625" cy="3990975"/>
            <wp:effectExtent l="0" t="0" r="9525" b="952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990975"/>
                    </a:xfrm>
                    <a:prstGeom prst="rect">
                      <a:avLst/>
                    </a:prstGeom>
                    <a:noFill/>
                    <a:ln>
                      <a:noFill/>
                    </a:ln>
                  </pic:spPr>
                </pic:pic>
              </a:graphicData>
            </a:graphic>
          </wp:inline>
        </w:drawing>
      </w:r>
    </w:p>
    <w:p w14:paraId="67AFD875" w14:textId="77777777" w:rsidR="005507D0" w:rsidRPr="00ED0ACC" w:rsidRDefault="005507D0" w:rsidP="00ED0ACC">
      <w:pPr>
        <w:pStyle w:val="figur-tittel"/>
      </w:pPr>
      <w:r w:rsidRPr="00ED0ACC">
        <w:t>Målstrukturen for Landbruks- og matdepartementet</w:t>
      </w:r>
    </w:p>
    <w:p w14:paraId="600FDD1D" w14:textId="77777777" w:rsidR="005507D0" w:rsidRPr="00ED0ACC" w:rsidRDefault="005507D0" w:rsidP="00ED0ACC">
      <w:r w:rsidRPr="00ED0ACC">
        <w:t xml:space="preserve">Det er fastsett </w:t>
      </w:r>
      <w:proofErr w:type="spellStart"/>
      <w:r w:rsidRPr="00ED0ACC">
        <w:t>ein</w:t>
      </w:r>
      <w:proofErr w:type="spellEnd"/>
      <w:r w:rsidRPr="00ED0ACC">
        <w:t xml:space="preserve"> målstruktur for Landbruks- og matdepartementet som vist i figur 7.1. I kapitla 8–14 er det gjort </w:t>
      </w:r>
      <w:proofErr w:type="spellStart"/>
      <w:r w:rsidRPr="00ED0ACC">
        <w:t>nærare</w:t>
      </w:r>
      <w:proofErr w:type="spellEnd"/>
      <w:r w:rsidRPr="00ED0ACC">
        <w:t xml:space="preserve"> greie for resultata knytt til kvart enkelt av </w:t>
      </w:r>
      <w:proofErr w:type="spellStart"/>
      <w:r w:rsidRPr="00ED0ACC">
        <w:t>dei</w:t>
      </w:r>
      <w:proofErr w:type="spellEnd"/>
      <w:r w:rsidRPr="00ED0ACC">
        <w:t xml:space="preserve"> landbruks- og </w:t>
      </w:r>
      <w:proofErr w:type="spellStart"/>
      <w:r w:rsidRPr="00ED0ACC">
        <w:t>matpolitiske</w:t>
      </w:r>
      <w:proofErr w:type="spellEnd"/>
      <w:r w:rsidRPr="00ED0ACC">
        <w:t xml:space="preserve"> måla.</w:t>
      </w:r>
    </w:p>
    <w:p w14:paraId="5BA28EDB" w14:textId="77777777" w:rsidR="005507D0" w:rsidRPr="00ED0ACC" w:rsidRDefault="005507D0" w:rsidP="00ED0ACC">
      <w:pPr>
        <w:pStyle w:val="Overskrift1"/>
      </w:pPr>
      <w:proofErr w:type="spellStart"/>
      <w:r w:rsidRPr="00ED0ACC">
        <w:t>Matsikkerheit</w:t>
      </w:r>
      <w:proofErr w:type="spellEnd"/>
      <w:r w:rsidRPr="00ED0ACC">
        <w:t xml:space="preserve"> og beredskap</w:t>
      </w:r>
    </w:p>
    <w:p w14:paraId="064F41ED" w14:textId="77777777" w:rsidR="005507D0" w:rsidRPr="00ED0ACC" w:rsidRDefault="005507D0" w:rsidP="00ED0ACC">
      <w:pPr>
        <w:pStyle w:val="Undertittel"/>
      </w:pPr>
      <w:r w:rsidRPr="00ED0ACC">
        <w:t xml:space="preserve">Sikre </w:t>
      </w:r>
      <w:proofErr w:type="spellStart"/>
      <w:r w:rsidRPr="00ED0ACC">
        <w:t>forbrukarane</w:t>
      </w:r>
      <w:proofErr w:type="spellEnd"/>
      <w:r w:rsidRPr="00ED0ACC">
        <w:t xml:space="preserve"> trygg mat</w:t>
      </w:r>
    </w:p>
    <w:p w14:paraId="29A0D6D3" w14:textId="77777777" w:rsidR="005507D0" w:rsidRPr="00ED0ACC" w:rsidRDefault="005507D0" w:rsidP="00ED0ACC">
      <w:r w:rsidRPr="00ED0ACC">
        <w:t xml:space="preserve">All mat som blir omsett i </w:t>
      </w:r>
      <w:proofErr w:type="spellStart"/>
      <w:r w:rsidRPr="00ED0ACC">
        <w:t>Noreg</w:t>
      </w:r>
      <w:proofErr w:type="spellEnd"/>
      <w:r w:rsidRPr="00ED0ACC">
        <w:t xml:space="preserve">, skal </w:t>
      </w:r>
      <w:proofErr w:type="spellStart"/>
      <w:r w:rsidRPr="00ED0ACC">
        <w:t>vere</w:t>
      </w:r>
      <w:proofErr w:type="spellEnd"/>
      <w:r w:rsidRPr="00ED0ACC">
        <w:t xml:space="preserve"> trygg. Trygg mat er viktig for </w:t>
      </w:r>
      <w:proofErr w:type="spellStart"/>
      <w:r w:rsidRPr="00ED0ACC">
        <w:t>Noreg</w:t>
      </w:r>
      <w:proofErr w:type="spellEnd"/>
      <w:r w:rsidRPr="00ED0ACC">
        <w:t xml:space="preserve"> som </w:t>
      </w:r>
      <w:proofErr w:type="spellStart"/>
      <w:r w:rsidRPr="00ED0ACC">
        <w:t>matnasjon</w:t>
      </w:r>
      <w:proofErr w:type="spellEnd"/>
      <w:r w:rsidRPr="00ED0ACC">
        <w:t xml:space="preserve">. Produksjon av trygg mat skaper tillit, </w:t>
      </w:r>
      <w:proofErr w:type="spellStart"/>
      <w:r w:rsidRPr="00ED0ACC">
        <w:t>sikrar</w:t>
      </w:r>
      <w:proofErr w:type="spellEnd"/>
      <w:r w:rsidRPr="00ED0ACC">
        <w:t xml:space="preserve"> </w:t>
      </w:r>
      <w:proofErr w:type="spellStart"/>
      <w:r w:rsidRPr="00ED0ACC">
        <w:t>avsetnad</w:t>
      </w:r>
      <w:proofErr w:type="spellEnd"/>
      <w:r w:rsidRPr="00ED0ACC">
        <w:t xml:space="preserve"> av varer, legitimitet for </w:t>
      </w:r>
      <w:proofErr w:type="spellStart"/>
      <w:r w:rsidRPr="00ED0ACC">
        <w:t>eit</w:t>
      </w:r>
      <w:proofErr w:type="spellEnd"/>
      <w:r w:rsidRPr="00ED0ACC">
        <w:t xml:space="preserve"> </w:t>
      </w:r>
      <w:proofErr w:type="spellStart"/>
      <w:r w:rsidRPr="00ED0ACC">
        <w:t>levande</w:t>
      </w:r>
      <w:proofErr w:type="spellEnd"/>
      <w:r w:rsidRPr="00ED0ACC">
        <w:t xml:space="preserve"> landbruk og for næringsmiddelindustrien.</w:t>
      </w:r>
    </w:p>
    <w:p w14:paraId="1A5E1932" w14:textId="77777777" w:rsidR="005507D0" w:rsidRPr="00ED0ACC" w:rsidRDefault="005507D0" w:rsidP="00ED0ACC">
      <w:r w:rsidRPr="00ED0ACC">
        <w:t xml:space="preserve">Infeksjon grunna næringsmiddel er </w:t>
      </w:r>
      <w:proofErr w:type="spellStart"/>
      <w:r w:rsidRPr="00ED0ACC">
        <w:t>framleis</w:t>
      </w:r>
      <w:proofErr w:type="spellEnd"/>
      <w:r w:rsidRPr="00ED0ACC">
        <w:t xml:space="preserve"> </w:t>
      </w:r>
      <w:proofErr w:type="spellStart"/>
      <w:r w:rsidRPr="00ED0ACC">
        <w:t>eit</w:t>
      </w:r>
      <w:proofErr w:type="spellEnd"/>
      <w:r w:rsidRPr="00ED0ACC">
        <w:t xml:space="preserve"> stort helseproblem internasjonalt. </w:t>
      </w:r>
      <w:proofErr w:type="spellStart"/>
      <w:r w:rsidRPr="00ED0ACC">
        <w:t>Noreg</w:t>
      </w:r>
      <w:proofErr w:type="spellEnd"/>
      <w:r w:rsidRPr="00ED0ACC">
        <w:t xml:space="preserve"> har generelt færre smittestoff i mat </w:t>
      </w:r>
      <w:proofErr w:type="spellStart"/>
      <w:r w:rsidRPr="00ED0ACC">
        <w:t>samanlikna</w:t>
      </w:r>
      <w:proofErr w:type="spellEnd"/>
      <w:r w:rsidRPr="00ED0ACC">
        <w:t xml:space="preserve"> med andre land. </w:t>
      </w:r>
      <w:proofErr w:type="spellStart"/>
      <w:r w:rsidRPr="00ED0ACC">
        <w:t>Ein</w:t>
      </w:r>
      <w:proofErr w:type="spellEnd"/>
      <w:r w:rsidRPr="00ED0ACC">
        <w:t xml:space="preserve"> stor del av </w:t>
      </w:r>
      <w:proofErr w:type="spellStart"/>
      <w:r w:rsidRPr="00ED0ACC">
        <w:t>dei</w:t>
      </w:r>
      <w:proofErr w:type="spellEnd"/>
      <w:r w:rsidRPr="00ED0ACC">
        <w:t xml:space="preserve"> melde tilfella av </w:t>
      </w:r>
      <w:proofErr w:type="spellStart"/>
      <w:r w:rsidRPr="00ED0ACC">
        <w:t>matborne</w:t>
      </w:r>
      <w:proofErr w:type="spellEnd"/>
      <w:r w:rsidRPr="00ED0ACC">
        <w:t xml:space="preserve"> </w:t>
      </w:r>
      <w:proofErr w:type="spellStart"/>
      <w:r w:rsidRPr="00ED0ACC">
        <w:t>infeksjonar</w:t>
      </w:r>
      <w:proofErr w:type="spellEnd"/>
      <w:r w:rsidRPr="00ED0ACC">
        <w:t xml:space="preserve"> kjem </w:t>
      </w:r>
      <w:proofErr w:type="spellStart"/>
      <w:r w:rsidRPr="00ED0ACC">
        <w:t>frå</w:t>
      </w:r>
      <w:proofErr w:type="spellEnd"/>
      <w:r w:rsidRPr="00ED0ACC">
        <w:t xml:space="preserve"> smitte i utlandet. </w:t>
      </w:r>
      <w:proofErr w:type="spellStart"/>
      <w:r w:rsidRPr="00ED0ACC">
        <w:t>Førekomsten</w:t>
      </w:r>
      <w:proofErr w:type="spellEnd"/>
      <w:r w:rsidRPr="00ED0ACC">
        <w:t xml:space="preserve"> av smittestoff i husdyr og mat som er produsert i </w:t>
      </w:r>
      <w:proofErr w:type="spellStart"/>
      <w:r w:rsidRPr="00ED0ACC">
        <w:t>Noreg</w:t>
      </w:r>
      <w:proofErr w:type="spellEnd"/>
      <w:r w:rsidRPr="00ED0ACC">
        <w:t xml:space="preserve">, er låg </w:t>
      </w:r>
      <w:proofErr w:type="spellStart"/>
      <w:r w:rsidRPr="00ED0ACC">
        <w:t>samanlikna</w:t>
      </w:r>
      <w:proofErr w:type="spellEnd"/>
      <w:r w:rsidRPr="00ED0ACC">
        <w:t xml:space="preserve"> med </w:t>
      </w:r>
      <w:proofErr w:type="spellStart"/>
      <w:r w:rsidRPr="00ED0ACC">
        <w:t>dei</w:t>
      </w:r>
      <w:proofErr w:type="spellEnd"/>
      <w:r w:rsidRPr="00ED0ACC">
        <w:t xml:space="preserve"> fleste andre land, </w:t>
      </w:r>
      <w:proofErr w:type="spellStart"/>
      <w:r w:rsidRPr="00ED0ACC">
        <w:t>sjølv</w:t>
      </w:r>
      <w:proofErr w:type="spellEnd"/>
      <w:r w:rsidRPr="00ED0ACC">
        <w:t xml:space="preserve"> om enkelte smittestoff har </w:t>
      </w:r>
      <w:proofErr w:type="spellStart"/>
      <w:r w:rsidRPr="00ED0ACC">
        <w:t>eit</w:t>
      </w:r>
      <w:proofErr w:type="spellEnd"/>
      <w:r w:rsidRPr="00ED0ACC">
        <w:t xml:space="preserve"> reservoar blant norske husdyr.</w:t>
      </w:r>
    </w:p>
    <w:p w14:paraId="26F96403" w14:textId="77777777" w:rsidR="005507D0" w:rsidRPr="00ED0ACC" w:rsidRDefault="005507D0" w:rsidP="00ED0ACC">
      <w:r w:rsidRPr="00ED0ACC">
        <w:t xml:space="preserve">For å </w:t>
      </w:r>
      <w:proofErr w:type="spellStart"/>
      <w:r w:rsidRPr="00ED0ACC">
        <w:t>halde</w:t>
      </w:r>
      <w:proofErr w:type="spellEnd"/>
      <w:r w:rsidRPr="00ED0ACC">
        <w:t xml:space="preserve"> ved lag den gode statusen, blir det lagt vekt på </w:t>
      </w:r>
      <w:proofErr w:type="spellStart"/>
      <w:r w:rsidRPr="00ED0ACC">
        <w:t>kontinuerleg</w:t>
      </w:r>
      <w:proofErr w:type="spellEnd"/>
      <w:r w:rsidRPr="00ED0ACC">
        <w:t xml:space="preserve"> </w:t>
      </w:r>
      <w:proofErr w:type="spellStart"/>
      <w:r w:rsidRPr="00ED0ACC">
        <w:t>overvaking</w:t>
      </w:r>
      <w:proofErr w:type="spellEnd"/>
      <w:r w:rsidRPr="00ED0ACC">
        <w:t xml:space="preserve"> slik at tiltak kan </w:t>
      </w:r>
      <w:proofErr w:type="spellStart"/>
      <w:r w:rsidRPr="00ED0ACC">
        <w:t>setjast</w:t>
      </w:r>
      <w:proofErr w:type="spellEnd"/>
      <w:r w:rsidRPr="00ED0ACC">
        <w:t xml:space="preserve"> inn i tide. </w:t>
      </w:r>
      <w:proofErr w:type="spellStart"/>
      <w:r w:rsidRPr="00ED0ACC">
        <w:t>Faktorar</w:t>
      </w:r>
      <w:proofErr w:type="spellEnd"/>
      <w:r w:rsidRPr="00ED0ACC">
        <w:t xml:space="preserve"> som </w:t>
      </w:r>
      <w:proofErr w:type="spellStart"/>
      <w:r w:rsidRPr="00ED0ACC">
        <w:t>verkar</w:t>
      </w:r>
      <w:proofErr w:type="spellEnd"/>
      <w:r w:rsidRPr="00ED0ACC">
        <w:t xml:space="preserve"> inn på </w:t>
      </w:r>
      <w:proofErr w:type="spellStart"/>
      <w:r w:rsidRPr="00ED0ACC">
        <w:t>førekomsten</w:t>
      </w:r>
      <w:proofErr w:type="spellEnd"/>
      <w:r w:rsidRPr="00ED0ACC">
        <w:t xml:space="preserve"> av </w:t>
      </w:r>
      <w:proofErr w:type="spellStart"/>
      <w:r w:rsidRPr="00ED0ACC">
        <w:t>matborne</w:t>
      </w:r>
      <w:proofErr w:type="spellEnd"/>
      <w:r w:rsidRPr="00ED0ACC">
        <w:t xml:space="preserve"> </w:t>
      </w:r>
      <w:proofErr w:type="spellStart"/>
      <w:r w:rsidRPr="00ED0ACC">
        <w:t>infeksjonar</w:t>
      </w:r>
      <w:proofErr w:type="spellEnd"/>
      <w:r w:rsidRPr="00ED0ACC">
        <w:t xml:space="preserve"> i </w:t>
      </w:r>
      <w:proofErr w:type="spellStart"/>
      <w:r w:rsidRPr="00ED0ACC">
        <w:t>Noreg</w:t>
      </w:r>
      <w:proofErr w:type="spellEnd"/>
      <w:r w:rsidRPr="00ED0ACC">
        <w:t xml:space="preserve">, er mellom anna </w:t>
      </w:r>
      <w:proofErr w:type="spellStart"/>
      <w:r w:rsidRPr="00ED0ACC">
        <w:t>auka</w:t>
      </w:r>
      <w:proofErr w:type="spellEnd"/>
      <w:r w:rsidRPr="00ED0ACC">
        <w:t xml:space="preserve"> internasjonal handel med mat, nye </w:t>
      </w:r>
      <w:proofErr w:type="spellStart"/>
      <w:r w:rsidRPr="00ED0ACC">
        <w:t>matvanar</w:t>
      </w:r>
      <w:proofErr w:type="spellEnd"/>
      <w:r w:rsidRPr="00ED0ACC">
        <w:t xml:space="preserve"> og nye </w:t>
      </w:r>
      <w:proofErr w:type="spellStart"/>
      <w:r w:rsidRPr="00ED0ACC">
        <w:t>produksjonsrutinar</w:t>
      </w:r>
      <w:proofErr w:type="spellEnd"/>
      <w:r w:rsidRPr="00ED0ACC">
        <w:t>.</w:t>
      </w:r>
    </w:p>
    <w:p w14:paraId="487EA08E" w14:textId="77777777" w:rsidR="005507D0" w:rsidRPr="00ED0ACC" w:rsidRDefault="005507D0" w:rsidP="00ED0ACC">
      <w:proofErr w:type="spellStart"/>
      <w:r w:rsidRPr="00ED0ACC">
        <w:t>Sjølv</w:t>
      </w:r>
      <w:proofErr w:type="spellEnd"/>
      <w:r w:rsidRPr="00ED0ACC">
        <w:t xml:space="preserve"> om mattryggleiken i </w:t>
      </w:r>
      <w:proofErr w:type="spellStart"/>
      <w:r w:rsidRPr="00ED0ACC">
        <w:t>Noreg</w:t>
      </w:r>
      <w:proofErr w:type="spellEnd"/>
      <w:r w:rsidRPr="00ED0ACC">
        <w:t xml:space="preserve"> generelt er god, opplever vi kvart år </w:t>
      </w:r>
      <w:proofErr w:type="spellStart"/>
      <w:r w:rsidRPr="00ED0ACC">
        <w:t>fleire</w:t>
      </w:r>
      <w:proofErr w:type="spellEnd"/>
      <w:r w:rsidRPr="00ED0ACC">
        <w:t xml:space="preserve"> større og mindre utbrott av </w:t>
      </w:r>
      <w:proofErr w:type="spellStart"/>
      <w:r w:rsidRPr="00ED0ACC">
        <w:t>matborne</w:t>
      </w:r>
      <w:proofErr w:type="spellEnd"/>
      <w:r w:rsidRPr="00ED0ACC">
        <w:t xml:space="preserve"> </w:t>
      </w:r>
      <w:proofErr w:type="spellStart"/>
      <w:r w:rsidRPr="00ED0ACC">
        <w:t>infeksjonar</w:t>
      </w:r>
      <w:proofErr w:type="spellEnd"/>
      <w:r w:rsidRPr="00ED0ACC">
        <w:t xml:space="preserve">. </w:t>
      </w:r>
      <w:proofErr w:type="spellStart"/>
      <w:r w:rsidRPr="00ED0ACC">
        <w:t>Talet</w:t>
      </w:r>
      <w:proofErr w:type="spellEnd"/>
      <w:r w:rsidRPr="00ED0ACC">
        <w:t xml:space="preserve"> på varsla utbrott har </w:t>
      </w:r>
      <w:proofErr w:type="spellStart"/>
      <w:r w:rsidRPr="00ED0ACC">
        <w:t>vore</w:t>
      </w:r>
      <w:proofErr w:type="spellEnd"/>
      <w:r w:rsidRPr="00ED0ACC">
        <w:t xml:space="preserve"> ganske stabilt </w:t>
      </w:r>
      <w:proofErr w:type="spellStart"/>
      <w:r w:rsidRPr="00ED0ACC">
        <w:t>dei</w:t>
      </w:r>
      <w:proofErr w:type="spellEnd"/>
      <w:r w:rsidRPr="00ED0ACC">
        <w:t xml:space="preserve"> siste åra.</w:t>
      </w:r>
    </w:p>
    <w:p w14:paraId="3CE23CC8" w14:textId="77777777" w:rsidR="005507D0" w:rsidRPr="00ED0ACC" w:rsidRDefault="005507D0" w:rsidP="00ED0ACC">
      <w:r w:rsidRPr="00ED0ACC">
        <w:lastRenderedPageBreak/>
        <w:t xml:space="preserve">Kvaliteten på drikkevatnet er generelt god. Svært få blir sjuke av drikkevatnet. Likevel er det mange </w:t>
      </w:r>
      <w:proofErr w:type="spellStart"/>
      <w:r w:rsidRPr="00ED0ACC">
        <w:t>stader</w:t>
      </w:r>
      <w:proofErr w:type="spellEnd"/>
      <w:r w:rsidRPr="00ED0ACC">
        <w:t xml:space="preserve"> </w:t>
      </w:r>
      <w:proofErr w:type="spellStart"/>
      <w:r w:rsidRPr="00ED0ACC">
        <w:t>eit</w:t>
      </w:r>
      <w:proofErr w:type="spellEnd"/>
      <w:r w:rsidRPr="00ED0ACC">
        <w:t xml:space="preserve"> gammalt og </w:t>
      </w:r>
      <w:proofErr w:type="spellStart"/>
      <w:r w:rsidRPr="00ED0ACC">
        <w:t>dårleg</w:t>
      </w:r>
      <w:proofErr w:type="spellEnd"/>
      <w:r w:rsidRPr="00ED0ACC">
        <w:t xml:space="preserve"> </w:t>
      </w:r>
      <w:proofErr w:type="spellStart"/>
      <w:r w:rsidRPr="00ED0ACC">
        <w:t>leidningsnett</w:t>
      </w:r>
      <w:proofErr w:type="spellEnd"/>
      <w:r w:rsidRPr="00ED0ACC">
        <w:t xml:space="preserve"> som kan gi </w:t>
      </w:r>
      <w:proofErr w:type="spellStart"/>
      <w:r w:rsidRPr="00ED0ACC">
        <w:t>forureina</w:t>
      </w:r>
      <w:proofErr w:type="spellEnd"/>
      <w:r w:rsidRPr="00ED0ACC">
        <w:t xml:space="preserve"> vatn.</w:t>
      </w:r>
    </w:p>
    <w:p w14:paraId="4E428C4A" w14:textId="77777777" w:rsidR="005507D0" w:rsidRPr="00ED0ACC" w:rsidRDefault="005507D0" w:rsidP="00ED0ACC">
      <w:r w:rsidRPr="00ED0ACC">
        <w:t xml:space="preserve">Tilstanden er god for </w:t>
      </w:r>
      <w:proofErr w:type="spellStart"/>
      <w:r w:rsidRPr="00ED0ACC">
        <w:t>framandstoff</w:t>
      </w:r>
      <w:proofErr w:type="spellEnd"/>
      <w:r w:rsidRPr="00ED0ACC">
        <w:t xml:space="preserve"> og </w:t>
      </w:r>
      <w:proofErr w:type="spellStart"/>
      <w:r w:rsidRPr="00ED0ACC">
        <w:t>restar</w:t>
      </w:r>
      <w:proofErr w:type="spellEnd"/>
      <w:r w:rsidRPr="00ED0ACC">
        <w:t xml:space="preserve"> av legemiddel i mjølk, kjøtt og fisk og for </w:t>
      </w:r>
      <w:proofErr w:type="spellStart"/>
      <w:r w:rsidRPr="00ED0ACC">
        <w:t>restar</w:t>
      </w:r>
      <w:proofErr w:type="spellEnd"/>
      <w:r w:rsidRPr="00ED0ACC">
        <w:t xml:space="preserve"> av plantevernmiddel i vegetabilsk mat. Det er ei utfordring med kosttilskott som </w:t>
      </w:r>
      <w:proofErr w:type="spellStart"/>
      <w:r w:rsidRPr="00ED0ACC">
        <w:t>inneheld</w:t>
      </w:r>
      <w:proofErr w:type="spellEnd"/>
      <w:r w:rsidRPr="00ED0ACC">
        <w:t xml:space="preserve"> udeklarerte og </w:t>
      </w:r>
      <w:proofErr w:type="spellStart"/>
      <w:r w:rsidRPr="00ED0ACC">
        <w:t>ulovlege</w:t>
      </w:r>
      <w:proofErr w:type="spellEnd"/>
      <w:r w:rsidRPr="00ED0ACC">
        <w:t xml:space="preserve"> </w:t>
      </w:r>
      <w:proofErr w:type="spellStart"/>
      <w:r w:rsidRPr="00ED0ACC">
        <w:t>ingrediensar</w:t>
      </w:r>
      <w:proofErr w:type="spellEnd"/>
      <w:r w:rsidRPr="00ED0ACC">
        <w:t xml:space="preserve">, eller som er tilsette legemiddel. Bruk av slike kosttilskott kan føre til </w:t>
      </w:r>
      <w:proofErr w:type="spellStart"/>
      <w:r w:rsidRPr="00ED0ACC">
        <w:t>alvorleg</w:t>
      </w:r>
      <w:proofErr w:type="spellEnd"/>
      <w:r w:rsidRPr="00ED0ACC">
        <w:t xml:space="preserve"> helseskade. Det er </w:t>
      </w:r>
      <w:proofErr w:type="spellStart"/>
      <w:r w:rsidRPr="00ED0ACC">
        <w:t>utfordringar</w:t>
      </w:r>
      <w:proofErr w:type="spellEnd"/>
      <w:r w:rsidRPr="00ED0ACC">
        <w:t xml:space="preserve"> knytte til produkt som blir omsette over internett og per postordre. Mattilsynet skal utvikle tilsynet og </w:t>
      </w:r>
      <w:proofErr w:type="spellStart"/>
      <w:r w:rsidRPr="00ED0ACC">
        <w:t>auke</w:t>
      </w:r>
      <w:proofErr w:type="spellEnd"/>
      <w:r w:rsidRPr="00ED0ACC">
        <w:t xml:space="preserve"> kompetansen for å </w:t>
      </w:r>
      <w:proofErr w:type="spellStart"/>
      <w:r w:rsidRPr="00ED0ACC">
        <w:t>følgje</w:t>
      </w:r>
      <w:proofErr w:type="spellEnd"/>
      <w:r w:rsidRPr="00ED0ACC">
        <w:t xml:space="preserve"> opp nye </w:t>
      </w:r>
      <w:proofErr w:type="spellStart"/>
      <w:r w:rsidRPr="00ED0ACC">
        <w:t>omsetnadsformer</w:t>
      </w:r>
      <w:proofErr w:type="spellEnd"/>
      <w:r w:rsidRPr="00ED0ACC">
        <w:t xml:space="preserve"> og </w:t>
      </w:r>
      <w:proofErr w:type="spellStart"/>
      <w:r w:rsidRPr="00ED0ACC">
        <w:t>auka</w:t>
      </w:r>
      <w:proofErr w:type="spellEnd"/>
      <w:r w:rsidRPr="00ED0ACC">
        <w:t xml:space="preserve"> netthandel.</w:t>
      </w:r>
    </w:p>
    <w:p w14:paraId="6A0CBF3C" w14:textId="77777777" w:rsidR="005507D0" w:rsidRPr="00ED0ACC" w:rsidRDefault="005507D0" w:rsidP="00ED0ACC">
      <w:pPr>
        <w:pStyle w:val="Undertittel"/>
      </w:pPr>
      <w:proofErr w:type="spellStart"/>
      <w:r w:rsidRPr="00ED0ACC">
        <w:t>Auka</w:t>
      </w:r>
      <w:proofErr w:type="spellEnd"/>
      <w:r w:rsidRPr="00ED0ACC">
        <w:t xml:space="preserve"> matvareberedskap</w:t>
      </w:r>
    </w:p>
    <w:p w14:paraId="06113E29" w14:textId="77777777" w:rsidR="005507D0" w:rsidRPr="00ED0ACC" w:rsidRDefault="005507D0" w:rsidP="00ED0ACC">
      <w:r w:rsidRPr="00ED0ACC">
        <w:t xml:space="preserve">Regjeringa vil stimulere til </w:t>
      </w:r>
      <w:proofErr w:type="spellStart"/>
      <w:r w:rsidRPr="00ED0ACC">
        <w:t>auka</w:t>
      </w:r>
      <w:proofErr w:type="spellEnd"/>
      <w:r w:rsidRPr="00ED0ACC">
        <w:t xml:space="preserve"> matproduksjon i </w:t>
      </w:r>
      <w:proofErr w:type="spellStart"/>
      <w:r w:rsidRPr="00ED0ACC">
        <w:t>produksjonar</w:t>
      </w:r>
      <w:proofErr w:type="spellEnd"/>
      <w:r w:rsidRPr="00ED0ACC">
        <w:t xml:space="preserve"> med </w:t>
      </w:r>
      <w:proofErr w:type="spellStart"/>
      <w:r w:rsidRPr="00ED0ACC">
        <w:t>marknadsmoglegheiter</w:t>
      </w:r>
      <w:proofErr w:type="spellEnd"/>
      <w:r w:rsidRPr="00ED0ACC">
        <w:t xml:space="preserve">. Formålet med å </w:t>
      </w:r>
      <w:proofErr w:type="spellStart"/>
      <w:r w:rsidRPr="00ED0ACC">
        <w:t>auke</w:t>
      </w:r>
      <w:proofErr w:type="spellEnd"/>
      <w:r w:rsidRPr="00ED0ACC">
        <w:t xml:space="preserve"> matproduksjonen er å </w:t>
      </w:r>
      <w:proofErr w:type="spellStart"/>
      <w:r w:rsidRPr="00ED0ACC">
        <w:t>auke</w:t>
      </w:r>
      <w:proofErr w:type="spellEnd"/>
      <w:r w:rsidRPr="00ED0ACC">
        <w:t xml:space="preserve"> </w:t>
      </w:r>
      <w:proofErr w:type="spellStart"/>
      <w:r w:rsidRPr="00ED0ACC">
        <w:t>sjølvforsyningsgraden</w:t>
      </w:r>
      <w:proofErr w:type="spellEnd"/>
      <w:r w:rsidRPr="00ED0ACC">
        <w:t xml:space="preserve">, </w:t>
      </w:r>
      <w:proofErr w:type="spellStart"/>
      <w:r w:rsidRPr="00ED0ACC">
        <w:t>styrkje</w:t>
      </w:r>
      <w:proofErr w:type="spellEnd"/>
      <w:r w:rsidRPr="00ED0ACC">
        <w:t xml:space="preserve"> beredskapen og </w:t>
      </w:r>
      <w:proofErr w:type="spellStart"/>
      <w:r w:rsidRPr="00ED0ACC">
        <w:t>dekkje</w:t>
      </w:r>
      <w:proofErr w:type="spellEnd"/>
      <w:r w:rsidRPr="00ED0ACC">
        <w:t xml:space="preserve"> etterspørselen i </w:t>
      </w:r>
      <w:proofErr w:type="spellStart"/>
      <w:r w:rsidRPr="00ED0ACC">
        <w:t>marknaden</w:t>
      </w:r>
      <w:proofErr w:type="spellEnd"/>
      <w:r w:rsidRPr="00ED0ACC">
        <w:t xml:space="preserve">. </w:t>
      </w:r>
      <w:proofErr w:type="spellStart"/>
      <w:r w:rsidRPr="00ED0ACC">
        <w:t>Hovudoppgåva</w:t>
      </w:r>
      <w:proofErr w:type="spellEnd"/>
      <w:r w:rsidRPr="00ED0ACC">
        <w:t xml:space="preserve"> til jordbruket er matproduksjon, og </w:t>
      </w:r>
      <w:proofErr w:type="spellStart"/>
      <w:r w:rsidRPr="00ED0ACC">
        <w:t>verkemidla</w:t>
      </w:r>
      <w:proofErr w:type="spellEnd"/>
      <w:r w:rsidRPr="00ED0ACC">
        <w:t xml:space="preserve"> skal </w:t>
      </w:r>
      <w:proofErr w:type="spellStart"/>
      <w:r w:rsidRPr="00ED0ACC">
        <w:t>medverka</w:t>
      </w:r>
      <w:proofErr w:type="spellEnd"/>
      <w:r w:rsidRPr="00ED0ACC">
        <w:t xml:space="preserve"> til dette. I </w:t>
      </w:r>
      <w:proofErr w:type="spellStart"/>
      <w:r w:rsidRPr="00ED0ACC">
        <w:t>fleire</w:t>
      </w:r>
      <w:proofErr w:type="spellEnd"/>
      <w:r w:rsidRPr="00ED0ACC">
        <w:t xml:space="preserve"> </w:t>
      </w:r>
      <w:proofErr w:type="spellStart"/>
      <w:r w:rsidRPr="00ED0ACC">
        <w:t>produksjonar</w:t>
      </w:r>
      <w:proofErr w:type="spellEnd"/>
      <w:r w:rsidRPr="00ED0ACC">
        <w:t xml:space="preserve"> er det nær full </w:t>
      </w:r>
      <w:proofErr w:type="spellStart"/>
      <w:r w:rsidRPr="00ED0ACC">
        <w:t>marknadsdekning</w:t>
      </w:r>
      <w:proofErr w:type="spellEnd"/>
      <w:r w:rsidRPr="00ED0ACC">
        <w:t xml:space="preserve"> av norske varer, til dømes gjeld dette sau og lam, egg, fjørfe og mjølk. Frukt, bær, grønsaker og potet er </w:t>
      </w:r>
      <w:proofErr w:type="spellStart"/>
      <w:r w:rsidRPr="00ED0ACC">
        <w:t>produksjonar</w:t>
      </w:r>
      <w:proofErr w:type="spellEnd"/>
      <w:r w:rsidRPr="00ED0ACC">
        <w:t xml:space="preserve"> med stort </w:t>
      </w:r>
      <w:proofErr w:type="spellStart"/>
      <w:r w:rsidRPr="00ED0ACC">
        <w:t>marknadspotensial</w:t>
      </w:r>
      <w:proofErr w:type="spellEnd"/>
      <w:r w:rsidRPr="00ED0ACC">
        <w:t xml:space="preserve">, og forbruket er </w:t>
      </w:r>
      <w:proofErr w:type="spellStart"/>
      <w:r w:rsidRPr="00ED0ACC">
        <w:t>stigande</w:t>
      </w:r>
      <w:proofErr w:type="spellEnd"/>
      <w:r w:rsidRPr="00ED0ACC">
        <w:t xml:space="preserve">. </w:t>
      </w:r>
      <w:proofErr w:type="spellStart"/>
      <w:r w:rsidRPr="00ED0ACC">
        <w:t>Auka</w:t>
      </w:r>
      <w:proofErr w:type="spellEnd"/>
      <w:r w:rsidRPr="00ED0ACC">
        <w:t xml:space="preserve"> produksjon og forbruk av </w:t>
      </w:r>
      <w:proofErr w:type="spellStart"/>
      <w:r w:rsidRPr="00ED0ACC">
        <w:t>desse</w:t>
      </w:r>
      <w:proofErr w:type="spellEnd"/>
      <w:r w:rsidRPr="00ED0ACC">
        <w:t xml:space="preserve"> energirike </w:t>
      </w:r>
      <w:proofErr w:type="spellStart"/>
      <w:r w:rsidRPr="00ED0ACC">
        <w:t>matvekstane</w:t>
      </w:r>
      <w:proofErr w:type="spellEnd"/>
      <w:r w:rsidRPr="00ED0ACC">
        <w:t xml:space="preserve"> kan bidra til </w:t>
      </w:r>
      <w:proofErr w:type="spellStart"/>
      <w:r w:rsidRPr="00ED0ACC">
        <w:t>auka</w:t>
      </w:r>
      <w:proofErr w:type="spellEnd"/>
      <w:r w:rsidRPr="00ED0ACC">
        <w:t xml:space="preserve"> </w:t>
      </w:r>
      <w:proofErr w:type="spellStart"/>
      <w:r w:rsidRPr="00ED0ACC">
        <w:t>sjølvforsyningsgrad</w:t>
      </w:r>
      <w:proofErr w:type="spellEnd"/>
      <w:r w:rsidRPr="00ED0ACC">
        <w:t xml:space="preserve">. I </w:t>
      </w:r>
      <w:proofErr w:type="spellStart"/>
      <w:r w:rsidRPr="00ED0ACC">
        <w:t>dei</w:t>
      </w:r>
      <w:proofErr w:type="spellEnd"/>
      <w:r w:rsidRPr="00ED0ACC">
        <w:t xml:space="preserve"> siste </w:t>
      </w:r>
      <w:proofErr w:type="spellStart"/>
      <w:r w:rsidRPr="00ED0ACC">
        <w:t>jordbruksoppgjera</w:t>
      </w:r>
      <w:proofErr w:type="spellEnd"/>
      <w:r w:rsidRPr="00ED0ACC">
        <w:t xml:space="preserve"> har </w:t>
      </w:r>
      <w:proofErr w:type="spellStart"/>
      <w:r w:rsidRPr="00ED0ACC">
        <w:t>inntektsmoglegheiter</w:t>
      </w:r>
      <w:proofErr w:type="spellEnd"/>
      <w:r w:rsidRPr="00ED0ACC">
        <w:t xml:space="preserve"> for produksjon av planteprodukt til mat </w:t>
      </w:r>
      <w:proofErr w:type="spellStart"/>
      <w:r w:rsidRPr="00ED0ACC">
        <w:t>vore</w:t>
      </w:r>
      <w:proofErr w:type="spellEnd"/>
      <w:r w:rsidRPr="00ED0ACC">
        <w:t xml:space="preserve"> </w:t>
      </w:r>
      <w:proofErr w:type="spellStart"/>
      <w:r w:rsidRPr="00ED0ACC">
        <w:t>eit</w:t>
      </w:r>
      <w:proofErr w:type="spellEnd"/>
      <w:r w:rsidRPr="00ED0ACC">
        <w:t xml:space="preserve"> prioritert område.</w:t>
      </w:r>
    </w:p>
    <w:p w14:paraId="5E8A6ACF" w14:textId="77777777" w:rsidR="005507D0" w:rsidRPr="00ED0ACC" w:rsidRDefault="005507D0" w:rsidP="00ED0ACC">
      <w:proofErr w:type="spellStart"/>
      <w:r w:rsidRPr="00ED0ACC">
        <w:t>Sjølvforsyningsgraden</w:t>
      </w:r>
      <w:proofErr w:type="spellEnd"/>
      <w:r w:rsidRPr="00ED0ACC">
        <w:t xml:space="preserve"> beskriv kor stor del av matvareforbruket vårt som er produsert i </w:t>
      </w:r>
      <w:proofErr w:type="spellStart"/>
      <w:r w:rsidRPr="00ED0ACC">
        <w:t>Noreg</w:t>
      </w:r>
      <w:proofErr w:type="spellEnd"/>
      <w:r w:rsidRPr="00ED0ACC">
        <w:t xml:space="preserve">, målt i energi. Denne kan per definisjon </w:t>
      </w:r>
      <w:proofErr w:type="spellStart"/>
      <w:r w:rsidRPr="00ED0ACC">
        <w:t>ikkje</w:t>
      </w:r>
      <w:proofErr w:type="spellEnd"/>
      <w:r w:rsidRPr="00ED0ACC">
        <w:t xml:space="preserve"> overstige 100 pst. Dette er </w:t>
      </w:r>
      <w:proofErr w:type="spellStart"/>
      <w:r w:rsidRPr="00ED0ACC">
        <w:t>eitt</w:t>
      </w:r>
      <w:proofErr w:type="spellEnd"/>
      <w:r w:rsidRPr="00ED0ACC">
        <w:t xml:space="preserve"> av </w:t>
      </w:r>
      <w:proofErr w:type="spellStart"/>
      <w:r w:rsidRPr="00ED0ACC">
        <w:t>fleire</w:t>
      </w:r>
      <w:proofErr w:type="spellEnd"/>
      <w:r w:rsidRPr="00ED0ACC">
        <w:t xml:space="preserve"> mål på kva </w:t>
      </w:r>
      <w:proofErr w:type="spellStart"/>
      <w:r w:rsidRPr="00ED0ACC">
        <w:t>marknadsdel</w:t>
      </w:r>
      <w:proofErr w:type="spellEnd"/>
      <w:r w:rsidRPr="00ED0ACC">
        <w:t xml:space="preserve"> den norske matsektoren har i den </w:t>
      </w:r>
      <w:proofErr w:type="spellStart"/>
      <w:r w:rsidRPr="00ED0ACC">
        <w:t>innanlandske</w:t>
      </w:r>
      <w:proofErr w:type="spellEnd"/>
      <w:r w:rsidRPr="00ED0ACC">
        <w:t xml:space="preserve"> </w:t>
      </w:r>
      <w:proofErr w:type="spellStart"/>
      <w:r w:rsidRPr="00ED0ACC">
        <w:t>matmarknaden</w:t>
      </w:r>
      <w:proofErr w:type="spellEnd"/>
      <w:r w:rsidRPr="00ED0ACC">
        <w:t>.</w:t>
      </w:r>
    </w:p>
    <w:p w14:paraId="7F305EB6" w14:textId="77777777" w:rsidR="005507D0" w:rsidRPr="00ED0ACC" w:rsidRDefault="005507D0" w:rsidP="00ED0ACC">
      <w:proofErr w:type="spellStart"/>
      <w:r w:rsidRPr="00ED0ACC">
        <w:t>Sjølvforsyningsgraden</w:t>
      </w:r>
      <w:proofErr w:type="spellEnd"/>
      <w:r w:rsidRPr="00ED0ACC">
        <w:t xml:space="preserve"> for varer produsert i jordbruket blir </w:t>
      </w:r>
      <w:proofErr w:type="spellStart"/>
      <w:r w:rsidRPr="00ED0ACC">
        <w:t>påverka</w:t>
      </w:r>
      <w:proofErr w:type="spellEnd"/>
      <w:r w:rsidRPr="00ED0ACC">
        <w:t xml:space="preserve"> av </w:t>
      </w:r>
      <w:proofErr w:type="spellStart"/>
      <w:r w:rsidRPr="00ED0ACC">
        <w:t>dei</w:t>
      </w:r>
      <w:proofErr w:type="spellEnd"/>
      <w:r w:rsidRPr="00ED0ACC">
        <w:t xml:space="preserve"> naturgitte produksjonsforholda, </w:t>
      </w:r>
      <w:proofErr w:type="spellStart"/>
      <w:r w:rsidRPr="00ED0ACC">
        <w:t>vêret</w:t>
      </w:r>
      <w:proofErr w:type="spellEnd"/>
      <w:r w:rsidRPr="00ED0ACC">
        <w:t xml:space="preserve">, ulike krav til kvalitet, </w:t>
      </w:r>
      <w:proofErr w:type="spellStart"/>
      <w:r w:rsidRPr="00ED0ACC">
        <w:t>prisar</w:t>
      </w:r>
      <w:proofErr w:type="spellEnd"/>
      <w:r w:rsidRPr="00ED0ACC">
        <w:t xml:space="preserve">, landbrukspolitiske </w:t>
      </w:r>
      <w:proofErr w:type="spellStart"/>
      <w:r w:rsidRPr="00ED0ACC">
        <w:t>verkemiddel</w:t>
      </w:r>
      <w:proofErr w:type="spellEnd"/>
      <w:r w:rsidRPr="00ED0ACC">
        <w:t xml:space="preserve"> og av internasjonale </w:t>
      </w:r>
      <w:proofErr w:type="spellStart"/>
      <w:r w:rsidRPr="00ED0ACC">
        <w:t>handelsavtalar</w:t>
      </w:r>
      <w:proofErr w:type="spellEnd"/>
      <w:r w:rsidRPr="00ED0ACC">
        <w:t xml:space="preserve">. Dette kom ekstra godt fram etter tørken </w:t>
      </w:r>
      <w:proofErr w:type="spellStart"/>
      <w:r w:rsidRPr="00ED0ACC">
        <w:t>sommaren</w:t>
      </w:r>
      <w:proofErr w:type="spellEnd"/>
      <w:r w:rsidRPr="00ED0ACC">
        <w:t xml:space="preserve"> 2018, som gjorde at </w:t>
      </w:r>
      <w:proofErr w:type="spellStart"/>
      <w:r w:rsidRPr="00ED0ACC">
        <w:t>sjølvforsyningsgraden</w:t>
      </w:r>
      <w:proofErr w:type="spellEnd"/>
      <w:r w:rsidRPr="00ED0ACC">
        <w:t xml:space="preserve"> blei redusert både i 2018 og 2019.</w:t>
      </w:r>
    </w:p>
    <w:p w14:paraId="7DAE724F" w14:textId="77777777" w:rsidR="005507D0" w:rsidRPr="00ED0ACC" w:rsidRDefault="005507D0" w:rsidP="00ED0ACC">
      <w:proofErr w:type="spellStart"/>
      <w:r w:rsidRPr="00ED0ACC">
        <w:t>Sjølvforsyningsgraden</w:t>
      </w:r>
      <w:proofErr w:type="spellEnd"/>
      <w:r w:rsidRPr="00ED0ACC">
        <w:t xml:space="preserve"> inkludert sjømat har variert rundt 50 pst. i </w:t>
      </w:r>
      <w:proofErr w:type="spellStart"/>
      <w:r w:rsidRPr="00ED0ACC">
        <w:t>fleire</w:t>
      </w:r>
      <w:proofErr w:type="spellEnd"/>
      <w:r w:rsidRPr="00ED0ACC">
        <w:t xml:space="preserve"> tiår. Norsk institutt for bioøkonomi (NIBIO) har </w:t>
      </w:r>
      <w:proofErr w:type="spellStart"/>
      <w:r w:rsidRPr="00ED0ACC">
        <w:t>no</w:t>
      </w:r>
      <w:proofErr w:type="spellEnd"/>
      <w:r w:rsidRPr="00ED0ACC">
        <w:t xml:space="preserve"> innarbeidd anslag for grensehandelen, og revidert tidsserien tilbake til 2000. Innarbeiding av </w:t>
      </w:r>
      <w:proofErr w:type="spellStart"/>
      <w:r w:rsidRPr="00ED0ACC">
        <w:t>tidlegare</w:t>
      </w:r>
      <w:proofErr w:type="spellEnd"/>
      <w:r w:rsidRPr="00ED0ACC">
        <w:t xml:space="preserve"> uregistrert grensehandel </w:t>
      </w:r>
      <w:proofErr w:type="spellStart"/>
      <w:r w:rsidRPr="00ED0ACC">
        <w:t>gjer</w:t>
      </w:r>
      <w:proofErr w:type="spellEnd"/>
      <w:r w:rsidRPr="00ED0ACC">
        <w:t xml:space="preserve"> at berekna </w:t>
      </w:r>
      <w:proofErr w:type="spellStart"/>
      <w:r w:rsidRPr="00ED0ACC">
        <w:t>sjølvforsyningsgrad</w:t>
      </w:r>
      <w:proofErr w:type="spellEnd"/>
      <w:r w:rsidRPr="00ED0ACC">
        <w:t xml:space="preserve"> ligg </w:t>
      </w:r>
      <w:proofErr w:type="spellStart"/>
      <w:r w:rsidRPr="00ED0ACC">
        <w:t>noko</w:t>
      </w:r>
      <w:proofErr w:type="spellEnd"/>
      <w:r w:rsidRPr="00ED0ACC">
        <w:t xml:space="preserve"> </w:t>
      </w:r>
      <w:proofErr w:type="spellStart"/>
      <w:r w:rsidRPr="00ED0ACC">
        <w:t>lågare</w:t>
      </w:r>
      <w:proofErr w:type="spellEnd"/>
      <w:r w:rsidRPr="00ED0ACC">
        <w:t xml:space="preserve"> enn estimert </w:t>
      </w:r>
      <w:proofErr w:type="spellStart"/>
      <w:r w:rsidRPr="00ED0ACC">
        <w:t>tidlegare</w:t>
      </w:r>
      <w:proofErr w:type="spellEnd"/>
      <w:r w:rsidRPr="00ED0ACC">
        <w:t xml:space="preserve">. </w:t>
      </w:r>
      <w:proofErr w:type="spellStart"/>
      <w:r w:rsidRPr="00ED0ACC">
        <w:t>Frå</w:t>
      </w:r>
      <w:proofErr w:type="spellEnd"/>
      <w:r w:rsidRPr="00ED0ACC">
        <w:t xml:space="preserve"> </w:t>
      </w:r>
      <w:proofErr w:type="spellStart"/>
      <w:r w:rsidRPr="00ED0ACC">
        <w:t>eit</w:t>
      </w:r>
      <w:proofErr w:type="spellEnd"/>
      <w:r w:rsidRPr="00ED0ACC">
        <w:t xml:space="preserve"> lågt nivå i 2018 og 2019 som </w:t>
      </w:r>
      <w:proofErr w:type="spellStart"/>
      <w:r w:rsidRPr="00ED0ACC">
        <w:t>følgje</w:t>
      </w:r>
      <w:proofErr w:type="spellEnd"/>
      <w:r w:rsidRPr="00ED0ACC">
        <w:t xml:space="preserve"> av tørken i 2018, har NIBIO estimert at </w:t>
      </w:r>
      <w:proofErr w:type="spellStart"/>
      <w:r w:rsidRPr="00ED0ACC">
        <w:t>sjølvforsyningsgraden</w:t>
      </w:r>
      <w:proofErr w:type="spellEnd"/>
      <w:r w:rsidRPr="00ED0ACC">
        <w:t xml:space="preserve"> </w:t>
      </w:r>
      <w:proofErr w:type="spellStart"/>
      <w:r w:rsidRPr="00ED0ACC">
        <w:t>auka</w:t>
      </w:r>
      <w:proofErr w:type="spellEnd"/>
      <w:r w:rsidRPr="00ED0ACC">
        <w:t xml:space="preserve"> med 4 prosentpoeng, til 47 pst. i 2020. </w:t>
      </w:r>
      <w:proofErr w:type="spellStart"/>
      <w:r w:rsidRPr="00ED0ACC">
        <w:t>Sjølvforsyningsgrad</w:t>
      </w:r>
      <w:proofErr w:type="spellEnd"/>
      <w:r w:rsidRPr="00ED0ACC">
        <w:t xml:space="preserve"> med grunnlag i norsk fôr </w:t>
      </w:r>
      <w:proofErr w:type="spellStart"/>
      <w:r w:rsidRPr="00ED0ACC">
        <w:t>auka</w:t>
      </w:r>
      <w:proofErr w:type="spellEnd"/>
      <w:r w:rsidRPr="00ED0ACC">
        <w:t xml:space="preserve"> med 6 prosentpoeng til 40 pst. Naturgitte forhold </w:t>
      </w:r>
      <w:proofErr w:type="spellStart"/>
      <w:r w:rsidRPr="00ED0ACC">
        <w:t>gjer</w:t>
      </w:r>
      <w:proofErr w:type="spellEnd"/>
      <w:r w:rsidRPr="00ED0ACC">
        <w:t xml:space="preserve"> at </w:t>
      </w:r>
      <w:proofErr w:type="spellStart"/>
      <w:r w:rsidRPr="00ED0ACC">
        <w:t>sjølvforsyningsgraden</w:t>
      </w:r>
      <w:proofErr w:type="spellEnd"/>
      <w:r w:rsidRPr="00ED0ACC">
        <w:t xml:space="preserve"> for husdyrprodukt, som har </w:t>
      </w:r>
      <w:proofErr w:type="spellStart"/>
      <w:r w:rsidRPr="00ED0ACC">
        <w:t>eit</w:t>
      </w:r>
      <w:proofErr w:type="spellEnd"/>
      <w:r w:rsidRPr="00ED0ACC">
        <w:t xml:space="preserve"> høgt proteininnhold, er </w:t>
      </w:r>
      <w:proofErr w:type="spellStart"/>
      <w:r w:rsidRPr="00ED0ACC">
        <w:t>gjennomgåande</w:t>
      </w:r>
      <w:proofErr w:type="spellEnd"/>
      <w:r w:rsidRPr="00ED0ACC">
        <w:t xml:space="preserve"> høg, mens den er klart </w:t>
      </w:r>
      <w:proofErr w:type="spellStart"/>
      <w:r w:rsidRPr="00ED0ACC">
        <w:t>lågare</w:t>
      </w:r>
      <w:proofErr w:type="spellEnd"/>
      <w:r w:rsidRPr="00ED0ACC">
        <w:t xml:space="preserve"> for planteprodukt. Tal </w:t>
      </w:r>
      <w:proofErr w:type="spellStart"/>
      <w:r w:rsidRPr="00ED0ACC">
        <w:t>frå</w:t>
      </w:r>
      <w:proofErr w:type="spellEnd"/>
      <w:r w:rsidRPr="00ED0ACC">
        <w:t xml:space="preserve"> NIBIO viser at </w:t>
      </w:r>
      <w:proofErr w:type="spellStart"/>
      <w:r w:rsidRPr="00ED0ACC">
        <w:t>sjølvforsyningsgraden</w:t>
      </w:r>
      <w:proofErr w:type="spellEnd"/>
      <w:r w:rsidRPr="00ED0ACC">
        <w:t xml:space="preserve"> for kjøtt var 95 pst. i 2019. For egg, mjølk og ost var </w:t>
      </w:r>
      <w:proofErr w:type="spellStart"/>
      <w:r w:rsidRPr="00ED0ACC">
        <w:t>sjølvforsyningsgraden</w:t>
      </w:r>
      <w:proofErr w:type="spellEnd"/>
      <w:r w:rsidRPr="00ED0ACC">
        <w:t xml:space="preserve"> </w:t>
      </w:r>
      <w:proofErr w:type="spellStart"/>
      <w:r w:rsidRPr="00ED0ACC">
        <w:t>høvesvis</w:t>
      </w:r>
      <w:proofErr w:type="spellEnd"/>
      <w:r w:rsidRPr="00ED0ACC">
        <w:t xml:space="preserve"> 98 pst., 100 pst. og 83 pst. Dette er matvarer vi produserer der det er naturgitte grunnlag for å produsere i </w:t>
      </w:r>
      <w:proofErr w:type="spellStart"/>
      <w:r w:rsidRPr="00ED0ACC">
        <w:t>Noreg</w:t>
      </w:r>
      <w:proofErr w:type="spellEnd"/>
      <w:r w:rsidRPr="00ED0ACC">
        <w:t xml:space="preserve">. </w:t>
      </w:r>
      <w:proofErr w:type="spellStart"/>
      <w:r w:rsidRPr="00ED0ACC">
        <w:t>Sjølvforsyningsgraden</w:t>
      </w:r>
      <w:proofErr w:type="spellEnd"/>
      <w:r w:rsidRPr="00ED0ACC">
        <w:t xml:space="preserve"> for frukt og bær og for grønsaker var </w:t>
      </w:r>
      <w:proofErr w:type="spellStart"/>
      <w:r w:rsidRPr="00ED0ACC">
        <w:t>høvesvis</w:t>
      </w:r>
      <w:proofErr w:type="spellEnd"/>
      <w:r w:rsidRPr="00ED0ACC">
        <w:t xml:space="preserve"> 6 pst. og 46 pst. Den </w:t>
      </w:r>
      <w:proofErr w:type="spellStart"/>
      <w:r w:rsidRPr="00ED0ACC">
        <w:t>lågare</w:t>
      </w:r>
      <w:proofErr w:type="spellEnd"/>
      <w:r w:rsidRPr="00ED0ACC">
        <w:t xml:space="preserve"> </w:t>
      </w:r>
      <w:proofErr w:type="spellStart"/>
      <w:r w:rsidRPr="00ED0ACC">
        <w:t>sjølvforsyningsgraden</w:t>
      </w:r>
      <w:proofErr w:type="spellEnd"/>
      <w:r w:rsidRPr="00ED0ACC">
        <w:t xml:space="preserve"> for </w:t>
      </w:r>
      <w:proofErr w:type="spellStart"/>
      <w:r w:rsidRPr="00ED0ACC">
        <w:t>desse</w:t>
      </w:r>
      <w:proofErr w:type="spellEnd"/>
      <w:r w:rsidRPr="00ED0ACC">
        <w:t xml:space="preserve"> produkta kjem mellom anna av </w:t>
      </w:r>
      <w:proofErr w:type="spellStart"/>
      <w:r w:rsidRPr="00ED0ACC">
        <w:t>ein</w:t>
      </w:r>
      <w:proofErr w:type="spellEnd"/>
      <w:r w:rsidRPr="00ED0ACC">
        <w:t xml:space="preserve"> </w:t>
      </w:r>
      <w:proofErr w:type="spellStart"/>
      <w:r w:rsidRPr="00ED0ACC">
        <w:t>kortare</w:t>
      </w:r>
      <w:proofErr w:type="spellEnd"/>
      <w:r w:rsidRPr="00ED0ACC">
        <w:t xml:space="preserve"> vekstsesong, men viser òg at det er </w:t>
      </w:r>
      <w:proofErr w:type="spellStart"/>
      <w:r w:rsidRPr="00ED0ACC">
        <w:t>marknadsmoglegheiter</w:t>
      </w:r>
      <w:proofErr w:type="spellEnd"/>
      <w:r w:rsidRPr="00ED0ACC">
        <w:t xml:space="preserve"> for </w:t>
      </w:r>
      <w:proofErr w:type="spellStart"/>
      <w:r w:rsidRPr="00ED0ACC">
        <w:t>auka</w:t>
      </w:r>
      <w:proofErr w:type="spellEnd"/>
      <w:r w:rsidRPr="00ED0ACC">
        <w:t xml:space="preserve"> norsk produksjon. </w:t>
      </w:r>
      <w:proofErr w:type="spellStart"/>
      <w:r w:rsidRPr="00ED0ACC">
        <w:t>Sjølvforsyningsgraden</w:t>
      </w:r>
      <w:proofErr w:type="spellEnd"/>
      <w:r w:rsidRPr="00ED0ACC">
        <w:t xml:space="preserve"> for protein er om lag 70 pst.</w:t>
      </w:r>
    </w:p>
    <w:p w14:paraId="28644D31" w14:textId="77777777" w:rsidR="005507D0" w:rsidRPr="00ED0ACC" w:rsidRDefault="005507D0" w:rsidP="00ED0ACC">
      <w:proofErr w:type="spellStart"/>
      <w:r w:rsidRPr="00ED0ACC">
        <w:t>Sjølvforsyningsgraden</w:t>
      </w:r>
      <w:proofErr w:type="spellEnd"/>
      <w:r w:rsidRPr="00ED0ACC">
        <w:t xml:space="preserve"> seier </w:t>
      </w:r>
      <w:proofErr w:type="spellStart"/>
      <w:r w:rsidRPr="00ED0ACC">
        <w:t>ikkje</w:t>
      </w:r>
      <w:proofErr w:type="spellEnd"/>
      <w:r w:rsidRPr="00ED0ACC">
        <w:t xml:space="preserve"> </w:t>
      </w:r>
      <w:proofErr w:type="spellStart"/>
      <w:r w:rsidRPr="00ED0ACC">
        <w:t>noko</w:t>
      </w:r>
      <w:proofErr w:type="spellEnd"/>
      <w:r w:rsidRPr="00ED0ACC">
        <w:t xml:space="preserve"> om kor innsatsvarene i produksjonen kjem </w:t>
      </w:r>
      <w:proofErr w:type="spellStart"/>
      <w:r w:rsidRPr="00ED0ACC">
        <w:t>frå</w:t>
      </w:r>
      <w:proofErr w:type="spellEnd"/>
      <w:r w:rsidRPr="00ED0ACC">
        <w:t xml:space="preserve">. I 2020 var om lag 82 pst. av fôret til norske husdyr produsert i </w:t>
      </w:r>
      <w:proofErr w:type="spellStart"/>
      <w:r w:rsidRPr="00ED0ACC">
        <w:t>Noreg</w:t>
      </w:r>
      <w:proofErr w:type="spellEnd"/>
      <w:r w:rsidRPr="00ED0ACC">
        <w:t xml:space="preserve">. Alt grovfôr er produsert </w:t>
      </w:r>
      <w:proofErr w:type="spellStart"/>
      <w:r w:rsidRPr="00ED0ACC">
        <w:t>innanlands</w:t>
      </w:r>
      <w:proofErr w:type="spellEnd"/>
      <w:r w:rsidRPr="00ED0ACC">
        <w:t xml:space="preserve">, og delen norske råvarer i kraftfôret var i 2020 på 61 pst. Krav til energi- og </w:t>
      </w:r>
      <w:proofErr w:type="spellStart"/>
      <w:r w:rsidRPr="00ED0ACC">
        <w:t>proteininnhald</w:t>
      </w:r>
      <w:proofErr w:type="spellEnd"/>
      <w:r w:rsidRPr="00ED0ACC">
        <w:t xml:space="preserve"> i kraftfôret </w:t>
      </w:r>
      <w:proofErr w:type="spellStart"/>
      <w:r w:rsidRPr="00ED0ACC">
        <w:t>gjer</w:t>
      </w:r>
      <w:proofErr w:type="spellEnd"/>
      <w:r w:rsidRPr="00ED0ACC">
        <w:t xml:space="preserve"> at delen karbohydrat blir redusert. Delen av norske karbohydrat er òg avhengig av </w:t>
      </w:r>
      <w:proofErr w:type="spellStart"/>
      <w:r w:rsidRPr="00ED0ACC">
        <w:t>vidare</w:t>
      </w:r>
      <w:proofErr w:type="spellEnd"/>
      <w:r w:rsidRPr="00ED0ACC">
        <w:t xml:space="preserve"> </w:t>
      </w:r>
      <w:proofErr w:type="spellStart"/>
      <w:r w:rsidRPr="00ED0ACC">
        <w:t>fôrutvikling</w:t>
      </w:r>
      <w:proofErr w:type="spellEnd"/>
      <w:r w:rsidRPr="00ED0ACC">
        <w:t xml:space="preserve">, bruk av andre råvarer i fôret og </w:t>
      </w:r>
      <w:proofErr w:type="spellStart"/>
      <w:r w:rsidRPr="00ED0ACC">
        <w:t>samansettinga</w:t>
      </w:r>
      <w:proofErr w:type="spellEnd"/>
      <w:r w:rsidRPr="00ED0ACC">
        <w:t xml:space="preserve"> av </w:t>
      </w:r>
      <w:proofErr w:type="spellStart"/>
      <w:r w:rsidRPr="00ED0ACC">
        <w:t>husdyrhaldet</w:t>
      </w:r>
      <w:proofErr w:type="spellEnd"/>
      <w:r w:rsidRPr="00ED0ACC">
        <w:t xml:space="preserve">. Delen av norske karbohydrat blir </w:t>
      </w:r>
      <w:proofErr w:type="spellStart"/>
      <w:r w:rsidRPr="00ED0ACC">
        <w:t>påverka</w:t>
      </w:r>
      <w:proofErr w:type="spellEnd"/>
      <w:r w:rsidRPr="00ED0ACC">
        <w:t xml:space="preserve"> av kva proteinkjelde som blir nytta. Dei siste åra er bruken av soya redusert og erstatta med proteinråvarer som har </w:t>
      </w:r>
      <w:proofErr w:type="spellStart"/>
      <w:r w:rsidRPr="00ED0ACC">
        <w:t>eit</w:t>
      </w:r>
      <w:proofErr w:type="spellEnd"/>
      <w:r w:rsidRPr="00ED0ACC">
        <w:t xml:space="preserve"> </w:t>
      </w:r>
      <w:proofErr w:type="spellStart"/>
      <w:r w:rsidRPr="00ED0ACC">
        <w:t>høgare</w:t>
      </w:r>
      <w:proofErr w:type="spellEnd"/>
      <w:r w:rsidRPr="00ED0ACC">
        <w:t xml:space="preserve"> </w:t>
      </w:r>
      <w:proofErr w:type="spellStart"/>
      <w:r w:rsidRPr="00ED0ACC">
        <w:t>innhald</w:t>
      </w:r>
      <w:proofErr w:type="spellEnd"/>
      <w:r w:rsidRPr="00ED0ACC">
        <w:t xml:space="preserve"> av karbohydrat, som til dømes </w:t>
      </w:r>
      <w:proofErr w:type="spellStart"/>
      <w:r w:rsidRPr="00ED0ACC">
        <w:t>rapspellets</w:t>
      </w:r>
      <w:proofErr w:type="spellEnd"/>
      <w:r w:rsidRPr="00ED0ACC">
        <w:t xml:space="preserve">. Det gir mindre rom for bruk av norsk fôrkorn. Delen av norskprodusert kveite i kraftfôret er </w:t>
      </w:r>
      <w:proofErr w:type="spellStart"/>
      <w:r w:rsidRPr="00ED0ACC">
        <w:t>aukande</w:t>
      </w:r>
      <w:proofErr w:type="spellEnd"/>
      <w:r w:rsidRPr="00ED0ACC">
        <w:t xml:space="preserve">, og i rapport nr. 10/2021 </w:t>
      </w:r>
      <w:proofErr w:type="spellStart"/>
      <w:r w:rsidRPr="00ED0ACC">
        <w:t>frå</w:t>
      </w:r>
      <w:proofErr w:type="spellEnd"/>
      <w:r w:rsidRPr="00ED0ACC">
        <w:t xml:space="preserve"> Landbruksdirektoratet om bruk av norske fôrressurser, blir det konkludert med at </w:t>
      </w:r>
      <w:proofErr w:type="spellStart"/>
      <w:r w:rsidRPr="00ED0ACC">
        <w:t>auka</w:t>
      </w:r>
      <w:proofErr w:type="spellEnd"/>
      <w:r w:rsidRPr="00ED0ACC">
        <w:t xml:space="preserve"> </w:t>
      </w:r>
      <w:r w:rsidRPr="00ED0ACC">
        <w:lastRenderedPageBreak/>
        <w:t xml:space="preserve">tilgang til kveite er </w:t>
      </w:r>
      <w:proofErr w:type="spellStart"/>
      <w:r w:rsidRPr="00ED0ACC">
        <w:t>ein</w:t>
      </w:r>
      <w:proofErr w:type="spellEnd"/>
      <w:r w:rsidRPr="00ED0ACC">
        <w:t xml:space="preserve"> nøkkel for å </w:t>
      </w:r>
      <w:proofErr w:type="spellStart"/>
      <w:r w:rsidRPr="00ED0ACC">
        <w:t>auke</w:t>
      </w:r>
      <w:proofErr w:type="spellEnd"/>
      <w:r w:rsidRPr="00ED0ACC">
        <w:t xml:space="preserve"> norskandelen i kraftfôret. Norskprodusert del av karbohydrat i kraftfôret </w:t>
      </w:r>
      <w:proofErr w:type="spellStart"/>
      <w:r w:rsidRPr="00ED0ACC">
        <w:t>auka</w:t>
      </w:r>
      <w:proofErr w:type="spellEnd"/>
      <w:r w:rsidRPr="00ED0ACC">
        <w:t xml:space="preserve"> </w:t>
      </w:r>
      <w:proofErr w:type="spellStart"/>
      <w:r w:rsidRPr="00ED0ACC">
        <w:t>frå</w:t>
      </w:r>
      <w:proofErr w:type="spellEnd"/>
      <w:r w:rsidRPr="00ED0ACC">
        <w:t xml:space="preserve"> 61 pst. i 2014 til 80 pst. i 2016. Som følgje av </w:t>
      </w:r>
      <w:proofErr w:type="spellStart"/>
      <w:r w:rsidRPr="00ED0ACC">
        <w:t>tørkesommaren</w:t>
      </w:r>
      <w:proofErr w:type="spellEnd"/>
      <w:r w:rsidRPr="00ED0ACC">
        <w:t xml:space="preserve"> 2018 gjekk delen ned til 73 pst. i 2018 og 60 pst. i 2019. I 2020 var delen norske karbohydrat i kraftfôret tilbake på nivået før tørken, 79 pst. Den norskproduserte delen av feitt og protein i kraftfôret har gått </w:t>
      </w:r>
      <w:proofErr w:type="spellStart"/>
      <w:r w:rsidRPr="00ED0ACC">
        <w:t>mykje</w:t>
      </w:r>
      <w:proofErr w:type="spellEnd"/>
      <w:r w:rsidRPr="00ED0ACC">
        <w:t xml:space="preserve"> ned som </w:t>
      </w:r>
      <w:proofErr w:type="spellStart"/>
      <w:r w:rsidRPr="00ED0ACC">
        <w:t>følgje</w:t>
      </w:r>
      <w:proofErr w:type="spellEnd"/>
      <w:r w:rsidRPr="00ED0ACC">
        <w:t xml:space="preserve"> av </w:t>
      </w:r>
      <w:proofErr w:type="spellStart"/>
      <w:r w:rsidRPr="00ED0ACC">
        <w:t>forbodet</w:t>
      </w:r>
      <w:proofErr w:type="spellEnd"/>
      <w:r w:rsidRPr="00ED0ACC">
        <w:t xml:space="preserve"> mot bruk av animalsk protein (kjøttbeinmjøl og fiskemjøl) i dyrefôr.</w:t>
      </w:r>
    </w:p>
    <w:p w14:paraId="2AF21A75" w14:textId="77777777" w:rsidR="005507D0" w:rsidRPr="00ED0ACC" w:rsidRDefault="005507D0" w:rsidP="00ED0ACC">
      <w:r w:rsidRPr="00ED0ACC">
        <w:t xml:space="preserve">Delen av norskprodusert </w:t>
      </w:r>
      <w:proofErr w:type="spellStart"/>
      <w:r w:rsidRPr="00ED0ACC">
        <w:t>feittråvare</w:t>
      </w:r>
      <w:proofErr w:type="spellEnd"/>
      <w:r w:rsidRPr="00ED0ACC">
        <w:t xml:space="preserve"> har </w:t>
      </w:r>
      <w:proofErr w:type="spellStart"/>
      <w:r w:rsidRPr="00ED0ACC">
        <w:t>auka</w:t>
      </w:r>
      <w:proofErr w:type="spellEnd"/>
      <w:r w:rsidRPr="00ED0ACC">
        <w:t xml:space="preserve"> med 11 prosentpoeng </w:t>
      </w:r>
      <w:proofErr w:type="spellStart"/>
      <w:r w:rsidRPr="00ED0ACC">
        <w:t>frå</w:t>
      </w:r>
      <w:proofErr w:type="spellEnd"/>
      <w:r w:rsidRPr="00ED0ACC">
        <w:t xml:space="preserve"> 2014 til 2020. I kraftfôret blir feitt </w:t>
      </w:r>
      <w:proofErr w:type="spellStart"/>
      <w:r w:rsidRPr="00ED0ACC">
        <w:t>frå</w:t>
      </w:r>
      <w:proofErr w:type="spellEnd"/>
      <w:r w:rsidRPr="00ED0ACC">
        <w:t xml:space="preserve"> råvarer som erter og oljefrø nytta. Norskproduserte varer held god kvalitet, men bruken er likevel avgrensa fordi </w:t>
      </w:r>
      <w:proofErr w:type="spellStart"/>
      <w:r w:rsidRPr="00ED0ACC">
        <w:t>eigenskapane</w:t>
      </w:r>
      <w:proofErr w:type="spellEnd"/>
      <w:r w:rsidRPr="00ED0ACC">
        <w:t xml:space="preserve"> til </w:t>
      </w:r>
      <w:proofErr w:type="spellStart"/>
      <w:r w:rsidRPr="00ED0ACC">
        <w:t>feittet</w:t>
      </w:r>
      <w:proofErr w:type="spellEnd"/>
      <w:r w:rsidRPr="00ED0ACC">
        <w:t xml:space="preserve"> i </w:t>
      </w:r>
      <w:proofErr w:type="spellStart"/>
      <w:r w:rsidRPr="00ED0ACC">
        <w:t>desse</w:t>
      </w:r>
      <w:proofErr w:type="spellEnd"/>
      <w:r w:rsidRPr="00ED0ACC">
        <w:t xml:space="preserve"> råvarene </w:t>
      </w:r>
      <w:proofErr w:type="spellStart"/>
      <w:r w:rsidRPr="00ED0ACC">
        <w:t>ikkje</w:t>
      </w:r>
      <w:proofErr w:type="spellEnd"/>
      <w:r w:rsidRPr="00ED0ACC">
        <w:t xml:space="preserve"> fullt ut kan erstatte importert vare.</w:t>
      </w:r>
    </w:p>
    <w:p w14:paraId="24EDC330" w14:textId="77777777" w:rsidR="005507D0" w:rsidRPr="00ED0ACC" w:rsidRDefault="005507D0" w:rsidP="00ED0ACC">
      <w:pPr>
        <w:pStyle w:val="Undertittel"/>
      </w:pPr>
      <w:r w:rsidRPr="00ED0ACC">
        <w:t>God dyre- og plantehelse og god dyrevelferd</w:t>
      </w:r>
    </w:p>
    <w:p w14:paraId="5065C341" w14:textId="77777777" w:rsidR="005507D0" w:rsidRPr="00ED0ACC" w:rsidRDefault="005507D0" w:rsidP="00ED0ACC">
      <w:r w:rsidRPr="00ED0ACC">
        <w:t xml:space="preserve">God plante- og dyrehelse er viktig for mattryggleik, kostnadseffektivitet og </w:t>
      </w:r>
      <w:proofErr w:type="spellStart"/>
      <w:r w:rsidRPr="00ED0ACC">
        <w:t>ein</w:t>
      </w:r>
      <w:proofErr w:type="spellEnd"/>
      <w:r w:rsidRPr="00ED0ACC">
        <w:t xml:space="preserve"> langsiktig og </w:t>
      </w:r>
      <w:proofErr w:type="spellStart"/>
      <w:r w:rsidRPr="00ED0ACC">
        <w:t>berekraftig</w:t>
      </w:r>
      <w:proofErr w:type="spellEnd"/>
      <w:r w:rsidRPr="00ED0ACC">
        <w:t xml:space="preserve"> matproduksjon. </w:t>
      </w:r>
      <w:proofErr w:type="spellStart"/>
      <w:r w:rsidRPr="00ED0ACC">
        <w:t>Ein</w:t>
      </w:r>
      <w:proofErr w:type="spellEnd"/>
      <w:r w:rsidRPr="00ED0ACC">
        <w:t xml:space="preserve"> stor del av det globale potensialet for matproduksjon blir i dag </w:t>
      </w:r>
      <w:proofErr w:type="spellStart"/>
      <w:r w:rsidRPr="00ED0ACC">
        <w:t>ikkje</w:t>
      </w:r>
      <w:proofErr w:type="spellEnd"/>
      <w:r w:rsidRPr="00ED0ACC">
        <w:t xml:space="preserve"> utnytta på grunn av </w:t>
      </w:r>
      <w:proofErr w:type="spellStart"/>
      <w:r w:rsidRPr="00ED0ACC">
        <w:t>skadegjerarar</w:t>
      </w:r>
      <w:proofErr w:type="spellEnd"/>
      <w:r w:rsidRPr="00ED0ACC">
        <w:t xml:space="preserve"> i planteproduksjon og </w:t>
      </w:r>
      <w:proofErr w:type="spellStart"/>
      <w:r w:rsidRPr="00ED0ACC">
        <w:t>dyresjukdommar</w:t>
      </w:r>
      <w:proofErr w:type="spellEnd"/>
      <w:r w:rsidRPr="00ED0ACC">
        <w:t xml:space="preserve">. </w:t>
      </w:r>
      <w:proofErr w:type="spellStart"/>
      <w:r w:rsidRPr="00ED0ACC">
        <w:t>Klimaendringar</w:t>
      </w:r>
      <w:proofErr w:type="spellEnd"/>
      <w:r w:rsidRPr="00ED0ACC">
        <w:t xml:space="preserve"> og </w:t>
      </w:r>
      <w:proofErr w:type="spellStart"/>
      <w:r w:rsidRPr="00ED0ACC">
        <w:t>auken</w:t>
      </w:r>
      <w:proofErr w:type="spellEnd"/>
      <w:r w:rsidRPr="00ED0ACC">
        <w:t xml:space="preserve"> i ferdsel over landegrensene er òg </w:t>
      </w:r>
      <w:proofErr w:type="spellStart"/>
      <w:r w:rsidRPr="00ED0ACC">
        <w:t>risikofaktorar</w:t>
      </w:r>
      <w:proofErr w:type="spellEnd"/>
      <w:r w:rsidRPr="00ED0ACC">
        <w:t xml:space="preserve"> for både plante- og dyrehelsa.</w:t>
      </w:r>
    </w:p>
    <w:p w14:paraId="6B008501" w14:textId="77777777" w:rsidR="005507D0" w:rsidRPr="00ED0ACC" w:rsidRDefault="005507D0" w:rsidP="00ED0ACC">
      <w:r w:rsidRPr="00ED0ACC">
        <w:t xml:space="preserve">Plantehelsa er generelt god i </w:t>
      </w:r>
      <w:proofErr w:type="spellStart"/>
      <w:r w:rsidRPr="00ED0ACC">
        <w:t>Noreg</w:t>
      </w:r>
      <w:proofErr w:type="spellEnd"/>
      <w:r w:rsidRPr="00ED0ACC">
        <w:t xml:space="preserve"> </w:t>
      </w:r>
      <w:proofErr w:type="spellStart"/>
      <w:r w:rsidRPr="00ED0ACC">
        <w:t>samanlikna</w:t>
      </w:r>
      <w:proofErr w:type="spellEnd"/>
      <w:r w:rsidRPr="00ED0ACC">
        <w:t xml:space="preserve"> med mange andre europeiske land, </w:t>
      </w:r>
      <w:proofErr w:type="spellStart"/>
      <w:r w:rsidRPr="00ED0ACC">
        <w:t>sjølv</w:t>
      </w:r>
      <w:proofErr w:type="spellEnd"/>
      <w:r w:rsidRPr="00ED0ACC">
        <w:t xml:space="preserve"> om det kvart år er tilfelle av </w:t>
      </w:r>
      <w:proofErr w:type="spellStart"/>
      <w:r w:rsidRPr="00ED0ACC">
        <w:t>skadegjerarar</w:t>
      </w:r>
      <w:proofErr w:type="spellEnd"/>
      <w:r w:rsidRPr="00ED0ACC">
        <w:t xml:space="preserve"> i viktige </w:t>
      </w:r>
      <w:proofErr w:type="spellStart"/>
      <w:r w:rsidRPr="00ED0ACC">
        <w:t>kulturar</w:t>
      </w:r>
      <w:proofErr w:type="spellEnd"/>
      <w:r w:rsidRPr="00ED0ACC">
        <w:t>.</w:t>
      </w:r>
    </w:p>
    <w:p w14:paraId="0DFB62E4" w14:textId="77777777" w:rsidR="005507D0" w:rsidRPr="00ED0ACC" w:rsidRDefault="005507D0" w:rsidP="00ED0ACC">
      <w:r w:rsidRPr="00ED0ACC">
        <w:t xml:space="preserve">Helsesituasjonen i norske </w:t>
      </w:r>
      <w:proofErr w:type="spellStart"/>
      <w:r w:rsidRPr="00ED0ACC">
        <w:t>husdyrpopulasjonar</w:t>
      </w:r>
      <w:proofErr w:type="spellEnd"/>
      <w:r w:rsidRPr="00ED0ACC">
        <w:t xml:space="preserve"> er god. Det er svært få </w:t>
      </w:r>
      <w:proofErr w:type="spellStart"/>
      <w:r w:rsidRPr="00ED0ACC">
        <w:t>tilfelle</w:t>
      </w:r>
      <w:proofErr w:type="spellEnd"/>
      <w:r w:rsidRPr="00ED0ACC">
        <w:t xml:space="preserve"> av salmonellainfeksjon hos norske husdyr </w:t>
      </w:r>
      <w:proofErr w:type="spellStart"/>
      <w:r w:rsidRPr="00ED0ACC">
        <w:t>samanlikna</w:t>
      </w:r>
      <w:proofErr w:type="spellEnd"/>
      <w:r w:rsidRPr="00ED0ACC">
        <w:t xml:space="preserve"> med mange andre land. Smitte til menneske </w:t>
      </w:r>
      <w:proofErr w:type="spellStart"/>
      <w:r w:rsidRPr="00ED0ACC">
        <w:t>frå</w:t>
      </w:r>
      <w:proofErr w:type="spellEnd"/>
      <w:r w:rsidRPr="00ED0ACC">
        <w:t xml:space="preserve"> norskprodusert kjøtt og kjøttprodukt er </w:t>
      </w:r>
      <w:proofErr w:type="spellStart"/>
      <w:r w:rsidRPr="00ED0ACC">
        <w:t>difor</w:t>
      </w:r>
      <w:proofErr w:type="spellEnd"/>
      <w:r w:rsidRPr="00ED0ACC">
        <w:t xml:space="preserve"> </w:t>
      </w:r>
      <w:proofErr w:type="spellStart"/>
      <w:r w:rsidRPr="00ED0ACC">
        <w:t>uvanleg</w:t>
      </w:r>
      <w:proofErr w:type="spellEnd"/>
      <w:r w:rsidRPr="00ED0ACC">
        <w:t>.</w:t>
      </w:r>
    </w:p>
    <w:p w14:paraId="000D6B1F" w14:textId="77777777" w:rsidR="005507D0" w:rsidRPr="00ED0ACC" w:rsidRDefault="005507D0" w:rsidP="00ED0ACC">
      <w:proofErr w:type="spellStart"/>
      <w:r w:rsidRPr="00ED0ACC">
        <w:t>Antibiotikabruken</w:t>
      </w:r>
      <w:proofErr w:type="spellEnd"/>
      <w:r w:rsidRPr="00ED0ACC">
        <w:t xml:space="preserve"> i norsk </w:t>
      </w:r>
      <w:proofErr w:type="spellStart"/>
      <w:r w:rsidRPr="00ED0ACC">
        <w:t>husdyrhald</w:t>
      </w:r>
      <w:proofErr w:type="spellEnd"/>
      <w:r w:rsidRPr="00ED0ACC">
        <w:t xml:space="preserve"> er svært </w:t>
      </w:r>
      <w:proofErr w:type="spellStart"/>
      <w:r w:rsidRPr="00ED0ACC">
        <w:t>låg</w:t>
      </w:r>
      <w:proofErr w:type="spellEnd"/>
      <w:r w:rsidRPr="00ED0ACC">
        <w:t xml:space="preserve"> i internasjonal </w:t>
      </w:r>
      <w:proofErr w:type="spellStart"/>
      <w:r w:rsidRPr="00ED0ACC">
        <w:t>samanheng</w:t>
      </w:r>
      <w:proofErr w:type="spellEnd"/>
      <w:r w:rsidRPr="00ED0ACC">
        <w:t xml:space="preserve">. Dyktige og ansvarsmedvitne bønder, ansvarsfulle </w:t>
      </w:r>
      <w:proofErr w:type="spellStart"/>
      <w:r w:rsidRPr="00ED0ACC">
        <w:t>veterinærar</w:t>
      </w:r>
      <w:proofErr w:type="spellEnd"/>
      <w:r w:rsidRPr="00ED0ACC">
        <w:t xml:space="preserve"> og </w:t>
      </w:r>
      <w:proofErr w:type="spellStart"/>
      <w:r w:rsidRPr="00ED0ACC">
        <w:t>eit</w:t>
      </w:r>
      <w:proofErr w:type="spellEnd"/>
      <w:r w:rsidRPr="00ED0ACC">
        <w:t xml:space="preserve"> godt samarbeid mellom næringa og styresmaktene er </w:t>
      </w:r>
      <w:proofErr w:type="spellStart"/>
      <w:r w:rsidRPr="00ED0ACC">
        <w:t>avgjerande</w:t>
      </w:r>
      <w:proofErr w:type="spellEnd"/>
      <w:r w:rsidRPr="00ED0ACC">
        <w:t xml:space="preserve"> </w:t>
      </w:r>
      <w:proofErr w:type="spellStart"/>
      <w:r w:rsidRPr="00ED0ACC">
        <w:t>faktorar</w:t>
      </w:r>
      <w:proofErr w:type="spellEnd"/>
      <w:r w:rsidRPr="00ED0ACC">
        <w:t xml:space="preserve"> for den gode situasjonen i </w:t>
      </w:r>
      <w:proofErr w:type="spellStart"/>
      <w:r w:rsidRPr="00ED0ACC">
        <w:t>Noreg</w:t>
      </w:r>
      <w:proofErr w:type="spellEnd"/>
      <w:r w:rsidRPr="00ED0ACC">
        <w:t>.</w:t>
      </w:r>
    </w:p>
    <w:p w14:paraId="1DD330C6" w14:textId="77777777" w:rsidR="005507D0" w:rsidRPr="00ED0ACC" w:rsidRDefault="005507D0" w:rsidP="00ED0ACC">
      <w:r w:rsidRPr="00ED0ACC">
        <w:t xml:space="preserve">Landbruks- og matdepartementet har utarbeidd </w:t>
      </w:r>
      <w:proofErr w:type="spellStart"/>
      <w:r w:rsidRPr="00ED0ACC">
        <w:t>ein</w:t>
      </w:r>
      <w:proofErr w:type="spellEnd"/>
      <w:r w:rsidRPr="00ED0ACC">
        <w:t xml:space="preserve"> eigen handlingsplan mot </w:t>
      </w:r>
      <w:proofErr w:type="spellStart"/>
      <w:r w:rsidRPr="00ED0ACC">
        <w:t>antibiotikaresistens</w:t>
      </w:r>
      <w:proofErr w:type="spellEnd"/>
      <w:r w:rsidRPr="00ED0ACC">
        <w:t xml:space="preserve"> </w:t>
      </w:r>
      <w:proofErr w:type="spellStart"/>
      <w:r w:rsidRPr="00ED0ACC">
        <w:t>innanfor</w:t>
      </w:r>
      <w:proofErr w:type="spellEnd"/>
      <w:r w:rsidRPr="00ED0ACC">
        <w:t xml:space="preserve"> eige sektoransvar. I denne planen er det mellom anna ei </w:t>
      </w:r>
      <w:proofErr w:type="spellStart"/>
      <w:r w:rsidRPr="00ED0ACC">
        <w:t>målsetjing</w:t>
      </w:r>
      <w:proofErr w:type="spellEnd"/>
      <w:r w:rsidRPr="00ED0ACC">
        <w:t xml:space="preserve"> at den </w:t>
      </w:r>
      <w:proofErr w:type="spellStart"/>
      <w:r w:rsidRPr="00ED0ACC">
        <w:t>antibiotikaresistente</w:t>
      </w:r>
      <w:proofErr w:type="spellEnd"/>
      <w:r w:rsidRPr="00ED0ACC">
        <w:t xml:space="preserve"> LA-MRSA bakterien </w:t>
      </w:r>
      <w:proofErr w:type="spellStart"/>
      <w:r w:rsidRPr="00ED0ACC">
        <w:t>ikkje</w:t>
      </w:r>
      <w:proofErr w:type="spellEnd"/>
      <w:r w:rsidRPr="00ED0ACC">
        <w:t xml:space="preserve"> skal få etablere seg i norsk svinehald. I 2020 blei det </w:t>
      </w:r>
      <w:proofErr w:type="spellStart"/>
      <w:r w:rsidRPr="00ED0ACC">
        <w:t>ikkje</w:t>
      </w:r>
      <w:proofErr w:type="spellEnd"/>
      <w:r w:rsidRPr="00ED0ACC">
        <w:t xml:space="preserve"> påvist MRSA i norske svinebuskapar, </w:t>
      </w:r>
      <w:proofErr w:type="spellStart"/>
      <w:r w:rsidRPr="00ED0ACC">
        <w:t>noko</w:t>
      </w:r>
      <w:proofErr w:type="spellEnd"/>
      <w:r w:rsidRPr="00ED0ACC">
        <w:t xml:space="preserve"> som viser at vi </w:t>
      </w:r>
      <w:proofErr w:type="spellStart"/>
      <w:r w:rsidRPr="00ED0ACC">
        <w:t>framleis</w:t>
      </w:r>
      <w:proofErr w:type="spellEnd"/>
      <w:r w:rsidRPr="00ED0ACC">
        <w:t xml:space="preserve"> klarer å </w:t>
      </w:r>
      <w:proofErr w:type="spellStart"/>
      <w:r w:rsidRPr="00ED0ACC">
        <w:t>halde</w:t>
      </w:r>
      <w:proofErr w:type="spellEnd"/>
      <w:r w:rsidRPr="00ED0ACC">
        <w:t xml:space="preserve"> MRSA hos svin under kontroll. Det er </w:t>
      </w:r>
      <w:proofErr w:type="spellStart"/>
      <w:r w:rsidRPr="00ED0ACC">
        <w:t>ein</w:t>
      </w:r>
      <w:proofErr w:type="spellEnd"/>
      <w:r w:rsidRPr="00ED0ACC">
        <w:t xml:space="preserve"> nedgang i forbruket av veterinære antibakterielle middel på 32 pst. til kjæledyr </w:t>
      </w:r>
      <w:proofErr w:type="spellStart"/>
      <w:r w:rsidRPr="00ED0ACC">
        <w:t>frå</w:t>
      </w:r>
      <w:proofErr w:type="spellEnd"/>
      <w:r w:rsidRPr="00ED0ACC">
        <w:t xml:space="preserve"> 2013 til 2020. Nedgangen er på om lag 21 pst. når </w:t>
      </w:r>
      <w:proofErr w:type="spellStart"/>
      <w:r w:rsidRPr="00ED0ACC">
        <w:t>ein</w:t>
      </w:r>
      <w:proofErr w:type="spellEnd"/>
      <w:r w:rsidRPr="00ED0ACC">
        <w:t xml:space="preserve"> </w:t>
      </w:r>
      <w:proofErr w:type="spellStart"/>
      <w:r w:rsidRPr="00ED0ACC">
        <w:t>reknar</w:t>
      </w:r>
      <w:proofErr w:type="spellEnd"/>
      <w:r w:rsidRPr="00ED0ACC">
        <w:t xml:space="preserve"> med bruk av humane antibakterielle middel. Salet av antibiotika til </w:t>
      </w:r>
      <w:proofErr w:type="spellStart"/>
      <w:r w:rsidRPr="00ED0ACC">
        <w:t>matproduserande</w:t>
      </w:r>
      <w:proofErr w:type="spellEnd"/>
      <w:r w:rsidRPr="00ED0ACC">
        <w:t xml:space="preserve"> landdyr er i perioden 2013–2020 redusert med 23 pst. målt i kg. aktivt stoff.</w:t>
      </w:r>
    </w:p>
    <w:p w14:paraId="4A02CB5C" w14:textId="77777777" w:rsidR="005507D0" w:rsidRPr="00ED0ACC" w:rsidRDefault="005507D0" w:rsidP="00ED0ACC">
      <w:r w:rsidRPr="00ED0ACC">
        <w:t xml:space="preserve">Generelt er helsa god òg hos </w:t>
      </w:r>
      <w:proofErr w:type="spellStart"/>
      <w:r w:rsidRPr="00ED0ACC">
        <w:t>viltlevande</w:t>
      </w:r>
      <w:proofErr w:type="spellEnd"/>
      <w:r w:rsidRPr="00ED0ACC">
        <w:t xml:space="preserve"> dyr, men i april 2016 blei sjukdommen </w:t>
      </w:r>
      <w:proofErr w:type="spellStart"/>
      <w:r w:rsidRPr="00ED0ACC">
        <w:rPr>
          <w:rStyle w:val="kursiv"/>
        </w:rPr>
        <w:t>chronic</w:t>
      </w:r>
      <w:proofErr w:type="spellEnd"/>
      <w:r w:rsidRPr="00ED0ACC">
        <w:rPr>
          <w:rStyle w:val="kursiv"/>
        </w:rPr>
        <w:t xml:space="preserve"> </w:t>
      </w:r>
      <w:proofErr w:type="spellStart"/>
      <w:r w:rsidRPr="00ED0ACC">
        <w:rPr>
          <w:rStyle w:val="kursiv"/>
        </w:rPr>
        <w:t>wasting</w:t>
      </w:r>
      <w:proofErr w:type="spellEnd"/>
      <w:r w:rsidRPr="00ED0ACC">
        <w:rPr>
          <w:rStyle w:val="kursiv"/>
        </w:rPr>
        <w:t xml:space="preserve"> </w:t>
      </w:r>
      <w:proofErr w:type="spellStart"/>
      <w:r w:rsidRPr="00ED0ACC">
        <w:rPr>
          <w:rStyle w:val="kursiv"/>
        </w:rPr>
        <w:t>disease</w:t>
      </w:r>
      <w:proofErr w:type="spellEnd"/>
      <w:r w:rsidRPr="00ED0ACC">
        <w:rPr>
          <w:rStyle w:val="kursiv"/>
        </w:rPr>
        <w:t xml:space="preserve"> </w:t>
      </w:r>
      <w:r w:rsidRPr="00ED0ACC">
        <w:t xml:space="preserve">(skrantesjuke) påvist hos villrein og elg. I 2020 blei klassisk skrantesjuke påvist i </w:t>
      </w:r>
      <w:proofErr w:type="spellStart"/>
      <w:r w:rsidRPr="00ED0ACC">
        <w:t>ein</w:t>
      </w:r>
      <w:proofErr w:type="spellEnd"/>
      <w:r w:rsidRPr="00ED0ACC">
        <w:t xml:space="preserve"> villrein </w:t>
      </w:r>
      <w:proofErr w:type="spellStart"/>
      <w:r w:rsidRPr="00ED0ACC">
        <w:t>frå</w:t>
      </w:r>
      <w:proofErr w:type="spellEnd"/>
      <w:r w:rsidRPr="00ED0ACC">
        <w:t xml:space="preserve"> Hardangervidda. Viktige </w:t>
      </w:r>
      <w:proofErr w:type="spellStart"/>
      <w:r w:rsidRPr="00ED0ACC">
        <w:t>oppgåver</w:t>
      </w:r>
      <w:proofErr w:type="spellEnd"/>
      <w:r w:rsidRPr="00ED0ACC">
        <w:t xml:space="preserve"> er å </w:t>
      </w:r>
      <w:proofErr w:type="spellStart"/>
      <w:r w:rsidRPr="00ED0ACC">
        <w:t>kartleggje</w:t>
      </w:r>
      <w:proofErr w:type="spellEnd"/>
      <w:r w:rsidRPr="00ED0ACC">
        <w:t xml:space="preserve"> utbreiinga og </w:t>
      </w:r>
      <w:proofErr w:type="spellStart"/>
      <w:r w:rsidRPr="00ED0ACC">
        <w:t>leggje</w:t>
      </w:r>
      <w:proofErr w:type="spellEnd"/>
      <w:r w:rsidRPr="00ED0ACC">
        <w:t xml:space="preserve"> til rette for å etablere </w:t>
      </w:r>
      <w:proofErr w:type="spellStart"/>
      <w:r w:rsidRPr="00ED0ACC">
        <w:t>ein</w:t>
      </w:r>
      <w:proofErr w:type="spellEnd"/>
      <w:r w:rsidRPr="00ED0ACC">
        <w:t xml:space="preserve"> ny reinsdyrflokk i Nordfjella, </w:t>
      </w:r>
      <w:proofErr w:type="spellStart"/>
      <w:r w:rsidRPr="00ED0ACC">
        <w:t>følgje</w:t>
      </w:r>
      <w:proofErr w:type="spellEnd"/>
      <w:r w:rsidRPr="00ED0ACC">
        <w:t xml:space="preserve"> opp </w:t>
      </w:r>
      <w:proofErr w:type="spellStart"/>
      <w:r w:rsidRPr="00ED0ACC">
        <w:t>vedteken</w:t>
      </w:r>
      <w:proofErr w:type="spellEnd"/>
      <w:r w:rsidRPr="00ED0ACC">
        <w:t xml:space="preserve"> handsaming av klassisk skrantesjuke på Hardangervidda og bidra til å utforme den langsiktige forvaltninga av skrantesjuke.</w:t>
      </w:r>
    </w:p>
    <w:p w14:paraId="68406F12" w14:textId="77777777" w:rsidR="005507D0" w:rsidRPr="00ED0ACC" w:rsidRDefault="005507D0" w:rsidP="00ED0ACC">
      <w:r w:rsidRPr="00ED0ACC">
        <w:t xml:space="preserve">God dyrevelferd er </w:t>
      </w:r>
      <w:proofErr w:type="spellStart"/>
      <w:r w:rsidRPr="00ED0ACC">
        <w:t>eit</w:t>
      </w:r>
      <w:proofErr w:type="spellEnd"/>
      <w:r w:rsidRPr="00ED0ACC">
        <w:t xml:space="preserve"> mål i seg </w:t>
      </w:r>
      <w:proofErr w:type="spellStart"/>
      <w:r w:rsidRPr="00ED0ACC">
        <w:t>sjølv</w:t>
      </w:r>
      <w:proofErr w:type="spellEnd"/>
      <w:r w:rsidRPr="00ED0ACC">
        <w:t xml:space="preserve">, i tillegg til at det er </w:t>
      </w:r>
      <w:proofErr w:type="spellStart"/>
      <w:r w:rsidRPr="00ED0ACC">
        <w:t>eit</w:t>
      </w:r>
      <w:proofErr w:type="spellEnd"/>
      <w:r w:rsidRPr="00ED0ACC">
        <w:t xml:space="preserve"> gode for samfunnet og </w:t>
      </w:r>
      <w:proofErr w:type="spellStart"/>
      <w:r w:rsidRPr="00ED0ACC">
        <w:t>eit</w:t>
      </w:r>
      <w:proofErr w:type="spellEnd"/>
      <w:r w:rsidRPr="00ED0ACC">
        <w:t xml:space="preserve"> konkurransefortrinn for norsk mat. Generelt er dyrevelferda i </w:t>
      </w:r>
      <w:proofErr w:type="spellStart"/>
      <w:r w:rsidRPr="00ED0ACC">
        <w:t>Noreg</w:t>
      </w:r>
      <w:proofErr w:type="spellEnd"/>
      <w:r w:rsidRPr="00ED0ACC">
        <w:t xml:space="preserve"> betre enn i mange andre land. Det er stor </w:t>
      </w:r>
      <w:proofErr w:type="spellStart"/>
      <w:r w:rsidRPr="00ED0ACC">
        <w:t>offentleg</w:t>
      </w:r>
      <w:proofErr w:type="spellEnd"/>
      <w:r w:rsidRPr="00ED0ACC">
        <w:t xml:space="preserve"> </w:t>
      </w:r>
      <w:proofErr w:type="spellStart"/>
      <w:r w:rsidRPr="00ED0ACC">
        <w:t>merksemd</w:t>
      </w:r>
      <w:proofErr w:type="spellEnd"/>
      <w:r w:rsidRPr="00ED0ACC">
        <w:t xml:space="preserve"> om dyrevelferd.</w:t>
      </w:r>
    </w:p>
    <w:p w14:paraId="0AF1FFE7" w14:textId="77777777" w:rsidR="005507D0" w:rsidRPr="00ED0ACC" w:rsidRDefault="005507D0" w:rsidP="00ED0ACC">
      <w:r w:rsidRPr="00ED0ACC">
        <w:t xml:space="preserve">Regjeringa har styrkt arbeidet for god dyrevelferd. Ei viktig satsing i dette arbeidet har </w:t>
      </w:r>
      <w:proofErr w:type="spellStart"/>
      <w:r w:rsidRPr="00ED0ACC">
        <w:t>vore</w:t>
      </w:r>
      <w:proofErr w:type="spellEnd"/>
      <w:r w:rsidRPr="00ED0ACC">
        <w:t xml:space="preserve"> å etablere prøveprosjekt med ei eiga dyrekrimgruppe i politiet (dyrepoliti), som i 2021 er utvida til alle landets tolv politidistrikt, og i alle Mattilsynets </w:t>
      </w:r>
      <w:proofErr w:type="spellStart"/>
      <w:r w:rsidRPr="00ED0ACC">
        <w:t>regionar</w:t>
      </w:r>
      <w:proofErr w:type="spellEnd"/>
      <w:r w:rsidRPr="00ED0ACC">
        <w:t>.</w:t>
      </w:r>
    </w:p>
    <w:p w14:paraId="00F2E5C9" w14:textId="77777777" w:rsidR="005507D0" w:rsidRPr="00ED0ACC" w:rsidRDefault="005507D0" w:rsidP="00ED0ACC">
      <w:proofErr w:type="spellStart"/>
      <w:r w:rsidRPr="00ED0ACC">
        <w:t>Sjølv</w:t>
      </w:r>
      <w:proofErr w:type="spellEnd"/>
      <w:r w:rsidRPr="00ED0ACC">
        <w:t xml:space="preserve"> om dyrevelferda generelt er god, er det </w:t>
      </w:r>
      <w:proofErr w:type="spellStart"/>
      <w:r w:rsidRPr="00ED0ACC">
        <w:t>framleis</w:t>
      </w:r>
      <w:proofErr w:type="spellEnd"/>
      <w:r w:rsidRPr="00ED0ACC">
        <w:t xml:space="preserve"> </w:t>
      </w:r>
      <w:proofErr w:type="spellStart"/>
      <w:r w:rsidRPr="00ED0ACC">
        <w:t>utfordringar</w:t>
      </w:r>
      <w:proofErr w:type="spellEnd"/>
      <w:r w:rsidRPr="00ED0ACC">
        <w:t xml:space="preserve"> i enkelte </w:t>
      </w:r>
      <w:proofErr w:type="spellStart"/>
      <w:r w:rsidRPr="00ED0ACC">
        <w:t>produksjonar</w:t>
      </w:r>
      <w:proofErr w:type="spellEnd"/>
      <w:r w:rsidRPr="00ED0ACC">
        <w:t xml:space="preserve"> og hos enkelte </w:t>
      </w:r>
      <w:proofErr w:type="spellStart"/>
      <w:r w:rsidRPr="00ED0ACC">
        <w:t>eigarar</w:t>
      </w:r>
      <w:proofErr w:type="spellEnd"/>
      <w:r w:rsidRPr="00ED0ACC">
        <w:t xml:space="preserve"> av både produksjonsdyr, sportsdyr og kjæledyr.</w:t>
      </w:r>
    </w:p>
    <w:p w14:paraId="01661196" w14:textId="77777777" w:rsidR="005507D0" w:rsidRPr="00ED0ACC" w:rsidRDefault="005507D0" w:rsidP="00ED0ACC">
      <w:pPr>
        <w:pStyle w:val="Undertittel"/>
      </w:pPr>
      <w:r w:rsidRPr="00ED0ACC">
        <w:lastRenderedPageBreak/>
        <w:t xml:space="preserve">Satse på avl, forsking og utdanning for å </w:t>
      </w:r>
      <w:proofErr w:type="spellStart"/>
      <w:r w:rsidRPr="00ED0ACC">
        <w:t>auke</w:t>
      </w:r>
      <w:proofErr w:type="spellEnd"/>
      <w:r w:rsidRPr="00ED0ACC">
        <w:t xml:space="preserve"> bruken av </w:t>
      </w:r>
      <w:proofErr w:type="spellStart"/>
      <w:r w:rsidRPr="00ED0ACC">
        <w:t>dei</w:t>
      </w:r>
      <w:proofErr w:type="spellEnd"/>
      <w:r w:rsidRPr="00ED0ACC">
        <w:t xml:space="preserve"> biologiske </w:t>
      </w:r>
      <w:proofErr w:type="spellStart"/>
      <w:r w:rsidRPr="00ED0ACC">
        <w:t>ressursane</w:t>
      </w:r>
      <w:proofErr w:type="spellEnd"/>
    </w:p>
    <w:p w14:paraId="43BD587F" w14:textId="77777777" w:rsidR="005507D0" w:rsidRPr="00ED0ACC" w:rsidRDefault="005507D0" w:rsidP="00ED0ACC">
      <w:r w:rsidRPr="00ED0ACC">
        <w:t xml:space="preserve">Systematisk avls- og foredlingsarbeid er viktig for </w:t>
      </w:r>
      <w:proofErr w:type="spellStart"/>
      <w:r w:rsidRPr="00ED0ACC">
        <w:t>ein</w:t>
      </w:r>
      <w:proofErr w:type="spellEnd"/>
      <w:r w:rsidRPr="00ED0ACC">
        <w:t xml:space="preserve"> </w:t>
      </w:r>
      <w:proofErr w:type="spellStart"/>
      <w:r w:rsidRPr="00ED0ACC">
        <w:t>berekraftig</w:t>
      </w:r>
      <w:proofErr w:type="spellEnd"/>
      <w:r w:rsidRPr="00ED0ACC">
        <w:t xml:space="preserve"> og klimatilpassa landbruks- og matproduksjon. Forsking og teknologiutvikling </w:t>
      </w:r>
      <w:proofErr w:type="spellStart"/>
      <w:r w:rsidRPr="00ED0ACC">
        <w:t>legg</w:t>
      </w:r>
      <w:proofErr w:type="spellEnd"/>
      <w:r w:rsidRPr="00ED0ACC">
        <w:t xml:space="preserve"> til rette for at vi har </w:t>
      </w:r>
      <w:proofErr w:type="spellStart"/>
      <w:r w:rsidRPr="00ED0ACC">
        <w:t>eit</w:t>
      </w:r>
      <w:proofErr w:type="spellEnd"/>
      <w:r w:rsidRPr="00ED0ACC">
        <w:t xml:space="preserve"> plante- og dyremateriale som er godt tilpassa norske forhold og </w:t>
      </w:r>
      <w:proofErr w:type="spellStart"/>
      <w:r w:rsidRPr="00ED0ACC">
        <w:t>eit</w:t>
      </w:r>
      <w:proofErr w:type="spellEnd"/>
      <w:r w:rsidRPr="00ED0ACC">
        <w:t xml:space="preserve"> endra klima. Landbruks- og matdepartementets </w:t>
      </w:r>
      <w:proofErr w:type="spellStart"/>
      <w:r w:rsidRPr="00ED0ACC">
        <w:t>løyvingar</w:t>
      </w:r>
      <w:proofErr w:type="spellEnd"/>
      <w:r w:rsidRPr="00ED0ACC">
        <w:t xml:space="preserve"> til forsking har over </w:t>
      </w:r>
      <w:proofErr w:type="spellStart"/>
      <w:r w:rsidRPr="00ED0ACC">
        <w:t>fleire</w:t>
      </w:r>
      <w:proofErr w:type="spellEnd"/>
      <w:r w:rsidRPr="00ED0ACC">
        <w:t xml:space="preserve"> år </w:t>
      </w:r>
      <w:proofErr w:type="spellStart"/>
      <w:r w:rsidRPr="00ED0ACC">
        <w:t>bidrege</w:t>
      </w:r>
      <w:proofErr w:type="spellEnd"/>
      <w:r w:rsidRPr="00ED0ACC">
        <w:t xml:space="preserve"> med finansiering av viktige forskingsprosjekt </w:t>
      </w:r>
      <w:proofErr w:type="spellStart"/>
      <w:r w:rsidRPr="00ED0ACC">
        <w:t>innan</w:t>
      </w:r>
      <w:proofErr w:type="spellEnd"/>
      <w:r w:rsidRPr="00ED0ACC">
        <w:t xml:space="preserve"> husdyravl, der </w:t>
      </w:r>
      <w:proofErr w:type="spellStart"/>
      <w:r w:rsidRPr="00ED0ACC">
        <w:t>avlsorganisasjonane</w:t>
      </w:r>
      <w:proofErr w:type="spellEnd"/>
      <w:r w:rsidRPr="00ED0ACC">
        <w:t xml:space="preserve"> </w:t>
      </w:r>
      <w:proofErr w:type="spellStart"/>
      <w:r w:rsidRPr="00ED0ACC">
        <w:t>Geno</w:t>
      </w:r>
      <w:proofErr w:type="spellEnd"/>
      <w:r w:rsidRPr="00ED0ACC">
        <w:t xml:space="preserve"> og Norsvin er sentrale </w:t>
      </w:r>
      <w:proofErr w:type="spellStart"/>
      <w:r w:rsidRPr="00ED0ACC">
        <w:t>aktørar</w:t>
      </w:r>
      <w:proofErr w:type="spellEnd"/>
      <w:r w:rsidRPr="00ED0ACC">
        <w:t>.</w:t>
      </w:r>
    </w:p>
    <w:p w14:paraId="51F8DD88" w14:textId="77777777" w:rsidR="005507D0" w:rsidRPr="00ED0ACC" w:rsidRDefault="005507D0" w:rsidP="00ED0ACC">
      <w:r w:rsidRPr="00ED0ACC">
        <w:t xml:space="preserve">Både </w:t>
      </w:r>
      <w:proofErr w:type="spellStart"/>
      <w:r w:rsidRPr="00ED0ACC">
        <w:t>Geno</w:t>
      </w:r>
      <w:proofErr w:type="spellEnd"/>
      <w:r w:rsidRPr="00ED0ACC">
        <w:t xml:space="preserve"> og Norsvin har gjennom mange tiår lagt stor vekt på </w:t>
      </w:r>
      <w:proofErr w:type="spellStart"/>
      <w:r w:rsidRPr="00ED0ACC">
        <w:t>fleire</w:t>
      </w:r>
      <w:proofErr w:type="spellEnd"/>
      <w:r w:rsidRPr="00ED0ACC">
        <w:t xml:space="preserve"> </w:t>
      </w:r>
      <w:proofErr w:type="spellStart"/>
      <w:r w:rsidRPr="00ED0ACC">
        <w:t>eigenskapar</w:t>
      </w:r>
      <w:proofErr w:type="spellEnd"/>
      <w:r w:rsidRPr="00ED0ACC">
        <w:t xml:space="preserve"> enn </w:t>
      </w:r>
      <w:proofErr w:type="spellStart"/>
      <w:r w:rsidRPr="00ED0ACC">
        <w:t>berre</w:t>
      </w:r>
      <w:proofErr w:type="spellEnd"/>
      <w:r w:rsidRPr="00ED0ACC">
        <w:t xml:space="preserve"> </w:t>
      </w:r>
      <w:proofErr w:type="spellStart"/>
      <w:r w:rsidRPr="00ED0ACC">
        <w:t>auka</w:t>
      </w:r>
      <w:proofErr w:type="spellEnd"/>
      <w:r w:rsidRPr="00ED0ACC">
        <w:t xml:space="preserve"> produksjon av mjølk og kjøtt i avlsmåla sine. Det er vektlegginga av </w:t>
      </w:r>
      <w:proofErr w:type="spellStart"/>
      <w:r w:rsidRPr="00ED0ACC">
        <w:t>eigenskapar</w:t>
      </w:r>
      <w:proofErr w:type="spellEnd"/>
      <w:r w:rsidRPr="00ED0ACC">
        <w:t xml:space="preserve"> som helse, </w:t>
      </w:r>
      <w:proofErr w:type="spellStart"/>
      <w:r w:rsidRPr="00ED0ACC">
        <w:t>fruktbarheit</w:t>
      </w:r>
      <w:proofErr w:type="spellEnd"/>
      <w:r w:rsidRPr="00ED0ACC">
        <w:t xml:space="preserve">, </w:t>
      </w:r>
      <w:proofErr w:type="spellStart"/>
      <w:r w:rsidRPr="00ED0ACC">
        <w:t>haldbarheit</w:t>
      </w:r>
      <w:proofErr w:type="spellEnd"/>
      <w:r w:rsidRPr="00ED0ACC">
        <w:t xml:space="preserve">, beinkvalitet, gemytt og </w:t>
      </w:r>
      <w:proofErr w:type="spellStart"/>
      <w:r w:rsidRPr="00ED0ACC">
        <w:t>morseigenskapar</w:t>
      </w:r>
      <w:proofErr w:type="spellEnd"/>
      <w:r w:rsidRPr="00ED0ACC">
        <w:t xml:space="preserve"> som har </w:t>
      </w:r>
      <w:proofErr w:type="spellStart"/>
      <w:r w:rsidRPr="00ED0ACC">
        <w:t>bidrege</w:t>
      </w:r>
      <w:proofErr w:type="spellEnd"/>
      <w:r w:rsidRPr="00ED0ACC">
        <w:t xml:space="preserve"> til at den norske grisen og mjølkekua av rasen Norsk </w:t>
      </w:r>
      <w:proofErr w:type="spellStart"/>
      <w:r w:rsidRPr="00ED0ACC">
        <w:t>Raudt</w:t>
      </w:r>
      <w:proofErr w:type="spellEnd"/>
      <w:r w:rsidRPr="00ED0ACC">
        <w:t xml:space="preserve"> Fe (NRF) i dag er særs ettertrakta i mange land. FNs mat- og landbruksorganisasjon (FAO), omtaler NRF som </w:t>
      </w:r>
      <w:proofErr w:type="spellStart"/>
      <w:r w:rsidRPr="00ED0ACC">
        <w:t>eit</w:t>
      </w:r>
      <w:proofErr w:type="spellEnd"/>
      <w:r w:rsidRPr="00ED0ACC">
        <w:t xml:space="preserve"> godt døme på moderne, god og </w:t>
      </w:r>
      <w:proofErr w:type="spellStart"/>
      <w:r w:rsidRPr="00ED0ACC">
        <w:t>berekraftig</w:t>
      </w:r>
      <w:proofErr w:type="spellEnd"/>
      <w:r w:rsidRPr="00ED0ACC">
        <w:t xml:space="preserve"> avl. </w:t>
      </w:r>
      <w:proofErr w:type="spellStart"/>
      <w:r w:rsidRPr="00ED0ACC">
        <w:t>Geno</w:t>
      </w:r>
      <w:proofErr w:type="spellEnd"/>
      <w:r w:rsidRPr="00ED0ACC">
        <w:t xml:space="preserve"> eksporterer NRF-sæd til over 30 land, og det er spesielt den gode dyrehelsa og </w:t>
      </w:r>
      <w:proofErr w:type="spellStart"/>
      <w:r w:rsidRPr="00ED0ACC">
        <w:t>fruktbarheita</w:t>
      </w:r>
      <w:proofErr w:type="spellEnd"/>
      <w:r w:rsidRPr="00ED0ACC">
        <w:t xml:space="preserve"> som har ført til </w:t>
      </w:r>
      <w:proofErr w:type="spellStart"/>
      <w:r w:rsidRPr="00ED0ACC">
        <w:t>auka</w:t>
      </w:r>
      <w:proofErr w:type="spellEnd"/>
      <w:r w:rsidRPr="00ED0ACC">
        <w:t xml:space="preserve"> interesse for NRF-kua i mange land. Dei </w:t>
      </w:r>
      <w:proofErr w:type="spellStart"/>
      <w:r w:rsidRPr="00ED0ACC">
        <w:t>seinare</w:t>
      </w:r>
      <w:proofErr w:type="spellEnd"/>
      <w:r w:rsidRPr="00ED0ACC">
        <w:t xml:space="preserve"> åra er det sett i gang prosjekt for å sjå på </w:t>
      </w:r>
      <w:proofErr w:type="spellStart"/>
      <w:r w:rsidRPr="00ED0ACC">
        <w:t>moglegheitene</w:t>
      </w:r>
      <w:proofErr w:type="spellEnd"/>
      <w:r w:rsidRPr="00ED0ACC">
        <w:t xml:space="preserve"> for å redusere metanutslepp </w:t>
      </w:r>
      <w:proofErr w:type="spellStart"/>
      <w:r w:rsidRPr="00ED0ACC">
        <w:t>frå</w:t>
      </w:r>
      <w:proofErr w:type="spellEnd"/>
      <w:r w:rsidRPr="00ED0ACC">
        <w:t xml:space="preserve"> norske kyr.</w:t>
      </w:r>
    </w:p>
    <w:p w14:paraId="53579062" w14:textId="77777777" w:rsidR="005507D0" w:rsidRPr="00ED0ACC" w:rsidRDefault="005507D0" w:rsidP="00ED0ACC">
      <w:r w:rsidRPr="00ED0ACC">
        <w:t xml:space="preserve">Norsvin har òg </w:t>
      </w:r>
      <w:proofErr w:type="spellStart"/>
      <w:r w:rsidRPr="00ED0ACC">
        <w:t>lukkast</w:t>
      </w:r>
      <w:proofErr w:type="spellEnd"/>
      <w:r w:rsidRPr="00ED0ACC">
        <w:t xml:space="preserve"> godt i sitt internasjonale arbeid. Norske </w:t>
      </w:r>
      <w:proofErr w:type="spellStart"/>
      <w:r w:rsidRPr="00ED0ACC">
        <w:t>svinegen</w:t>
      </w:r>
      <w:proofErr w:type="spellEnd"/>
      <w:r w:rsidRPr="00ED0ACC">
        <w:t xml:space="preserve"> </w:t>
      </w:r>
      <w:proofErr w:type="spellStart"/>
      <w:r w:rsidRPr="00ED0ACC">
        <w:t>finst</w:t>
      </w:r>
      <w:proofErr w:type="spellEnd"/>
      <w:r w:rsidRPr="00ED0ACC">
        <w:t xml:space="preserve"> </w:t>
      </w:r>
      <w:proofErr w:type="spellStart"/>
      <w:r w:rsidRPr="00ED0ACC">
        <w:t>allereie</w:t>
      </w:r>
      <w:proofErr w:type="spellEnd"/>
      <w:r w:rsidRPr="00ED0ACC">
        <w:t xml:space="preserve"> i mange land og </w:t>
      </w:r>
      <w:proofErr w:type="spellStart"/>
      <w:r w:rsidRPr="00ED0ACC">
        <w:t>interessa</w:t>
      </w:r>
      <w:proofErr w:type="spellEnd"/>
      <w:r w:rsidRPr="00ED0ACC">
        <w:t xml:space="preserve"> er stadig </w:t>
      </w:r>
      <w:proofErr w:type="spellStart"/>
      <w:r w:rsidRPr="00ED0ACC">
        <w:t>aukande</w:t>
      </w:r>
      <w:proofErr w:type="spellEnd"/>
      <w:r w:rsidRPr="00ED0ACC">
        <w:t xml:space="preserve">. Norsvin har, gjennom å kombinere interessene til </w:t>
      </w:r>
      <w:proofErr w:type="spellStart"/>
      <w:r w:rsidRPr="00ED0ACC">
        <w:t>produsentar</w:t>
      </w:r>
      <w:proofErr w:type="spellEnd"/>
      <w:r w:rsidRPr="00ED0ACC">
        <w:t xml:space="preserve">, foredlingsindustri og </w:t>
      </w:r>
      <w:proofErr w:type="spellStart"/>
      <w:r w:rsidRPr="00ED0ACC">
        <w:t>forbrukarar</w:t>
      </w:r>
      <w:proofErr w:type="spellEnd"/>
      <w:r w:rsidRPr="00ED0ACC">
        <w:t xml:space="preserve"> i avlsarbeidet, utvikla </w:t>
      </w:r>
      <w:proofErr w:type="spellStart"/>
      <w:r w:rsidRPr="00ED0ACC">
        <w:t>ein</w:t>
      </w:r>
      <w:proofErr w:type="spellEnd"/>
      <w:r w:rsidRPr="00ED0ACC">
        <w:t xml:space="preserve"> gris med unike </w:t>
      </w:r>
      <w:proofErr w:type="spellStart"/>
      <w:r w:rsidRPr="00ED0ACC">
        <w:t>eigenskapar</w:t>
      </w:r>
      <w:proofErr w:type="spellEnd"/>
      <w:r w:rsidRPr="00ED0ACC">
        <w:t>.</w:t>
      </w:r>
    </w:p>
    <w:p w14:paraId="614AE19B" w14:textId="77777777" w:rsidR="005507D0" w:rsidRPr="00ED0ACC" w:rsidRDefault="005507D0" w:rsidP="00ED0ACC">
      <w:r w:rsidRPr="00ED0ACC">
        <w:t xml:space="preserve">Bioteknologi og forsking står sentralt i bioøkonomien. I regjeringa sin bioøkonomistrategi blir det lagt vekt på tiltak som </w:t>
      </w:r>
      <w:proofErr w:type="spellStart"/>
      <w:r w:rsidRPr="00ED0ACC">
        <w:t>fremjar</w:t>
      </w:r>
      <w:proofErr w:type="spellEnd"/>
      <w:r w:rsidRPr="00ED0ACC">
        <w:t xml:space="preserve"> </w:t>
      </w:r>
      <w:proofErr w:type="spellStart"/>
      <w:r w:rsidRPr="00ED0ACC">
        <w:t>auka</w:t>
      </w:r>
      <w:proofErr w:type="spellEnd"/>
      <w:r w:rsidRPr="00ED0ACC">
        <w:t xml:space="preserve"> verdiskaping og </w:t>
      </w:r>
      <w:proofErr w:type="spellStart"/>
      <w:r w:rsidRPr="00ED0ACC">
        <w:t>sysselsetjing</w:t>
      </w:r>
      <w:proofErr w:type="spellEnd"/>
      <w:r w:rsidRPr="00ED0ACC">
        <w:t xml:space="preserve">, redusert klimagassutslepp, og </w:t>
      </w:r>
      <w:proofErr w:type="spellStart"/>
      <w:r w:rsidRPr="00ED0ACC">
        <w:t>meir</w:t>
      </w:r>
      <w:proofErr w:type="spellEnd"/>
      <w:r w:rsidRPr="00ED0ACC">
        <w:t xml:space="preserve"> effektiv og </w:t>
      </w:r>
      <w:proofErr w:type="spellStart"/>
      <w:r w:rsidRPr="00ED0ACC">
        <w:t>berekraftig</w:t>
      </w:r>
      <w:proofErr w:type="spellEnd"/>
      <w:r w:rsidRPr="00ED0ACC">
        <w:t xml:space="preserve"> utnytting av </w:t>
      </w:r>
      <w:proofErr w:type="spellStart"/>
      <w:r w:rsidRPr="00ED0ACC">
        <w:t>dei</w:t>
      </w:r>
      <w:proofErr w:type="spellEnd"/>
      <w:r w:rsidRPr="00ED0ACC">
        <w:t xml:space="preserve"> fornybare biologiske </w:t>
      </w:r>
      <w:proofErr w:type="spellStart"/>
      <w:r w:rsidRPr="00ED0ACC">
        <w:t>ressursane</w:t>
      </w:r>
      <w:proofErr w:type="spellEnd"/>
      <w:r w:rsidRPr="00ED0ACC">
        <w:t xml:space="preserve">. Bioøkonomien </w:t>
      </w:r>
      <w:proofErr w:type="spellStart"/>
      <w:r w:rsidRPr="00ED0ACC">
        <w:t>omfattar</w:t>
      </w:r>
      <w:proofErr w:type="spellEnd"/>
      <w:r w:rsidRPr="00ED0ACC">
        <w:t xml:space="preserve"> heile </w:t>
      </w:r>
      <w:proofErr w:type="spellStart"/>
      <w:r w:rsidRPr="00ED0ACC">
        <w:t>verdikjeda</w:t>
      </w:r>
      <w:proofErr w:type="spellEnd"/>
      <w:r w:rsidRPr="00ED0ACC">
        <w:t xml:space="preserve"> og trekk fram verdien av </w:t>
      </w:r>
      <w:proofErr w:type="spellStart"/>
      <w:r w:rsidRPr="00ED0ACC">
        <w:t>sektorovergripande</w:t>
      </w:r>
      <w:proofErr w:type="spellEnd"/>
      <w:r w:rsidRPr="00ED0ACC">
        <w:t xml:space="preserve"> samarbeid. Landbruks- og matdepartementets </w:t>
      </w:r>
      <w:proofErr w:type="spellStart"/>
      <w:r w:rsidRPr="00ED0ACC">
        <w:t>løyvingar</w:t>
      </w:r>
      <w:proofErr w:type="spellEnd"/>
      <w:r w:rsidRPr="00ED0ACC">
        <w:t xml:space="preserve"> til forsking gir viktige bidrag til </w:t>
      </w:r>
      <w:proofErr w:type="spellStart"/>
      <w:r w:rsidRPr="00ED0ACC">
        <w:t>vidareutvikling</w:t>
      </w:r>
      <w:proofErr w:type="spellEnd"/>
      <w:r w:rsidRPr="00ED0ACC">
        <w:t xml:space="preserve"> av bioøkonomien.</w:t>
      </w:r>
    </w:p>
    <w:p w14:paraId="10BDE7A1" w14:textId="77777777" w:rsidR="005507D0" w:rsidRPr="00ED0ACC" w:rsidRDefault="005507D0" w:rsidP="00ED0ACC">
      <w:r w:rsidRPr="00ED0ACC">
        <w:t xml:space="preserve">Det er sett i gang </w:t>
      </w:r>
      <w:proofErr w:type="spellStart"/>
      <w:r w:rsidRPr="00ED0ACC">
        <w:t>fleire</w:t>
      </w:r>
      <w:proofErr w:type="spellEnd"/>
      <w:r w:rsidRPr="00ED0ACC">
        <w:t xml:space="preserve"> forskingsprosjekt med mål om </w:t>
      </w:r>
      <w:proofErr w:type="spellStart"/>
      <w:r w:rsidRPr="00ED0ACC">
        <w:t>berekraftig</w:t>
      </w:r>
      <w:proofErr w:type="spellEnd"/>
      <w:r w:rsidRPr="00ED0ACC">
        <w:t xml:space="preserve">, </w:t>
      </w:r>
      <w:proofErr w:type="spellStart"/>
      <w:r w:rsidRPr="00ED0ACC">
        <w:t>klimavenleg</w:t>
      </w:r>
      <w:proofErr w:type="spellEnd"/>
      <w:r w:rsidRPr="00ED0ACC">
        <w:t xml:space="preserve"> og </w:t>
      </w:r>
      <w:proofErr w:type="spellStart"/>
      <w:r w:rsidRPr="00ED0ACC">
        <w:t>auka</w:t>
      </w:r>
      <w:proofErr w:type="spellEnd"/>
      <w:r w:rsidRPr="00ED0ACC">
        <w:t xml:space="preserve"> utnytting av </w:t>
      </w:r>
      <w:proofErr w:type="spellStart"/>
      <w:r w:rsidRPr="00ED0ACC">
        <w:t>dei</w:t>
      </w:r>
      <w:proofErr w:type="spellEnd"/>
      <w:r w:rsidRPr="00ED0ACC">
        <w:t xml:space="preserve"> biologiske </w:t>
      </w:r>
      <w:proofErr w:type="spellStart"/>
      <w:r w:rsidRPr="00ED0ACC">
        <w:t>ressursane</w:t>
      </w:r>
      <w:proofErr w:type="spellEnd"/>
      <w:r w:rsidRPr="00ED0ACC">
        <w:t xml:space="preserve">. Døme på dette er prosjekt som studerer alternative </w:t>
      </w:r>
      <w:proofErr w:type="spellStart"/>
      <w:r w:rsidRPr="00ED0ACC">
        <w:t>fôrkjelder</w:t>
      </w:r>
      <w:proofErr w:type="spellEnd"/>
      <w:r w:rsidRPr="00ED0ACC">
        <w:t xml:space="preserve"> og </w:t>
      </w:r>
      <w:proofErr w:type="spellStart"/>
      <w:r w:rsidRPr="00ED0ACC">
        <w:t>auka</w:t>
      </w:r>
      <w:proofErr w:type="spellEnd"/>
      <w:r w:rsidRPr="00ED0ACC">
        <w:t xml:space="preserve"> fôrutnytting, karbonlagring i jord, </w:t>
      </w:r>
      <w:proofErr w:type="spellStart"/>
      <w:r w:rsidRPr="00ED0ACC">
        <w:t>auka</w:t>
      </w:r>
      <w:proofErr w:type="spellEnd"/>
      <w:r w:rsidRPr="00ED0ACC">
        <w:t xml:space="preserve"> jordbruksproduksjon nord for polarsirkelen, og urbane veksthus og nye </w:t>
      </w:r>
      <w:proofErr w:type="spellStart"/>
      <w:r w:rsidRPr="00ED0ACC">
        <w:t>dyrkingsmetodar</w:t>
      </w:r>
      <w:proofErr w:type="spellEnd"/>
      <w:r w:rsidRPr="00ED0ACC">
        <w:t>.</w:t>
      </w:r>
    </w:p>
    <w:p w14:paraId="606BC9AD" w14:textId="77777777" w:rsidR="005507D0" w:rsidRPr="00ED0ACC" w:rsidRDefault="005507D0" w:rsidP="00ED0ACC">
      <w:r w:rsidRPr="00ED0ACC">
        <w:t xml:space="preserve">Digitalisering og robotisering av landbruket </w:t>
      </w:r>
      <w:proofErr w:type="spellStart"/>
      <w:r w:rsidRPr="00ED0ACC">
        <w:t>spelar</w:t>
      </w:r>
      <w:proofErr w:type="spellEnd"/>
      <w:r w:rsidRPr="00ED0ACC">
        <w:t xml:space="preserve"> ei viktig rolle i </w:t>
      </w:r>
      <w:proofErr w:type="spellStart"/>
      <w:r w:rsidRPr="00ED0ACC">
        <w:t>Noregs</w:t>
      </w:r>
      <w:proofErr w:type="spellEnd"/>
      <w:r w:rsidRPr="00ED0ACC">
        <w:t xml:space="preserve"> framtidige matproduksjon og arealforvaltning. Ved Senter for presisjonsjordbruk ved NIBIO </w:t>
      </w:r>
      <w:proofErr w:type="spellStart"/>
      <w:r w:rsidRPr="00ED0ACC">
        <w:t>Apelsvoll</w:t>
      </w:r>
      <w:proofErr w:type="spellEnd"/>
      <w:r w:rsidRPr="00ED0ACC">
        <w:t xml:space="preserve"> blir det utvikla og testa teknologiske </w:t>
      </w:r>
      <w:proofErr w:type="spellStart"/>
      <w:r w:rsidRPr="00ED0ACC">
        <w:t>løysningar</w:t>
      </w:r>
      <w:proofErr w:type="spellEnd"/>
      <w:r w:rsidRPr="00ED0ACC">
        <w:t xml:space="preserve"> for jordbruket i dag og i framtida. Ved presisjonsjordbruk kan </w:t>
      </w:r>
      <w:proofErr w:type="spellStart"/>
      <w:r w:rsidRPr="00ED0ACC">
        <w:t>ein</w:t>
      </w:r>
      <w:proofErr w:type="spellEnd"/>
      <w:r w:rsidRPr="00ED0ACC">
        <w:t xml:space="preserve"> tilpasse til dømes </w:t>
      </w:r>
      <w:proofErr w:type="spellStart"/>
      <w:r w:rsidRPr="00ED0ACC">
        <w:t>gjødselmengda</w:t>
      </w:r>
      <w:proofErr w:type="spellEnd"/>
      <w:r w:rsidRPr="00ED0ACC">
        <w:t xml:space="preserve"> og </w:t>
      </w:r>
      <w:proofErr w:type="spellStart"/>
      <w:r w:rsidRPr="00ED0ACC">
        <w:t>sprøytemengda</w:t>
      </w:r>
      <w:proofErr w:type="spellEnd"/>
      <w:r w:rsidRPr="00ED0ACC">
        <w:t xml:space="preserve"> etter behova til kvar spesifikke stad. Gjennom </w:t>
      </w:r>
      <w:proofErr w:type="spellStart"/>
      <w:r w:rsidRPr="00ED0ACC">
        <w:t>sensorar</w:t>
      </w:r>
      <w:proofErr w:type="spellEnd"/>
      <w:r w:rsidRPr="00ED0ACC">
        <w:t xml:space="preserve">, fotoapparat og andre måleinstrument montert på </w:t>
      </w:r>
      <w:proofErr w:type="spellStart"/>
      <w:r w:rsidRPr="00ED0ACC">
        <w:t>traktorar</w:t>
      </w:r>
      <w:proofErr w:type="spellEnd"/>
      <w:r w:rsidRPr="00ED0ACC">
        <w:t xml:space="preserve"> eller </w:t>
      </w:r>
      <w:proofErr w:type="spellStart"/>
      <w:r w:rsidRPr="00ED0ACC">
        <w:t>robotar</w:t>
      </w:r>
      <w:proofErr w:type="spellEnd"/>
      <w:r w:rsidRPr="00ED0ACC">
        <w:t xml:space="preserve"> kan </w:t>
      </w:r>
      <w:proofErr w:type="spellStart"/>
      <w:r w:rsidRPr="00ED0ACC">
        <w:t>ein</w:t>
      </w:r>
      <w:proofErr w:type="spellEnd"/>
      <w:r w:rsidRPr="00ED0ACC">
        <w:t xml:space="preserve"> </w:t>
      </w:r>
      <w:proofErr w:type="spellStart"/>
      <w:r w:rsidRPr="00ED0ACC">
        <w:t>kartleggje</w:t>
      </w:r>
      <w:proofErr w:type="spellEnd"/>
      <w:r w:rsidRPr="00ED0ACC">
        <w:t xml:space="preserve"> behovet for den enkelte garden, og </w:t>
      </w:r>
      <w:proofErr w:type="spellStart"/>
      <w:r w:rsidRPr="00ED0ACC">
        <w:t>sørgje</w:t>
      </w:r>
      <w:proofErr w:type="spellEnd"/>
      <w:r w:rsidRPr="00ED0ACC">
        <w:t xml:space="preserve"> for </w:t>
      </w:r>
      <w:proofErr w:type="spellStart"/>
      <w:r w:rsidRPr="00ED0ACC">
        <w:t>eit</w:t>
      </w:r>
      <w:proofErr w:type="spellEnd"/>
      <w:r w:rsidRPr="00ED0ACC">
        <w:t xml:space="preserve"> ressurseffektivt og </w:t>
      </w:r>
      <w:proofErr w:type="spellStart"/>
      <w:r w:rsidRPr="00ED0ACC">
        <w:t>berekraftig</w:t>
      </w:r>
      <w:proofErr w:type="spellEnd"/>
      <w:r w:rsidRPr="00ED0ACC">
        <w:t xml:space="preserve"> jordbruk. Landbruks- og matdepartementets </w:t>
      </w:r>
      <w:proofErr w:type="spellStart"/>
      <w:r w:rsidRPr="00ED0ACC">
        <w:t>løyvingar</w:t>
      </w:r>
      <w:proofErr w:type="spellEnd"/>
      <w:r w:rsidRPr="00ED0ACC">
        <w:t xml:space="preserve"> til PRESIS-prosjektet vil gi viktige bidrag til forskingsarbeidet som blir utført ved senteret.</w:t>
      </w:r>
    </w:p>
    <w:p w14:paraId="2224E8E9" w14:textId="77777777" w:rsidR="005507D0" w:rsidRPr="00ED0ACC" w:rsidRDefault="005507D0" w:rsidP="00ED0ACC">
      <w:r w:rsidRPr="00ED0ACC">
        <w:t xml:space="preserve">For </w:t>
      </w:r>
      <w:proofErr w:type="spellStart"/>
      <w:r w:rsidRPr="00ED0ACC">
        <w:t>auka</w:t>
      </w:r>
      <w:proofErr w:type="spellEnd"/>
      <w:r w:rsidRPr="00ED0ACC">
        <w:t xml:space="preserve"> bruk av </w:t>
      </w:r>
      <w:proofErr w:type="spellStart"/>
      <w:r w:rsidRPr="00ED0ACC">
        <w:t>dei</w:t>
      </w:r>
      <w:proofErr w:type="spellEnd"/>
      <w:r w:rsidRPr="00ED0ACC">
        <w:t xml:space="preserve"> biologiske </w:t>
      </w:r>
      <w:proofErr w:type="spellStart"/>
      <w:r w:rsidRPr="00ED0ACC">
        <w:t>ressursane</w:t>
      </w:r>
      <w:proofErr w:type="spellEnd"/>
      <w:r w:rsidRPr="00ED0ACC">
        <w:t xml:space="preserve"> er rekruttering av </w:t>
      </w:r>
      <w:proofErr w:type="spellStart"/>
      <w:r w:rsidRPr="00ED0ACC">
        <w:t>fagpersonar</w:t>
      </w:r>
      <w:proofErr w:type="spellEnd"/>
      <w:r w:rsidRPr="00ED0ACC">
        <w:t xml:space="preserve"> viktig. Det har </w:t>
      </w:r>
      <w:proofErr w:type="spellStart"/>
      <w:r w:rsidRPr="00ED0ACC">
        <w:t>dei</w:t>
      </w:r>
      <w:proofErr w:type="spellEnd"/>
      <w:r w:rsidRPr="00ED0ACC">
        <w:t xml:space="preserve"> siste åra </w:t>
      </w:r>
      <w:proofErr w:type="spellStart"/>
      <w:r w:rsidRPr="00ED0ACC">
        <w:t>vore</w:t>
      </w:r>
      <w:proofErr w:type="spellEnd"/>
      <w:r w:rsidRPr="00ED0ACC">
        <w:t xml:space="preserve"> </w:t>
      </w:r>
      <w:proofErr w:type="spellStart"/>
      <w:r w:rsidRPr="00ED0ACC">
        <w:t>ein</w:t>
      </w:r>
      <w:proofErr w:type="spellEnd"/>
      <w:r w:rsidRPr="00ED0ACC">
        <w:t xml:space="preserve"> </w:t>
      </w:r>
      <w:proofErr w:type="spellStart"/>
      <w:r w:rsidRPr="00ED0ACC">
        <w:t>auke</w:t>
      </w:r>
      <w:proofErr w:type="spellEnd"/>
      <w:r w:rsidRPr="00ED0ACC">
        <w:t xml:space="preserve"> i </w:t>
      </w:r>
      <w:proofErr w:type="spellStart"/>
      <w:r w:rsidRPr="00ED0ACC">
        <w:t>talet</w:t>
      </w:r>
      <w:proofErr w:type="spellEnd"/>
      <w:r w:rsidRPr="00ED0ACC">
        <w:t xml:space="preserve"> på </w:t>
      </w:r>
      <w:proofErr w:type="spellStart"/>
      <w:r w:rsidRPr="00ED0ACC">
        <w:t>søkjarar</w:t>
      </w:r>
      <w:proofErr w:type="spellEnd"/>
      <w:r w:rsidRPr="00ED0ACC">
        <w:t xml:space="preserve"> til landbruksrelatert utdanning i </w:t>
      </w:r>
      <w:proofErr w:type="spellStart"/>
      <w:r w:rsidRPr="00ED0ACC">
        <w:t>vidaregåande</w:t>
      </w:r>
      <w:proofErr w:type="spellEnd"/>
      <w:r w:rsidRPr="00ED0ACC">
        <w:t xml:space="preserve"> skule. </w:t>
      </w:r>
      <w:proofErr w:type="spellStart"/>
      <w:r w:rsidRPr="00ED0ACC">
        <w:t>Innan</w:t>
      </w:r>
      <w:proofErr w:type="spellEnd"/>
      <w:r w:rsidRPr="00ED0ACC">
        <w:t xml:space="preserve"> </w:t>
      </w:r>
      <w:proofErr w:type="spellStart"/>
      <w:r w:rsidRPr="00ED0ACC">
        <w:t>høgare</w:t>
      </w:r>
      <w:proofErr w:type="spellEnd"/>
      <w:r w:rsidRPr="00ED0ACC">
        <w:t xml:space="preserve"> utdanning har det òg </w:t>
      </w:r>
      <w:proofErr w:type="spellStart"/>
      <w:r w:rsidRPr="00ED0ACC">
        <w:t>vore</w:t>
      </w:r>
      <w:proofErr w:type="spellEnd"/>
      <w:r w:rsidRPr="00ED0ACC">
        <w:t xml:space="preserve"> </w:t>
      </w:r>
      <w:proofErr w:type="spellStart"/>
      <w:r w:rsidRPr="00ED0ACC">
        <w:t>ein</w:t>
      </w:r>
      <w:proofErr w:type="spellEnd"/>
      <w:r w:rsidRPr="00ED0ACC">
        <w:t xml:space="preserve"> </w:t>
      </w:r>
      <w:proofErr w:type="spellStart"/>
      <w:r w:rsidRPr="00ED0ACC">
        <w:t>auke</w:t>
      </w:r>
      <w:proofErr w:type="spellEnd"/>
      <w:r w:rsidRPr="00ED0ACC">
        <w:t xml:space="preserve"> over </w:t>
      </w:r>
      <w:proofErr w:type="spellStart"/>
      <w:r w:rsidRPr="00ED0ACC">
        <w:t>dei</w:t>
      </w:r>
      <w:proofErr w:type="spellEnd"/>
      <w:r w:rsidRPr="00ED0ACC">
        <w:t xml:space="preserve"> siste åra i </w:t>
      </w:r>
      <w:proofErr w:type="spellStart"/>
      <w:r w:rsidRPr="00ED0ACC">
        <w:t>talet</w:t>
      </w:r>
      <w:proofErr w:type="spellEnd"/>
      <w:r w:rsidRPr="00ED0ACC">
        <w:t xml:space="preserve"> på </w:t>
      </w:r>
      <w:proofErr w:type="spellStart"/>
      <w:r w:rsidRPr="00ED0ACC">
        <w:t>studentar</w:t>
      </w:r>
      <w:proofErr w:type="spellEnd"/>
      <w:r w:rsidRPr="00ED0ACC">
        <w:t xml:space="preserve"> </w:t>
      </w:r>
      <w:proofErr w:type="spellStart"/>
      <w:r w:rsidRPr="00ED0ACC">
        <w:t>innan</w:t>
      </w:r>
      <w:proofErr w:type="spellEnd"/>
      <w:r w:rsidRPr="00ED0ACC">
        <w:t xml:space="preserve"> landbruksfag og andre </w:t>
      </w:r>
      <w:proofErr w:type="spellStart"/>
      <w:r w:rsidRPr="00ED0ACC">
        <w:t>grøne</w:t>
      </w:r>
      <w:proofErr w:type="spellEnd"/>
      <w:r w:rsidRPr="00ED0ACC">
        <w:t xml:space="preserve"> </w:t>
      </w:r>
      <w:proofErr w:type="spellStart"/>
      <w:r w:rsidRPr="00ED0ACC">
        <w:t>utdanningar</w:t>
      </w:r>
      <w:proofErr w:type="spellEnd"/>
      <w:r w:rsidRPr="00ED0ACC">
        <w:t xml:space="preserve">. </w:t>
      </w:r>
      <w:proofErr w:type="spellStart"/>
      <w:r w:rsidRPr="00ED0ACC">
        <w:t>Kandidatar</w:t>
      </w:r>
      <w:proofErr w:type="spellEnd"/>
      <w:r w:rsidRPr="00ED0ACC">
        <w:t xml:space="preserve"> </w:t>
      </w:r>
      <w:proofErr w:type="spellStart"/>
      <w:r w:rsidRPr="00ED0ACC">
        <w:t>frå</w:t>
      </w:r>
      <w:proofErr w:type="spellEnd"/>
      <w:r w:rsidRPr="00ED0ACC">
        <w:t xml:space="preserve"> til dømes </w:t>
      </w:r>
      <w:proofErr w:type="spellStart"/>
      <w:r w:rsidRPr="00ED0ACC">
        <w:t>plantevitskap</w:t>
      </w:r>
      <w:proofErr w:type="spellEnd"/>
      <w:r w:rsidRPr="00ED0ACC">
        <w:t xml:space="preserve"> og skogfag </w:t>
      </w:r>
      <w:proofErr w:type="spellStart"/>
      <w:r w:rsidRPr="00ED0ACC">
        <w:t>legg</w:t>
      </w:r>
      <w:proofErr w:type="spellEnd"/>
      <w:r w:rsidRPr="00ED0ACC">
        <w:t xml:space="preserve"> grunnlaget for rekruttering til </w:t>
      </w:r>
      <w:proofErr w:type="spellStart"/>
      <w:r w:rsidRPr="00ED0ACC">
        <w:t>forskarutdanningar</w:t>
      </w:r>
      <w:proofErr w:type="spellEnd"/>
      <w:r w:rsidRPr="00ED0ACC">
        <w:t xml:space="preserve"> som er </w:t>
      </w:r>
      <w:proofErr w:type="spellStart"/>
      <w:r w:rsidRPr="00ED0ACC">
        <w:t>naudsynt</w:t>
      </w:r>
      <w:proofErr w:type="spellEnd"/>
      <w:r w:rsidRPr="00ED0ACC">
        <w:t xml:space="preserve"> for å bidra til å løyse store </w:t>
      </w:r>
      <w:proofErr w:type="spellStart"/>
      <w:r w:rsidRPr="00ED0ACC">
        <w:t>samfunnsutfordringar</w:t>
      </w:r>
      <w:proofErr w:type="spellEnd"/>
      <w:r w:rsidRPr="00ED0ACC">
        <w:t xml:space="preserve">. Det er </w:t>
      </w:r>
      <w:proofErr w:type="spellStart"/>
      <w:r w:rsidRPr="00ED0ACC">
        <w:t>difor</w:t>
      </w:r>
      <w:proofErr w:type="spellEnd"/>
      <w:r w:rsidRPr="00ED0ACC">
        <w:t xml:space="preserve"> viktig å stimulere til </w:t>
      </w:r>
      <w:proofErr w:type="spellStart"/>
      <w:r w:rsidRPr="00ED0ACC">
        <w:t>auka</w:t>
      </w:r>
      <w:proofErr w:type="spellEnd"/>
      <w:r w:rsidRPr="00ED0ACC">
        <w:t xml:space="preserve"> samarbeid i landbruket og på tvers av </w:t>
      </w:r>
      <w:proofErr w:type="spellStart"/>
      <w:r w:rsidRPr="00ED0ACC">
        <w:t>sektorane</w:t>
      </w:r>
      <w:proofErr w:type="spellEnd"/>
      <w:r w:rsidRPr="00ED0ACC">
        <w:t>.</w:t>
      </w:r>
    </w:p>
    <w:p w14:paraId="7D07FE2B" w14:textId="77777777" w:rsidR="005507D0" w:rsidRPr="00ED0ACC" w:rsidRDefault="005507D0" w:rsidP="00ED0ACC">
      <w:pPr>
        <w:pStyle w:val="Overskrift1"/>
      </w:pPr>
      <w:r w:rsidRPr="00ED0ACC">
        <w:t>Landbruk over heile landet</w:t>
      </w:r>
    </w:p>
    <w:p w14:paraId="36AEBB6C" w14:textId="77777777" w:rsidR="005507D0" w:rsidRPr="00ED0ACC" w:rsidRDefault="005507D0" w:rsidP="00ED0ACC">
      <w:pPr>
        <w:pStyle w:val="Undertittel"/>
      </w:pPr>
      <w:proofErr w:type="spellStart"/>
      <w:r w:rsidRPr="00ED0ACC">
        <w:t>Leggje</w:t>
      </w:r>
      <w:proofErr w:type="spellEnd"/>
      <w:r w:rsidRPr="00ED0ACC">
        <w:t xml:space="preserve"> til rette for bruk av beite- og </w:t>
      </w:r>
      <w:proofErr w:type="spellStart"/>
      <w:r w:rsidRPr="00ED0ACC">
        <w:t>jordressursane</w:t>
      </w:r>
      <w:proofErr w:type="spellEnd"/>
    </w:p>
    <w:p w14:paraId="6858E530" w14:textId="7377C240" w:rsidR="005507D0" w:rsidRDefault="005507D0" w:rsidP="00ED0ACC">
      <w:r w:rsidRPr="00ED0ACC">
        <w:t xml:space="preserve">For å nå målet om landbruk i heile landet må det </w:t>
      </w:r>
      <w:proofErr w:type="spellStart"/>
      <w:r w:rsidRPr="00ED0ACC">
        <w:t>leggjast</w:t>
      </w:r>
      <w:proofErr w:type="spellEnd"/>
      <w:r w:rsidRPr="00ED0ACC">
        <w:t xml:space="preserve"> til rette for bruk av beite- og </w:t>
      </w:r>
      <w:proofErr w:type="spellStart"/>
      <w:r w:rsidRPr="00ED0ACC">
        <w:t>jordressursane</w:t>
      </w:r>
      <w:proofErr w:type="spellEnd"/>
      <w:r w:rsidRPr="00ED0ACC">
        <w:t xml:space="preserve">. Dette krev ei geografisk differensiering av </w:t>
      </w:r>
      <w:proofErr w:type="spellStart"/>
      <w:r w:rsidRPr="00ED0ACC">
        <w:t>verkemidla</w:t>
      </w:r>
      <w:proofErr w:type="spellEnd"/>
      <w:r w:rsidRPr="00ED0ACC">
        <w:t xml:space="preserve"> i jordbruket. I perioden 2010–2020 var det </w:t>
      </w:r>
      <w:proofErr w:type="spellStart"/>
      <w:r w:rsidRPr="00ED0ACC">
        <w:t>ein</w:t>
      </w:r>
      <w:proofErr w:type="spellEnd"/>
      <w:r w:rsidRPr="00ED0ACC">
        <w:t xml:space="preserve"> </w:t>
      </w:r>
      <w:r w:rsidRPr="00ED0ACC">
        <w:lastRenderedPageBreak/>
        <w:t xml:space="preserve">reduksjon i det samla jordbruksarealet i drift på 2 pst., mens det i perioden 2014–2020 var </w:t>
      </w:r>
      <w:proofErr w:type="spellStart"/>
      <w:r w:rsidRPr="00ED0ACC">
        <w:t>ein</w:t>
      </w:r>
      <w:proofErr w:type="spellEnd"/>
      <w:r w:rsidRPr="00ED0ACC">
        <w:t xml:space="preserve"> marginal </w:t>
      </w:r>
      <w:proofErr w:type="spellStart"/>
      <w:r w:rsidRPr="00ED0ACC">
        <w:t>auke</w:t>
      </w:r>
      <w:proofErr w:type="spellEnd"/>
      <w:r w:rsidRPr="00ED0ACC">
        <w:t>, jf. tabell 9.1.</w:t>
      </w:r>
    </w:p>
    <w:p w14:paraId="54640863" w14:textId="1CA2909D" w:rsidR="00B90290" w:rsidRPr="00ED0ACC" w:rsidRDefault="00B90290" w:rsidP="00B90290">
      <w:pPr>
        <w:pStyle w:val="tabell-tittel"/>
      </w:pPr>
      <w:r w:rsidRPr="00ED0ACC">
        <w:t>Jordbruksareal i drift, 1999–2020 (i 1000 dekar)</w:t>
      </w:r>
    </w:p>
    <w:p w14:paraId="355D632A" w14:textId="77777777" w:rsidR="005507D0" w:rsidRPr="00ED0ACC" w:rsidRDefault="005507D0" w:rsidP="00ED0ACC">
      <w:pPr>
        <w:pStyle w:val="Tabellnavn"/>
      </w:pPr>
      <w:r w:rsidRPr="00ED0ACC">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5507D0" w:rsidRPr="00ED0ACC" w14:paraId="75FEE532" w14:textId="77777777" w:rsidTr="00B90290">
        <w:trPr>
          <w:trHeight w:val="860"/>
        </w:trPr>
        <w:tc>
          <w:tcPr>
            <w:tcW w:w="2800" w:type="dxa"/>
            <w:shd w:val="clear" w:color="auto" w:fill="FFFFFF"/>
          </w:tcPr>
          <w:p w14:paraId="6A527A38" w14:textId="77777777" w:rsidR="005507D0" w:rsidRPr="00ED0ACC" w:rsidRDefault="005507D0" w:rsidP="00B90290">
            <w:r w:rsidRPr="00ED0ACC">
              <w:t xml:space="preserve"> </w:t>
            </w:r>
          </w:p>
        </w:tc>
        <w:tc>
          <w:tcPr>
            <w:tcW w:w="700" w:type="dxa"/>
          </w:tcPr>
          <w:p w14:paraId="7927B63E" w14:textId="77777777" w:rsidR="005507D0" w:rsidRPr="00ED0ACC" w:rsidRDefault="005507D0" w:rsidP="00B90290">
            <w:pPr>
              <w:jc w:val="right"/>
            </w:pPr>
            <w:r w:rsidRPr="00ED0ACC">
              <w:t>1999</w:t>
            </w:r>
          </w:p>
        </w:tc>
        <w:tc>
          <w:tcPr>
            <w:tcW w:w="700" w:type="dxa"/>
          </w:tcPr>
          <w:p w14:paraId="03876B0D" w14:textId="77777777" w:rsidR="005507D0" w:rsidRPr="00ED0ACC" w:rsidRDefault="005507D0" w:rsidP="00B90290">
            <w:pPr>
              <w:jc w:val="right"/>
            </w:pPr>
            <w:r w:rsidRPr="00ED0ACC">
              <w:t>2010</w:t>
            </w:r>
          </w:p>
        </w:tc>
        <w:tc>
          <w:tcPr>
            <w:tcW w:w="700" w:type="dxa"/>
          </w:tcPr>
          <w:p w14:paraId="7D229561" w14:textId="77777777" w:rsidR="005507D0" w:rsidRPr="00ED0ACC" w:rsidRDefault="005507D0" w:rsidP="00B90290">
            <w:pPr>
              <w:jc w:val="right"/>
            </w:pPr>
            <w:r w:rsidRPr="00ED0ACC">
              <w:t>2014</w:t>
            </w:r>
          </w:p>
        </w:tc>
        <w:tc>
          <w:tcPr>
            <w:tcW w:w="700" w:type="dxa"/>
          </w:tcPr>
          <w:p w14:paraId="32C9AB44" w14:textId="77777777" w:rsidR="005507D0" w:rsidRPr="00ED0ACC" w:rsidRDefault="005507D0" w:rsidP="00B90290">
            <w:pPr>
              <w:jc w:val="right"/>
            </w:pPr>
            <w:r w:rsidRPr="00ED0ACC">
              <w:t>2017</w:t>
            </w:r>
          </w:p>
        </w:tc>
        <w:tc>
          <w:tcPr>
            <w:tcW w:w="700" w:type="dxa"/>
          </w:tcPr>
          <w:p w14:paraId="7DBC2172" w14:textId="77777777" w:rsidR="005507D0" w:rsidRPr="00ED0ACC" w:rsidRDefault="005507D0" w:rsidP="00B90290">
            <w:pPr>
              <w:jc w:val="right"/>
            </w:pPr>
            <w:r w:rsidRPr="00ED0ACC">
              <w:t>2018</w:t>
            </w:r>
          </w:p>
        </w:tc>
        <w:tc>
          <w:tcPr>
            <w:tcW w:w="700" w:type="dxa"/>
          </w:tcPr>
          <w:p w14:paraId="355C1923" w14:textId="77777777" w:rsidR="005507D0" w:rsidRPr="00ED0ACC" w:rsidRDefault="005507D0" w:rsidP="00B90290">
            <w:pPr>
              <w:jc w:val="right"/>
            </w:pPr>
            <w:r w:rsidRPr="00ED0ACC">
              <w:t>2019</w:t>
            </w:r>
          </w:p>
        </w:tc>
        <w:tc>
          <w:tcPr>
            <w:tcW w:w="700" w:type="dxa"/>
          </w:tcPr>
          <w:p w14:paraId="293D1DF8" w14:textId="77777777" w:rsidR="005507D0" w:rsidRPr="00ED0ACC" w:rsidRDefault="005507D0" w:rsidP="00B90290">
            <w:pPr>
              <w:jc w:val="right"/>
            </w:pPr>
            <w:r w:rsidRPr="00ED0ACC">
              <w:t>2020</w:t>
            </w:r>
          </w:p>
        </w:tc>
        <w:tc>
          <w:tcPr>
            <w:tcW w:w="700" w:type="dxa"/>
          </w:tcPr>
          <w:p w14:paraId="28B38D29" w14:textId="77777777" w:rsidR="005507D0" w:rsidRPr="00ED0ACC" w:rsidRDefault="005507D0" w:rsidP="00B90290">
            <w:pPr>
              <w:jc w:val="right"/>
            </w:pPr>
            <w:r w:rsidRPr="00ED0ACC">
              <w:t>Endring 2010–20</w:t>
            </w:r>
          </w:p>
        </w:tc>
        <w:tc>
          <w:tcPr>
            <w:tcW w:w="700" w:type="dxa"/>
          </w:tcPr>
          <w:p w14:paraId="0B3B1E1D" w14:textId="77777777" w:rsidR="005507D0" w:rsidRPr="00ED0ACC" w:rsidRDefault="005507D0" w:rsidP="00B90290">
            <w:pPr>
              <w:jc w:val="right"/>
            </w:pPr>
            <w:r w:rsidRPr="00ED0ACC">
              <w:t>Endring 2014–20</w:t>
            </w:r>
          </w:p>
        </w:tc>
      </w:tr>
      <w:tr w:rsidR="005507D0" w:rsidRPr="00ED0ACC" w14:paraId="1E1B9202" w14:textId="77777777" w:rsidTr="00B90290">
        <w:trPr>
          <w:trHeight w:val="380"/>
        </w:trPr>
        <w:tc>
          <w:tcPr>
            <w:tcW w:w="2800" w:type="dxa"/>
          </w:tcPr>
          <w:p w14:paraId="4EABA4E0" w14:textId="77777777" w:rsidR="005507D0" w:rsidRPr="00ED0ACC" w:rsidRDefault="005507D0" w:rsidP="00B90290">
            <w:r w:rsidRPr="00ED0ACC">
              <w:t>Korn og oljevekster mm.</w:t>
            </w:r>
          </w:p>
        </w:tc>
        <w:tc>
          <w:tcPr>
            <w:tcW w:w="700" w:type="dxa"/>
          </w:tcPr>
          <w:p w14:paraId="29E10D01" w14:textId="77777777" w:rsidR="005507D0" w:rsidRPr="00ED0ACC" w:rsidRDefault="005507D0" w:rsidP="00B90290">
            <w:pPr>
              <w:jc w:val="right"/>
            </w:pPr>
            <w:r w:rsidRPr="00ED0ACC">
              <w:t>3 346</w:t>
            </w:r>
          </w:p>
        </w:tc>
        <w:tc>
          <w:tcPr>
            <w:tcW w:w="700" w:type="dxa"/>
          </w:tcPr>
          <w:p w14:paraId="39BC9ADB" w14:textId="77777777" w:rsidR="005507D0" w:rsidRPr="00ED0ACC" w:rsidRDefault="005507D0" w:rsidP="00B90290">
            <w:pPr>
              <w:jc w:val="right"/>
            </w:pPr>
            <w:r w:rsidRPr="00ED0ACC">
              <w:t>3 093</w:t>
            </w:r>
          </w:p>
        </w:tc>
        <w:tc>
          <w:tcPr>
            <w:tcW w:w="700" w:type="dxa"/>
          </w:tcPr>
          <w:p w14:paraId="138DA5F1" w14:textId="77777777" w:rsidR="005507D0" w:rsidRPr="00ED0ACC" w:rsidRDefault="005507D0" w:rsidP="00B90290">
            <w:pPr>
              <w:jc w:val="right"/>
            </w:pPr>
            <w:r w:rsidRPr="00ED0ACC">
              <w:t>2 896</w:t>
            </w:r>
          </w:p>
        </w:tc>
        <w:tc>
          <w:tcPr>
            <w:tcW w:w="700" w:type="dxa"/>
          </w:tcPr>
          <w:p w14:paraId="3C23D4FC" w14:textId="77777777" w:rsidR="005507D0" w:rsidRPr="00ED0ACC" w:rsidRDefault="005507D0" w:rsidP="00B90290">
            <w:pPr>
              <w:jc w:val="right"/>
            </w:pPr>
            <w:r w:rsidRPr="00ED0ACC">
              <w:t>2 916</w:t>
            </w:r>
          </w:p>
        </w:tc>
        <w:tc>
          <w:tcPr>
            <w:tcW w:w="700" w:type="dxa"/>
          </w:tcPr>
          <w:p w14:paraId="45AE977F" w14:textId="77777777" w:rsidR="005507D0" w:rsidRPr="00ED0ACC" w:rsidRDefault="005507D0" w:rsidP="00B90290">
            <w:pPr>
              <w:jc w:val="right"/>
            </w:pPr>
            <w:r w:rsidRPr="00ED0ACC">
              <w:t>2 864</w:t>
            </w:r>
          </w:p>
        </w:tc>
        <w:tc>
          <w:tcPr>
            <w:tcW w:w="700" w:type="dxa"/>
          </w:tcPr>
          <w:p w14:paraId="55F6B5B5" w14:textId="77777777" w:rsidR="005507D0" w:rsidRPr="00ED0ACC" w:rsidRDefault="005507D0" w:rsidP="00B90290">
            <w:pPr>
              <w:jc w:val="right"/>
            </w:pPr>
            <w:r w:rsidRPr="00ED0ACC">
              <w:t>2 815</w:t>
            </w:r>
          </w:p>
        </w:tc>
        <w:tc>
          <w:tcPr>
            <w:tcW w:w="700" w:type="dxa"/>
          </w:tcPr>
          <w:p w14:paraId="74A5C109" w14:textId="77777777" w:rsidR="005507D0" w:rsidRPr="00ED0ACC" w:rsidRDefault="005507D0" w:rsidP="00B90290">
            <w:pPr>
              <w:jc w:val="right"/>
            </w:pPr>
            <w:r w:rsidRPr="00ED0ACC">
              <w:t>2 880</w:t>
            </w:r>
          </w:p>
        </w:tc>
        <w:tc>
          <w:tcPr>
            <w:tcW w:w="700" w:type="dxa"/>
          </w:tcPr>
          <w:p w14:paraId="15EB5FC5" w14:textId="77777777" w:rsidR="005507D0" w:rsidRPr="00ED0ACC" w:rsidRDefault="005507D0" w:rsidP="00B90290">
            <w:pPr>
              <w:jc w:val="right"/>
            </w:pPr>
            <w:r w:rsidRPr="00ED0ACC">
              <w:t>-7 %</w:t>
            </w:r>
          </w:p>
        </w:tc>
        <w:tc>
          <w:tcPr>
            <w:tcW w:w="700" w:type="dxa"/>
          </w:tcPr>
          <w:p w14:paraId="01C5D8D2" w14:textId="77777777" w:rsidR="005507D0" w:rsidRPr="00ED0ACC" w:rsidRDefault="005507D0" w:rsidP="00B90290">
            <w:pPr>
              <w:jc w:val="right"/>
            </w:pPr>
            <w:r w:rsidRPr="00ED0ACC">
              <w:t>-0,6 %</w:t>
            </w:r>
          </w:p>
        </w:tc>
      </w:tr>
      <w:tr w:rsidR="005507D0" w:rsidRPr="00ED0ACC" w14:paraId="1869E255" w14:textId="77777777" w:rsidTr="00B90290">
        <w:trPr>
          <w:trHeight w:val="380"/>
        </w:trPr>
        <w:tc>
          <w:tcPr>
            <w:tcW w:w="2800" w:type="dxa"/>
          </w:tcPr>
          <w:p w14:paraId="22BD2688" w14:textId="77777777" w:rsidR="005507D0" w:rsidRPr="00ED0ACC" w:rsidRDefault="005507D0" w:rsidP="00B90290">
            <w:r w:rsidRPr="00ED0ACC">
              <w:t>Åker og hage</w:t>
            </w:r>
          </w:p>
        </w:tc>
        <w:tc>
          <w:tcPr>
            <w:tcW w:w="700" w:type="dxa"/>
          </w:tcPr>
          <w:p w14:paraId="4D7BE4AE" w14:textId="77777777" w:rsidR="005507D0" w:rsidRPr="00ED0ACC" w:rsidRDefault="005507D0" w:rsidP="00B90290">
            <w:pPr>
              <w:jc w:val="right"/>
            </w:pPr>
            <w:r w:rsidRPr="00ED0ACC">
              <w:t>3 996</w:t>
            </w:r>
          </w:p>
        </w:tc>
        <w:tc>
          <w:tcPr>
            <w:tcW w:w="700" w:type="dxa"/>
          </w:tcPr>
          <w:p w14:paraId="2500C6AC" w14:textId="77777777" w:rsidR="005507D0" w:rsidRPr="00ED0ACC" w:rsidRDefault="005507D0" w:rsidP="00B90290">
            <w:pPr>
              <w:jc w:val="right"/>
            </w:pPr>
            <w:r w:rsidRPr="00ED0ACC">
              <w:t>3 536</w:t>
            </w:r>
          </w:p>
        </w:tc>
        <w:tc>
          <w:tcPr>
            <w:tcW w:w="700" w:type="dxa"/>
          </w:tcPr>
          <w:p w14:paraId="29D277B2" w14:textId="77777777" w:rsidR="005507D0" w:rsidRPr="00ED0ACC" w:rsidRDefault="005507D0" w:rsidP="00B90290">
            <w:pPr>
              <w:jc w:val="right"/>
            </w:pPr>
            <w:r w:rsidRPr="00ED0ACC">
              <w:t>3 326</w:t>
            </w:r>
          </w:p>
        </w:tc>
        <w:tc>
          <w:tcPr>
            <w:tcW w:w="700" w:type="dxa"/>
          </w:tcPr>
          <w:p w14:paraId="0A46BEE2" w14:textId="77777777" w:rsidR="005507D0" w:rsidRPr="00ED0ACC" w:rsidRDefault="005507D0" w:rsidP="00B90290">
            <w:pPr>
              <w:jc w:val="right"/>
            </w:pPr>
            <w:r w:rsidRPr="00ED0ACC">
              <w:t>3 318</w:t>
            </w:r>
          </w:p>
        </w:tc>
        <w:tc>
          <w:tcPr>
            <w:tcW w:w="700" w:type="dxa"/>
          </w:tcPr>
          <w:p w14:paraId="5715A80F" w14:textId="77777777" w:rsidR="005507D0" w:rsidRPr="00ED0ACC" w:rsidRDefault="005507D0" w:rsidP="00B90290">
            <w:pPr>
              <w:jc w:val="right"/>
            </w:pPr>
            <w:r w:rsidRPr="00ED0ACC">
              <w:t>3 276</w:t>
            </w:r>
          </w:p>
        </w:tc>
        <w:tc>
          <w:tcPr>
            <w:tcW w:w="700" w:type="dxa"/>
          </w:tcPr>
          <w:p w14:paraId="74DD3DFC" w14:textId="77777777" w:rsidR="005507D0" w:rsidRPr="00ED0ACC" w:rsidRDefault="005507D0" w:rsidP="00B90290">
            <w:pPr>
              <w:jc w:val="right"/>
            </w:pPr>
            <w:r w:rsidRPr="00ED0ACC">
              <w:t>3 227</w:t>
            </w:r>
          </w:p>
        </w:tc>
        <w:tc>
          <w:tcPr>
            <w:tcW w:w="700" w:type="dxa"/>
          </w:tcPr>
          <w:p w14:paraId="669FD405" w14:textId="77777777" w:rsidR="005507D0" w:rsidRPr="00ED0ACC" w:rsidRDefault="005507D0" w:rsidP="00B90290">
            <w:pPr>
              <w:jc w:val="right"/>
            </w:pPr>
            <w:r w:rsidRPr="00ED0ACC">
              <w:t>3 276</w:t>
            </w:r>
          </w:p>
        </w:tc>
        <w:tc>
          <w:tcPr>
            <w:tcW w:w="700" w:type="dxa"/>
          </w:tcPr>
          <w:p w14:paraId="1C95BE2D" w14:textId="77777777" w:rsidR="005507D0" w:rsidRPr="00ED0ACC" w:rsidRDefault="005507D0" w:rsidP="00B90290">
            <w:pPr>
              <w:jc w:val="right"/>
            </w:pPr>
            <w:r w:rsidRPr="00ED0ACC">
              <w:t>-7 %</w:t>
            </w:r>
          </w:p>
        </w:tc>
        <w:tc>
          <w:tcPr>
            <w:tcW w:w="700" w:type="dxa"/>
          </w:tcPr>
          <w:p w14:paraId="37AD8F94" w14:textId="77777777" w:rsidR="005507D0" w:rsidRPr="00ED0ACC" w:rsidRDefault="005507D0" w:rsidP="00B90290">
            <w:pPr>
              <w:jc w:val="right"/>
            </w:pPr>
            <w:r w:rsidRPr="00ED0ACC">
              <w:t>-1,5 %</w:t>
            </w:r>
          </w:p>
        </w:tc>
      </w:tr>
      <w:tr w:rsidR="005507D0" w:rsidRPr="00ED0ACC" w14:paraId="4EE277C5" w14:textId="77777777" w:rsidTr="00B90290">
        <w:trPr>
          <w:trHeight w:val="380"/>
        </w:trPr>
        <w:tc>
          <w:tcPr>
            <w:tcW w:w="2800" w:type="dxa"/>
          </w:tcPr>
          <w:p w14:paraId="311C87E2" w14:textId="77777777" w:rsidR="005507D0" w:rsidRPr="00ED0ACC" w:rsidRDefault="005507D0" w:rsidP="00B90290">
            <w:r w:rsidRPr="00ED0ACC">
              <w:t>Fulldyrka eng og beite</w:t>
            </w:r>
          </w:p>
        </w:tc>
        <w:tc>
          <w:tcPr>
            <w:tcW w:w="700" w:type="dxa"/>
          </w:tcPr>
          <w:p w14:paraId="2E95BB00" w14:textId="77777777" w:rsidR="005507D0" w:rsidRPr="00ED0ACC" w:rsidRDefault="005507D0" w:rsidP="00B90290">
            <w:pPr>
              <w:jc w:val="right"/>
            </w:pPr>
            <w:r w:rsidRPr="00ED0ACC">
              <w:t>4 876</w:t>
            </w:r>
          </w:p>
        </w:tc>
        <w:tc>
          <w:tcPr>
            <w:tcW w:w="700" w:type="dxa"/>
          </w:tcPr>
          <w:p w14:paraId="4133B6EE" w14:textId="77777777" w:rsidR="005507D0" w:rsidRPr="00ED0ACC" w:rsidRDefault="005507D0" w:rsidP="00B90290">
            <w:pPr>
              <w:jc w:val="right"/>
            </w:pPr>
            <w:r w:rsidRPr="00ED0ACC">
              <w:t>4 766</w:t>
            </w:r>
          </w:p>
        </w:tc>
        <w:tc>
          <w:tcPr>
            <w:tcW w:w="700" w:type="dxa"/>
          </w:tcPr>
          <w:p w14:paraId="77FDB0AF" w14:textId="77777777" w:rsidR="005507D0" w:rsidRPr="00ED0ACC" w:rsidRDefault="005507D0" w:rsidP="00B90290">
            <w:pPr>
              <w:jc w:val="right"/>
            </w:pPr>
            <w:r w:rsidRPr="00ED0ACC">
              <w:t>4 785</w:t>
            </w:r>
          </w:p>
        </w:tc>
        <w:tc>
          <w:tcPr>
            <w:tcW w:w="700" w:type="dxa"/>
          </w:tcPr>
          <w:p w14:paraId="5A701CD0" w14:textId="77777777" w:rsidR="005507D0" w:rsidRPr="00ED0ACC" w:rsidRDefault="005507D0" w:rsidP="00B90290">
            <w:pPr>
              <w:jc w:val="right"/>
            </w:pPr>
            <w:r w:rsidRPr="00ED0ACC">
              <w:t>4 727</w:t>
            </w:r>
          </w:p>
        </w:tc>
        <w:tc>
          <w:tcPr>
            <w:tcW w:w="700" w:type="dxa"/>
          </w:tcPr>
          <w:p w14:paraId="1A0E3F7E" w14:textId="77777777" w:rsidR="005507D0" w:rsidRPr="00ED0ACC" w:rsidRDefault="005507D0" w:rsidP="00B90290">
            <w:pPr>
              <w:jc w:val="right"/>
            </w:pPr>
            <w:r w:rsidRPr="00ED0ACC">
              <w:t>4 787</w:t>
            </w:r>
          </w:p>
        </w:tc>
        <w:tc>
          <w:tcPr>
            <w:tcW w:w="700" w:type="dxa"/>
          </w:tcPr>
          <w:p w14:paraId="2FA675C7" w14:textId="77777777" w:rsidR="005507D0" w:rsidRPr="00ED0ACC" w:rsidRDefault="005507D0" w:rsidP="00B90290">
            <w:pPr>
              <w:jc w:val="right"/>
            </w:pPr>
            <w:r w:rsidRPr="00ED0ACC">
              <w:t>4 825</w:t>
            </w:r>
          </w:p>
        </w:tc>
        <w:tc>
          <w:tcPr>
            <w:tcW w:w="700" w:type="dxa"/>
          </w:tcPr>
          <w:p w14:paraId="20012531" w14:textId="77777777" w:rsidR="005507D0" w:rsidRPr="00ED0ACC" w:rsidRDefault="005507D0" w:rsidP="00B90290">
            <w:pPr>
              <w:jc w:val="right"/>
            </w:pPr>
            <w:r w:rsidRPr="00ED0ACC">
              <w:t>4 809</w:t>
            </w:r>
          </w:p>
        </w:tc>
        <w:tc>
          <w:tcPr>
            <w:tcW w:w="700" w:type="dxa"/>
          </w:tcPr>
          <w:p w14:paraId="66FC90BB" w14:textId="77777777" w:rsidR="005507D0" w:rsidRPr="00ED0ACC" w:rsidRDefault="005507D0" w:rsidP="00B90290">
            <w:pPr>
              <w:jc w:val="right"/>
            </w:pPr>
            <w:r w:rsidRPr="00ED0ACC">
              <w:t>1 %</w:t>
            </w:r>
          </w:p>
        </w:tc>
        <w:tc>
          <w:tcPr>
            <w:tcW w:w="700" w:type="dxa"/>
          </w:tcPr>
          <w:p w14:paraId="02493E2A" w14:textId="77777777" w:rsidR="005507D0" w:rsidRPr="00ED0ACC" w:rsidRDefault="005507D0" w:rsidP="00B90290">
            <w:pPr>
              <w:jc w:val="right"/>
            </w:pPr>
            <w:r w:rsidRPr="00ED0ACC">
              <w:t>0,5 %</w:t>
            </w:r>
          </w:p>
        </w:tc>
      </w:tr>
      <w:tr w:rsidR="005507D0" w:rsidRPr="00ED0ACC" w14:paraId="05F1D8FF" w14:textId="77777777" w:rsidTr="00B90290">
        <w:trPr>
          <w:trHeight w:val="380"/>
        </w:trPr>
        <w:tc>
          <w:tcPr>
            <w:tcW w:w="2800" w:type="dxa"/>
          </w:tcPr>
          <w:p w14:paraId="6119A858" w14:textId="77777777" w:rsidR="005507D0" w:rsidRPr="00ED0ACC" w:rsidRDefault="005507D0" w:rsidP="00B90290">
            <w:r w:rsidRPr="00ED0ACC">
              <w:t>Sum fulldyrka jord</w:t>
            </w:r>
          </w:p>
        </w:tc>
        <w:tc>
          <w:tcPr>
            <w:tcW w:w="700" w:type="dxa"/>
          </w:tcPr>
          <w:p w14:paraId="305C1867" w14:textId="77777777" w:rsidR="005507D0" w:rsidRPr="00ED0ACC" w:rsidRDefault="005507D0" w:rsidP="00B90290">
            <w:pPr>
              <w:jc w:val="right"/>
            </w:pPr>
            <w:r w:rsidRPr="00ED0ACC">
              <w:t>8 871</w:t>
            </w:r>
          </w:p>
        </w:tc>
        <w:tc>
          <w:tcPr>
            <w:tcW w:w="700" w:type="dxa"/>
          </w:tcPr>
          <w:p w14:paraId="5820F87D" w14:textId="77777777" w:rsidR="005507D0" w:rsidRPr="00ED0ACC" w:rsidRDefault="005507D0" w:rsidP="00B90290">
            <w:pPr>
              <w:jc w:val="right"/>
            </w:pPr>
            <w:r w:rsidRPr="00ED0ACC">
              <w:t>8 302</w:t>
            </w:r>
          </w:p>
        </w:tc>
        <w:tc>
          <w:tcPr>
            <w:tcW w:w="700" w:type="dxa"/>
          </w:tcPr>
          <w:p w14:paraId="03E9C1C9" w14:textId="77777777" w:rsidR="005507D0" w:rsidRPr="00ED0ACC" w:rsidRDefault="005507D0" w:rsidP="00B90290">
            <w:pPr>
              <w:jc w:val="right"/>
            </w:pPr>
            <w:r w:rsidRPr="00ED0ACC">
              <w:t>8 111</w:t>
            </w:r>
          </w:p>
        </w:tc>
        <w:tc>
          <w:tcPr>
            <w:tcW w:w="700" w:type="dxa"/>
          </w:tcPr>
          <w:p w14:paraId="39BBDE7D" w14:textId="77777777" w:rsidR="005507D0" w:rsidRPr="00ED0ACC" w:rsidRDefault="005507D0" w:rsidP="00B90290">
            <w:pPr>
              <w:jc w:val="right"/>
            </w:pPr>
            <w:r w:rsidRPr="00ED0ACC">
              <w:t>8 045</w:t>
            </w:r>
          </w:p>
        </w:tc>
        <w:tc>
          <w:tcPr>
            <w:tcW w:w="700" w:type="dxa"/>
          </w:tcPr>
          <w:p w14:paraId="77532A2A" w14:textId="77777777" w:rsidR="005507D0" w:rsidRPr="00ED0ACC" w:rsidRDefault="005507D0" w:rsidP="00B90290">
            <w:pPr>
              <w:jc w:val="right"/>
            </w:pPr>
            <w:r w:rsidRPr="00ED0ACC">
              <w:t>8 063</w:t>
            </w:r>
          </w:p>
        </w:tc>
        <w:tc>
          <w:tcPr>
            <w:tcW w:w="700" w:type="dxa"/>
          </w:tcPr>
          <w:p w14:paraId="4C857568" w14:textId="77777777" w:rsidR="005507D0" w:rsidRPr="00ED0ACC" w:rsidRDefault="005507D0" w:rsidP="00B90290">
            <w:pPr>
              <w:jc w:val="right"/>
            </w:pPr>
            <w:r w:rsidRPr="00ED0ACC">
              <w:t>8 052</w:t>
            </w:r>
          </w:p>
        </w:tc>
        <w:tc>
          <w:tcPr>
            <w:tcW w:w="700" w:type="dxa"/>
          </w:tcPr>
          <w:p w14:paraId="36F60334" w14:textId="77777777" w:rsidR="005507D0" w:rsidRPr="00ED0ACC" w:rsidRDefault="005507D0" w:rsidP="00B90290">
            <w:pPr>
              <w:jc w:val="right"/>
            </w:pPr>
            <w:r w:rsidRPr="00ED0ACC">
              <w:t>8 086</w:t>
            </w:r>
          </w:p>
        </w:tc>
        <w:tc>
          <w:tcPr>
            <w:tcW w:w="700" w:type="dxa"/>
          </w:tcPr>
          <w:p w14:paraId="16E5B55D" w14:textId="77777777" w:rsidR="005507D0" w:rsidRPr="00ED0ACC" w:rsidRDefault="005507D0" w:rsidP="00B90290">
            <w:pPr>
              <w:jc w:val="right"/>
            </w:pPr>
            <w:r w:rsidRPr="00ED0ACC">
              <w:t>-3 %</w:t>
            </w:r>
          </w:p>
        </w:tc>
        <w:tc>
          <w:tcPr>
            <w:tcW w:w="700" w:type="dxa"/>
          </w:tcPr>
          <w:p w14:paraId="056B719A" w14:textId="77777777" w:rsidR="005507D0" w:rsidRPr="00ED0ACC" w:rsidRDefault="005507D0" w:rsidP="00B90290">
            <w:pPr>
              <w:jc w:val="right"/>
            </w:pPr>
            <w:r w:rsidRPr="00ED0ACC">
              <w:t>-0,3 %</w:t>
            </w:r>
          </w:p>
        </w:tc>
      </w:tr>
      <w:tr w:rsidR="005507D0" w:rsidRPr="00ED0ACC" w14:paraId="101BBB85" w14:textId="77777777" w:rsidTr="00B90290">
        <w:trPr>
          <w:trHeight w:val="380"/>
        </w:trPr>
        <w:tc>
          <w:tcPr>
            <w:tcW w:w="2800" w:type="dxa"/>
          </w:tcPr>
          <w:p w14:paraId="2A1E5D05" w14:textId="77777777" w:rsidR="005507D0" w:rsidRPr="00ED0ACC" w:rsidRDefault="005507D0" w:rsidP="00B90290">
            <w:r w:rsidRPr="00ED0ACC">
              <w:t>Anna eng og beite</w:t>
            </w:r>
          </w:p>
        </w:tc>
        <w:tc>
          <w:tcPr>
            <w:tcW w:w="700" w:type="dxa"/>
          </w:tcPr>
          <w:p w14:paraId="69E34D00" w14:textId="77777777" w:rsidR="005507D0" w:rsidRPr="00ED0ACC" w:rsidRDefault="005507D0" w:rsidP="00B90290">
            <w:pPr>
              <w:jc w:val="right"/>
            </w:pPr>
            <w:r w:rsidRPr="00ED0ACC">
              <w:t>1 513</w:t>
            </w:r>
          </w:p>
        </w:tc>
        <w:tc>
          <w:tcPr>
            <w:tcW w:w="700" w:type="dxa"/>
          </w:tcPr>
          <w:p w14:paraId="500DDE14" w14:textId="77777777" w:rsidR="005507D0" w:rsidRPr="00ED0ACC" w:rsidRDefault="005507D0" w:rsidP="00B90290">
            <w:pPr>
              <w:jc w:val="right"/>
            </w:pPr>
            <w:r w:rsidRPr="00ED0ACC">
              <w:t>1 758</w:t>
            </w:r>
          </w:p>
        </w:tc>
        <w:tc>
          <w:tcPr>
            <w:tcW w:w="700" w:type="dxa"/>
          </w:tcPr>
          <w:p w14:paraId="3F0D8061" w14:textId="77777777" w:rsidR="005507D0" w:rsidRPr="00ED0ACC" w:rsidRDefault="005507D0" w:rsidP="00B90290">
            <w:pPr>
              <w:jc w:val="right"/>
            </w:pPr>
            <w:r w:rsidRPr="00ED0ACC">
              <w:t>1 757</w:t>
            </w:r>
          </w:p>
        </w:tc>
        <w:tc>
          <w:tcPr>
            <w:tcW w:w="700" w:type="dxa"/>
          </w:tcPr>
          <w:p w14:paraId="0402DE49" w14:textId="77777777" w:rsidR="005507D0" w:rsidRPr="00ED0ACC" w:rsidRDefault="005507D0" w:rsidP="00B90290">
            <w:pPr>
              <w:jc w:val="right"/>
            </w:pPr>
            <w:r w:rsidRPr="00ED0ACC">
              <w:t>1 806</w:t>
            </w:r>
          </w:p>
        </w:tc>
        <w:tc>
          <w:tcPr>
            <w:tcW w:w="700" w:type="dxa"/>
          </w:tcPr>
          <w:p w14:paraId="7D165036" w14:textId="77777777" w:rsidR="005507D0" w:rsidRPr="00ED0ACC" w:rsidRDefault="005507D0" w:rsidP="00B90290">
            <w:pPr>
              <w:jc w:val="right"/>
            </w:pPr>
            <w:r w:rsidRPr="00ED0ACC">
              <w:t>1 800</w:t>
            </w:r>
          </w:p>
        </w:tc>
        <w:tc>
          <w:tcPr>
            <w:tcW w:w="700" w:type="dxa"/>
          </w:tcPr>
          <w:p w14:paraId="5C102293" w14:textId="77777777" w:rsidR="005507D0" w:rsidRPr="00ED0ACC" w:rsidRDefault="005507D0" w:rsidP="00B90290">
            <w:pPr>
              <w:jc w:val="right"/>
            </w:pPr>
            <w:r w:rsidRPr="00ED0ACC">
              <w:t>1 791</w:t>
            </w:r>
          </w:p>
        </w:tc>
        <w:tc>
          <w:tcPr>
            <w:tcW w:w="700" w:type="dxa"/>
          </w:tcPr>
          <w:p w14:paraId="720B3E16" w14:textId="77777777" w:rsidR="005507D0" w:rsidRPr="00ED0ACC" w:rsidRDefault="005507D0" w:rsidP="00B90290">
            <w:pPr>
              <w:jc w:val="right"/>
            </w:pPr>
            <w:r w:rsidRPr="00ED0ACC">
              <w:t>1 795</w:t>
            </w:r>
          </w:p>
        </w:tc>
        <w:tc>
          <w:tcPr>
            <w:tcW w:w="700" w:type="dxa"/>
          </w:tcPr>
          <w:p w14:paraId="3459C648" w14:textId="77777777" w:rsidR="005507D0" w:rsidRPr="00ED0ACC" w:rsidRDefault="005507D0" w:rsidP="00B90290">
            <w:pPr>
              <w:jc w:val="right"/>
            </w:pPr>
            <w:r w:rsidRPr="00ED0ACC">
              <w:t>2 %</w:t>
            </w:r>
          </w:p>
        </w:tc>
        <w:tc>
          <w:tcPr>
            <w:tcW w:w="700" w:type="dxa"/>
          </w:tcPr>
          <w:p w14:paraId="73188E65" w14:textId="77777777" w:rsidR="005507D0" w:rsidRPr="00ED0ACC" w:rsidRDefault="005507D0" w:rsidP="00B90290">
            <w:pPr>
              <w:jc w:val="right"/>
            </w:pPr>
            <w:r w:rsidRPr="00ED0ACC">
              <w:t>2,2 %</w:t>
            </w:r>
          </w:p>
        </w:tc>
      </w:tr>
      <w:tr w:rsidR="005507D0" w:rsidRPr="00ED0ACC" w14:paraId="3FA27890" w14:textId="77777777" w:rsidTr="00B90290">
        <w:trPr>
          <w:trHeight w:val="380"/>
        </w:trPr>
        <w:tc>
          <w:tcPr>
            <w:tcW w:w="2800" w:type="dxa"/>
          </w:tcPr>
          <w:p w14:paraId="12F5967D" w14:textId="77777777" w:rsidR="005507D0" w:rsidRPr="00ED0ACC" w:rsidRDefault="005507D0" w:rsidP="00B90290">
            <w:r w:rsidRPr="00ED0ACC">
              <w:t>Jordbruksareal i drift i alt</w:t>
            </w:r>
          </w:p>
        </w:tc>
        <w:tc>
          <w:tcPr>
            <w:tcW w:w="700" w:type="dxa"/>
          </w:tcPr>
          <w:p w14:paraId="729B0396" w14:textId="77777777" w:rsidR="005507D0" w:rsidRPr="00ED0ACC" w:rsidRDefault="005507D0" w:rsidP="00B90290">
            <w:pPr>
              <w:jc w:val="right"/>
            </w:pPr>
            <w:r w:rsidRPr="00ED0ACC">
              <w:t>10 384</w:t>
            </w:r>
          </w:p>
        </w:tc>
        <w:tc>
          <w:tcPr>
            <w:tcW w:w="700" w:type="dxa"/>
          </w:tcPr>
          <w:p w14:paraId="3FE58AF4" w14:textId="77777777" w:rsidR="005507D0" w:rsidRPr="00ED0ACC" w:rsidRDefault="005507D0" w:rsidP="00B90290">
            <w:pPr>
              <w:jc w:val="right"/>
            </w:pPr>
            <w:r w:rsidRPr="00ED0ACC">
              <w:t>10 060</w:t>
            </w:r>
          </w:p>
        </w:tc>
        <w:tc>
          <w:tcPr>
            <w:tcW w:w="700" w:type="dxa"/>
          </w:tcPr>
          <w:p w14:paraId="6410770C" w14:textId="77777777" w:rsidR="005507D0" w:rsidRPr="00ED0ACC" w:rsidRDefault="005507D0" w:rsidP="00B90290">
            <w:pPr>
              <w:jc w:val="right"/>
            </w:pPr>
            <w:r w:rsidRPr="00ED0ACC">
              <w:t>9 868</w:t>
            </w:r>
          </w:p>
        </w:tc>
        <w:tc>
          <w:tcPr>
            <w:tcW w:w="700" w:type="dxa"/>
          </w:tcPr>
          <w:p w14:paraId="66B40157" w14:textId="77777777" w:rsidR="005507D0" w:rsidRPr="00ED0ACC" w:rsidRDefault="005507D0" w:rsidP="00B90290">
            <w:pPr>
              <w:jc w:val="right"/>
            </w:pPr>
            <w:r w:rsidRPr="00ED0ACC">
              <w:t>9 851</w:t>
            </w:r>
          </w:p>
        </w:tc>
        <w:tc>
          <w:tcPr>
            <w:tcW w:w="700" w:type="dxa"/>
          </w:tcPr>
          <w:p w14:paraId="22A45BB8" w14:textId="77777777" w:rsidR="005507D0" w:rsidRPr="00ED0ACC" w:rsidRDefault="005507D0" w:rsidP="00B90290">
            <w:pPr>
              <w:jc w:val="right"/>
            </w:pPr>
            <w:r w:rsidRPr="00ED0ACC">
              <w:t>9 863</w:t>
            </w:r>
          </w:p>
        </w:tc>
        <w:tc>
          <w:tcPr>
            <w:tcW w:w="700" w:type="dxa"/>
          </w:tcPr>
          <w:p w14:paraId="165F7804" w14:textId="77777777" w:rsidR="005507D0" w:rsidRPr="00ED0ACC" w:rsidRDefault="005507D0" w:rsidP="00B90290">
            <w:pPr>
              <w:jc w:val="right"/>
            </w:pPr>
            <w:r w:rsidRPr="00ED0ACC">
              <w:t>9 843</w:t>
            </w:r>
          </w:p>
        </w:tc>
        <w:tc>
          <w:tcPr>
            <w:tcW w:w="700" w:type="dxa"/>
          </w:tcPr>
          <w:p w14:paraId="678BE095" w14:textId="77777777" w:rsidR="005507D0" w:rsidRPr="00ED0ACC" w:rsidRDefault="005507D0" w:rsidP="00B90290">
            <w:pPr>
              <w:jc w:val="right"/>
            </w:pPr>
            <w:r w:rsidRPr="00ED0ACC">
              <w:t>9 881</w:t>
            </w:r>
          </w:p>
        </w:tc>
        <w:tc>
          <w:tcPr>
            <w:tcW w:w="700" w:type="dxa"/>
          </w:tcPr>
          <w:p w14:paraId="7C3397A1" w14:textId="77777777" w:rsidR="005507D0" w:rsidRPr="00ED0ACC" w:rsidRDefault="005507D0" w:rsidP="00B90290">
            <w:pPr>
              <w:jc w:val="right"/>
            </w:pPr>
            <w:r w:rsidRPr="00ED0ACC">
              <w:t>-2 %</w:t>
            </w:r>
          </w:p>
        </w:tc>
        <w:tc>
          <w:tcPr>
            <w:tcW w:w="700" w:type="dxa"/>
          </w:tcPr>
          <w:p w14:paraId="624D0415" w14:textId="77777777" w:rsidR="005507D0" w:rsidRPr="00ED0ACC" w:rsidRDefault="005507D0" w:rsidP="00B90290">
            <w:pPr>
              <w:jc w:val="right"/>
            </w:pPr>
            <w:r w:rsidRPr="00ED0ACC">
              <w:t>0,1 %</w:t>
            </w:r>
          </w:p>
        </w:tc>
      </w:tr>
      <w:tr w:rsidR="005507D0" w:rsidRPr="00ED0ACC" w14:paraId="5D9A8544" w14:textId="77777777" w:rsidTr="00B90290">
        <w:trPr>
          <w:trHeight w:val="380"/>
        </w:trPr>
        <w:tc>
          <w:tcPr>
            <w:tcW w:w="2800" w:type="dxa"/>
          </w:tcPr>
          <w:p w14:paraId="56F80B78" w14:textId="77777777" w:rsidR="005507D0" w:rsidRPr="00ED0ACC" w:rsidRDefault="005507D0" w:rsidP="00B90290">
            <w:r w:rsidRPr="00ED0ACC">
              <w:t>Areal dekar/</w:t>
            </w:r>
            <w:proofErr w:type="spellStart"/>
            <w:r w:rsidRPr="00ED0ACC">
              <w:t>innbyggjar</w:t>
            </w:r>
            <w:proofErr w:type="spellEnd"/>
          </w:p>
        </w:tc>
        <w:tc>
          <w:tcPr>
            <w:tcW w:w="700" w:type="dxa"/>
          </w:tcPr>
          <w:p w14:paraId="04DCEEA9" w14:textId="77777777" w:rsidR="005507D0" w:rsidRPr="00ED0ACC" w:rsidRDefault="005507D0" w:rsidP="00B90290">
            <w:pPr>
              <w:jc w:val="right"/>
            </w:pPr>
            <w:r w:rsidRPr="00ED0ACC">
              <w:t>2,34</w:t>
            </w:r>
          </w:p>
        </w:tc>
        <w:tc>
          <w:tcPr>
            <w:tcW w:w="700" w:type="dxa"/>
          </w:tcPr>
          <w:p w14:paraId="2ABC8ABC" w14:textId="77777777" w:rsidR="005507D0" w:rsidRPr="00ED0ACC" w:rsidRDefault="005507D0" w:rsidP="00B90290">
            <w:pPr>
              <w:jc w:val="right"/>
            </w:pPr>
            <w:r w:rsidRPr="00ED0ACC">
              <w:t>2,07</w:t>
            </w:r>
          </w:p>
        </w:tc>
        <w:tc>
          <w:tcPr>
            <w:tcW w:w="700" w:type="dxa"/>
          </w:tcPr>
          <w:p w14:paraId="1E2310C3" w14:textId="77777777" w:rsidR="005507D0" w:rsidRPr="00ED0ACC" w:rsidRDefault="005507D0" w:rsidP="00B90290">
            <w:pPr>
              <w:jc w:val="right"/>
            </w:pPr>
            <w:r w:rsidRPr="00ED0ACC">
              <w:t>1,93</w:t>
            </w:r>
          </w:p>
        </w:tc>
        <w:tc>
          <w:tcPr>
            <w:tcW w:w="700" w:type="dxa"/>
          </w:tcPr>
          <w:p w14:paraId="4246C0BD" w14:textId="77777777" w:rsidR="005507D0" w:rsidRPr="00ED0ACC" w:rsidRDefault="005507D0" w:rsidP="00B90290">
            <w:pPr>
              <w:jc w:val="right"/>
            </w:pPr>
            <w:r w:rsidRPr="00ED0ACC">
              <w:t>1,90</w:t>
            </w:r>
          </w:p>
        </w:tc>
        <w:tc>
          <w:tcPr>
            <w:tcW w:w="700" w:type="dxa"/>
          </w:tcPr>
          <w:p w14:paraId="2F5CD978" w14:textId="77777777" w:rsidR="005507D0" w:rsidRPr="00ED0ACC" w:rsidRDefault="005507D0" w:rsidP="00B90290">
            <w:pPr>
              <w:jc w:val="right"/>
            </w:pPr>
            <w:r w:rsidRPr="00ED0ACC">
              <w:t>1,86</w:t>
            </w:r>
          </w:p>
        </w:tc>
        <w:tc>
          <w:tcPr>
            <w:tcW w:w="700" w:type="dxa"/>
          </w:tcPr>
          <w:p w14:paraId="180F9D06" w14:textId="77777777" w:rsidR="005507D0" w:rsidRPr="00ED0ACC" w:rsidRDefault="005507D0" w:rsidP="00B90290">
            <w:pPr>
              <w:jc w:val="right"/>
            </w:pPr>
            <w:r w:rsidRPr="00ED0ACC">
              <w:t>1,83</w:t>
            </w:r>
          </w:p>
        </w:tc>
        <w:tc>
          <w:tcPr>
            <w:tcW w:w="700" w:type="dxa"/>
          </w:tcPr>
          <w:p w14:paraId="2A07AD26" w14:textId="77777777" w:rsidR="005507D0" w:rsidRPr="00ED0ACC" w:rsidRDefault="005507D0" w:rsidP="00B90290">
            <w:pPr>
              <w:jc w:val="right"/>
            </w:pPr>
            <w:r w:rsidRPr="00ED0ACC">
              <w:t>1,83</w:t>
            </w:r>
          </w:p>
        </w:tc>
        <w:tc>
          <w:tcPr>
            <w:tcW w:w="700" w:type="dxa"/>
          </w:tcPr>
          <w:p w14:paraId="038A469A" w14:textId="77777777" w:rsidR="005507D0" w:rsidRPr="00ED0ACC" w:rsidRDefault="005507D0" w:rsidP="00B90290">
            <w:pPr>
              <w:jc w:val="right"/>
            </w:pPr>
            <w:r w:rsidRPr="00ED0ACC">
              <w:t>-12 %</w:t>
            </w:r>
          </w:p>
        </w:tc>
        <w:tc>
          <w:tcPr>
            <w:tcW w:w="700" w:type="dxa"/>
          </w:tcPr>
          <w:p w14:paraId="6AC33378" w14:textId="77777777" w:rsidR="005507D0" w:rsidRPr="00ED0ACC" w:rsidRDefault="005507D0" w:rsidP="00B90290">
            <w:pPr>
              <w:jc w:val="right"/>
            </w:pPr>
            <w:r w:rsidRPr="00ED0ACC">
              <w:t>-5,2 %</w:t>
            </w:r>
          </w:p>
        </w:tc>
      </w:tr>
    </w:tbl>
    <w:p w14:paraId="2FFD8170" w14:textId="77777777" w:rsidR="005507D0" w:rsidRPr="00ED0ACC" w:rsidRDefault="005507D0" w:rsidP="00ED0ACC">
      <w:pPr>
        <w:pStyle w:val="Kilde"/>
      </w:pPr>
      <w:r w:rsidRPr="00ED0ACC">
        <w:t>Budsjettnemnda for jordbruket, Totalkalkylen.</w:t>
      </w:r>
    </w:p>
    <w:p w14:paraId="2B5B8047" w14:textId="77777777" w:rsidR="005507D0" w:rsidRPr="00ED0ACC" w:rsidRDefault="005507D0" w:rsidP="00ED0ACC">
      <w:proofErr w:type="spellStart"/>
      <w:r w:rsidRPr="00ED0ACC">
        <w:t>Frå</w:t>
      </w:r>
      <w:proofErr w:type="spellEnd"/>
      <w:r w:rsidRPr="00ED0ACC">
        <w:t xml:space="preserve"> 2005 til 2013 blei </w:t>
      </w:r>
      <w:proofErr w:type="spellStart"/>
      <w:r w:rsidRPr="00ED0ACC">
        <w:t>eit</w:t>
      </w:r>
      <w:proofErr w:type="spellEnd"/>
      <w:r w:rsidRPr="00ED0ACC">
        <w:t xml:space="preserve"> nytt digitalt kartgrunnlag </w:t>
      </w:r>
      <w:proofErr w:type="spellStart"/>
      <w:r w:rsidRPr="00ED0ACC">
        <w:t>teke</w:t>
      </w:r>
      <w:proofErr w:type="spellEnd"/>
      <w:r w:rsidRPr="00ED0ACC">
        <w:t xml:space="preserve"> i bruk som kontrollgrunnlag ved søknad om produksjonstilskott. Innføringa gav </w:t>
      </w:r>
      <w:proofErr w:type="spellStart"/>
      <w:r w:rsidRPr="00ED0ACC">
        <w:t>ein</w:t>
      </w:r>
      <w:proofErr w:type="spellEnd"/>
      <w:r w:rsidRPr="00ED0ACC">
        <w:t xml:space="preserve"> reduksjon i arealet på om lag 3,3 pst. Årsakene er både </w:t>
      </w:r>
      <w:proofErr w:type="spellStart"/>
      <w:r w:rsidRPr="00ED0ACC">
        <w:t>meir</w:t>
      </w:r>
      <w:proofErr w:type="spellEnd"/>
      <w:r w:rsidRPr="00ED0ACC">
        <w:t xml:space="preserve"> nøyaktige </w:t>
      </w:r>
      <w:proofErr w:type="spellStart"/>
      <w:r w:rsidRPr="00ED0ACC">
        <w:t>målingar</w:t>
      </w:r>
      <w:proofErr w:type="spellEnd"/>
      <w:r w:rsidRPr="00ED0ACC">
        <w:t xml:space="preserve"> og at </w:t>
      </w:r>
      <w:proofErr w:type="spellStart"/>
      <w:r w:rsidRPr="00ED0ACC">
        <w:t>endringar</w:t>
      </w:r>
      <w:proofErr w:type="spellEnd"/>
      <w:r w:rsidRPr="00ED0ACC">
        <w:t xml:space="preserve"> som har skjedd over tid først blir fanga opp når nytt kartgrunnlag blir </w:t>
      </w:r>
      <w:proofErr w:type="spellStart"/>
      <w:r w:rsidRPr="00ED0ACC">
        <w:t>teke</w:t>
      </w:r>
      <w:proofErr w:type="spellEnd"/>
      <w:r w:rsidRPr="00ED0ACC">
        <w:t xml:space="preserve"> i bruk.</w:t>
      </w:r>
    </w:p>
    <w:p w14:paraId="7054EE6B" w14:textId="77777777" w:rsidR="005507D0" w:rsidRPr="00ED0ACC" w:rsidRDefault="005507D0" w:rsidP="00ED0ACC">
      <w:r w:rsidRPr="00ED0ACC">
        <w:t xml:space="preserve">På landsbasis har delen fulldyrka areal hatt </w:t>
      </w:r>
      <w:proofErr w:type="spellStart"/>
      <w:r w:rsidRPr="00ED0ACC">
        <w:t>ein</w:t>
      </w:r>
      <w:proofErr w:type="spellEnd"/>
      <w:r w:rsidRPr="00ED0ACC">
        <w:t xml:space="preserve"> reduksjon på om lag 3 pst. i perioden 2010 til 2020, mens delen eng og beite har </w:t>
      </w:r>
      <w:proofErr w:type="spellStart"/>
      <w:r w:rsidRPr="00ED0ACC">
        <w:t>auka</w:t>
      </w:r>
      <w:proofErr w:type="spellEnd"/>
      <w:r w:rsidRPr="00ED0ACC">
        <w:t xml:space="preserve"> med 2,2 pst. i same periode. Kornarealet har gått ned med 6,9 pst. </w:t>
      </w:r>
      <w:proofErr w:type="spellStart"/>
      <w:r w:rsidRPr="00ED0ACC">
        <w:t>frå</w:t>
      </w:r>
      <w:proofErr w:type="spellEnd"/>
      <w:r w:rsidRPr="00ED0ACC">
        <w:t xml:space="preserve"> 2010 til 2020, men størstedelen av reduksjonen var </w:t>
      </w:r>
      <w:proofErr w:type="spellStart"/>
      <w:r w:rsidRPr="00ED0ACC">
        <w:t>tidleg</w:t>
      </w:r>
      <w:proofErr w:type="spellEnd"/>
      <w:r w:rsidRPr="00ED0ACC">
        <w:t xml:space="preserve"> i perioden. </w:t>
      </w:r>
      <w:proofErr w:type="spellStart"/>
      <w:r w:rsidRPr="00ED0ACC">
        <w:t>Frå</w:t>
      </w:r>
      <w:proofErr w:type="spellEnd"/>
      <w:r w:rsidRPr="00ED0ACC">
        <w:t xml:space="preserve"> 2014 til 2020 har reduksjonen i kornarealet </w:t>
      </w:r>
      <w:proofErr w:type="spellStart"/>
      <w:r w:rsidRPr="00ED0ACC">
        <w:t>vore</w:t>
      </w:r>
      <w:proofErr w:type="spellEnd"/>
      <w:r w:rsidRPr="00ED0ACC">
        <w:t xml:space="preserve"> 0,6 pst.</w:t>
      </w:r>
    </w:p>
    <w:p w14:paraId="054B7BC8" w14:textId="77777777" w:rsidR="005507D0" w:rsidRPr="00ED0ACC" w:rsidRDefault="005507D0" w:rsidP="00ED0ACC">
      <w:r w:rsidRPr="00ED0ACC">
        <w:t xml:space="preserve">Systemet for registrering av dyr som gav grunnlag for beitetilskott/utmarksbeitetilskott blei lagt om i 2017/2018. Omlegginga </w:t>
      </w:r>
      <w:proofErr w:type="spellStart"/>
      <w:r w:rsidRPr="00ED0ACC">
        <w:t>gjer</w:t>
      </w:r>
      <w:proofErr w:type="spellEnd"/>
      <w:r w:rsidRPr="00ED0ACC">
        <w:t xml:space="preserve"> at </w:t>
      </w:r>
      <w:proofErr w:type="spellStart"/>
      <w:r w:rsidRPr="00ED0ACC">
        <w:t>tala</w:t>
      </w:r>
      <w:proofErr w:type="spellEnd"/>
      <w:r w:rsidRPr="00ED0ACC">
        <w:t xml:space="preserve"> for dyr på beite </w:t>
      </w:r>
      <w:proofErr w:type="spellStart"/>
      <w:r w:rsidRPr="00ED0ACC">
        <w:t>frå</w:t>
      </w:r>
      <w:proofErr w:type="spellEnd"/>
      <w:r w:rsidRPr="00ED0ACC">
        <w:t xml:space="preserve"> og med 2018 </w:t>
      </w:r>
      <w:proofErr w:type="spellStart"/>
      <w:r w:rsidRPr="00ED0ACC">
        <w:t>ikkje</w:t>
      </w:r>
      <w:proofErr w:type="spellEnd"/>
      <w:r w:rsidRPr="00ED0ACC">
        <w:t xml:space="preserve"> er direkte </w:t>
      </w:r>
      <w:proofErr w:type="spellStart"/>
      <w:r w:rsidRPr="00ED0ACC">
        <w:t>samanliknbare</w:t>
      </w:r>
      <w:proofErr w:type="spellEnd"/>
      <w:r w:rsidRPr="00ED0ACC">
        <w:t xml:space="preserve"> med </w:t>
      </w:r>
      <w:proofErr w:type="spellStart"/>
      <w:r w:rsidRPr="00ED0ACC">
        <w:t>tala</w:t>
      </w:r>
      <w:proofErr w:type="spellEnd"/>
      <w:r w:rsidRPr="00ED0ACC">
        <w:t xml:space="preserve"> </w:t>
      </w:r>
      <w:proofErr w:type="spellStart"/>
      <w:r w:rsidRPr="00ED0ACC">
        <w:t>frå</w:t>
      </w:r>
      <w:proofErr w:type="spellEnd"/>
      <w:r w:rsidRPr="00ED0ACC">
        <w:t xml:space="preserve"> </w:t>
      </w:r>
      <w:proofErr w:type="spellStart"/>
      <w:r w:rsidRPr="00ED0ACC">
        <w:t>tidlegare</w:t>
      </w:r>
      <w:proofErr w:type="spellEnd"/>
      <w:r w:rsidRPr="00ED0ACC">
        <w:t xml:space="preserve"> år. 62 pst. av alle mjølkekyr og anna storfe i mjølkekubuskap gjekk på beite (innmark og/eller utmark) i minst 12/16 veker i 2019, </w:t>
      </w:r>
      <w:proofErr w:type="spellStart"/>
      <w:r w:rsidRPr="00ED0ACC">
        <w:t>ifølgje</w:t>
      </w:r>
      <w:proofErr w:type="spellEnd"/>
      <w:r w:rsidRPr="00ED0ACC">
        <w:t xml:space="preserve"> Landbruksdirektoratets rapport nr. 10/2021. I </w:t>
      </w:r>
      <w:proofErr w:type="spellStart"/>
      <w:r w:rsidRPr="00ED0ACC">
        <w:t>ammekubuskap</w:t>
      </w:r>
      <w:proofErr w:type="spellEnd"/>
      <w:r w:rsidRPr="00ED0ACC">
        <w:t xml:space="preserve"> gjekk 93 pst. av </w:t>
      </w:r>
      <w:proofErr w:type="spellStart"/>
      <w:r w:rsidRPr="00ED0ACC">
        <w:t>ammekyr</w:t>
      </w:r>
      <w:proofErr w:type="spellEnd"/>
      <w:r w:rsidRPr="00ED0ACC">
        <w:t xml:space="preserve"> og anna storfe på beite minst 12/16 veker. For voksen sau på beite har delen </w:t>
      </w:r>
      <w:proofErr w:type="spellStart"/>
      <w:r w:rsidRPr="00ED0ACC">
        <w:t>vore</w:t>
      </w:r>
      <w:proofErr w:type="spellEnd"/>
      <w:r w:rsidRPr="00ED0ACC">
        <w:t xml:space="preserve"> stabilt høgt. I 2019 beita 98 pst. av voksen sau på innmark og 85 pst. på utmark. For sau er delen dyr på utmarksbeite </w:t>
      </w:r>
      <w:proofErr w:type="spellStart"/>
      <w:r w:rsidRPr="00ED0ACC">
        <w:t>høgare</w:t>
      </w:r>
      <w:proofErr w:type="spellEnd"/>
      <w:r w:rsidRPr="00ED0ACC">
        <w:t xml:space="preserve"> i større buskap enn i mindre buskap, mens for storfe er det motsett.</w:t>
      </w:r>
    </w:p>
    <w:p w14:paraId="3BD85357" w14:textId="77777777" w:rsidR="005507D0" w:rsidRPr="00ED0ACC" w:rsidRDefault="005507D0" w:rsidP="00ED0ACC">
      <w:pPr>
        <w:pStyle w:val="Undertittel"/>
      </w:pPr>
      <w:proofErr w:type="spellStart"/>
      <w:r w:rsidRPr="00ED0ACC">
        <w:t>Moglegheiter</w:t>
      </w:r>
      <w:proofErr w:type="spellEnd"/>
      <w:r w:rsidRPr="00ED0ACC">
        <w:t xml:space="preserve"> for </w:t>
      </w:r>
      <w:proofErr w:type="spellStart"/>
      <w:r w:rsidRPr="00ED0ACC">
        <w:t>busetjing</w:t>
      </w:r>
      <w:proofErr w:type="spellEnd"/>
      <w:r w:rsidRPr="00ED0ACC">
        <w:t xml:space="preserve"> og </w:t>
      </w:r>
      <w:proofErr w:type="spellStart"/>
      <w:r w:rsidRPr="00ED0ACC">
        <w:t>sysselsetjing</w:t>
      </w:r>
      <w:proofErr w:type="spellEnd"/>
    </w:p>
    <w:p w14:paraId="75020678" w14:textId="20955C75" w:rsidR="005507D0" w:rsidRDefault="005507D0" w:rsidP="00ED0ACC">
      <w:r w:rsidRPr="00ED0ACC">
        <w:t xml:space="preserve">Sysselsette i landbruket stod for 3,3 pst. av den samla </w:t>
      </w:r>
      <w:proofErr w:type="spellStart"/>
      <w:r w:rsidRPr="00ED0ACC">
        <w:t>sysselsetjinga</w:t>
      </w:r>
      <w:proofErr w:type="spellEnd"/>
      <w:r w:rsidRPr="00ED0ACC">
        <w:t xml:space="preserve"> i </w:t>
      </w:r>
      <w:proofErr w:type="spellStart"/>
      <w:r w:rsidRPr="00ED0ACC">
        <w:t>Noreg</w:t>
      </w:r>
      <w:proofErr w:type="spellEnd"/>
      <w:r w:rsidRPr="00ED0ACC">
        <w:t xml:space="preserve"> i 2020. Av </w:t>
      </w:r>
      <w:proofErr w:type="spellStart"/>
      <w:r w:rsidRPr="00ED0ACC">
        <w:t>desse</w:t>
      </w:r>
      <w:proofErr w:type="spellEnd"/>
      <w:r w:rsidRPr="00ED0ACC">
        <w:t xml:space="preserve"> var om lag 1,4 pst. sysselsette i jordbruk og reindrift, 0,2 pst. i skogbruk og 1,1 pst. i matindustrien.</w:t>
      </w:r>
    </w:p>
    <w:p w14:paraId="1D08AFC6" w14:textId="714C0C67" w:rsidR="00B90290" w:rsidRPr="00ED0ACC" w:rsidRDefault="00B90290" w:rsidP="00B90290">
      <w:pPr>
        <w:pStyle w:val="tabell-tittel"/>
      </w:pPr>
      <w:proofErr w:type="spellStart"/>
      <w:r w:rsidRPr="00ED0ACC">
        <w:t>Førebelse</w:t>
      </w:r>
      <w:proofErr w:type="spellEnd"/>
      <w:r w:rsidRPr="00ED0ACC">
        <w:t xml:space="preserve"> tal for </w:t>
      </w:r>
      <w:proofErr w:type="gramStart"/>
      <w:r w:rsidRPr="00ED0ACC">
        <w:t>sysselsette</w:t>
      </w:r>
      <w:proofErr w:type="gramEnd"/>
      <w:r w:rsidRPr="00ED0ACC">
        <w:t xml:space="preserve"> etter </w:t>
      </w:r>
      <w:proofErr w:type="spellStart"/>
      <w:r w:rsidRPr="00ED0ACC">
        <w:t>arbeidsstad</w:t>
      </w:r>
      <w:proofErr w:type="spellEnd"/>
      <w:r w:rsidRPr="00ED0ACC">
        <w:t xml:space="preserve">, fordelt på </w:t>
      </w:r>
      <w:proofErr w:type="spellStart"/>
      <w:r w:rsidRPr="00ED0ACC">
        <w:t>næringar</w:t>
      </w:r>
      <w:proofErr w:type="spellEnd"/>
      <w:r w:rsidRPr="00ED0ACC">
        <w:t>, 2020</w:t>
      </w:r>
      <w:r w:rsidRPr="00ED0ACC">
        <w:rPr>
          <w:rStyle w:val="skrift-hevet"/>
        </w:rPr>
        <w:t>1</w:t>
      </w:r>
    </w:p>
    <w:p w14:paraId="69BF2FF0" w14:textId="77777777" w:rsidR="005507D0" w:rsidRPr="00ED0ACC" w:rsidRDefault="005507D0" w:rsidP="00ED0ACC">
      <w:pPr>
        <w:pStyle w:val="Tabellnavn"/>
      </w:pPr>
      <w:r w:rsidRPr="00ED0ACC">
        <w:t>13J1xt2</w:t>
      </w:r>
    </w:p>
    <w:tbl>
      <w:tblPr>
        <w:tblStyle w:val="StandardTabell"/>
        <w:tblW w:w="13920" w:type="dxa"/>
        <w:tblLayout w:type="fixed"/>
        <w:tblLook w:val="04A0" w:firstRow="1" w:lastRow="0" w:firstColumn="1" w:lastColumn="0" w:noHBand="0" w:noVBand="1"/>
      </w:tblPr>
      <w:tblGrid>
        <w:gridCol w:w="2080"/>
        <w:gridCol w:w="1060"/>
        <w:gridCol w:w="920"/>
        <w:gridCol w:w="920"/>
        <w:gridCol w:w="720"/>
        <w:gridCol w:w="720"/>
        <w:gridCol w:w="800"/>
        <w:gridCol w:w="800"/>
        <w:gridCol w:w="920"/>
        <w:gridCol w:w="920"/>
        <w:gridCol w:w="1200"/>
        <w:gridCol w:w="1560"/>
        <w:gridCol w:w="1300"/>
      </w:tblGrid>
      <w:tr w:rsidR="005507D0" w:rsidRPr="00ED0ACC" w14:paraId="17457036" w14:textId="77777777" w:rsidTr="00B90290">
        <w:trPr>
          <w:trHeight w:val="1200"/>
        </w:trPr>
        <w:tc>
          <w:tcPr>
            <w:tcW w:w="2080" w:type="dxa"/>
            <w:shd w:val="clear" w:color="auto" w:fill="FFFFFF"/>
          </w:tcPr>
          <w:p w14:paraId="3F6C871A" w14:textId="77777777" w:rsidR="005507D0" w:rsidRPr="00ED0ACC" w:rsidRDefault="005507D0" w:rsidP="00B90290">
            <w:r w:rsidRPr="00ED0ACC">
              <w:lastRenderedPageBreak/>
              <w:t xml:space="preserve"> </w:t>
            </w:r>
          </w:p>
        </w:tc>
        <w:tc>
          <w:tcPr>
            <w:tcW w:w="1060" w:type="dxa"/>
          </w:tcPr>
          <w:p w14:paraId="4187CEC8" w14:textId="77777777" w:rsidR="005507D0" w:rsidRPr="00ED0ACC" w:rsidRDefault="005507D0" w:rsidP="00B90290">
            <w:pPr>
              <w:jc w:val="right"/>
            </w:pPr>
            <w:r w:rsidRPr="00ED0ACC">
              <w:t>Samla tal sysselsette</w:t>
            </w:r>
          </w:p>
        </w:tc>
        <w:tc>
          <w:tcPr>
            <w:tcW w:w="1840" w:type="dxa"/>
            <w:gridSpan w:val="2"/>
          </w:tcPr>
          <w:p w14:paraId="12149C6F" w14:textId="77777777" w:rsidR="005507D0" w:rsidRPr="00ED0ACC" w:rsidRDefault="005507D0" w:rsidP="00B90290">
            <w:pPr>
              <w:jc w:val="right"/>
            </w:pPr>
            <w:r w:rsidRPr="00ED0ACC">
              <w:t xml:space="preserve">Sysselsette i </w:t>
            </w:r>
            <w:r w:rsidRPr="00ED0ACC">
              <w:br/>
              <w:t>jordbruk og reindrift</w:t>
            </w:r>
          </w:p>
        </w:tc>
        <w:tc>
          <w:tcPr>
            <w:tcW w:w="1440" w:type="dxa"/>
            <w:gridSpan w:val="2"/>
          </w:tcPr>
          <w:p w14:paraId="3BC216A1" w14:textId="77777777" w:rsidR="005507D0" w:rsidRPr="00ED0ACC" w:rsidRDefault="005507D0" w:rsidP="00B90290">
            <w:pPr>
              <w:jc w:val="right"/>
            </w:pPr>
            <w:r w:rsidRPr="00ED0ACC">
              <w:t>Sysselsette i skogbruk</w:t>
            </w:r>
          </w:p>
        </w:tc>
        <w:tc>
          <w:tcPr>
            <w:tcW w:w="1600" w:type="dxa"/>
            <w:gridSpan w:val="2"/>
          </w:tcPr>
          <w:p w14:paraId="1FEB0332" w14:textId="77777777" w:rsidR="005507D0" w:rsidRPr="00ED0ACC" w:rsidRDefault="005507D0" w:rsidP="00B90290">
            <w:pPr>
              <w:jc w:val="right"/>
            </w:pPr>
            <w:r w:rsidRPr="00ED0ACC">
              <w:t>Sysselsette i matindustri</w:t>
            </w:r>
          </w:p>
        </w:tc>
        <w:tc>
          <w:tcPr>
            <w:tcW w:w="1840" w:type="dxa"/>
            <w:gridSpan w:val="2"/>
          </w:tcPr>
          <w:p w14:paraId="15E64D70" w14:textId="77777777" w:rsidR="005507D0" w:rsidRPr="00ED0ACC" w:rsidRDefault="005507D0" w:rsidP="00B90290">
            <w:pPr>
              <w:jc w:val="right"/>
            </w:pPr>
            <w:r w:rsidRPr="00ED0ACC">
              <w:t>Sysselsette i skogbruksbasert industri</w:t>
            </w:r>
          </w:p>
        </w:tc>
        <w:tc>
          <w:tcPr>
            <w:tcW w:w="1200" w:type="dxa"/>
          </w:tcPr>
          <w:p w14:paraId="3F3584F9" w14:textId="77777777" w:rsidR="005507D0" w:rsidRPr="00ED0ACC" w:rsidRDefault="005507D0" w:rsidP="00B90290">
            <w:pPr>
              <w:jc w:val="right"/>
            </w:pPr>
            <w:r w:rsidRPr="00ED0ACC">
              <w:t>Sysselsette i landbruket</w:t>
            </w:r>
          </w:p>
        </w:tc>
        <w:tc>
          <w:tcPr>
            <w:tcW w:w="1560" w:type="dxa"/>
          </w:tcPr>
          <w:p w14:paraId="033B22A5" w14:textId="77777777" w:rsidR="005507D0" w:rsidRPr="00ED0ACC" w:rsidRDefault="005507D0" w:rsidP="00B90290">
            <w:pPr>
              <w:jc w:val="right"/>
            </w:pPr>
            <w:r w:rsidRPr="00ED0ACC">
              <w:t xml:space="preserve">Landbruksbasert </w:t>
            </w:r>
            <w:proofErr w:type="spellStart"/>
            <w:r w:rsidRPr="00ED0ACC">
              <w:t>sysselsetjing</w:t>
            </w:r>
            <w:proofErr w:type="spellEnd"/>
            <w:r w:rsidRPr="00ED0ACC">
              <w:br/>
              <w:t xml:space="preserve"> som del av total </w:t>
            </w:r>
            <w:proofErr w:type="spellStart"/>
            <w:r w:rsidRPr="00ED0ACC">
              <w:t>sysselsetjing</w:t>
            </w:r>
            <w:proofErr w:type="spellEnd"/>
          </w:p>
        </w:tc>
        <w:tc>
          <w:tcPr>
            <w:tcW w:w="1300" w:type="dxa"/>
          </w:tcPr>
          <w:p w14:paraId="0EACD3C9" w14:textId="77777777" w:rsidR="005507D0" w:rsidRPr="00ED0ACC" w:rsidRDefault="005507D0" w:rsidP="00B90290">
            <w:pPr>
              <w:jc w:val="right"/>
            </w:pPr>
            <w:r w:rsidRPr="00ED0ACC">
              <w:t xml:space="preserve">Landbruket si </w:t>
            </w:r>
            <w:proofErr w:type="spellStart"/>
            <w:r w:rsidRPr="00ED0ACC">
              <w:t>sysselsetjing</w:t>
            </w:r>
            <w:proofErr w:type="spellEnd"/>
            <w:r w:rsidRPr="00ED0ACC">
              <w:t xml:space="preserve"> av total </w:t>
            </w:r>
            <w:proofErr w:type="spellStart"/>
            <w:r w:rsidRPr="00ED0ACC">
              <w:t>sysselsetjing</w:t>
            </w:r>
            <w:proofErr w:type="spellEnd"/>
          </w:p>
        </w:tc>
      </w:tr>
      <w:tr w:rsidR="005507D0" w:rsidRPr="00ED0ACC" w14:paraId="132AA0F3" w14:textId="77777777" w:rsidTr="00B90290">
        <w:trPr>
          <w:trHeight w:val="380"/>
        </w:trPr>
        <w:tc>
          <w:tcPr>
            <w:tcW w:w="2080" w:type="dxa"/>
          </w:tcPr>
          <w:p w14:paraId="5DEE75D9" w14:textId="77777777" w:rsidR="005507D0" w:rsidRPr="00ED0ACC" w:rsidRDefault="005507D0" w:rsidP="00B90290"/>
        </w:tc>
        <w:tc>
          <w:tcPr>
            <w:tcW w:w="1060" w:type="dxa"/>
          </w:tcPr>
          <w:p w14:paraId="202BE272" w14:textId="77777777" w:rsidR="005507D0" w:rsidRPr="00ED0ACC" w:rsidRDefault="005507D0" w:rsidP="00B90290">
            <w:pPr>
              <w:jc w:val="right"/>
            </w:pPr>
            <w:r w:rsidRPr="00ED0ACC">
              <w:t>tal</w:t>
            </w:r>
          </w:p>
        </w:tc>
        <w:tc>
          <w:tcPr>
            <w:tcW w:w="920" w:type="dxa"/>
          </w:tcPr>
          <w:p w14:paraId="4E9AF65F" w14:textId="77777777" w:rsidR="005507D0" w:rsidRPr="00ED0ACC" w:rsidRDefault="005507D0" w:rsidP="00B90290">
            <w:pPr>
              <w:jc w:val="right"/>
            </w:pPr>
            <w:r w:rsidRPr="00ED0ACC">
              <w:t>tal</w:t>
            </w:r>
          </w:p>
        </w:tc>
        <w:tc>
          <w:tcPr>
            <w:tcW w:w="920" w:type="dxa"/>
          </w:tcPr>
          <w:p w14:paraId="29EA74E0" w14:textId="77777777" w:rsidR="005507D0" w:rsidRPr="00ED0ACC" w:rsidRDefault="005507D0" w:rsidP="00B90290">
            <w:pPr>
              <w:jc w:val="right"/>
            </w:pPr>
            <w:r w:rsidRPr="00ED0ACC">
              <w:t>pst.</w:t>
            </w:r>
          </w:p>
        </w:tc>
        <w:tc>
          <w:tcPr>
            <w:tcW w:w="720" w:type="dxa"/>
          </w:tcPr>
          <w:p w14:paraId="22929177" w14:textId="77777777" w:rsidR="005507D0" w:rsidRPr="00ED0ACC" w:rsidRDefault="005507D0" w:rsidP="00B90290">
            <w:pPr>
              <w:jc w:val="right"/>
            </w:pPr>
            <w:r w:rsidRPr="00ED0ACC">
              <w:t>tal</w:t>
            </w:r>
          </w:p>
        </w:tc>
        <w:tc>
          <w:tcPr>
            <w:tcW w:w="720" w:type="dxa"/>
          </w:tcPr>
          <w:p w14:paraId="6BE33EC5" w14:textId="77777777" w:rsidR="005507D0" w:rsidRPr="00ED0ACC" w:rsidRDefault="005507D0" w:rsidP="00B90290">
            <w:pPr>
              <w:jc w:val="right"/>
            </w:pPr>
            <w:r w:rsidRPr="00ED0ACC">
              <w:t>pst.</w:t>
            </w:r>
          </w:p>
        </w:tc>
        <w:tc>
          <w:tcPr>
            <w:tcW w:w="800" w:type="dxa"/>
          </w:tcPr>
          <w:p w14:paraId="07EC02C8" w14:textId="77777777" w:rsidR="005507D0" w:rsidRPr="00ED0ACC" w:rsidRDefault="005507D0" w:rsidP="00B90290">
            <w:pPr>
              <w:jc w:val="right"/>
            </w:pPr>
            <w:r w:rsidRPr="00ED0ACC">
              <w:t>tal</w:t>
            </w:r>
          </w:p>
        </w:tc>
        <w:tc>
          <w:tcPr>
            <w:tcW w:w="800" w:type="dxa"/>
          </w:tcPr>
          <w:p w14:paraId="043365D6" w14:textId="77777777" w:rsidR="005507D0" w:rsidRPr="00ED0ACC" w:rsidRDefault="005507D0" w:rsidP="00B90290">
            <w:pPr>
              <w:jc w:val="right"/>
            </w:pPr>
            <w:r w:rsidRPr="00ED0ACC">
              <w:t>pst.</w:t>
            </w:r>
          </w:p>
        </w:tc>
        <w:tc>
          <w:tcPr>
            <w:tcW w:w="920" w:type="dxa"/>
          </w:tcPr>
          <w:p w14:paraId="42D6788A" w14:textId="77777777" w:rsidR="005507D0" w:rsidRPr="00ED0ACC" w:rsidRDefault="005507D0" w:rsidP="00B90290">
            <w:pPr>
              <w:jc w:val="right"/>
            </w:pPr>
            <w:r w:rsidRPr="00ED0ACC">
              <w:t>tal</w:t>
            </w:r>
          </w:p>
        </w:tc>
        <w:tc>
          <w:tcPr>
            <w:tcW w:w="920" w:type="dxa"/>
          </w:tcPr>
          <w:p w14:paraId="38DB3002" w14:textId="77777777" w:rsidR="005507D0" w:rsidRPr="00ED0ACC" w:rsidRDefault="005507D0" w:rsidP="00B90290">
            <w:pPr>
              <w:jc w:val="right"/>
            </w:pPr>
            <w:r w:rsidRPr="00ED0ACC">
              <w:t>pst.</w:t>
            </w:r>
          </w:p>
        </w:tc>
        <w:tc>
          <w:tcPr>
            <w:tcW w:w="1200" w:type="dxa"/>
          </w:tcPr>
          <w:p w14:paraId="4BCD8974" w14:textId="77777777" w:rsidR="005507D0" w:rsidRPr="00ED0ACC" w:rsidRDefault="005507D0" w:rsidP="00B90290">
            <w:pPr>
              <w:jc w:val="right"/>
            </w:pPr>
            <w:r w:rsidRPr="00ED0ACC">
              <w:t>tal</w:t>
            </w:r>
          </w:p>
        </w:tc>
        <w:tc>
          <w:tcPr>
            <w:tcW w:w="1560" w:type="dxa"/>
          </w:tcPr>
          <w:p w14:paraId="271F00FB" w14:textId="77777777" w:rsidR="005507D0" w:rsidRPr="00ED0ACC" w:rsidRDefault="005507D0" w:rsidP="00B90290">
            <w:pPr>
              <w:jc w:val="right"/>
            </w:pPr>
            <w:r w:rsidRPr="00ED0ACC">
              <w:t>pst.</w:t>
            </w:r>
          </w:p>
        </w:tc>
        <w:tc>
          <w:tcPr>
            <w:tcW w:w="1300" w:type="dxa"/>
          </w:tcPr>
          <w:p w14:paraId="6B756EDA" w14:textId="77777777" w:rsidR="005507D0" w:rsidRPr="00ED0ACC" w:rsidRDefault="005507D0" w:rsidP="00B90290">
            <w:pPr>
              <w:jc w:val="right"/>
            </w:pPr>
            <w:r w:rsidRPr="00ED0ACC">
              <w:t>pst.</w:t>
            </w:r>
          </w:p>
        </w:tc>
      </w:tr>
      <w:tr w:rsidR="005507D0" w:rsidRPr="00ED0ACC" w14:paraId="79AB6174" w14:textId="77777777" w:rsidTr="00B90290">
        <w:trPr>
          <w:trHeight w:val="380"/>
        </w:trPr>
        <w:tc>
          <w:tcPr>
            <w:tcW w:w="2080" w:type="dxa"/>
          </w:tcPr>
          <w:p w14:paraId="656D5893" w14:textId="77777777" w:rsidR="005507D0" w:rsidRPr="00ED0ACC" w:rsidRDefault="005507D0" w:rsidP="00B90290">
            <w:r w:rsidRPr="00ED0ACC">
              <w:t>Viken</w:t>
            </w:r>
          </w:p>
        </w:tc>
        <w:tc>
          <w:tcPr>
            <w:tcW w:w="1060" w:type="dxa"/>
          </w:tcPr>
          <w:p w14:paraId="2EEBF87D" w14:textId="77777777" w:rsidR="005507D0" w:rsidRPr="00ED0ACC" w:rsidRDefault="005507D0" w:rsidP="00B90290">
            <w:pPr>
              <w:jc w:val="right"/>
            </w:pPr>
            <w:r w:rsidRPr="00ED0ACC">
              <w:t>533 776</w:t>
            </w:r>
          </w:p>
        </w:tc>
        <w:tc>
          <w:tcPr>
            <w:tcW w:w="920" w:type="dxa"/>
          </w:tcPr>
          <w:p w14:paraId="2DA89B45" w14:textId="77777777" w:rsidR="005507D0" w:rsidRPr="00ED0ACC" w:rsidRDefault="005507D0" w:rsidP="00B90290">
            <w:pPr>
              <w:jc w:val="right"/>
            </w:pPr>
            <w:r w:rsidRPr="00ED0ACC">
              <w:t>5 516</w:t>
            </w:r>
          </w:p>
        </w:tc>
        <w:tc>
          <w:tcPr>
            <w:tcW w:w="920" w:type="dxa"/>
          </w:tcPr>
          <w:p w14:paraId="385960F6" w14:textId="77777777" w:rsidR="005507D0" w:rsidRPr="00ED0ACC" w:rsidRDefault="005507D0" w:rsidP="00B90290">
            <w:pPr>
              <w:jc w:val="right"/>
            </w:pPr>
            <w:r w:rsidRPr="00ED0ACC">
              <w:t xml:space="preserve">14,8 </w:t>
            </w:r>
          </w:p>
        </w:tc>
        <w:tc>
          <w:tcPr>
            <w:tcW w:w="720" w:type="dxa"/>
          </w:tcPr>
          <w:p w14:paraId="57E98E5D" w14:textId="77777777" w:rsidR="005507D0" w:rsidRPr="00ED0ACC" w:rsidRDefault="005507D0" w:rsidP="00B90290">
            <w:pPr>
              <w:jc w:val="right"/>
            </w:pPr>
            <w:r w:rsidRPr="00ED0ACC">
              <w:t>1 535</w:t>
            </w:r>
          </w:p>
        </w:tc>
        <w:tc>
          <w:tcPr>
            <w:tcW w:w="720" w:type="dxa"/>
          </w:tcPr>
          <w:p w14:paraId="36076D30" w14:textId="77777777" w:rsidR="005507D0" w:rsidRPr="00ED0ACC" w:rsidRDefault="005507D0" w:rsidP="00B90290">
            <w:pPr>
              <w:jc w:val="right"/>
            </w:pPr>
            <w:r w:rsidRPr="00ED0ACC">
              <w:t xml:space="preserve">24,5 </w:t>
            </w:r>
          </w:p>
        </w:tc>
        <w:tc>
          <w:tcPr>
            <w:tcW w:w="800" w:type="dxa"/>
          </w:tcPr>
          <w:p w14:paraId="55F49763" w14:textId="77777777" w:rsidR="005507D0" w:rsidRPr="00ED0ACC" w:rsidRDefault="005507D0" w:rsidP="00B90290">
            <w:pPr>
              <w:jc w:val="right"/>
            </w:pPr>
            <w:r w:rsidRPr="00ED0ACC">
              <w:t>5 412</w:t>
            </w:r>
          </w:p>
        </w:tc>
        <w:tc>
          <w:tcPr>
            <w:tcW w:w="800" w:type="dxa"/>
          </w:tcPr>
          <w:p w14:paraId="23609FB6" w14:textId="77777777" w:rsidR="005507D0" w:rsidRPr="00ED0ACC" w:rsidRDefault="005507D0" w:rsidP="00B90290">
            <w:pPr>
              <w:jc w:val="right"/>
            </w:pPr>
            <w:r w:rsidRPr="00ED0ACC">
              <w:t xml:space="preserve">17,8 </w:t>
            </w:r>
          </w:p>
        </w:tc>
        <w:tc>
          <w:tcPr>
            <w:tcW w:w="920" w:type="dxa"/>
          </w:tcPr>
          <w:p w14:paraId="4CDBCE6D" w14:textId="77777777" w:rsidR="005507D0" w:rsidRPr="00ED0ACC" w:rsidRDefault="005507D0" w:rsidP="00B90290">
            <w:pPr>
              <w:jc w:val="right"/>
            </w:pPr>
            <w:r w:rsidRPr="00ED0ACC">
              <w:t>3 078</w:t>
            </w:r>
          </w:p>
        </w:tc>
        <w:tc>
          <w:tcPr>
            <w:tcW w:w="920" w:type="dxa"/>
          </w:tcPr>
          <w:p w14:paraId="278B061D" w14:textId="77777777" w:rsidR="005507D0" w:rsidRPr="00ED0ACC" w:rsidRDefault="005507D0" w:rsidP="00B90290">
            <w:pPr>
              <w:jc w:val="right"/>
            </w:pPr>
            <w:r w:rsidRPr="00ED0ACC">
              <w:t xml:space="preserve">19,7 </w:t>
            </w:r>
          </w:p>
        </w:tc>
        <w:tc>
          <w:tcPr>
            <w:tcW w:w="1200" w:type="dxa"/>
          </w:tcPr>
          <w:p w14:paraId="1B764A33" w14:textId="77777777" w:rsidR="005507D0" w:rsidRPr="00ED0ACC" w:rsidRDefault="005507D0" w:rsidP="00B90290">
            <w:pPr>
              <w:jc w:val="right"/>
            </w:pPr>
            <w:r w:rsidRPr="00ED0ACC">
              <w:t>15 541</w:t>
            </w:r>
          </w:p>
        </w:tc>
        <w:tc>
          <w:tcPr>
            <w:tcW w:w="1560" w:type="dxa"/>
          </w:tcPr>
          <w:p w14:paraId="24093AD4" w14:textId="77777777" w:rsidR="005507D0" w:rsidRPr="00ED0ACC" w:rsidRDefault="005507D0" w:rsidP="00B90290">
            <w:pPr>
              <w:jc w:val="right"/>
            </w:pPr>
            <w:r w:rsidRPr="00ED0ACC">
              <w:t>17,3</w:t>
            </w:r>
          </w:p>
        </w:tc>
        <w:tc>
          <w:tcPr>
            <w:tcW w:w="1300" w:type="dxa"/>
          </w:tcPr>
          <w:p w14:paraId="1122A89E" w14:textId="77777777" w:rsidR="005507D0" w:rsidRPr="00ED0ACC" w:rsidRDefault="005507D0" w:rsidP="00B90290">
            <w:pPr>
              <w:jc w:val="right"/>
            </w:pPr>
            <w:r w:rsidRPr="00ED0ACC">
              <w:t xml:space="preserve">2,9 </w:t>
            </w:r>
          </w:p>
        </w:tc>
      </w:tr>
      <w:tr w:rsidR="005507D0" w:rsidRPr="00ED0ACC" w14:paraId="29493F4B" w14:textId="77777777" w:rsidTr="00B90290">
        <w:trPr>
          <w:trHeight w:val="380"/>
        </w:trPr>
        <w:tc>
          <w:tcPr>
            <w:tcW w:w="2080" w:type="dxa"/>
          </w:tcPr>
          <w:p w14:paraId="3EC697DA" w14:textId="77777777" w:rsidR="005507D0" w:rsidRPr="00ED0ACC" w:rsidRDefault="005507D0" w:rsidP="00B90290">
            <w:r w:rsidRPr="00ED0ACC">
              <w:t>Oslo</w:t>
            </w:r>
          </w:p>
        </w:tc>
        <w:tc>
          <w:tcPr>
            <w:tcW w:w="1060" w:type="dxa"/>
          </w:tcPr>
          <w:p w14:paraId="63BC51A5" w14:textId="77777777" w:rsidR="005507D0" w:rsidRPr="00ED0ACC" w:rsidRDefault="005507D0" w:rsidP="00B90290">
            <w:pPr>
              <w:jc w:val="right"/>
            </w:pPr>
            <w:r w:rsidRPr="00ED0ACC">
              <w:t>485 785</w:t>
            </w:r>
          </w:p>
        </w:tc>
        <w:tc>
          <w:tcPr>
            <w:tcW w:w="920" w:type="dxa"/>
          </w:tcPr>
          <w:p w14:paraId="4A9523C6" w14:textId="77777777" w:rsidR="005507D0" w:rsidRPr="00ED0ACC" w:rsidRDefault="005507D0" w:rsidP="00B90290">
            <w:pPr>
              <w:jc w:val="right"/>
            </w:pPr>
            <w:r w:rsidRPr="00ED0ACC">
              <w:t>225</w:t>
            </w:r>
          </w:p>
        </w:tc>
        <w:tc>
          <w:tcPr>
            <w:tcW w:w="920" w:type="dxa"/>
          </w:tcPr>
          <w:p w14:paraId="568A2DEF" w14:textId="77777777" w:rsidR="005507D0" w:rsidRPr="00ED0ACC" w:rsidRDefault="005507D0" w:rsidP="00B90290">
            <w:pPr>
              <w:jc w:val="right"/>
            </w:pPr>
            <w:r w:rsidRPr="00ED0ACC">
              <w:t xml:space="preserve">0,6 </w:t>
            </w:r>
          </w:p>
        </w:tc>
        <w:tc>
          <w:tcPr>
            <w:tcW w:w="720" w:type="dxa"/>
          </w:tcPr>
          <w:p w14:paraId="0E10FCD9" w14:textId="77777777" w:rsidR="005507D0" w:rsidRPr="00ED0ACC" w:rsidRDefault="005507D0" w:rsidP="00B90290">
            <w:pPr>
              <w:jc w:val="right"/>
            </w:pPr>
            <w:r w:rsidRPr="00ED0ACC">
              <w:t>165</w:t>
            </w:r>
          </w:p>
        </w:tc>
        <w:tc>
          <w:tcPr>
            <w:tcW w:w="720" w:type="dxa"/>
          </w:tcPr>
          <w:p w14:paraId="3CC0CE33" w14:textId="77777777" w:rsidR="005507D0" w:rsidRPr="00ED0ACC" w:rsidRDefault="005507D0" w:rsidP="00B90290">
            <w:pPr>
              <w:jc w:val="right"/>
            </w:pPr>
            <w:r w:rsidRPr="00ED0ACC">
              <w:t xml:space="preserve">2,6 </w:t>
            </w:r>
          </w:p>
        </w:tc>
        <w:tc>
          <w:tcPr>
            <w:tcW w:w="800" w:type="dxa"/>
          </w:tcPr>
          <w:p w14:paraId="4BB34B4D" w14:textId="77777777" w:rsidR="005507D0" w:rsidRPr="00ED0ACC" w:rsidRDefault="005507D0" w:rsidP="00B90290">
            <w:pPr>
              <w:jc w:val="right"/>
            </w:pPr>
            <w:r w:rsidRPr="00ED0ACC">
              <w:t>4 138</w:t>
            </w:r>
          </w:p>
        </w:tc>
        <w:tc>
          <w:tcPr>
            <w:tcW w:w="800" w:type="dxa"/>
          </w:tcPr>
          <w:p w14:paraId="385C9B78" w14:textId="77777777" w:rsidR="005507D0" w:rsidRPr="00ED0ACC" w:rsidRDefault="005507D0" w:rsidP="00B90290">
            <w:pPr>
              <w:jc w:val="right"/>
            </w:pPr>
            <w:r w:rsidRPr="00ED0ACC">
              <w:t xml:space="preserve">13,6 </w:t>
            </w:r>
          </w:p>
        </w:tc>
        <w:tc>
          <w:tcPr>
            <w:tcW w:w="920" w:type="dxa"/>
          </w:tcPr>
          <w:p w14:paraId="53C523E8" w14:textId="77777777" w:rsidR="005507D0" w:rsidRPr="00ED0ACC" w:rsidRDefault="005507D0" w:rsidP="00B90290">
            <w:pPr>
              <w:jc w:val="right"/>
            </w:pPr>
            <w:r w:rsidRPr="00ED0ACC">
              <w:t>183</w:t>
            </w:r>
          </w:p>
        </w:tc>
        <w:tc>
          <w:tcPr>
            <w:tcW w:w="920" w:type="dxa"/>
          </w:tcPr>
          <w:p w14:paraId="4CFF68E7" w14:textId="77777777" w:rsidR="005507D0" w:rsidRPr="00ED0ACC" w:rsidRDefault="005507D0" w:rsidP="00B90290">
            <w:pPr>
              <w:jc w:val="right"/>
            </w:pPr>
            <w:r w:rsidRPr="00ED0ACC">
              <w:t xml:space="preserve">1,2 </w:t>
            </w:r>
          </w:p>
        </w:tc>
        <w:tc>
          <w:tcPr>
            <w:tcW w:w="1200" w:type="dxa"/>
          </w:tcPr>
          <w:p w14:paraId="7D6835CA" w14:textId="77777777" w:rsidR="005507D0" w:rsidRPr="00ED0ACC" w:rsidRDefault="005507D0" w:rsidP="00B90290">
            <w:pPr>
              <w:jc w:val="right"/>
            </w:pPr>
            <w:r w:rsidRPr="00ED0ACC">
              <w:t>4 711</w:t>
            </w:r>
          </w:p>
        </w:tc>
        <w:tc>
          <w:tcPr>
            <w:tcW w:w="1560" w:type="dxa"/>
          </w:tcPr>
          <w:p w14:paraId="21E4785A" w14:textId="77777777" w:rsidR="005507D0" w:rsidRPr="00ED0ACC" w:rsidRDefault="005507D0" w:rsidP="00B90290">
            <w:pPr>
              <w:jc w:val="right"/>
            </w:pPr>
            <w:r w:rsidRPr="00ED0ACC">
              <w:t xml:space="preserve">5,2 </w:t>
            </w:r>
          </w:p>
        </w:tc>
        <w:tc>
          <w:tcPr>
            <w:tcW w:w="1300" w:type="dxa"/>
          </w:tcPr>
          <w:p w14:paraId="54E9D2CF" w14:textId="77777777" w:rsidR="005507D0" w:rsidRPr="00ED0ACC" w:rsidRDefault="005507D0" w:rsidP="00B90290">
            <w:pPr>
              <w:jc w:val="right"/>
            </w:pPr>
            <w:r w:rsidRPr="00ED0ACC">
              <w:t xml:space="preserve">1,0 </w:t>
            </w:r>
          </w:p>
        </w:tc>
      </w:tr>
      <w:tr w:rsidR="005507D0" w:rsidRPr="00ED0ACC" w14:paraId="5B4127B6" w14:textId="77777777" w:rsidTr="00B90290">
        <w:trPr>
          <w:trHeight w:val="380"/>
        </w:trPr>
        <w:tc>
          <w:tcPr>
            <w:tcW w:w="2080" w:type="dxa"/>
          </w:tcPr>
          <w:p w14:paraId="7A0DEFE4" w14:textId="77777777" w:rsidR="005507D0" w:rsidRPr="00ED0ACC" w:rsidRDefault="005507D0" w:rsidP="00B90290">
            <w:r w:rsidRPr="00ED0ACC">
              <w:t>Innlandet</w:t>
            </w:r>
          </w:p>
        </w:tc>
        <w:tc>
          <w:tcPr>
            <w:tcW w:w="1060" w:type="dxa"/>
          </w:tcPr>
          <w:p w14:paraId="03B90142" w14:textId="77777777" w:rsidR="005507D0" w:rsidRPr="00ED0ACC" w:rsidRDefault="005507D0" w:rsidP="00B90290">
            <w:pPr>
              <w:jc w:val="right"/>
            </w:pPr>
            <w:r w:rsidRPr="00ED0ACC">
              <w:t>169 875</w:t>
            </w:r>
          </w:p>
        </w:tc>
        <w:tc>
          <w:tcPr>
            <w:tcW w:w="920" w:type="dxa"/>
          </w:tcPr>
          <w:p w14:paraId="6B71E52A" w14:textId="77777777" w:rsidR="005507D0" w:rsidRPr="00ED0ACC" w:rsidRDefault="005507D0" w:rsidP="00B90290">
            <w:pPr>
              <w:jc w:val="right"/>
            </w:pPr>
            <w:r w:rsidRPr="00ED0ACC">
              <w:t>6 733</w:t>
            </w:r>
          </w:p>
        </w:tc>
        <w:tc>
          <w:tcPr>
            <w:tcW w:w="920" w:type="dxa"/>
          </w:tcPr>
          <w:p w14:paraId="0B717233" w14:textId="77777777" w:rsidR="005507D0" w:rsidRPr="00ED0ACC" w:rsidRDefault="005507D0" w:rsidP="00B90290">
            <w:pPr>
              <w:jc w:val="right"/>
            </w:pPr>
            <w:r w:rsidRPr="00ED0ACC">
              <w:t xml:space="preserve">18,0 </w:t>
            </w:r>
          </w:p>
        </w:tc>
        <w:tc>
          <w:tcPr>
            <w:tcW w:w="720" w:type="dxa"/>
          </w:tcPr>
          <w:p w14:paraId="1A36BE69" w14:textId="77777777" w:rsidR="005507D0" w:rsidRPr="00ED0ACC" w:rsidRDefault="005507D0" w:rsidP="00B90290">
            <w:pPr>
              <w:jc w:val="right"/>
            </w:pPr>
            <w:r w:rsidRPr="00ED0ACC">
              <w:t>1 602</w:t>
            </w:r>
          </w:p>
        </w:tc>
        <w:tc>
          <w:tcPr>
            <w:tcW w:w="720" w:type="dxa"/>
          </w:tcPr>
          <w:p w14:paraId="4133783E" w14:textId="77777777" w:rsidR="005507D0" w:rsidRPr="00ED0ACC" w:rsidRDefault="005507D0" w:rsidP="00B90290">
            <w:pPr>
              <w:jc w:val="right"/>
            </w:pPr>
            <w:r w:rsidRPr="00ED0ACC">
              <w:t xml:space="preserve">25,6 </w:t>
            </w:r>
          </w:p>
        </w:tc>
        <w:tc>
          <w:tcPr>
            <w:tcW w:w="800" w:type="dxa"/>
          </w:tcPr>
          <w:p w14:paraId="6E98C1E8" w14:textId="77777777" w:rsidR="005507D0" w:rsidRPr="00ED0ACC" w:rsidRDefault="005507D0" w:rsidP="00B90290">
            <w:pPr>
              <w:jc w:val="right"/>
            </w:pPr>
            <w:r w:rsidRPr="00ED0ACC">
              <w:t>3 301</w:t>
            </w:r>
          </w:p>
        </w:tc>
        <w:tc>
          <w:tcPr>
            <w:tcW w:w="800" w:type="dxa"/>
          </w:tcPr>
          <w:p w14:paraId="7553C3E2" w14:textId="77777777" w:rsidR="005507D0" w:rsidRPr="00ED0ACC" w:rsidRDefault="005507D0" w:rsidP="00B90290">
            <w:pPr>
              <w:jc w:val="right"/>
            </w:pPr>
            <w:r w:rsidRPr="00ED0ACC">
              <w:t xml:space="preserve">10,8 </w:t>
            </w:r>
          </w:p>
        </w:tc>
        <w:tc>
          <w:tcPr>
            <w:tcW w:w="920" w:type="dxa"/>
          </w:tcPr>
          <w:p w14:paraId="298EB6CE" w14:textId="77777777" w:rsidR="005507D0" w:rsidRPr="00ED0ACC" w:rsidRDefault="005507D0" w:rsidP="00B90290">
            <w:pPr>
              <w:jc w:val="right"/>
            </w:pPr>
            <w:r w:rsidRPr="00ED0ACC">
              <w:t>3 271</w:t>
            </w:r>
          </w:p>
        </w:tc>
        <w:tc>
          <w:tcPr>
            <w:tcW w:w="920" w:type="dxa"/>
          </w:tcPr>
          <w:p w14:paraId="6307C07F" w14:textId="77777777" w:rsidR="005507D0" w:rsidRPr="00ED0ACC" w:rsidRDefault="005507D0" w:rsidP="00B90290">
            <w:pPr>
              <w:jc w:val="right"/>
            </w:pPr>
            <w:r w:rsidRPr="00ED0ACC">
              <w:t xml:space="preserve">20,9 </w:t>
            </w:r>
          </w:p>
        </w:tc>
        <w:tc>
          <w:tcPr>
            <w:tcW w:w="1200" w:type="dxa"/>
          </w:tcPr>
          <w:p w14:paraId="3B70A2CD" w14:textId="77777777" w:rsidR="005507D0" w:rsidRPr="00ED0ACC" w:rsidRDefault="005507D0" w:rsidP="00B90290">
            <w:pPr>
              <w:jc w:val="right"/>
            </w:pPr>
            <w:r w:rsidRPr="00ED0ACC">
              <w:t>14 907</w:t>
            </w:r>
          </w:p>
        </w:tc>
        <w:tc>
          <w:tcPr>
            <w:tcW w:w="1560" w:type="dxa"/>
          </w:tcPr>
          <w:p w14:paraId="6B226411" w14:textId="77777777" w:rsidR="005507D0" w:rsidRPr="00ED0ACC" w:rsidRDefault="005507D0" w:rsidP="00B90290">
            <w:pPr>
              <w:jc w:val="right"/>
            </w:pPr>
            <w:r w:rsidRPr="00ED0ACC">
              <w:t xml:space="preserve">16,6 </w:t>
            </w:r>
          </w:p>
        </w:tc>
        <w:tc>
          <w:tcPr>
            <w:tcW w:w="1300" w:type="dxa"/>
          </w:tcPr>
          <w:p w14:paraId="2165D8F6" w14:textId="77777777" w:rsidR="005507D0" w:rsidRPr="00ED0ACC" w:rsidRDefault="005507D0" w:rsidP="00B90290">
            <w:pPr>
              <w:jc w:val="right"/>
            </w:pPr>
            <w:r w:rsidRPr="00ED0ACC">
              <w:t xml:space="preserve">8,8 </w:t>
            </w:r>
          </w:p>
        </w:tc>
      </w:tr>
      <w:tr w:rsidR="005507D0" w:rsidRPr="00ED0ACC" w14:paraId="6A2A920B" w14:textId="77777777" w:rsidTr="00B90290">
        <w:trPr>
          <w:trHeight w:val="380"/>
        </w:trPr>
        <w:tc>
          <w:tcPr>
            <w:tcW w:w="2080" w:type="dxa"/>
          </w:tcPr>
          <w:p w14:paraId="6D9D62DB" w14:textId="77777777" w:rsidR="005507D0" w:rsidRPr="00ED0ACC" w:rsidRDefault="005507D0" w:rsidP="00B90290">
            <w:r w:rsidRPr="00ED0ACC">
              <w:t>Vestfold og Telemark</w:t>
            </w:r>
          </w:p>
        </w:tc>
        <w:tc>
          <w:tcPr>
            <w:tcW w:w="1060" w:type="dxa"/>
          </w:tcPr>
          <w:p w14:paraId="49E6616C" w14:textId="77777777" w:rsidR="005507D0" w:rsidRPr="00ED0ACC" w:rsidRDefault="005507D0" w:rsidP="00B90290">
            <w:pPr>
              <w:jc w:val="right"/>
            </w:pPr>
            <w:r w:rsidRPr="00ED0ACC">
              <w:t>183 032</w:t>
            </w:r>
          </w:p>
        </w:tc>
        <w:tc>
          <w:tcPr>
            <w:tcW w:w="920" w:type="dxa"/>
          </w:tcPr>
          <w:p w14:paraId="26343B6F" w14:textId="77777777" w:rsidR="005507D0" w:rsidRPr="00ED0ACC" w:rsidRDefault="005507D0" w:rsidP="00B90290">
            <w:pPr>
              <w:jc w:val="right"/>
            </w:pPr>
            <w:r w:rsidRPr="00ED0ACC">
              <w:t>2 516</w:t>
            </w:r>
          </w:p>
        </w:tc>
        <w:tc>
          <w:tcPr>
            <w:tcW w:w="920" w:type="dxa"/>
          </w:tcPr>
          <w:p w14:paraId="3CD8EAF0" w14:textId="77777777" w:rsidR="005507D0" w:rsidRPr="00ED0ACC" w:rsidRDefault="005507D0" w:rsidP="00B90290">
            <w:pPr>
              <w:jc w:val="right"/>
            </w:pPr>
            <w:r w:rsidRPr="00ED0ACC">
              <w:t xml:space="preserve">6,7 </w:t>
            </w:r>
          </w:p>
        </w:tc>
        <w:tc>
          <w:tcPr>
            <w:tcW w:w="720" w:type="dxa"/>
          </w:tcPr>
          <w:p w14:paraId="68B9DC51" w14:textId="77777777" w:rsidR="005507D0" w:rsidRPr="00ED0ACC" w:rsidRDefault="005507D0" w:rsidP="00B90290">
            <w:pPr>
              <w:jc w:val="right"/>
            </w:pPr>
            <w:r w:rsidRPr="00ED0ACC">
              <w:t>699</w:t>
            </w:r>
          </w:p>
        </w:tc>
        <w:tc>
          <w:tcPr>
            <w:tcW w:w="720" w:type="dxa"/>
          </w:tcPr>
          <w:p w14:paraId="3D45F52E" w14:textId="77777777" w:rsidR="005507D0" w:rsidRPr="00ED0ACC" w:rsidRDefault="005507D0" w:rsidP="00B90290">
            <w:pPr>
              <w:jc w:val="right"/>
            </w:pPr>
            <w:r w:rsidRPr="00ED0ACC">
              <w:t xml:space="preserve">11,2 </w:t>
            </w:r>
          </w:p>
        </w:tc>
        <w:tc>
          <w:tcPr>
            <w:tcW w:w="800" w:type="dxa"/>
          </w:tcPr>
          <w:p w14:paraId="3FDBB2D0" w14:textId="77777777" w:rsidR="005507D0" w:rsidRPr="00ED0ACC" w:rsidRDefault="005507D0" w:rsidP="00B90290">
            <w:pPr>
              <w:jc w:val="right"/>
            </w:pPr>
            <w:r w:rsidRPr="00ED0ACC">
              <w:t>2 785</w:t>
            </w:r>
          </w:p>
        </w:tc>
        <w:tc>
          <w:tcPr>
            <w:tcW w:w="800" w:type="dxa"/>
          </w:tcPr>
          <w:p w14:paraId="6A67ABE1" w14:textId="77777777" w:rsidR="005507D0" w:rsidRPr="00ED0ACC" w:rsidRDefault="005507D0" w:rsidP="00B90290">
            <w:pPr>
              <w:jc w:val="right"/>
            </w:pPr>
            <w:r w:rsidRPr="00ED0ACC">
              <w:t xml:space="preserve">9,1 </w:t>
            </w:r>
          </w:p>
        </w:tc>
        <w:tc>
          <w:tcPr>
            <w:tcW w:w="920" w:type="dxa"/>
          </w:tcPr>
          <w:p w14:paraId="2639BA2C" w14:textId="77777777" w:rsidR="005507D0" w:rsidRPr="00ED0ACC" w:rsidRDefault="005507D0" w:rsidP="00B90290">
            <w:pPr>
              <w:jc w:val="right"/>
            </w:pPr>
            <w:r w:rsidRPr="00ED0ACC">
              <w:t>993</w:t>
            </w:r>
          </w:p>
        </w:tc>
        <w:tc>
          <w:tcPr>
            <w:tcW w:w="920" w:type="dxa"/>
          </w:tcPr>
          <w:p w14:paraId="0FA7DEE3" w14:textId="77777777" w:rsidR="005507D0" w:rsidRPr="00ED0ACC" w:rsidRDefault="005507D0" w:rsidP="00B90290">
            <w:pPr>
              <w:jc w:val="right"/>
            </w:pPr>
            <w:r w:rsidRPr="00ED0ACC">
              <w:t xml:space="preserve">6,4 </w:t>
            </w:r>
          </w:p>
        </w:tc>
        <w:tc>
          <w:tcPr>
            <w:tcW w:w="1200" w:type="dxa"/>
          </w:tcPr>
          <w:p w14:paraId="361E6715" w14:textId="77777777" w:rsidR="005507D0" w:rsidRPr="00ED0ACC" w:rsidRDefault="005507D0" w:rsidP="00B90290">
            <w:pPr>
              <w:jc w:val="right"/>
            </w:pPr>
            <w:r w:rsidRPr="00ED0ACC">
              <w:t>6 993</w:t>
            </w:r>
          </w:p>
        </w:tc>
        <w:tc>
          <w:tcPr>
            <w:tcW w:w="1560" w:type="dxa"/>
          </w:tcPr>
          <w:p w14:paraId="47656872" w14:textId="77777777" w:rsidR="005507D0" w:rsidRPr="00ED0ACC" w:rsidRDefault="005507D0" w:rsidP="00B90290">
            <w:pPr>
              <w:jc w:val="right"/>
            </w:pPr>
            <w:r w:rsidRPr="00ED0ACC">
              <w:t xml:space="preserve">7,8 </w:t>
            </w:r>
          </w:p>
        </w:tc>
        <w:tc>
          <w:tcPr>
            <w:tcW w:w="1300" w:type="dxa"/>
          </w:tcPr>
          <w:p w14:paraId="1864B2C3" w14:textId="77777777" w:rsidR="005507D0" w:rsidRPr="00ED0ACC" w:rsidRDefault="005507D0" w:rsidP="00B90290">
            <w:pPr>
              <w:jc w:val="right"/>
            </w:pPr>
            <w:r w:rsidRPr="00ED0ACC">
              <w:t xml:space="preserve">3,8 </w:t>
            </w:r>
          </w:p>
        </w:tc>
      </w:tr>
      <w:tr w:rsidR="005507D0" w:rsidRPr="00ED0ACC" w14:paraId="6BA3795B" w14:textId="77777777" w:rsidTr="00B90290">
        <w:trPr>
          <w:trHeight w:val="380"/>
        </w:trPr>
        <w:tc>
          <w:tcPr>
            <w:tcW w:w="2080" w:type="dxa"/>
          </w:tcPr>
          <w:p w14:paraId="7E319A77" w14:textId="77777777" w:rsidR="005507D0" w:rsidRPr="00ED0ACC" w:rsidRDefault="005507D0" w:rsidP="00B90290">
            <w:r w:rsidRPr="00ED0ACC">
              <w:t>Agder</w:t>
            </w:r>
          </w:p>
        </w:tc>
        <w:tc>
          <w:tcPr>
            <w:tcW w:w="1060" w:type="dxa"/>
          </w:tcPr>
          <w:p w14:paraId="4FFFCBB4" w14:textId="77777777" w:rsidR="005507D0" w:rsidRPr="00ED0ACC" w:rsidRDefault="005507D0" w:rsidP="00B90290">
            <w:pPr>
              <w:jc w:val="right"/>
            </w:pPr>
            <w:r w:rsidRPr="00ED0ACC">
              <w:t>138 517</w:t>
            </w:r>
          </w:p>
        </w:tc>
        <w:tc>
          <w:tcPr>
            <w:tcW w:w="920" w:type="dxa"/>
          </w:tcPr>
          <w:p w14:paraId="233697A0" w14:textId="77777777" w:rsidR="005507D0" w:rsidRPr="00ED0ACC" w:rsidRDefault="005507D0" w:rsidP="00B90290">
            <w:pPr>
              <w:jc w:val="right"/>
            </w:pPr>
            <w:r w:rsidRPr="00ED0ACC">
              <w:t>1 563</w:t>
            </w:r>
          </w:p>
        </w:tc>
        <w:tc>
          <w:tcPr>
            <w:tcW w:w="920" w:type="dxa"/>
          </w:tcPr>
          <w:p w14:paraId="0063A9CC" w14:textId="77777777" w:rsidR="005507D0" w:rsidRPr="00ED0ACC" w:rsidRDefault="005507D0" w:rsidP="00B90290">
            <w:pPr>
              <w:jc w:val="right"/>
            </w:pPr>
            <w:r w:rsidRPr="00ED0ACC">
              <w:t xml:space="preserve">4,2 </w:t>
            </w:r>
          </w:p>
        </w:tc>
        <w:tc>
          <w:tcPr>
            <w:tcW w:w="720" w:type="dxa"/>
          </w:tcPr>
          <w:p w14:paraId="0A75B454" w14:textId="77777777" w:rsidR="005507D0" w:rsidRPr="00ED0ACC" w:rsidRDefault="005507D0" w:rsidP="00B90290">
            <w:pPr>
              <w:jc w:val="right"/>
            </w:pPr>
            <w:r w:rsidRPr="00ED0ACC">
              <w:t>661</w:t>
            </w:r>
          </w:p>
        </w:tc>
        <w:tc>
          <w:tcPr>
            <w:tcW w:w="720" w:type="dxa"/>
          </w:tcPr>
          <w:p w14:paraId="6093BD5A" w14:textId="77777777" w:rsidR="005507D0" w:rsidRPr="00ED0ACC" w:rsidRDefault="005507D0" w:rsidP="00B90290">
            <w:pPr>
              <w:jc w:val="right"/>
            </w:pPr>
            <w:r w:rsidRPr="00ED0ACC">
              <w:t xml:space="preserve">10,6 </w:t>
            </w:r>
          </w:p>
        </w:tc>
        <w:tc>
          <w:tcPr>
            <w:tcW w:w="800" w:type="dxa"/>
          </w:tcPr>
          <w:p w14:paraId="1ED40ED0" w14:textId="77777777" w:rsidR="005507D0" w:rsidRPr="00ED0ACC" w:rsidRDefault="005507D0" w:rsidP="00B90290">
            <w:pPr>
              <w:jc w:val="right"/>
            </w:pPr>
            <w:r w:rsidRPr="00ED0ACC">
              <w:t>1 311</w:t>
            </w:r>
          </w:p>
        </w:tc>
        <w:tc>
          <w:tcPr>
            <w:tcW w:w="800" w:type="dxa"/>
          </w:tcPr>
          <w:p w14:paraId="4849060C" w14:textId="77777777" w:rsidR="005507D0" w:rsidRPr="00ED0ACC" w:rsidRDefault="005507D0" w:rsidP="00B90290">
            <w:pPr>
              <w:jc w:val="right"/>
            </w:pPr>
            <w:r w:rsidRPr="00ED0ACC">
              <w:t xml:space="preserve">4,3 </w:t>
            </w:r>
          </w:p>
        </w:tc>
        <w:tc>
          <w:tcPr>
            <w:tcW w:w="920" w:type="dxa"/>
          </w:tcPr>
          <w:p w14:paraId="3479D4F3" w14:textId="77777777" w:rsidR="005507D0" w:rsidRPr="00ED0ACC" w:rsidRDefault="005507D0" w:rsidP="00B90290">
            <w:pPr>
              <w:jc w:val="right"/>
            </w:pPr>
            <w:r w:rsidRPr="00ED0ACC">
              <w:t>1 921</w:t>
            </w:r>
          </w:p>
        </w:tc>
        <w:tc>
          <w:tcPr>
            <w:tcW w:w="920" w:type="dxa"/>
          </w:tcPr>
          <w:p w14:paraId="40EB38E8" w14:textId="77777777" w:rsidR="005507D0" w:rsidRPr="00ED0ACC" w:rsidRDefault="005507D0" w:rsidP="00B90290">
            <w:pPr>
              <w:jc w:val="right"/>
            </w:pPr>
            <w:r w:rsidRPr="00ED0ACC">
              <w:t xml:space="preserve">12,3 </w:t>
            </w:r>
          </w:p>
        </w:tc>
        <w:tc>
          <w:tcPr>
            <w:tcW w:w="1200" w:type="dxa"/>
          </w:tcPr>
          <w:p w14:paraId="1AF2F2D3" w14:textId="77777777" w:rsidR="005507D0" w:rsidRPr="00ED0ACC" w:rsidRDefault="005507D0" w:rsidP="00B90290">
            <w:pPr>
              <w:jc w:val="right"/>
            </w:pPr>
            <w:r w:rsidRPr="00ED0ACC">
              <w:t>5 456</w:t>
            </w:r>
          </w:p>
        </w:tc>
        <w:tc>
          <w:tcPr>
            <w:tcW w:w="1560" w:type="dxa"/>
          </w:tcPr>
          <w:p w14:paraId="755A5A9F" w14:textId="77777777" w:rsidR="005507D0" w:rsidRPr="00ED0ACC" w:rsidRDefault="005507D0" w:rsidP="00B90290">
            <w:pPr>
              <w:jc w:val="right"/>
            </w:pPr>
            <w:r w:rsidRPr="00ED0ACC">
              <w:t xml:space="preserve">6,1 </w:t>
            </w:r>
          </w:p>
        </w:tc>
        <w:tc>
          <w:tcPr>
            <w:tcW w:w="1300" w:type="dxa"/>
          </w:tcPr>
          <w:p w14:paraId="26537B07" w14:textId="77777777" w:rsidR="005507D0" w:rsidRPr="00ED0ACC" w:rsidRDefault="005507D0" w:rsidP="00B90290">
            <w:pPr>
              <w:jc w:val="right"/>
            </w:pPr>
            <w:r w:rsidRPr="00ED0ACC">
              <w:t xml:space="preserve">3,9 </w:t>
            </w:r>
          </w:p>
        </w:tc>
      </w:tr>
      <w:tr w:rsidR="005507D0" w:rsidRPr="00ED0ACC" w14:paraId="39A9DDAE" w14:textId="77777777" w:rsidTr="00B90290">
        <w:trPr>
          <w:trHeight w:val="380"/>
        </w:trPr>
        <w:tc>
          <w:tcPr>
            <w:tcW w:w="2080" w:type="dxa"/>
          </w:tcPr>
          <w:p w14:paraId="797392A3" w14:textId="77777777" w:rsidR="005507D0" w:rsidRPr="00ED0ACC" w:rsidRDefault="005507D0" w:rsidP="00B90290">
            <w:r w:rsidRPr="00ED0ACC">
              <w:t>Rogaland</w:t>
            </w:r>
          </w:p>
        </w:tc>
        <w:tc>
          <w:tcPr>
            <w:tcW w:w="1060" w:type="dxa"/>
          </w:tcPr>
          <w:p w14:paraId="61CD7DB6" w14:textId="77777777" w:rsidR="005507D0" w:rsidRPr="00ED0ACC" w:rsidRDefault="005507D0" w:rsidP="00B90290">
            <w:pPr>
              <w:jc w:val="right"/>
            </w:pPr>
            <w:r w:rsidRPr="00ED0ACC">
              <w:t>247 256</w:t>
            </w:r>
          </w:p>
        </w:tc>
        <w:tc>
          <w:tcPr>
            <w:tcW w:w="920" w:type="dxa"/>
          </w:tcPr>
          <w:p w14:paraId="235C8AC2" w14:textId="77777777" w:rsidR="005507D0" w:rsidRPr="00ED0ACC" w:rsidRDefault="005507D0" w:rsidP="00B90290">
            <w:pPr>
              <w:jc w:val="right"/>
            </w:pPr>
            <w:r w:rsidRPr="00ED0ACC">
              <w:t>4 933</w:t>
            </w:r>
          </w:p>
        </w:tc>
        <w:tc>
          <w:tcPr>
            <w:tcW w:w="920" w:type="dxa"/>
          </w:tcPr>
          <w:p w14:paraId="3043ED93" w14:textId="77777777" w:rsidR="005507D0" w:rsidRPr="00ED0ACC" w:rsidRDefault="005507D0" w:rsidP="00B90290">
            <w:pPr>
              <w:jc w:val="right"/>
            </w:pPr>
            <w:r w:rsidRPr="00ED0ACC">
              <w:t xml:space="preserve">13,2 </w:t>
            </w:r>
          </w:p>
        </w:tc>
        <w:tc>
          <w:tcPr>
            <w:tcW w:w="720" w:type="dxa"/>
          </w:tcPr>
          <w:p w14:paraId="38FDE39D" w14:textId="77777777" w:rsidR="005507D0" w:rsidRPr="00ED0ACC" w:rsidRDefault="005507D0" w:rsidP="00B90290">
            <w:pPr>
              <w:jc w:val="right"/>
            </w:pPr>
            <w:r w:rsidRPr="00ED0ACC">
              <w:t>45</w:t>
            </w:r>
          </w:p>
        </w:tc>
        <w:tc>
          <w:tcPr>
            <w:tcW w:w="720" w:type="dxa"/>
          </w:tcPr>
          <w:p w14:paraId="7F11D540" w14:textId="77777777" w:rsidR="005507D0" w:rsidRPr="00ED0ACC" w:rsidRDefault="005507D0" w:rsidP="00B90290">
            <w:pPr>
              <w:jc w:val="right"/>
            </w:pPr>
            <w:r w:rsidRPr="00ED0ACC">
              <w:t xml:space="preserve">0,7 </w:t>
            </w:r>
          </w:p>
        </w:tc>
        <w:tc>
          <w:tcPr>
            <w:tcW w:w="800" w:type="dxa"/>
          </w:tcPr>
          <w:p w14:paraId="6A2EE292" w14:textId="77777777" w:rsidR="005507D0" w:rsidRPr="00ED0ACC" w:rsidRDefault="005507D0" w:rsidP="00B90290">
            <w:pPr>
              <w:jc w:val="right"/>
            </w:pPr>
            <w:r w:rsidRPr="00ED0ACC">
              <w:t>3 547</w:t>
            </w:r>
          </w:p>
        </w:tc>
        <w:tc>
          <w:tcPr>
            <w:tcW w:w="800" w:type="dxa"/>
          </w:tcPr>
          <w:p w14:paraId="23B6F1A7" w14:textId="77777777" w:rsidR="005507D0" w:rsidRPr="00ED0ACC" w:rsidRDefault="005507D0" w:rsidP="00B90290">
            <w:pPr>
              <w:jc w:val="right"/>
            </w:pPr>
            <w:r w:rsidRPr="00ED0ACC">
              <w:t xml:space="preserve">11,6 </w:t>
            </w:r>
          </w:p>
        </w:tc>
        <w:tc>
          <w:tcPr>
            <w:tcW w:w="920" w:type="dxa"/>
          </w:tcPr>
          <w:p w14:paraId="3C615BC0" w14:textId="77777777" w:rsidR="005507D0" w:rsidRPr="00ED0ACC" w:rsidRDefault="005507D0" w:rsidP="00B90290">
            <w:pPr>
              <w:jc w:val="right"/>
            </w:pPr>
            <w:r w:rsidRPr="00ED0ACC">
              <w:t>1 223</w:t>
            </w:r>
          </w:p>
        </w:tc>
        <w:tc>
          <w:tcPr>
            <w:tcW w:w="920" w:type="dxa"/>
          </w:tcPr>
          <w:p w14:paraId="7E09A48C" w14:textId="77777777" w:rsidR="005507D0" w:rsidRPr="00ED0ACC" w:rsidRDefault="005507D0" w:rsidP="00B90290">
            <w:pPr>
              <w:jc w:val="right"/>
            </w:pPr>
            <w:r w:rsidRPr="00ED0ACC">
              <w:t xml:space="preserve">7,8 </w:t>
            </w:r>
          </w:p>
        </w:tc>
        <w:tc>
          <w:tcPr>
            <w:tcW w:w="1200" w:type="dxa"/>
          </w:tcPr>
          <w:p w14:paraId="52FA79DB" w14:textId="77777777" w:rsidR="005507D0" w:rsidRPr="00ED0ACC" w:rsidRDefault="005507D0" w:rsidP="00B90290">
            <w:pPr>
              <w:jc w:val="right"/>
            </w:pPr>
            <w:r w:rsidRPr="00ED0ACC">
              <w:t>9 748</w:t>
            </w:r>
          </w:p>
        </w:tc>
        <w:tc>
          <w:tcPr>
            <w:tcW w:w="1560" w:type="dxa"/>
          </w:tcPr>
          <w:p w14:paraId="6E21AF15" w14:textId="77777777" w:rsidR="005507D0" w:rsidRPr="00ED0ACC" w:rsidRDefault="005507D0" w:rsidP="00B90290">
            <w:pPr>
              <w:jc w:val="right"/>
            </w:pPr>
            <w:r w:rsidRPr="00ED0ACC">
              <w:t>10,9</w:t>
            </w:r>
          </w:p>
        </w:tc>
        <w:tc>
          <w:tcPr>
            <w:tcW w:w="1300" w:type="dxa"/>
          </w:tcPr>
          <w:p w14:paraId="1D46A162" w14:textId="77777777" w:rsidR="005507D0" w:rsidRPr="00ED0ACC" w:rsidRDefault="005507D0" w:rsidP="00B90290">
            <w:pPr>
              <w:jc w:val="right"/>
            </w:pPr>
            <w:r w:rsidRPr="00ED0ACC">
              <w:t xml:space="preserve">3,9 </w:t>
            </w:r>
          </w:p>
        </w:tc>
      </w:tr>
      <w:tr w:rsidR="005507D0" w:rsidRPr="00ED0ACC" w14:paraId="21145A43" w14:textId="77777777" w:rsidTr="00B90290">
        <w:trPr>
          <w:trHeight w:val="380"/>
        </w:trPr>
        <w:tc>
          <w:tcPr>
            <w:tcW w:w="2080" w:type="dxa"/>
          </w:tcPr>
          <w:p w14:paraId="44AA3513" w14:textId="77777777" w:rsidR="005507D0" w:rsidRPr="00ED0ACC" w:rsidRDefault="005507D0" w:rsidP="00B90290">
            <w:proofErr w:type="spellStart"/>
            <w:r w:rsidRPr="00ED0ACC">
              <w:t>Vestland</w:t>
            </w:r>
            <w:proofErr w:type="spellEnd"/>
          </w:p>
        </w:tc>
        <w:tc>
          <w:tcPr>
            <w:tcW w:w="1060" w:type="dxa"/>
          </w:tcPr>
          <w:p w14:paraId="50C30413" w14:textId="77777777" w:rsidR="005507D0" w:rsidRPr="00ED0ACC" w:rsidRDefault="005507D0" w:rsidP="00B90290">
            <w:pPr>
              <w:jc w:val="right"/>
            </w:pPr>
            <w:r w:rsidRPr="00ED0ACC">
              <w:t>313 856</w:t>
            </w:r>
          </w:p>
        </w:tc>
        <w:tc>
          <w:tcPr>
            <w:tcW w:w="920" w:type="dxa"/>
          </w:tcPr>
          <w:p w14:paraId="64803580" w14:textId="77777777" w:rsidR="005507D0" w:rsidRPr="00ED0ACC" w:rsidRDefault="005507D0" w:rsidP="00B90290">
            <w:pPr>
              <w:jc w:val="right"/>
            </w:pPr>
            <w:r w:rsidRPr="00ED0ACC">
              <w:t>3 910</w:t>
            </w:r>
          </w:p>
        </w:tc>
        <w:tc>
          <w:tcPr>
            <w:tcW w:w="920" w:type="dxa"/>
          </w:tcPr>
          <w:p w14:paraId="25915F38" w14:textId="77777777" w:rsidR="005507D0" w:rsidRPr="00ED0ACC" w:rsidRDefault="005507D0" w:rsidP="00B90290">
            <w:pPr>
              <w:jc w:val="right"/>
            </w:pPr>
            <w:r w:rsidRPr="00ED0ACC">
              <w:t xml:space="preserve">10,5 </w:t>
            </w:r>
          </w:p>
        </w:tc>
        <w:tc>
          <w:tcPr>
            <w:tcW w:w="720" w:type="dxa"/>
          </w:tcPr>
          <w:p w14:paraId="54FEBA83" w14:textId="77777777" w:rsidR="005507D0" w:rsidRPr="00ED0ACC" w:rsidRDefault="005507D0" w:rsidP="00B90290">
            <w:pPr>
              <w:jc w:val="right"/>
            </w:pPr>
            <w:r w:rsidRPr="00ED0ACC">
              <w:t>264</w:t>
            </w:r>
          </w:p>
        </w:tc>
        <w:tc>
          <w:tcPr>
            <w:tcW w:w="720" w:type="dxa"/>
          </w:tcPr>
          <w:p w14:paraId="4B462541" w14:textId="77777777" w:rsidR="005507D0" w:rsidRPr="00ED0ACC" w:rsidRDefault="005507D0" w:rsidP="00B90290">
            <w:pPr>
              <w:jc w:val="right"/>
            </w:pPr>
            <w:r w:rsidRPr="00ED0ACC">
              <w:t xml:space="preserve">4,2 </w:t>
            </w:r>
          </w:p>
        </w:tc>
        <w:tc>
          <w:tcPr>
            <w:tcW w:w="800" w:type="dxa"/>
          </w:tcPr>
          <w:p w14:paraId="5D101D81" w14:textId="77777777" w:rsidR="005507D0" w:rsidRPr="00ED0ACC" w:rsidRDefault="005507D0" w:rsidP="00B90290">
            <w:pPr>
              <w:jc w:val="right"/>
            </w:pPr>
            <w:r w:rsidRPr="00ED0ACC">
              <w:t>2 740</w:t>
            </w:r>
          </w:p>
        </w:tc>
        <w:tc>
          <w:tcPr>
            <w:tcW w:w="800" w:type="dxa"/>
          </w:tcPr>
          <w:p w14:paraId="4E48D779" w14:textId="77777777" w:rsidR="005507D0" w:rsidRPr="00ED0ACC" w:rsidRDefault="005507D0" w:rsidP="00B90290">
            <w:pPr>
              <w:jc w:val="right"/>
            </w:pPr>
            <w:r w:rsidRPr="00ED0ACC">
              <w:t xml:space="preserve">9,0 </w:t>
            </w:r>
          </w:p>
        </w:tc>
        <w:tc>
          <w:tcPr>
            <w:tcW w:w="920" w:type="dxa"/>
          </w:tcPr>
          <w:p w14:paraId="5B7F0F3A" w14:textId="77777777" w:rsidR="005507D0" w:rsidRPr="00ED0ACC" w:rsidRDefault="005507D0" w:rsidP="00B90290">
            <w:pPr>
              <w:jc w:val="right"/>
            </w:pPr>
            <w:r w:rsidRPr="00ED0ACC">
              <w:t>1 184</w:t>
            </w:r>
          </w:p>
        </w:tc>
        <w:tc>
          <w:tcPr>
            <w:tcW w:w="920" w:type="dxa"/>
          </w:tcPr>
          <w:p w14:paraId="34780ED8" w14:textId="77777777" w:rsidR="005507D0" w:rsidRPr="00ED0ACC" w:rsidRDefault="005507D0" w:rsidP="00B90290">
            <w:pPr>
              <w:jc w:val="right"/>
            </w:pPr>
            <w:r w:rsidRPr="00ED0ACC">
              <w:t xml:space="preserve">7,6 </w:t>
            </w:r>
          </w:p>
        </w:tc>
        <w:tc>
          <w:tcPr>
            <w:tcW w:w="1200" w:type="dxa"/>
          </w:tcPr>
          <w:p w14:paraId="7CDE4816" w14:textId="77777777" w:rsidR="005507D0" w:rsidRPr="00ED0ACC" w:rsidRDefault="005507D0" w:rsidP="00B90290">
            <w:pPr>
              <w:jc w:val="right"/>
            </w:pPr>
            <w:r w:rsidRPr="00ED0ACC">
              <w:t>8 098</w:t>
            </w:r>
          </w:p>
        </w:tc>
        <w:tc>
          <w:tcPr>
            <w:tcW w:w="1560" w:type="dxa"/>
          </w:tcPr>
          <w:p w14:paraId="7680691A" w14:textId="77777777" w:rsidR="005507D0" w:rsidRPr="00ED0ACC" w:rsidRDefault="005507D0" w:rsidP="00B90290">
            <w:pPr>
              <w:jc w:val="right"/>
            </w:pPr>
            <w:r w:rsidRPr="00ED0ACC">
              <w:t xml:space="preserve">9,0 </w:t>
            </w:r>
          </w:p>
        </w:tc>
        <w:tc>
          <w:tcPr>
            <w:tcW w:w="1300" w:type="dxa"/>
          </w:tcPr>
          <w:p w14:paraId="374D070D" w14:textId="77777777" w:rsidR="005507D0" w:rsidRPr="00ED0ACC" w:rsidRDefault="005507D0" w:rsidP="00B90290">
            <w:pPr>
              <w:jc w:val="right"/>
            </w:pPr>
            <w:r w:rsidRPr="00ED0ACC">
              <w:t xml:space="preserve">2,6 </w:t>
            </w:r>
          </w:p>
        </w:tc>
      </w:tr>
      <w:tr w:rsidR="005507D0" w:rsidRPr="00ED0ACC" w14:paraId="53C8928A" w14:textId="77777777" w:rsidTr="00B90290">
        <w:trPr>
          <w:trHeight w:val="380"/>
        </w:trPr>
        <w:tc>
          <w:tcPr>
            <w:tcW w:w="2080" w:type="dxa"/>
          </w:tcPr>
          <w:p w14:paraId="24D77C55" w14:textId="77777777" w:rsidR="005507D0" w:rsidRPr="00ED0ACC" w:rsidRDefault="005507D0" w:rsidP="00B90290">
            <w:r w:rsidRPr="00ED0ACC">
              <w:t>Møre og Romsdal</w:t>
            </w:r>
          </w:p>
        </w:tc>
        <w:tc>
          <w:tcPr>
            <w:tcW w:w="1060" w:type="dxa"/>
          </w:tcPr>
          <w:p w14:paraId="79C980FF" w14:textId="77777777" w:rsidR="005507D0" w:rsidRPr="00ED0ACC" w:rsidRDefault="005507D0" w:rsidP="00B90290">
            <w:pPr>
              <w:jc w:val="right"/>
            </w:pPr>
            <w:r w:rsidRPr="00ED0ACC">
              <w:t>127 399</w:t>
            </w:r>
          </w:p>
        </w:tc>
        <w:tc>
          <w:tcPr>
            <w:tcW w:w="920" w:type="dxa"/>
          </w:tcPr>
          <w:p w14:paraId="4266B8B6" w14:textId="77777777" w:rsidR="005507D0" w:rsidRPr="00ED0ACC" w:rsidRDefault="005507D0" w:rsidP="00B90290">
            <w:pPr>
              <w:jc w:val="right"/>
            </w:pPr>
            <w:r w:rsidRPr="00ED0ACC">
              <w:t>1 844</w:t>
            </w:r>
          </w:p>
        </w:tc>
        <w:tc>
          <w:tcPr>
            <w:tcW w:w="920" w:type="dxa"/>
          </w:tcPr>
          <w:p w14:paraId="79C9048A" w14:textId="77777777" w:rsidR="005507D0" w:rsidRPr="00ED0ACC" w:rsidRDefault="005507D0" w:rsidP="00B90290">
            <w:pPr>
              <w:jc w:val="right"/>
            </w:pPr>
            <w:r w:rsidRPr="00ED0ACC">
              <w:t xml:space="preserve">4,9 </w:t>
            </w:r>
          </w:p>
        </w:tc>
        <w:tc>
          <w:tcPr>
            <w:tcW w:w="720" w:type="dxa"/>
          </w:tcPr>
          <w:p w14:paraId="2FC02DF3" w14:textId="77777777" w:rsidR="005507D0" w:rsidRPr="00ED0ACC" w:rsidRDefault="005507D0" w:rsidP="00B90290">
            <w:pPr>
              <w:jc w:val="right"/>
            </w:pPr>
            <w:r w:rsidRPr="00ED0ACC">
              <w:t>135</w:t>
            </w:r>
          </w:p>
        </w:tc>
        <w:tc>
          <w:tcPr>
            <w:tcW w:w="720" w:type="dxa"/>
          </w:tcPr>
          <w:p w14:paraId="7AAF9B04" w14:textId="77777777" w:rsidR="005507D0" w:rsidRPr="00ED0ACC" w:rsidRDefault="005507D0" w:rsidP="00B90290">
            <w:pPr>
              <w:jc w:val="right"/>
            </w:pPr>
            <w:r w:rsidRPr="00ED0ACC">
              <w:t xml:space="preserve">2,2 </w:t>
            </w:r>
          </w:p>
        </w:tc>
        <w:tc>
          <w:tcPr>
            <w:tcW w:w="800" w:type="dxa"/>
          </w:tcPr>
          <w:p w14:paraId="3DDADD31" w14:textId="77777777" w:rsidR="005507D0" w:rsidRPr="00ED0ACC" w:rsidRDefault="005507D0" w:rsidP="00B90290">
            <w:pPr>
              <w:jc w:val="right"/>
            </w:pPr>
            <w:r w:rsidRPr="00ED0ACC">
              <w:t>1 319</w:t>
            </w:r>
          </w:p>
        </w:tc>
        <w:tc>
          <w:tcPr>
            <w:tcW w:w="800" w:type="dxa"/>
          </w:tcPr>
          <w:p w14:paraId="10647AA5" w14:textId="77777777" w:rsidR="005507D0" w:rsidRPr="00ED0ACC" w:rsidRDefault="005507D0" w:rsidP="00B90290">
            <w:pPr>
              <w:jc w:val="right"/>
            </w:pPr>
            <w:r w:rsidRPr="00ED0ACC">
              <w:t xml:space="preserve">4,3 </w:t>
            </w:r>
          </w:p>
        </w:tc>
        <w:tc>
          <w:tcPr>
            <w:tcW w:w="920" w:type="dxa"/>
          </w:tcPr>
          <w:p w14:paraId="79C1B73F" w14:textId="77777777" w:rsidR="005507D0" w:rsidRPr="00ED0ACC" w:rsidRDefault="005507D0" w:rsidP="00B90290">
            <w:pPr>
              <w:jc w:val="right"/>
            </w:pPr>
            <w:r w:rsidRPr="00ED0ACC">
              <w:t>503</w:t>
            </w:r>
          </w:p>
        </w:tc>
        <w:tc>
          <w:tcPr>
            <w:tcW w:w="920" w:type="dxa"/>
          </w:tcPr>
          <w:p w14:paraId="179FEBA4" w14:textId="77777777" w:rsidR="005507D0" w:rsidRPr="00ED0ACC" w:rsidRDefault="005507D0" w:rsidP="00B90290">
            <w:pPr>
              <w:jc w:val="right"/>
            </w:pPr>
            <w:r w:rsidRPr="00ED0ACC">
              <w:t xml:space="preserve">3,2 </w:t>
            </w:r>
          </w:p>
        </w:tc>
        <w:tc>
          <w:tcPr>
            <w:tcW w:w="1200" w:type="dxa"/>
          </w:tcPr>
          <w:p w14:paraId="6D1FC0E0" w14:textId="77777777" w:rsidR="005507D0" w:rsidRPr="00ED0ACC" w:rsidRDefault="005507D0" w:rsidP="00B90290">
            <w:pPr>
              <w:jc w:val="right"/>
            </w:pPr>
            <w:r w:rsidRPr="00ED0ACC">
              <w:t>3 801</w:t>
            </w:r>
          </w:p>
        </w:tc>
        <w:tc>
          <w:tcPr>
            <w:tcW w:w="1560" w:type="dxa"/>
          </w:tcPr>
          <w:p w14:paraId="76374A75" w14:textId="77777777" w:rsidR="005507D0" w:rsidRPr="00ED0ACC" w:rsidRDefault="005507D0" w:rsidP="00B90290">
            <w:pPr>
              <w:jc w:val="right"/>
            </w:pPr>
            <w:r w:rsidRPr="00ED0ACC">
              <w:t xml:space="preserve">4,2 </w:t>
            </w:r>
          </w:p>
        </w:tc>
        <w:tc>
          <w:tcPr>
            <w:tcW w:w="1300" w:type="dxa"/>
          </w:tcPr>
          <w:p w14:paraId="423058B9" w14:textId="77777777" w:rsidR="005507D0" w:rsidRPr="00ED0ACC" w:rsidRDefault="005507D0" w:rsidP="00B90290">
            <w:pPr>
              <w:jc w:val="right"/>
            </w:pPr>
            <w:r w:rsidRPr="00ED0ACC">
              <w:t>3,0</w:t>
            </w:r>
          </w:p>
        </w:tc>
      </w:tr>
      <w:tr w:rsidR="005507D0" w:rsidRPr="00ED0ACC" w14:paraId="2801DD7E" w14:textId="77777777" w:rsidTr="00B90290">
        <w:trPr>
          <w:trHeight w:val="380"/>
        </w:trPr>
        <w:tc>
          <w:tcPr>
            <w:tcW w:w="2080" w:type="dxa"/>
          </w:tcPr>
          <w:p w14:paraId="50AA9019" w14:textId="77777777" w:rsidR="005507D0" w:rsidRPr="00ED0ACC" w:rsidRDefault="005507D0" w:rsidP="00B90290">
            <w:r w:rsidRPr="00ED0ACC">
              <w:t>Trøndelag</w:t>
            </w:r>
          </w:p>
        </w:tc>
        <w:tc>
          <w:tcPr>
            <w:tcW w:w="1060" w:type="dxa"/>
          </w:tcPr>
          <w:p w14:paraId="3A66F25D" w14:textId="77777777" w:rsidR="005507D0" w:rsidRPr="00ED0ACC" w:rsidRDefault="005507D0" w:rsidP="00B90290">
            <w:pPr>
              <w:jc w:val="right"/>
            </w:pPr>
            <w:r w:rsidRPr="00ED0ACC">
              <w:t>234 858</w:t>
            </w:r>
          </w:p>
        </w:tc>
        <w:tc>
          <w:tcPr>
            <w:tcW w:w="920" w:type="dxa"/>
          </w:tcPr>
          <w:p w14:paraId="1A6CA71D" w14:textId="77777777" w:rsidR="005507D0" w:rsidRPr="00ED0ACC" w:rsidRDefault="005507D0" w:rsidP="00B90290">
            <w:pPr>
              <w:jc w:val="right"/>
            </w:pPr>
            <w:r w:rsidRPr="00ED0ACC">
              <w:t>5 766</w:t>
            </w:r>
          </w:p>
        </w:tc>
        <w:tc>
          <w:tcPr>
            <w:tcW w:w="920" w:type="dxa"/>
          </w:tcPr>
          <w:p w14:paraId="5553C865" w14:textId="77777777" w:rsidR="005507D0" w:rsidRPr="00ED0ACC" w:rsidRDefault="005507D0" w:rsidP="00B90290">
            <w:pPr>
              <w:jc w:val="right"/>
            </w:pPr>
            <w:r w:rsidRPr="00ED0ACC">
              <w:t xml:space="preserve">15,4 </w:t>
            </w:r>
          </w:p>
        </w:tc>
        <w:tc>
          <w:tcPr>
            <w:tcW w:w="720" w:type="dxa"/>
          </w:tcPr>
          <w:p w14:paraId="0A3BA1C3" w14:textId="77777777" w:rsidR="005507D0" w:rsidRPr="00ED0ACC" w:rsidRDefault="005507D0" w:rsidP="00B90290">
            <w:pPr>
              <w:jc w:val="right"/>
            </w:pPr>
            <w:r w:rsidRPr="00ED0ACC">
              <w:t>625</w:t>
            </w:r>
          </w:p>
        </w:tc>
        <w:tc>
          <w:tcPr>
            <w:tcW w:w="720" w:type="dxa"/>
          </w:tcPr>
          <w:p w14:paraId="2CB96BDD" w14:textId="77777777" w:rsidR="005507D0" w:rsidRPr="00ED0ACC" w:rsidRDefault="005507D0" w:rsidP="00B90290">
            <w:pPr>
              <w:jc w:val="right"/>
            </w:pPr>
            <w:r w:rsidRPr="00ED0ACC">
              <w:t xml:space="preserve">10,0 </w:t>
            </w:r>
          </w:p>
        </w:tc>
        <w:tc>
          <w:tcPr>
            <w:tcW w:w="800" w:type="dxa"/>
          </w:tcPr>
          <w:p w14:paraId="606BD5B3" w14:textId="77777777" w:rsidR="005507D0" w:rsidRPr="00ED0ACC" w:rsidRDefault="005507D0" w:rsidP="00B90290">
            <w:pPr>
              <w:jc w:val="right"/>
            </w:pPr>
            <w:r w:rsidRPr="00ED0ACC">
              <w:t>3 752</w:t>
            </w:r>
          </w:p>
        </w:tc>
        <w:tc>
          <w:tcPr>
            <w:tcW w:w="800" w:type="dxa"/>
          </w:tcPr>
          <w:p w14:paraId="23F21AC2" w14:textId="77777777" w:rsidR="005507D0" w:rsidRPr="00ED0ACC" w:rsidRDefault="005507D0" w:rsidP="00B90290">
            <w:pPr>
              <w:jc w:val="right"/>
            </w:pPr>
            <w:r w:rsidRPr="00ED0ACC">
              <w:t xml:space="preserve">12,3 </w:t>
            </w:r>
          </w:p>
        </w:tc>
        <w:tc>
          <w:tcPr>
            <w:tcW w:w="920" w:type="dxa"/>
          </w:tcPr>
          <w:p w14:paraId="19F93914" w14:textId="77777777" w:rsidR="005507D0" w:rsidRPr="00ED0ACC" w:rsidRDefault="005507D0" w:rsidP="00B90290">
            <w:pPr>
              <w:jc w:val="right"/>
            </w:pPr>
            <w:r w:rsidRPr="00ED0ACC">
              <w:t>2 311</w:t>
            </w:r>
          </w:p>
        </w:tc>
        <w:tc>
          <w:tcPr>
            <w:tcW w:w="920" w:type="dxa"/>
          </w:tcPr>
          <w:p w14:paraId="090F7B60" w14:textId="77777777" w:rsidR="005507D0" w:rsidRPr="00ED0ACC" w:rsidRDefault="005507D0" w:rsidP="00B90290">
            <w:pPr>
              <w:jc w:val="right"/>
            </w:pPr>
            <w:r w:rsidRPr="00ED0ACC">
              <w:t xml:space="preserve">14,8 </w:t>
            </w:r>
          </w:p>
        </w:tc>
        <w:tc>
          <w:tcPr>
            <w:tcW w:w="1200" w:type="dxa"/>
          </w:tcPr>
          <w:p w14:paraId="31FCD3D0" w14:textId="77777777" w:rsidR="005507D0" w:rsidRPr="00ED0ACC" w:rsidRDefault="005507D0" w:rsidP="00B90290">
            <w:pPr>
              <w:jc w:val="right"/>
            </w:pPr>
            <w:r w:rsidRPr="00ED0ACC">
              <w:t>12 454</w:t>
            </w:r>
          </w:p>
        </w:tc>
        <w:tc>
          <w:tcPr>
            <w:tcW w:w="1560" w:type="dxa"/>
          </w:tcPr>
          <w:p w14:paraId="4B56A668" w14:textId="77777777" w:rsidR="005507D0" w:rsidRPr="00ED0ACC" w:rsidRDefault="005507D0" w:rsidP="00B90290">
            <w:pPr>
              <w:jc w:val="right"/>
            </w:pPr>
            <w:r w:rsidRPr="00ED0ACC">
              <w:t xml:space="preserve">13,9 </w:t>
            </w:r>
          </w:p>
        </w:tc>
        <w:tc>
          <w:tcPr>
            <w:tcW w:w="1300" w:type="dxa"/>
          </w:tcPr>
          <w:p w14:paraId="563AC76F" w14:textId="77777777" w:rsidR="005507D0" w:rsidRPr="00ED0ACC" w:rsidRDefault="005507D0" w:rsidP="00B90290">
            <w:pPr>
              <w:jc w:val="right"/>
            </w:pPr>
            <w:r w:rsidRPr="00ED0ACC">
              <w:t xml:space="preserve">5,3 </w:t>
            </w:r>
          </w:p>
        </w:tc>
      </w:tr>
      <w:tr w:rsidR="005507D0" w:rsidRPr="00ED0ACC" w14:paraId="07576297" w14:textId="77777777" w:rsidTr="00B90290">
        <w:trPr>
          <w:trHeight w:val="380"/>
        </w:trPr>
        <w:tc>
          <w:tcPr>
            <w:tcW w:w="2080" w:type="dxa"/>
          </w:tcPr>
          <w:p w14:paraId="6A9B0163" w14:textId="77777777" w:rsidR="005507D0" w:rsidRPr="00ED0ACC" w:rsidRDefault="005507D0" w:rsidP="00B90290">
            <w:r w:rsidRPr="00ED0ACC">
              <w:t>Nordland</w:t>
            </w:r>
          </w:p>
        </w:tc>
        <w:tc>
          <w:tcPr>
            <w:tcW w:w="1060" w:type="dxa"/>
          </w:tcPr>
          <w:p w14:paraId="57913244" w14:textId="77777777" w:rsidR="005507D0" w:rsidRPr="00ED0ACC" w:rsidRDefault="005507D0" w:rsidP="00B90290">
            <w:pPr>
              <w:jc w:val="right"/>
            </w:pPr>
            <w:r w:rsidRPr="00ED0ACC">
              <w:t>116 007</w:t>
            </w:r>
          </w:p>
        </w:tc>
        <w:tc>
          <w:tcPr>
            <w:tcW w:w="920" w:type="dxa"/>
          </w:tcPr>
          <w:p w14:paraId="78424BD7" w14:textId="77777777" w:rsidR="005507D0" w:rsidRPr="00ED0ACC" w:rsidRDefault="005507D0" w:rsidP="00B90290">
            <w:pPr>
              <w:jc w:val="right"/>
            </w:pPr>
            <w:r w:rsidRPr="00ED0ACC">
              <w:t>2 054</w:t>
            </w:r>
          </w:p>
        </w:tc>
        <w:tc>
          <w:tcPr>
            <w:tcW w:w="920" w:type="dxa"/>
          </w:tcPr>
          <w:p w14:paraId="226481F3" w14:textId="77777777" w:rsidR="005507D0" w:rsidRPr="00ED0ACC" w:rsidRDefault="005507D0" w:rsidP="00B90290">
            <w:pPr>
              <w:jc w:val="right"/>
            </w:pPr>
            <w:r w:rsidRPr="00ED0ACC">
              <w:t xml:space="preserve">5,5 </w:t>
            </w:r>
          </w:p>
        </w:tc>
        <w:tc>
          <w:tcPr>
            <w:tcW w:w="720" w:type="dxa"/>
          </w:tcPr>
          <w:p w14:paraId="04DA1116" w14:textId="77777777" w:rsidR="005507D0" w:rsidRPr="00ED0ACC" w:rsidRDefault="005507D0" w:rsidP="00B90290">
            <w:pPr>
              <w:jc w:val="right"/>
            </w:pPr>
            <w:r w:rsidRPr="00ED0ACC">
              <w:t>178</w:t>
            </w:r>
          </w:p>
        </w:tc>
        <w:tc>
          <w:tcPr>
            <w:tcW w:w="720" w:type="dxa"/>
          </w:tcPr>
          <w:p w14:paraId="3CCE293F" w14:textId="77777777" w:rsidR="005507D0" w:rsidRPr="00ED0ACC" w:rsidRDefault="005507D0" w:rsidP="00B90290">
            <w:pPr>
              <w:jc w:val="right"/>
            </w:pPr>
            <w:r w:rsidRPr="00ED0ACC">
              <w:t xml:space="preserve">2,8 </w:t>
            </w:r>
          </w:p>
        </w:tc>
        <w:tc>
          <w:tcPr>
            <w:tcW w:w="800" w:type="dxa"/>
          </w:tcPr>
          <w:p w14:paraId="4C112ED4" w14:textId="77777777" w:rsidR="005507D0" w:rsidRPr="00ED0ACC" w:rsidRDefault="005507D0" w:rsidP="00B90290">
            <w:pPr>
              <w:jc w:val="right"/>
            </w:pPr>
            <w:r w:rsidRPr="00ED0ACC">
              <w:t>355</w:t>
            </w:r>
          </w:p>
        </w:tc>
        <w:tc>
          <w:tcPr>
            <w:tcW w:w="800" w:type="dxa"/>
          </w:tcPr>
          <w:p w14:paraId="4A3E45CB" w14:textId="77777777" w:rsidR="005507D0" w:rsidRPr="00ED0ACC" w:rsidRDefault="005507D0" w:rsidP="00B90290">
            <w:pPr>
              <w:jc w:val="right"/>
            </w:pPr>
            <w:r w:rsidRPr="00ED0ACC">
              <w:t xml:space="preserve">1,2 </w:t>
            </w:r>
          </w:p>
        </w:tc>
        <w:tc>
          <w:tcPr>
            <w:tcW w:w="920" w:type="dxa"/>
          </w:tcPr>
          <w:p w14:paraId="52086139" w14:textId="77777777" w:rsidR="005507D0" w:rsidRPr="00ED0ACC" w:rsidRDefault="005507D0" w:rsidP="00B90290">
            <w:pPr>
              <w:jc w:val="right"/>
            </w:pPr>
            <w:r w:rsidRPr="00ED0ACC">
              <w:t>588</w:t>
            </w:r>
          </w:p>
        </w:tc>
        <w:tc>
          <w:tcPr>
            <w:tcW w:w="920" w:type="dxa"/>
          </w:tcPr>
          <w:p w14:paraId="2686B7CD" w14:textId="77777777" w:rsidR="005507D0" w:rsidRPr="00ED0ACC" w:rsidRDefault="005507D0" w:rsidP="00B90290">
            <w:pPr>
              <w:jc w:val="right"/>
            </w:pPr>
            <w:r w:rsidRPr="00ED0ACC">
              <w:t xml:space="preserve">3,8 </w:t>
            </w:r>
          </w:p>
        </w:tc>
        <w:tc>
          <w:tcPr>
            <w:tcW w:w="1200" w:type="dxa"/>
          </w:tcPr>
          <w:p w14:paraId="19460320" w14:textId="77777777" w:rsidR="005507D0" w:rsidRPr="00ED0ACC" w:rsidRDefault="005507D0" w:rsidP="00B90290">
            <w:pPr>
              <w:jc w:val="right"/>
            </w:pPr>
            <w:r w:rsidRPr="00ED0ACC">
              <w:t>3 175</w:t>
            </w:r>
          </w:p>
        </w:tc>
        <w:tc>
          <w:tcPr>
            <w:tcW w:w="1560" w:type="dxa"/>
          </w:tcPr>
          <w:p w14:paraId="2DF29953" w14:textId="77777777" w:rsidR="005507D0" w:rsidRPr="00ED0ACC" w:rsidRDefault="005507D0" w:rsidP="00B90290">
            <w:pPr>
              <w:jc w:val="right"/>
            </w:pPr>
            <w:r w:rsidRPr="00ED0ACC">
              <w:t>3,5</w:t>
            </w:r>
          </w:p>
        </w:tc>
        <w:tc>
          <w:tcPr>
            <w:tcW w:w="1300" w:type="dxa"/>
          </w:tcPr>
          <w:p w14:paraId="4EF0CF8E" w14:textId="77777777" w:rsidR="005507D0" w:rsidRPr="00ED0ACC" w:rsidRDefault="005507D0" w:rsidP="00B90290">
            <w:pPr>
              <w:jc w:val="right"/>
            </w:pPr>
            <w:r w:rsidRPr="00ED0ACC">
              <w:t xml:space="preserve">2,7 </w:t>
            </w:r>
          </w:p>
        </w:tc>
      </w:tr>
      <w:tr w:rsidR="005507D0" w:rsidRPr="00ED0ACC" w14:paraId="5D748ED9" w14:textId="77777777" w:rsidTr="00B90290">
        <w:trPr>
          <w:trHeight w:val="380"/>
        </w:trPr>
        <w:tc>
          <w:tcPr>
            <w:tcW w:w="2080" w:type="dxa"/>
          </w:tcPr>
          <w:p w14:paraId="3E6DF2D4" w14:textId="77777777" w:rsidR="005507D0" w:rsidRPr="00ED0ACC" w:rsidRDefault="005507D0" w:rsidP="00B90290">
            <w:r w:rsidRPr="00ED0ACC">
              <w:t>Troms og Finnmark</w:t>
            </w:r>
          </w:p>
        </w:tc>
        <w:tc>
          <w:tcPr>
            <w:tcW w:w="1060" w:type="dxa"/>
          </w:tcPr>
          <w:p w14:paraId="1B097CCB" w14:textId="77777777" w:rsidR="005507D0" w:rsidRPr="00ED0ACC" w:rsidRDefault="005507D0" w:rsidP="00B90290">
            <w:pPr>
              <w:jc w:val="right"/>
            </w:pPr>
            <w:r w:rsidRPr="00ED0ACC">
              <w:t>122 878</w:t>
            </w:r>
          </w:p>
        </w:tc>
        <w:tc>
          <w:tcPr>
            <w:tcW w:w="920" w:type="dxa"/>
          </w:tcPr>
          <w:p w14:paraId="5605400D" w14:textId="77777777" w:rsidR="005507D0" w:rsidRPr="00ED0ACC" w:rsidRDefault="005507D0" w:rsidP="00B90290">
            <w:pPr>
              <w:jc w:val="right"/>
            </w:pPr>
            <w:r w:rsidRPr="00ED0ACC">
              <w:t>1 687</w:t>
            </w:r>
          </w:p>
        </w:tc>
        <w:tc>
          <w:tcPr>
            <w:tcW w:w="920" w:type="dxa"/>
          </w:tcPr>
          <w:p w14:paraId="2277176E" w14:textId="77777777" w:rsidR="005507D0" w:rsidRPr="00ED0ACC" w:rsidRDefault="005507D0" w:rsidP="00B90290">
            <w:pPr>
              <w:jc w:val="right"/>
            </w:pPr>
            <w:r w:rsidRPr="00ED0ACC">
              <w:t xml:space="preserve">4,5 </w:t>
            </w:r>
          </w:p>
        </w:tc>
        <w:tc>
          <w:tcPr>
            <w:tcW w:w="720" w:type="dxa"/>
          </w:tcPr>
          <w:p w14:paraId="4DCA8F3B" w14:textId="77777777" w:rsidR="005507D0" w:rsidRPr="00ED0ACC" w:rsidRDefault="005507D0" w:rsidP="00B90290">
            <w:pPr>
              <w:jc w:val="right"/>
            </w:pPr>
            <w:r w:rsidRPr="00ED0ACC">
              <w:t>84</w:t>
            </w:r>
          </w:p>
        </w:tc>
        <w:tc>
          <w:tcPr>
            <w:tcW w:w="720" w:type="dxa"/>
          </w:tcPr>
          <w:p w14:paraId="6EE5B414" w14:textId="77777777" w:rsidR="005507D0" w:rsidRPr="00ED0ACC" w:rsidRDefault="005507D0" w:rsidP="00B90290">
            <w:pPr>
              <w:jc w:val="right"/>
            </w:pPr>
            <w:r w:rsidRPr="00ED0ACC">
              <w:t xml:space="preserve">1,3 </w:t>
            </w:r>
          </w:p>
        </w:tc>
        <w:tc>
          <w:tcPr>
            <w:tcW w:w="800" w:type="dxa"/>
          </w:tcPr>
          <w:p w14:paraId="7D3A67CF" w14:textId="77777777" w:rsidR="005507D0" w:rsidRPr="00ED0ACC" w:rsidRDefault="005507D0" w:rsidP="00B90290">
            <w:pPr>
              <w:jc w:val="right"/>
            </w:pPr>
            <w:r w:rsidRPr="00ED0ACC">
              <w:t>1 123</w:t>
            </w:r>
          </w:p>
        </w:tc>
        <w:tc>
          <w:tcPr>
            <w:tcW w:w="800" w:type="dxa"/>
          </w:tcPr>
          <w:p w14:paraId="44AD7CD7" w14:textId="77777777" w:rsidR="005507D0" w:rsidRPr="00ED0ACC" w:rsidRDefault="005507D0" w:rsidP="00B90290">
            <w:pPr>
              <w:jc w:val="right"/>
            </w:pPr>
            <w:r w:rsidRPr="00ED0ACC">
              <w:t xml:space="preserve">3,7 </w:t>
            </w:r>
          </w:p>
        </w:tc>
        <w:tc>
          <w:tcPr>
            <w:tcW w:w="920" w:type="dxa"/>
          </w:tcPr>
          <w:p w14:paraId="4E9B1BB2" w14:textId="77777777" w:rsidR="005507D0" w:rsidRPr="00ED0ACC" w:rsidRDefault="005507D0" w:rsidP="00B90290">
            <w:pPr>
              <w:jc w:val="right"/>
            </w:pPr>
            <w:r w:rsidRPr="00ED0ACC">
              <w:t>154</w:t>
            </w:r>
          </w:p>
        </w:tc>
        <w:tc>
          <w:tcPr>
            <w:tcW w:w="920" w:type="dxa"/>
          </w:tcPr>
          <w:p w14:paraId="2F826278" w14:textId="77777777" w:rsidR="005507D0" w:rsidRPr="00ED0ACC" w:rsidRDefault="005507D0" w:rsidP="00B90290">
            <w:pPr>
              <w:jc w:val="right"/>
            </w:pPr>
            <w:r w:rsidRPr="00ED0ACC">
              <w:t xml:space="preserve">1,0 </w:t>
            </w:r>
          </w:p>
        </w:tc>
        <w:tc>
          <w:tcPr>
            <w:tcW w:w="1200" w:type="dxa"/>
          </w:tcPr>
          <w:p w14:paraId="3808512A" w14:textId="77777777" w:rsidR="005507D0" w:rsidRPr="00ED0ACC" w:rsidRDefault="005507D0" w:rsidP="00B90290">
            <w:pPr>
              <w:jc w:val="right"/>
            </w:pPr>
            <w:r w:rsidRPr="00ED0ACC">
              <w:t>3 048</w:t>
            </w:r>
          </w:p>
        </w:tc>
        <w:tc>
          <w:tcPr>
            <w:tcW w:w="1560" w:type="dxa"/>
          </w:tcPr>
          <w:p w14:paraId="321E7B3F" w14:textId="77777777" w:rsidR="005507D0" w:rsidRPr="00ED0ACC" w:rsidRDefault="005507D0" w:rsidP="00B90290">
            <w:pPr>
              <w:jc w:val="right"/>
            </w:pPr>
            <w:r w:rsidRPr="00ED0ACC">
              <w:t xml:space="preserve">3,4 </w:t>
            </w:r>
          </w:p>
        </w:tc>
        <w:tc>
          <w:tcPr>
            <w:tcW w:w="1300" w:type="dxa"/>
          </w:tcPr>
          <w:p w14:paraId="566AE232" w14:textId="77777777" w:rsidR="005507D0" w:rsidRPr="00ED0ACC" w:rsidRDefault="005507D0" w:rsidP="00B90290">
            <w:pPr>
              <w:jc w:val="right"/>
            </w:pPr>
            <w:r w:rsidRPr="00ED0ACC">
              <w:t xml:space="preserve">2,5 </w:t>
            </w:r>
          </w:p>
        </w:tc>
      </w:tr>
      <w:tr w:rsidR="005507D0" w:rsidRPr="00ED0ACC" w14:paraId="58BAD272" w14:textId="77777777" w:rsidTr="00B90290">
        <w:trPr>
          <w:trHeight w:val="380"/>
        </w:trPr>
        <w:tc>
          <w:tcPr>
            <w:tcW w:w="2080" w:type="dxa"/>
          </w:tcPr>
          <w:p w14:paraId="5B99103E" w14:textId="77777777" w:rsidR="005507D0" w:rsidRPr="00ED0ACC" w:rsidRDefault="005507D0" w:rsidP="00B90290">
            <w:r w:rsidRPr="00ED0ACC">
              <w:t>Svalbard</w:t>
            </w:r>
          </w:p>
        </w:tc>
        <w:tc>
          <w:tcPr>
            <w:tcW w:w="1060" w:type="dxa"/>
          </w:tcPr>
          <w:p w14:paraId="1A110C91" w14:textId="77777777" w:rsidR="005507D0" w:rsidRPr="00ED0ACC" w:rsidRDefault="005507D0" w:rsidP="00B90290">
            <w:pPr>
              <w:jc w:val="right"/>
            </w:pPr>
            <w:r w:rsidRPr="00ED0ACC">
              <w:t>1 189</w:t>
            </w:r>
          </w:p>
        </w:tc>
        <w:tc>
          <w:tcPr>
            <w:tcW w:w="920" w:type="dxa"/>
          </w:tcPr>
          <w:p w14:paraId="1B1BDBB0" w14:textId="77777777" w:rsidR="005507D0" w:rsidRPr="00ED0ACC" w:rsidRDefault="005507D0" w:rsidP="00B90290">
            <w:pPr>
              <w:jc w:val="right"/>
            </w:pPr>
            <w:r w:rsidRPr="00ED0ACC">
              <w:t>0</w:t>
            </w:r>
          </w:p>
        </w:tc>
        <w:tc>
          <w:tcPr>
            <w:tcW w:w="920" w:type="dxa"/>
          </w:tcPr>
          <w:p w14:paraId="16C7AD95" w14:textId="77777777" w:rsidR="005507D0" w:rsidRPr="00ED0ACC" w:rsidRDefault="005507D0" w:rsidP="00B90290">
            <w:pPr>
              <w:jc w:val="right"/>
            </w:pPr>
            <w:r w:rsidRPr="00ED0ACC">
              <w:t xml:space="preserve">0,0 </w:t>
            </w:r>
          </w:p>
        </w:tc>
        <w:tc>
          <w:tcPr>
            <w:tcW w:w="720" w:type="dxa"/>
          </w:tcPr>
          <w:p w14:paraId="055ADAEA" w14:textId="77777777" w:rsidR="005507D0" w:rsidRPr="00ED0ACC" w:rsidRDefault="005507D0" w:rsidP="00B90290">
            <w:pPr>
              <w:jc w:val="right"/>
            </w:pPr>
            <w:r w:rsidRPr="00ED0ACC">
              <w:t>0</w:t>
            </w:r>
          </w:p>
        </w:tc>
        <w:tc>
          <w:tcPr>
            <w:tcW w:w="720" w:type="dxa"/>
          </w:tcPr>
          <w:p w14:paraId="098CF5D0" w14:textId="77777777" w:rsidR="005507D0" w:rsidRPr="00ED0ACC" w:rsidRDefault="005507D0" w:rsidP="00B90290">
            <w:pPr>
              <w:jc w:val="right"/>
            </w:pPr>
            <w:r w:rsidRPr="00ED0ACC">
              <w:t xml:space="preserve">0,0 </w:t>
            </w:r>
          </w:p>
        </w:tc>
        <w:tc>
          <w:tcPr>
            <w:tcW w:w="800" w:type="dxa"/>
          </w:tcPr>
          <w:p w14:paraId="7FBEE5E1" w14:textId="77777777" w:rsidR="005507D0" w:rsidRPr="00ED0ACC" w:rsidRDefault="005507D0" w:rsidP="00B90290">
            <w:pPr>
              <w:jc w:val="right"/>
            </w:pPr>
            <w:r w:rsidRPr="00ED0ACC">
              <w:t>0</w:t>
            </w:r>
          </w:p>
        </w:tc>
        <w:tc>
          <w:tcPr>
            <w:tcW w:w="800" w:type="dxa"/>
          </w:tcPr>
          <w:p w14:paraId="5985E737" w14:textId="77777777" w:rsidR="005507D0" w:rsidRPr="00ED0ACC" w:rsidRDefault="005507D0" w:rsidP="00B90290">
            <w:pPr>
              <w:jc w:val="right"/>
            </w:pPr>
            <w:r w:rsidRPr="00ED0ACC">
              <w:t xml:space="preserve">0,0 </w:t>
            </w:r>
          </w:p>
        </w:tc>
        <w:tc>
          <w:tcPr>
            <w:tcW w:w="920" w:type="dxa"/>
          </w:tcPr>
          <w:p w14:paraId="01041A34" w14:textId="77777777" w:rsidR="005507D0" w:rsidRPr="00ED0ACC" w:rsidRDefault="005507D0" w:rsidP="00B90290">
            <w:pPr>
              <w:jc w:val="right"/>
            </w:pPr>
            <w:r w:rsidRPr="00ED0ACC">
              <w:t>0</w:t>
            </w:r>
          </w:p>
        </w:tc>
        <w:tc>
          <w:tcPr>
            <w:tcW w:w="920" w:type="dxa"/>
          </w:tcPr>
          <w:p w14:paraId="156DDB9D" w14:textId="77777777" w:rsidR="005507D0" w:rsidRPr="00ED0ACC" w:rsidRDefault="005507D0" w:rsidP="00B90290">
            <w:pPr>
              <w:jc w:val="right"/>
            </w:pPr>
            <w:r w:rsidRPr="00ED0ACC">
              <w:t xml:space="preserve">0,0 </w:t>
            </w:r>
          </w:p>
        </w:tc>
        <w:tc>
          <w:tcPr>
            <w:tcW w:w="1200" w:type="dxa"/>
          </w:tcPr>
          <w:p w14:paraId="328EDBA5" w14:textId="77777777" w:rsidR="005507D0" w:rsidRPr="00ED0ACC" w:rsidRDefault="005507D0" w:rsidP="00B90290">
            <w:pPr>
              <w:jc w:val="right"/>
            </w:pPr>
            <w:r w:rsidRPr="00ED0ACC">
              <w:t>0</w:t>
            </w:r>
          </w:p>
        </w:tc>
        <w:tc>
          <w:tcPr>
            <w:tcW w:w="1560" w:type="dxa"/>
          </w:tcPr>
          <w:p w14:paraId="2D8D2478" w14:textId="77777777" w:rsidR="005507D0" w:rsidRPr="00ED0ACC" w:rsidRDefault="005507D0" w:rsidP="00B90290">
            <w:pPr>
              <w:jc w:val="right"/>
            </w:pPr>
            <w:r w:rsidRPr="00ED0ACC">
              <w:t xml:space="preserve">0,0 </w:t>
            </w:r>
          </w:p>
        </w:tc>
        <w:tc>
          <w:tcPr>
            <w:tcW w:w="1300" w:type="dxa"/>
          </w:tcPr>
          <w:p w14:paraId="1ABCD16C" w14:textId="77777777" w:rsidR="005507D0" w:rsidRPr="00ED0ACC" w:rsidRDefault="005507D0" w:rsidP="00B90290">
            <w:pPr>
              <w:jc w:val="right"/>
            </w:pPr>
            <w:r w:rsidRPr="00ED0ACC">
              <w:t>0,0</w:t>
            </w:r>
          </w:p>
        </w:tc>
      </w:tr>
      <w:tr w:rsidR="005507D0" w:rsidRPr="00ED0ACC" w14:paraId="1561CE61" w14:textId="77777777" w:rsidTr="00B90290">
        <w:trPr>
          <w:trHeight w:val="380"/>
        </w:trPr>
        <w:tc>
          <w:tcPr>
            <w:tcW w:w="2080" w:type="dxa"/>
          </w:tcPr>
          <w:p w14:paraId="12283612" w14:textId="77777777" w:rsidR="005507D0" w:rsidRPr="00ED0ACC" w:rsidRDefault="005507D0" w:rsidP="00B90290">
            <w:proofErr w:type="spellStart"/>
            <w:r w:rsidRPr="00ED0ACC">
              <w:rPr>
                <w:rStyle w:val="kursiv"/>
              </w:rPr>
              <w:t>Ikkje</w:t>
            </w:r>
            <w:proofErr w:type="spellEnd"/>
            <w:r w:rsidRPr="00ED0ACC">
              <w:rPr>
                <w:rStyle w:val="kursiv"/>
              </w:rPr>
              <w:t xml:space="preserve"> fordelt på fylke</w:t>
            </w:r>
          </w:p>
        </w:tc>
        <w:tc>
          <w:tcPr>
            <w:tcW w:w="1060" w:type="dxa"/>
          </w:tcPr>
          <w:p w14:paraId="2BAF19D2" w14:textId="77777777" w:rsidR="005507D0" w:rsidRPr="00ED0ACC" w:rsidRDefault="005507D0" w:rsidP="00B90290">
            <w:pPr>
              <w:jc w:val="right"/>
            </w:pPr>
            <w:r w:rsidRPr="00ED0ACC">
              <w:rPr>
                <w:rStyle w:val="kursiv"/>
              </w:rPr>
              <w:t>7 112</w:t>
            </w:r>
          </w:p>
        </w:tc>
        <w:tc>
          <w:tcPr>
            <w:tcW w:w="920" w:type="dxa"/>
          </w:tcPr>
          <w:p w14:paraId="777E597D" w14:textId="77777777" w:rsidR="005507D0" w:rsidRPr="00ED0ACC" w:rsidRDefault="005507D0" w:rsidP="00B90290">
            <w:pPr>
              <w:jc w:val="right"/>
            </w:pPr>
            <w:r w:rsidRPr="00ED0ACC">
              <w:rPr>
                <w:rStyle w:val="kursiv"/>
              </w:rPr>
              <w:t>647</w:t>
            </w:r>
          </w:p>
        </w:tc>
        <w:tc>
          <w:tcPr>
            <w:tcW w:w="920" w:type="dxa"/>
          </w:tcPr>
          <w:p w14:paraId="453C0633" w14:textId="77777777" w:rsidR="005507D0" w:rsidRPr="00ED0ACC" w:rsidRDefault="005507D0" w:rsidP="00B90290">
            <w:pPr>
              <w:jc w:val="right"/>
            </w:pPr>
            <w:r w:rsidRPr="00ED0ACC">
              <w:rPr>
                <w:rStyle w:val="kursiv"/>
              </w:rPr>
              <w:t xml:space="preserve">1,7 </w:t>
            </w:r>
          </w:p>
        </w:tc>
        <w:tc>
          <w:tcPr>
            <w:tcW w:w="720" w:type="dxa"/>
          </w:tcPr>
          <w:p w14:paraId="2AC69AAF" w14:textId="77777777" w:rsidR="005507D0" w:rsidRPr="00ED0ACC" w:rsidRDefault="005507D0" w:rsidP="00B90290">
            <w:pPr>
              <w:jc w:val="right"/>
            </w:pPr>
            <w:r w:rsidRPr="00ED0ACC">
              <w:rPr>
                <w:rStyle w:val="kursiv"/>
              </w:rPr>
              <w:t>264</w:t>
            </w:r>
          </w:p>
        </w:tc>
        <w:tc>
          <w:tcPr>
            <w:tcW w:w="720" w:type="dxa"/>
          </w:tcPr>
          <w:p w14:paraId="20290258" w14:textId="77777777" w:rsidR="005507D0" w:rsidRPr="00ED0ACC" w:rsidRDefault="005507D0" w:rsidP="00B90290">
            <w:pPr>
              <w:jc w:val="right"/>
            </w:pPr>
            <w:r w:rsidRPr="00ED0ACC">
              <w:rPr>
                <w:rStyle w:val="kursiv"/>
              </w:rPr>
              <w:t xml:space="preserve">4,2 </w:t>
            </w:r>
          </w:p>
        </w:tc>
        <w:tc>
          <w:tcPr>
            <w:tcW w:w="800" w:type="dxa"/>
          </w:tcPr>
          <w:p w14:paraId="604BAA7B" w14:textId="77777777" w:rsidR="005507D0" w:rsidRPr="00ED0ACC" w:rsidRDefault="005507D0" w:rsidP="00B90290">
            <w:pPr>
              <w:jc w:val="right"/>
            </w:pPr>
            <w:r w:rsidRPr="00ED0ACC">
              <w:rPr>
                <w:rStyle w:val="kursiv"/>
              </w:rPr>
              <w:t>673</w:t>
            </w:r>
          </w:p>
        </w:tc>
        <w:tc>
          <w:tcPr>
            <w:tcW w:w="800" w:type="dxa"/>
          </w:tcPr>
          <w:p w14:paraId="51D81995" w14:textId="77777777" w:rsidR="005507D0" w:rsidRPr="00ED0ACC" w:rsidRDefault="005507D0" w:rsidP="00B90290">
            <w:pPr>
              <w:jc w:val="right"/>
            </w:pPr>
            <w:r w:rsidRPr="00ED0ACC">
              <w:rPr>
                <w:rStyle w:val="kursiv"/>
              </w:rPr>
              <w:t xml:space="preserve">2,2 </w:t>
            </w:r>
          </w:p>
        </w:tc>
        <w:tc>
          <w:tcPr>
            <w:tcW w:w="920" w:type="dxa"/>
          </w:tcPr>
          <w:p w14:paraId="6A5A4E5B" w14:textId="77777777" w:rsidR="005507D0" w:rsidRPr="00ED0ACC" w:rsidRDefault="005507D0" w:rsidP="00B90290">
            <w:pPr>
              <w:jc w:val="right"/>
            </w:pPr>
            <w:r w:rsidRPr="00ED0ACC">
              <w:rPr>
                <w:rStyle w:val="kursiv"/>
              </w:rPr>
              <w:t>225</w:t>
            </w:r>
          </w:p>
        </w:tc>
        <w:tc>
          <w:tcPr>
            <w:tcW w:w="920" w:type="dxa"/>
          </w:tcPr>
          <w:p w14:paraId="257CE21C" w14:textId="77777777" w:rsidR="005507D0" w:rsidRPr="00ED0ACC" w:rsidRDefault="005507D0" w:rsidP="00B90290">
            <w:pPr>
              <w:jc w:val="right"/>
            </w:pPr>
            <w:r w:rsidRPr="00ED0ACC">
              <w:rPr>
                <w:rStyle w:val="kursiv"/>
              </w:rPr>
              <w:t xml:space="preserve">1,4 </w:t>
            </w:r>
          </w:p>
        </w:tc>
        <w:tc>
          <w:tcPr>
            <w:tcW w:w="1200" w:type="dxa"/>
          </w:tcPr>
          <w:p w14:paraId="42FB18F9" w14:textId="77777777" w:rsidR="005507D0" w:rsidRPr="00ED0ACC" w:rsidRDefault="005507D0" w:rsidP="00B90290">
            <w:pPr>
              <w:jc w:val="right"/>
            </w:pPr>
            <w:r w:rsidRPr="00ED0ACC">
              <w:rPr>
                <w:rStyle w:val="kursiv"/>
              </w:rPr>
              <w:t>1 809</w:t>
            </w:r>
          </w:p>
        </w:tc>
        <w:tc>
          <w:tcPr>
            <w:tcW w:w="1560" w:type="dxa"/>
          </w:tcPr>
          <w:p w14:paraId="35F9E944" w14:textId="77777777" w:rsidR="005507D0" w:rsidRPr="00ED0ACC" w:rsidRDefault="005507D0" w:rsidP="00B90290">
            <w:pPr>
              <w:jc w:val="right"/>
            </w:pPr>
            <w:r w:rsidRPr="00ED0ACC">
              <w:rPr>
                <w:rStyle w:val="kursiv"/>
              </w:rPr>
              <w:t xml:space="preserve">2,0 </w:t>
            </w:r>
          </w:p>
        </w:tc>
        <w:tc>
          <w:tcPr>
            <w:tcW w:w="1300" w:type="dxa"/>
          </w:tcPr>
          <w:p w14:paraId="4F76A341" w14:textId="77777777" w:rsidR="005507D0" w:rsidRPr="00ED0ACC" w:rsidRDefault="005507D0" w:rsidP="00B90290">
            <w:pPr>
              <w:jc w:val="right"/>
            </w:pPr>
            <w:r w:rsidRPr="00ED0ACC">
              <w:rPr>
                <w:rStyle w:val="kursiv"/>
              </w:rPr>
              <w:t xml:space="preserve">25,4 </w:t>
            </w:r>
          </w:p>
        </w:tc>
      </w:tr>
      <w:tr w:rsidR="005507D0" w:rsidRPr="00ED0ACC" w14:paraId="6798C8E0" w14:textId="77777777" w:rsidTr="00B90290">
        <w:trPr>
          <w:trHeight w:val="380"/>
        </w:trPr>
        <w:tc>
          <w:tcPr>
            <w:tcW w:w="2080" w:type="dxa"/>
          </w:tcPr>
          <w:p w14:paraId="643729F1" w14:textId="77777777" w:rsidR="005507D0" w:rsidRPr="00ED0ACC" w:rsidRDefault="005507D0" w:rsidP="00B90290">
            <w:r w:rsidRPr="00ED0ACC">
              <w:t>Sum landet</w:t>
            </w:r>
          </w:p>
        </w:tc>
        <w:tc>
          <w:tcPr>
            <w:tcW w:w="1060" w:type="dxa"/>
          </w:tcPr>
          <w:p w14:paraId="3350E010" w14:textId="77777777" w:rsidR="005507D0" w:rsidRPr="00ED0ACC" w:rsidRDefault="005507D0" w:rsidP="00B90290">
            <w:pPr>
              <w:jc w:val="right"/>
            </w:pPr>
            <w:r w:rsidRPr="00ED0ACC">
              <w:t>2 681 540</w:t>
            </w:r>
          </w:p>
        </w:tc>
        <w:tc>
          <w:tcPr>
            <w:tcW w:w="920" w:type="dxa"/>
          </w:tcPr>
          <w:p w14:paraId="40B093AA" w14:textId="77777777" w:rsidR="005507D0" w:rsidRPr="00ED0ACC" w:rsidRDefault="005507D0" w:rsidP="00B90290">
            <w:pPr>
              <w:jc w:val="right"/>
            </w:pPr>
            <w:r w:rsidRPr="00ED0ACC">
              <w:t>37 394</w:t>
            </w:r>
          </w:p>
        </w:tc>
        <w:tc>
          <w:tcPr>
            <w:tcW w:w="920" w:type="dxa"/>
          </w:tcPr>
          <w:p w14:paraId="511DB008" w14:textId="77777777" w:rsidR="005507D0" w:rsidRPr="00ED0ACC" w:rsidRDefault="005507D0" w:rsidP="00B90290">
            <w:pPr>
              <w:jc w:val="right"/>
            </w:pPr>
            <w:r w:rsidRPr="00ED0ACC">
              <w:t>100</w:t>
            </w:r>
          </w:p>
        </w:tc>
        <w:tc>
          <w:tcPr>
            <w:tcW w:w="720" w:type="dxa"/>
          </w:tcPr>
          <w:p w14:paraId="7AF7037C" w14:textId="77777777" w:rsidR="005507D0" w:rsidRPr="00ED0ACC" w:rsidRDefault="005507D0" w:rsidP="00B90290">
            <w:pPr>
              <w:jc w:val="right"/>
            </w:pPr>
            <w:r w:rsidRPr="00ED0ACC">
              <w:t>6 257</w:t>
            </w:r>
          </w:p>
        </w:tc>
        <w:tc>
          <w:tcPr>
            <w:tcW w:w="720" w:type="dxa"/>
          </w:tcPr>
          <w:p w14:paraId="714DB16B" w14:textId="77777777" w:rsidR="005507D0" w:rsidRPr="00ED0ACC" w:rsidRDefault="005507D0" w:rsidP="00B90290">
            <w:pPr>
              <w:jc w:val="right"/>
            </w:pPr>
            <w:r w:rsidRPr="00ED0ACC">
              <w:t>100</w:t>
            </w:r>
          </w:p>
        </w:tc>
        <w:tc>
          <w:tcPr>
            <w:tcW w:w="800" w:type="dxa"/>
          </w:tcPr>
          <w:p w14:paraId="4C9C3BFF" w14:textId="77777777" w:rsidR="005507D0" w:rsidRPr="00ED0ACC" w:rsidRDefault="005507D0" w:rsidP="00B90290">
            <w:pPr>
              <w:jc w:val="right"/>
            </w:pPr>
            <w:r w:rsidRPr="00ED0ACC">
              <w:t>30 456</w:t>
            </w:r>
          </w:p>
        </w:tc>
        <w:tc>
          <w:tcPr>
            <w:tcW w:w="800" w:type="dxa"/>
          </w:tcPr>
          <w:p w14:paraId="20B695A8" w14:textId="77777777" w:rsidR="005507D0" w:rsidRPr="00ED0ACC" w:rsidRDefault="005507D0" w:rsidP="00B90290">
            <w:pPr>
              <w:jc w:val="right"/>
            </w:pPr>
            <w:r w:rsidRPr="00ED0ACC">
              <w:t>100</w:t>
            </w:r>
          </w:p>
        </w:tc>
        <w:tc>
          <w:tcPr>
            <w:tcW w:w="920" w:type="dxa"/>
          </w:tcPr>
          <w:p w14:paraId="179816B7" w14:textId="77777777" w:rsidR="005507D0" w:rsidRPr="00ED0ACC" w:rsidRDefault="005507D0" w:rsidP="00B90290">
            <w:pPr>
              <w:jc w:val="right"/>
            </w:pPr>
            <w:r w:rsidRPr="00ED0ACC">
              <w:t>15 634</w:t>
            </w:r>
          </w:p>
        </w:tc>
        <w:tc>
          <w:tcPr>
            <w:tcW w:w="920" w:type="dxa"/>
          </w:tcPr>
          <w:p w14:paraId="40AC254D" w14:textId="77777777" w:rsidR="005507D0" w:rsidRPr="00ED0ACC" w:rsidRDefault="005507D0" w:rsidP="00B90290">
            <w:pPr>
              <w:jc w:val="right"/>
            </w:pPr>
            <w:r w:rsidRPr="00ED0ACC">
              <w:t>100</w:t>
            </w:r>
          </w:p>
        </w:tc>
        <w:tc>
          <w:tcPr>
            <w:tcW w:w="1200" w:type="dxa"/>
          </w:tcPr>
          <w:p w14:paraId="271FC501" w14:textId="77777777" w:rsidR="005507D0" w:rsidRPr="00ED0ACC" w:rsidRDefault="005507D0" w:rsidP="00B90290">
            <w:pPr>
              <w:jc w:val="right"/>
            </w:pPr>
            <w:r w:rsidRPr="00ED0ACC">
              <w:t>89 741</w:t>
            </w:r>
          </w:p>
        </w:tc>
        <w:tc>
          <w:tcPr>
            <w:tcW w:w="1560" w:type="dxa"/>
          </w:tcPr>
          <w:p w14:paraId="08D57C87" w14:textId="77777777" w:rsidR="005507D0" w:rsidRPr="00ED0ACC" w:rsidRDefault="005507D0" w:rsidP="00B90290">
            <w:pPr>
              <w:jc w:val="right"/>
            </w:pPr>
            <w:r w:rsidRPr="00ED0ACC">
              <w:t xml:space="preserve">100,0 </w:t>
            </w:r>
          </w:p>
        </w:tc>
        <w:tc>
          <w:tcPr>
            <w:tcW w:w="1300" w:type="dxa"/>
          </w:tcPr>
          <w:p w14:paraId="0116ED43" w14:textId="77777777" w:rsidR="005507D0" w:rsidRPr="00ED0ACC" w:rsidRDefault="005507D0" w:rsidP="00B90290">
            <w:pPr>
              <w:jc w:val="right"/>
            </w:pPr>
            <w:r w:rsidRPr="00ED0ACC">
              <w:t xml:space="preserve">3,3 </w:t>
            </w:r>
          </w:p>
        </w:tc>
      </w:tr>
    </w:tbl>
    <w:p w14:paraId="3F339FC6" w14:textId="77777777" w:rsidR="005507D0" w:rsidRPr="00ED0ACC" w:rsidRDefault="005507D0" w:rsidP="00ED0ACC">
      <w:pPr>
        <w:pStyle w:val="tabell-noter"/>
      </w:pPr>
      <w:r w:rsidRPr="00ED0ACC">
        <w:rPr>
          <w:rStyle w:val="skrift-hevet"/>
        </w:rPr>
        <w:t>1</w:t>
      </w:r>
      <w:r w:rsidRPr="00ED0ACC">
        <w:tab/>
        <w:t xml:space="preserve">Statistikken er primært basert på 3 siffer næringskode, etter fylkesinndeling. Som </w:t>
      </w:r>
      <w:proofErr w:type="spellStart"/>
      <w:r w:rsidRPr="00ED0ACC">
        <w:t>følgje</w:t>
      </w:r>
      <w:proofErr w:type="spellEnd"/>
      <w:r w:rsidRPr="00ED0ACC">
        <w:t xml:space="preserve"> av konfidensialitet, er det enkelte tal som SSB </w:t>
      </w:r>
      <w:proofErr w:type="spellStart"/>
      <w:r w:rsidRPr="00ED0ACC">
        <w:t>ikkje</w:t>
      </w:r>
      <w:proofErr w:type="spellEnd"/>
      <w:r w:rsidRPr="00ED0ACC">
        <w:t xml:space="preserve"> publiserer på detaljert nivå. </w:t>
      </w:r>
      <w:proofErr w:type="spellStart"/>
      <w:r w:rsidRPr="00ED0ACC">
        <w:t>Tala</w:t>
      </w:r>
      <w:proofErr w:type="spellEnd"/>
      <w:r w:rsidRPr="00ED0ACC">
        <w:t xml:space="preserve"> som står under </w:t>
      </w:r>
      <w:proofErr w:type="spellStart"/>
      <w:r w:rsidRPr="00ED0ACC">
        <w:rPr>
          <w:rStyle w:val="kursiv"/>
        </w:rPr>
        <w:t>ikkje</w:t>
      </w:r>
      <w:proofErr w:type="spellEnd"/>
      <w:r w:rsidRPr="00ED0ACC">
        <w:rPr>
          <w:rStyle w:val="kursiv"/>
        </w:rPr>
        <w:t xml:space="preserve"> fordelt på fylke</w:t>
      </w:r>
      <w:r w:rsidRPr="00ED0ACC">
        <w:t xml:space="preserve"> er avviket som oppstår mellom fylkesvise og nasjonale tal. </w:t>
      </w:r>
      <w:proofErr w:type="spellStart"/>
      <w:r w:rsidRPr="00ED0ACC">
        <w:t>Prosenttal</w:t>
      </w:r>
      <w:proofErr w:type="spellEnd"/>
      <w:r w:rsidRPr="00ED0ACC">
        <w:t xml:space="preserve"> er </w:t>
      </w:r>
      <w:proofErr w:type="spellStart"/>
      <w:r w:rsidRPr="00ED0ACC">
        <w:t>rekna</w:t>
      </w:r>
      <w:proofErr w:type="spellEnd"/>
      <w:r w:rsidRPr="00ED0ACC">
        <w:t xml:space="preserve"> ut </w:t>
      </w:r>
      <w:proofErr w:type="spellStart"/>
      <w:r w:rsidRPr="00ED0ACC">
        <w:t>frå</w:t>
      </w:r>
      <w:proofErr w:type="spellEnd"/>
      <w:r w:rsidRPr="00ED0ACC">
        <w:t xml:space="preserve"> «sum landet».</w:t>
      </w:r>
    </w:p>
    <w:p w14:paraId="3A853C2E" w14:textId="77777777" w:rsidR="005507D0" w:rsidRPr="00ED0ACC" w:rsidRDefault="005507D0" w:rsidP="00ED0ACC">
      <w:pPr>
        <w:pStyle w:val="Kilde"/>
      </w:pPr>
      <w:r w:rsidRPr="00ED0ACC">
        <w:t>SSB (</w:t>
      </w:r>
      <w:proofErr w:type="spellStart"/>
      <w:r w:rsidRPr="00ED0ACC">
        <w:t>registerbasert</w:t>
      </w:r>
      <w:proofErr w:type="spellEnd"/>
      <w:r w:rsidRPr="00ED0ACC">
        <w:t xml:space="preserve"> </w:t>
      </w:r>
      <w:proofErr w:type="spellStart"/>
      <w:r w:rsidRPr="00ED0ACC">
        <w:t>sysselsetjing</w:t>
      </w:r>
      <w:proofErr w:type="spellEnd"/>
      <w:r w:rsidRPr="00ED0ACC">
        <w:t>)</w:t>
      </w:r>
    </w:p>
    <w:p w14:paraId="246294F8" w14:textId="77777777" w:rsidR="005507D0" w:rsidRPr="00ED0ACC" w:rsidRDefault="005507D0" w:rsidP="00ED0ACC">
      <w:r w:rsidRPr="00ED0ACC">
        <w:t xml:space="preserve">I alt var om lag 89 000 </w:t>
      </w:r>
      <w:proofErr w:type="spellStart"/>
      <w:r w:rsidRPr="00ED0ACC">
        <w:t>personar</w:t>
      </w:r>
      <w:proofErr w:type="spellEnd"/>
      <w:r w:rsidRPr="00ED0ACC">
        <w:t xml:space="preserve"> sysselsette i landbrukssektoren. Av </w:t>
      </w:r>
      <w:proofErr w:type="spellStart"/>
      <w:r w:rsidRPr="00ED0ACC">
        <w:t>desse</w:t>
      </w:r>
      <w:proofErr w:type="spellEnd"/>
      <w:r w:rsidRPr="00ED0ACC">
        <w:t xml:space="preserve"> var i underkant av 37 500 </w:t>
      </w:r>
      <w:proofErr w:type="spellStart"/>
      <w:r w:rsidRPr="00ED0ACC">
        <w:t>personar</w:t>
      </w:r>
      <w:proofErr w:type="spellEnd"/>
      <w:r w:rsidRPr="00ED0ACC">
        <w:t xml:space="preserve"> sysselsette i jordbruk og reindrift, 6 300 i skogbruk, 30 500 i matindustrien og 15 700 i skogbruksbasert industri.</w:t>
      </w:r>
    </w:p>
    <w:p w14:paraId="74F9A2EA" w14:textId="77777777" w:rsidR="005507D0" w:rsidRPr="00ED0ACC" w:rsidRDefault="005507D0" w:rsidP="00ED0ACC">
      <w:proofErr w:type="spellStart"/>
      <w:r w:rsidRPr="00ED0ACC">
        <w:t>Ressursane</w:t>
      </w:r>
      <w:proofErr w:type="spellEnd"/>
      <w:r w:rsidRPr="00ED0ACC">
        <w:t xml:space="preserve"> knytte til </w:t>
      </w:r>
      <w:proofErr w:type="spellStart"/>
      <w:r w:rsidRPr="00ED0ACC">
        <w:t>landbrukseigedommane</w:t>
      </w:r>
      <w:proofErr w:type="spellEnd"/>
      <w:r w:rsidRPr="00ED0ACC">
        <w:t xml:space="preserve"> </w:t>
      </w:r>
      <w:proofErr w:type="spellStart"/>
      <w:r w:rsidRPr="00ED0ACC">
        <w:t>spelar</w:t>
      </w:r>
      <w:proofErr w:type="spellEnd"/>
      <w:r w:rsidRPr="00ED0ACC">
        <w:t xml:space="preserve"> ei viktig rolle for </w:t>
      </w:r>
      <w:proofErr w:type="spellStart"/>
      <w:r w:rsidRPr="00ED0ACC">
        <w:t>sysselsetjing</w:t>
      </w:r>
      <w:proofErr w:type="spellEnd"/>
      <w:r w:rsidRPr="00ED0ACC">
        <w:t xml:space="preserve"> og </w:t>
      </w:r>
      <w:proofErr w:type="spellStart"/>
      <w:r w:rsidRPr="00ED0ACC">
        <w:t>busetjing</w:t>
      </w:r>
      <w:proofErr w:type="spellEnd"/>
      <w:r w:rsidRPr="00ED0ACC">
        <w:t xml:space="preserve"> i store </w:t>
      </w:r>
      <w:proofErr w:type="spellStart"/>
      <w:r w:rsidRPr="00ED0ACC">
        <w:t>delar</w:t>
      </w:r>
      <w:proofErr w:type="spellEnd"/>
      <w:r w:rsidRPr="00ED0ACC">
        <w:t xml:space="preserve"> av landet. Tal </w:t>
      </w:r>
      <w:proofErr w:type="spellStart"/>
      <w:r w:rsidRPr="00ED0ACC">
        <w:t>frå</w:t>
      </w:r>
      <w:proofErr w:type="spellEnd"/>
      <w:r w:rsidRPr="00ED0ACC">
        <w:t xml:space="preserve"> SSB viser at det var registrert 5 367 580 </w:t>
      </w:r>
      <w:proofErr w:type="spellStart"/>
      <w:r w:rsidRPr="00ED0ACC">
        <w:t>innbyggjarar</w:t>
      </w:r>
      <w:proofErr w:type="spellEnd"/>
      <w:r w:rsidRPr="00ED0ACC">
        <w:t xml:space="preserve"> i </w:t>
      </w:r>
      <w:proofErr w:type="spellStart"/>
      <w:r w:rsidRPr="00ED0ACC">
        <w:t>Noreg</w:t>
      </w:r>
      <w:proofErr w:type="spellEnd"/>
      <w:r w:rsidRPr="00ED0ACC">
        <w:t xml:space="preserve"> første kvartal 2020. Av </w:t>
      </w:r>
      <w:proofErr w:type="spellStart"/>
      <w:r w:rsidRPr="00ED0ACC">
        <w:t>dei</w:t>
      </w:r>
      <w:proofErr w:type="spellEnd"/>
      <w:r w:rsidRPr="00ED0ACC">
        <w:t xml:space="preserve"> var 359 198 fast busette på </w:t>
      </w:r>
      <w:proofErr w:type="spellStart"/>
      <w:r w:rsidRPr="00ED0ACC">
        <w:t>ein</w:t>
      </w:r>
      <w:proofErr w:type="spellEnd"/>
      <w:r w:rsidRPr="00ED0ACC">
        <w:t xml:space="preserve"> </w:t>
      </w:r>
      <w:proofErr w:type="spellStart"/>
      <w:r w:rsidRPr="00ED0ACC">
        <w:t>landbrukseigedom</w:t>
      </w:r>
      <w:proofErr w:type="spellEnd"/>
      <w:r w:rsidRPr="00ED0ACC">
        <w:t xml:space="preserve">. I 2019 var det registrert 144 010 </w:t>
      </w:r>
      <w:proofErr w:type="spellStart"/>
      <w:r w:rsidRPr="00ED0ACC">
        <w:t>landbrukseigedommar</w:t>
      </w:r>
      <w:proofErr w:type="spellEnd"/>
      <w:r w:rsidRPr="00ED0ACC">
        <w:t xml:space="preserve"> med bustadhus i </w:t>
      </w:r>
      <w:proofErr w:type="spellStart"/>
      <w:r w:rsidRPr="00ED0ACC">
        <w:t>Noreg</w:t>
      </w:r>
      <w:proofErr w:type="spellEnd"/>
      <w:r w:rsidRPr="00ED0ACC">
        <w:t>.</w:t>
      </w:r>
    </w:p>
    <w:p w14:paraId="27EBED63" w14:textId="77777777" w:rsidR="005507D0" w:rsidRPr="00ED0ACC" w:rsidRDefault="005507D0" w:rsidP="00ED0ACC">
      <w:r w:rsidRPr="00ED0ACC">
        <w:lastRenderedPageBreak/>
        <w:t xml:space="preserve">I 2019 budde 7 pst. av </w:t>
      </w:r>
      <w:proofErr w:type="spellStart"/>
      <w:r w:rsidRPr="00ED0ACC">
        <w:t>folkemengda</w:t>
      </w:r>
      <w:proofErr w:type="spellEnd"/>
      <w:r w:rsidRPr="00ED0ACC">
        <w:t xml:space="preserve"> på </w:t>
      </w:r>
      <w:proofErr w:type="spellStart"/>
      <w:r w:rsidRPr="00ED0ACC">
        <w:t>ein</w:t>
      </w:r>
      <w:proofErr w:type="spellEnd"/>
      <w:r w:rsidRPr="00ED0ACC">
        <w:t xml:space="preserve"> </w:t>
      </w:r>
      <w:proofErr w:type="spellStart"/>
      <w:r w:rsidRPr="00ED0ACC">
        <w:t>landbrukseigedom</w:t>
      </w:r>
      <w:proofErr w:type="spellEnd"/>
      <w:r w:rsidRPr="00ED0ACC">
        <w:t xml:space="preserve">. I område med </w:t>
      </w:r>
      <w:proofErr w:type="spellStart"/>
      <w:r w:rsidRPr="00ED0ACC">
        <w:t>spreidd</w:t>
      </w:r>
      <w:proofErr w:type="spellEnd"/>
      <w:r w:rsidRPr="00ED0ACC">
        <w:t xml:space="preserve"> </w:t>
      </w:r>
      <w:proofErr w:type="spellStart"/>
      <w:r w:rsidRPr="00ED0ACC">
        <w:t>busetnad</w:t>
      </w:r>
      <w:proofErr w:type="spellEnd"/>
      <w:r w:rsidRPr="00ED0ACC">
        <w:t xml:space="preserve"> og i </w:t>
      </w:r>
      <w:proofErr w:type="spellStart"/>
      <w:r w:rsidRPr="00ED0ACC">
        <w:t>småsenterregionar</w:t>
      </w:r>
      <w:proofErr w:type="spellEnd"/>
      <w:r w:rsidRPr="00ED0ACC">
        <w:t xml:space="preserve"> bur </w:t>
      </w:r>
      <w:proofErr w:type="spellStart"/>
      <w:r w:rsidRPr="00ED0ACC">
        <w:t>ein</w:t>
      </w:r>
      <w:proofErr w:type="spellEnd"/>
      <w:r w:rsidRPr="00ED0ACC">
        <w:t xml:space="preserve"> større del av </w:t>
      </w:r>
      <w:proofErr w:type="spellStart"/>
      <w:r w:rsidRPr="00ED0ACC">
        <w:t>folkemengda</w:t>
      </w:r>
      <w:proofErr w:type="spellEnd"/>
      <w:r w:rsidRPr="00ED0ACC">
        <w:t xml:space="preserve"> på </w:t>
      </w:r>
      <w:proofErr w:type="spellStart"/>
      <w:r w:rsidRPr="00ED0ACC">
        <w:t>landbrukseigedommar</w:t>
      </w:r>
      <w:proofErr w:type="spellEnd"/>
      <w:r w:rsidRPr="00ED0ACC">
        <w:t xml:space="preserve">. Her er det </w:t>
      </w:r>
      <w:proofErr w:type="spellStart"/>
      <w:r w:rsidRPr="00ED0ACC">
        <w:t>høvesvis</w:t>
      </w:r>
      <w:proofErr w:type="spellEnd"/>
      <w:r w:rsidRPr="00ED0ACC">
        <w:t xml:space="preserve"> om lag 23 pst. og 18 pst. av </w:t>
      </w:r>
      <w:proofErr w:type="spellStart"/>
      <w:r w:rsidRPr="00ED0ACC">
        <w:t>folkemengda</w:t>
      </w:r>
      <w:proofErr w:type="spellEnd"/>
      <w:r w:rsidRPr="00ED0ACC">
        <w:t xml:space="preserve"> som bur på slike </w:t>
      </w:r>
      <w:proofErr w:type="spellStart"/>
      <w:r w:rsidRPr="00ED0ACC">
        <w:t>eigedommar</w:t>
      </w:r>
      <w:proofErr w:type="spellEnd"/>
      <w:r w:rsidRPr="00ED0ACC">
        <w:t xml:space="preserve">, mens </w:t>
      </w:r>
      <w:proofErr w:type="spellStart"/>
      <w:r w:rsidRPr="00ED0ACC">
        <w:t>tilsvarande</w:t>
      </w:r>
      <w:proofErr w:type="spellEnd"/>
      <w:r w:rsidRPr="00ED0ACC">
        <w:t xml:space="preserve"> tal for </w:t>
      </w:r>
      <w:proofErr w:type="spellStart"/>
      <w:r w:rsidRPr="00ED0ACC">
        <w:t>storbyregionar</w:t>
      </w:r>
      <w:proofErr w:type="spellEnd"/>
      <w:r w:rsidRPr="00ED0ACC">
        <w:t xml:space="preserve"> er om lag 3 pst.</w:t>
      </w:r>
    </w:p>
    <w:p w14:paraId="20FEA48A" w14:textId="77777777" w:rsidR="005507D0" w:rsidRPr="00ED0ACC" w:rsidRDefault="005507D0" w:rsidP="00ED0ACC">
      <w:pPr>
        <w:pStyle w:val="Undertittel"/>
      </w:pPr>
      <w:proofErr w:type="spellStart"/>
      <w:r w:rsidRPr="00ED0ACC">
        <w:t>Eit</w:t>
      </w:r>
      <w:proofErr w:type="spellEnd"/>
      <w:r w:rsidRPr="00ED0ACC">
        <w:t xml:space="preserve"> </w:t>
      </w:r>
      <w:proofErr w:type="spellStart"/>
      <w:r w:rsidRPr="00ED0ACC">
        <w:t>mangfaldig</w:t>
      </w:r>
      <w:proofErr w:type="spellEnd"/>
      <w:r w:rsidRPr="00ED0ACC">
        <w:t xml:space="preserve"> landbruk med variert bruksstruktur og geografisk produksjonsdeling</w:t>
      </w:r>
    </w:p>
    <w:p w14:paraId="63FB171A" w14:textId="77777777" w:rsidR="005507D0" w:rsidRPr="00ED0ACC" w:rsidRDefault="005507D0" w:rsidP="00ED0ACC">
      <w:r w:rsidRPr="00ED0ACC">
        <w:t xml:space="preserve">Den geografiske fordelinga av produksjon i landbruket er viktig for å nå målet om landbruk over heile landet. Figur 9.1 viser endringa i produsert mengde for </w:t>
      </w:r>
      <w:proofErr w:type="spellStart"/>
      <w:r w:rsidRPr="00ED0ACC">
        <w:t>nokre</w:t>
      </w:r>
      <w:proofErr w:type="spellEnd"/>
      <w:r w:rsidRPr="00ED0ACC">
        <w:t xml:space="preserve"> </w:t>
      </w:r>
      <w:proofErr w:type="spellStart"/>
      <w:r w:rsidRPr="00ED0ACC">
        <w:t>produksjonar</w:t>
      </w:r>
      <w:proofErr w:type="spellEnd"/>
      <w:r w:rsidRPr="00ED0ACC">
        <w:t xml:space="preserve"> fordelt på fylke, for perioden 2010 til 2020. Produksjonen av </w:t>
      </w:r>
      <w:proofErr w:type="spellStart"/>
      <w:r w:rsidRPr="00ED0ACC">
        <w:t>kumjølk</w:t>
      </w:r>
      <w:proofErr w:type="spellEnd"/>
      <w:r w:rsidRPr="00ED0ACC">
        <w:t xml:space="preserve"> blir styrt av kvoter og den geografiske fordelinga av produksjonen har </w:t>
      </w:r>
      <w:proofErr w:type="spellStart"/>
      <w:r w:rsidRPr="00ED0ACC">
        <w:t>difor</w:t>
      </w:r>
      <w:proofErr w:type="spellEnd"/>
      <w:r w:rsidRPr="00ED0ACC">
        <w:t xml:space="preserve"> </w:t>
      </w:r>
      <w:proofErr w:type="spellStart"/>
      <w:r w:rsidRPr="00ED0ACC">
        <w:t>vore</w:t>
      </w:r>
      <w:proofErr w:type="spellEnd"/>
      <w:r w:rsidRPr="00ED0ACC">
        <w:t xml:space="preserve"> relativt stabil over </w:t>
      </w:r>
      <w:proofErr w:type="spellStart"/>
      <w:r w:rsidRPr="00ED0ACC">
        <w:t>fleire</w:t>
      </w:r>
      <w:proofErr w:type="spellEnd"/>
      <w:r w:rsidRPr="00ED0ACC">
        <w:t xml:space="preserve"> år. Som </w:t>
      </w:r>
      <w:proofErr w:type="spellStart"/>
      <w:r w:rsidRPr="00ED0ACC">
        <w:t>følgje</w:t>
      </w:r>
      <w:proofErr w:type="spellEnd"/>
      <w:r w:rsidRPr="00ED0ACC">
        <w:t xml:space="preserve"> av Stortingets vedtak om å fjerne </w:t>
      </w:r>
      <w:proofErr w:type="spellStart"/>
      <w:r w:rsidRPr="00ED0ACC">
        <w:t>eksportsubsidiane</w:t>
      </w:r>
      <w:proofErr w:type="spellEnd"/>
      <w:r w:rsidRPr="00ED0ACC">
        <w:t xml:space="preserve"> </w:t>
      </w:r>
      <w:proofErr w:type="spellStart"/>
      <w:r w:rsidRPr="00ED0ACC">
        <w:t>frå</w:t>
      </w:r>
      <w:proofErr w:type="spellEnd"/>
      <w:r w:rsidRPr="00ED0ACC">
        <w:t xml:space="preserve"> 1. juli 2020, har kvoter som blei </w:t>
      </w:r>
      <w:proofErr w:type="spellStart"/>
      <w:r w:rsidRPr="00ED0ACC">
        <w:t>selde</w:t>
      </w:r>
      <w:proofErr w:type="spellEnd"/>
      <w:r w:rsidRPr="00ED0ACC">
        <w:t xml:space="preserve"> til staten i perioden </w:t>
      </w:r>
      <w:proofErr w:type="spellStart"/>
      <w:r w:rsidRPr="00ED0ACC">
        <w:t>frå</w:t>
      </w:r>
      <w:proofErr w:type="spellEnd"/>
      <w:r w:rsidRPr="00ED0ACC">
        <w:t xml:space="preserve"> 2017 til 2021 </w:t>
      </w:r>
      <w:proofErr w:type="spellStart"/>
      <w:r w:rsidRPr="00ED0ACC">
        <w:t>ikkje</w:t>
      </w:r>
      <w:proofErr w:type="spellEnd"/>
      <w:r w:rsidRPr="00ED0ACC">
        <w:t xml:space="preserve"> blitt </w:t>
      </w:r>
      <w:proofErr w:type="spellStart"/>
      <w:r w:rsidRPr="00ED0ACC">
        <w:t>selde</w:t>
      </w:r>
      <w:proofErr w:type="spellEnd"/>
      <w:r w:rsidRPr="00ED0ACC">
        <w:t xml:space="preserve"> ut igjen til </w:t>
      </w:r>
      <w:proofErr w:type="spellStart"/>
      <w:r w:rsidRPr="00ED0ACC">
        <w:t>produsentane</w:t>
      </w:r>
      <w:proofErr w:type="spellEnd"/>
      <w:r w:rsidRPr="00ED0ACC">
        <w:t xml:space="preserve">. Dette har i </w:t>
      </w:r>
      <w:proofErr w:type="spellStart"/>
      <w:r w:rsidRPr="00ED0ACC">
        <w:t>noka</w:t>
      </w:r>
      <w:proofErr w:type="spellEnd"/>
      <w:r w:rsidRPr="00ED0ACC">
        <w:t xml:space="preserve"> grad endra den regionale balansen. Den ekstraordinære oppkjøpsordninga som blei </w:t>
      </w:r>
      <w:proofErr w:type="spellStart"/>
      <w:r w:rsidRPr="00ED0ACC">
        <w:t>vedteken</w:t>
      </w:r>
      <w:proofErr w:type="spellEnd"/>
      <w:r w:rsidRPr="00ED0ACC">
        <w:t xml:space="preserve"> </w:t>
      </w:r>
      <w:proofErr w:type="spellStart"/>
      <w:r w:rsidRPr="00ED0ACC">
        <w:t>hausten</w:t>
      </w:r>
      <w:proofErr w:type="spellEnd"/>
      <w:r w:rsidRPr="00ED0ACC">
        <w:t xml:space="preserve"> 2019, og gjennomført i 2020, </w:t>
      </w:r>
      <w:proofErr w:type="spellStart"/>
      <w:r w:rsidRPr="00ED0ACC">
        <w:t>fekk</w:t>
      </w:r>
      <w:proofErr w:type="spellEnd"/>
      <w:r w:rsidRPr="00ED0ACC">
        <w:t xml:space="preserve"> først verknad </w:t>
      </w:r>
      <w:proofErr w:type="spellStart"/>
      <w:r w:rsidRPr="00ED0ACC">
        <w:t>frå</w:t>
      </w:r>
      <w:proofErr w:type="spellEnd"/>
      <w:r w:rsidRPr="00ED0ACC">
        <w:t xml:space="preserve"> 2021. </w:t>
      </w:r>
      <w:proofErr w:type="spellStart"/>
      <w:r w:rsidRPr="00ED0ACC">
        <w:t>Effektane</w:t>
      </w:r>
      <w:proofErr w:type="spellEnd"/>
      <w:r w:rsidRPr="00ED0ACC">
        <w:t xml:space="preserve"> av denne ordninga er </w:t>
      </w:r>
      <w:proofErr w:type="spellStart"/>
      <w:r w:rsidRPr="00ED0ACC">
        <w:t>difor</w:t>
      </w:r>
      <w:proofErr w:type="spellEnd"/>
      <w:r w:rsidRPr="00ED0ACC">
        <w:t xml:space="preserve"> </w:t>
      </w:r>
      <w:proofErr w:type="spellStart"/>
      <w:r w:rsidRPr="00ED0ACC">
        <w:t>ikkje</w:t>
      </w:r>
      <w:proofErr w:type="spellEnd"/>
      <w:r w:rsidRPr="00ED0ACC">
        <w:t xml:space="preserve"> med i figuren.</w:t>
      </w:r>
    </w:p>
    <w:p w14:paraId="32B21989" w14:textId="77777777" w:rsidR="005507D0" w:rsidRPr="00ED0ACC" w:rsidRDefault="005507D0" w:rsidP="00ED0ACC">
      <w:r w:rsidRPr="00ED0ACC">
        <w:t xml:space="preserve">Storfekjøttproduksjonen har </w:t>
      </w:r>
      <w:proofErr w:type="spellStart"/>
      <w:r w:rsidRPr="00ED0ACC">
        <w:t>auka</w:t>
      </w:r>
      <w:proofErr w:type="spellEnd"/>
      <w:r w:rsidRPr="00ED0ACC">
        <w:t xml:space="preserve"> i Viken, Innlandet, Vestfold og Telemark, Agder og Trøndelag, mens den har gått </w:t>
      </w:r>
      <w:proofErr w:type="spellStart"/>
      <w:r w:rsidRPr="00ED0ACC">
        <w:t>noko</w:t>
      </w:r>
      <w:proofErr w:type="spellEnd"/>
      <w:r w:rsidRPr="00ED0ACC">
        <w:t xml:space="preserve"> ned i </w:t>
      </w:r>
      <w:proofErr w:type="spellStart"/>
      <w:r w:rsidRPr="00ED0ACC">
        <w:t>dei</w:t>
      </w:r>
      <w:proofErr w:type="spellEnd"/>
      <w:r w:rsidRPr="00ED0ACC">
        <w:t xml:space="preserve"> andre fylka. For sau har produksjonen hatt </w:t>
      </w:r>
      <w:proofErr w:type="spellStart"/>
      <w:r w:rsidRPr="00ED0ACC">
        <w:t>ein</w:t>
      </w:r>
      <w:proofErr w:type="spellEnd"/>
      <w:r w:rsidRPr="00ED0ACC">
        <w:t xml:space="preserve"> </w:t>
      </w:r>
      <w:proofErr w:type="spellStart"/>
      <w:r w:rsidRPr="00ED0ACC">
        <w:t>auke</w:t>
      </w:r>
      <w:proofErr w:type="spellEnd"/>
      <w:r w:rsidRPr="00ED0ACC">
        <w:t xml:space="preserve"> i Viken, Innlandet og Trøndelag, mens den har gått ned i </w:t>
      </w:r>
      <w:proofErr w:type="spellStart"/>
      <w:r w:rsidRPr="00ED0ACC">
        <w:t>Vestland</w:t>
      </w:r>
      <w:proofErr w:type="spellEnd"/>
      <w:r w:rsidRPr="00ED0ACC">
        <w:t xml:space="preserve"> og Nordland. Dei andre fylka har </w:t>
      </w:r>
      <w:proofErr w:type="spellStart"/>
      <w:r w:rsidRPr="00ED0ACC">
        <w:t>berre</w:t>
      </w:r>
      <w:proofErr w:type="spellEnd"/>
      <w:r w:rsidRPr="00ED0ACC">
        <w:t xml:space="preserve"> mindre </w:t>
      </w:r>
      <w:proofErr w:type="spellStart"/>
      <w:r w:rsidRPr="00ED0ACC">
        <w:t>produksjonsendringar</w:t>
      </w:r>
      <w:proofErr w:type="spellEnd"/>
      <w:r w:rsidRPr="00ED0ACC">
        <w:t xml:space="preserve"> for sau.</w:t>
      </w:r>
    </w:p>
    <w:p w14:paraId="758A757B" w14:textId="77777777" w:rsidR="005507D0" w:rsidRPr="00ED0ACC" w:rsidRDefault="005507D0" w:rsidP="00ED0ACC">
      <w:r w:rsidRPr="00ED0ACC">
        <w:t xml:space="preserve">Produksjonen av fjørfekjøtt har hatt </w:t>
      </w:r>
      <w:proofErr w:type="spellStart"/>
      <w:r w:rsidRPr="00ED0ACC">
        <w:t>ein</w:t>
      </w:r>
      <w:proofErr w:type="spellEnd"/>
      <w:r w:rsidRPr="00ED0ACC">
        <w:t xml:space="preserve"> sterk </w:t>
      </w:r>
      <w:proofErr w:type="spellStart"/>
      <w:r w:rsidRPr="00ED0ACC">
        <w:t>auke</w:t>
      </w:r>
      <w:proofErr w:type="spellEnd"/>
      <w:r w:rsidRPr="00ED0ACC">
        <w:t xml:space="preserve"> </w:t>
      </w:r>
      <w:proofErr w:type="spellStart"/>
      <w:r w:rsidRPr="00ED0ACC">
        <w:t>dei</w:t>
      </w:r>
      <w:proofErr w:type="spellEnd"/>
      <w:r w:rsidRPr="00ED0ACC">
        <w:t xml:space="preserve"> siste ti åra, trass reduksjonen i 2015 og 2016. I dag blir det i </w:t>
      </w:r>
      <w:proofErr w:type="spellStart"/>
      <w:r w:rsidRPr="00ED0ACC">
        <w:t>hovudsak</w:t>
      </w:r>
      <w:proofErr w:type="spellEnd"/>
      <w:r w:rsidRPr="00ED0ACC">
        <w:t xml:space="preserve"> produsert fjørfekjøtt i Viken, Innlandet, Trøndelag og Rogaland. Produksjonsauken </w:t>
      </w:r>
      <w:proofErr w:type="spellStart"/>
      <w:r w:rsidRPr="00ED0ACC">
        <w:t>frå</w:t>
      </w:r>
      <w:proofErr w:type="spellEnd"/>
      <w:r w:rsidRPr="00ED0ACC">
        <w:t xml:space="preserve"> 2010 til 2020 har i stor grad skjedd i Rogaland. Produksjonen av egg går i </w:t>
      </w:r>
      <w:proofErr w:type="spellStart"/>
      <w:r w:rsidRPr="00ED0ACC">
        <w:t>hovudsak</w:t>
      </w:r>
      <w:proofErr w:type="spellEnd"/>
      <w:r w:rsidRPr="00ED0ACC">
        <w:t xml:space="preserve"> føre seg i </w:t>
      </w:r>
      <w:proofErr w:type="spellStart"/>
      <w:r w:rsidRPr="00ED0ACC">
        <w:t>dei</w:t>
      </w:r>
      <w:proofErr w:type="spellEnd"/>
      <w:r w:rsidRPr="00ED0ACC">
        <w:t xml:space="preserve"> same fylka som fjørfekjøttproduksjonen. I Trøndelag har produksjonen av egg hatt </w:t>
      </w:r>
      <w:proofErr w:type="spellStart"/>
      <w:r w:rsidRPr="00ED0ACC">
        <w:t>ein</w:t>
      </w:r>
      <w:proofErr w:type="spellEnd"/>
      <w:r w:rsidRPr="00ED0ACC">
        <w:t xml:space="preserve"> stor </w:t>
      </w:r>
      <w:proofErr w:type="spellStart"/>
      <w:r w:rsidRPr="00ED0ACC">
        <w:t>auke</w:t>
      </w:r>
      <w:proofErr w:type="spellEnd"/>
      <w:r w:rsidRPr="00ED0ACC">
        <w:t xml:space="preserve"> </w:t>
      </w:r>
      <w:proofErr w:type="spellStart"/>
      <w:r w:rsidRPr="00ED0ACC">
        <w:t>dei</w:t>
      </w:r>
      <w:proofErr w:type="spellEnd"/>
      <w:r w:rsidRPr="00ED0ACC">
        <w:t xml:space="preserve"> siste åra, mens den har </w:t>
      </w:r>
      <w:proofErr w:type="spellStart"/>
      <w:r w:rsidRPr="00ED0ACC">
        <w:t>vore</w:t>
      </w:r>
      <w:proofErr w:type="spellEnd"/>
      <w:r w:rsidRPr="00ED0ACC">
        <w:t xml:space="preserve"> relativt stabil i </w:t>
      </w:r>
      <w:proofErr w:type="spellStart"/>
      <w:r w:rsidRPr="00ED0ACC">
        <w:t>dei</w:t>
      </w:r>
      <w:proofErr w:type="spellEnd"/>
      <w:r w:rsidRPr="00ED0ACC">
        <w:t xml:space="preserve"> andre fylka. Svinekjøttproduksjonen er størst i fylka Viken, Innlandet, Vestfold og Telemark, Rogaland og Trøndelag. Det har </w:t>
      </w:r>
      <w:proofErr w:type="spellStart"/>
      <w:r w:rsidRPr="00ED0ACC">
        <w:t>ikkje</w:t>
      </w:r>
      <w:proofErr w:type="spellEnd"/>
      <w:r w:rsidRPr="00ED0ACC">
        <w:t xml:space="preserve"> </w:t>
      </w:r>
      <w:proofErr w:type="spellStart"/>
      <w:r w:rsidRPr="00ED0ACC">
        <w:t>vore</w:t>
      </w:r>
      <w:proofErr w:type="spellEnd"/>
      <w:r w:rsidRPr="00ED0ACC">
        <w:t xml:space="preserve"> store </w:t>
      </w:r>
      <w:proofErr w:type="spellStart"/>
      <w:r w:rsidRPr="00ED0ACC">
        <w:t>endringar</w:t>
      </w:r>
      <w:proofErr w:type="spellEnd"/>
      <w:r w:rsidRPr="00ED0ACC">
        <w:t xml:space="preserve"> i produksjonen eller den geografiske </w:t>
      </w:r>
      <w:proofErr w:type="spellStart"/>
      <w:r w:rsidRPr="00ED0ACC">
        <w:t>produksjonsfordelinga</w:t>
      </w:r>
      <w:proofErr w:type="spellEnd"/>
      <w:r w:rsidRPr="00ED0ACC">
        <w:t xml:space="preserve"> </w:t>
      </w:r>
      <w:proofErr w:type="spellStart"/>
      <w:r w:rsidRPr="00ED0ACC">
        <w:t>frå</w:t>
      </w:r>
      <w:proofErr w:type="spellEnd"/>
      <w:r w:rsidRPr="00ED0ACC">
        <w:t xml:space="preserve"> 2010 til 2020.</w:t>
      </w:r>
    </w:p>
    <w:p w14:paraId="5BC9F248" w14:textId="77777777" w:rsidR="005507D0" w:rsidRPr="00ED0ACC" w:rsidRDefault="005507D0" w:rsidP="00ED0ACC">
      <w:r w:rsidRPr="00ED0ACC">
        <w:t xml:space="preserve">Kornproduksjonen blei hardt ramma av tørken </w:t>
      </w:r>
      <w:proofErr w:type="spellStart"/>
      <w:r w:rsidRPr="00ED0ACC">
        <w:t>sommaren</w:t>
      </w:r>
      <w:proofErr w:type="spellEnd"/>
      <w:r w:rsidRPr="00ED0ACC">
        <w:t xml:space="preserve"> 2018. Arealet nytta til korn, erter og </w:t>
      </w:r>
      <w:proofErr w:type="spellStart"/>
      <w:r w:rsidRPr="00ED0ACC">
        <w:t>oljevekstar</w:t>
      </w:r>
      <w:proofErr w:type="spellEnd"/>
      <w:r w:rsidRPr="00ED0ACC">
        <w:t xml:space="preserve"> blei redusert i 2019, </w:t>
      </w:r>
      <w:proofErr w:type="spellStart"/>
      <w:r w:rsidRPr="00ED0ACC">
        <w:t>truleg</w:t>
      </w:r>
      <w:proofErr w:type="spellEnd"/>
      <w:r w:rsidRPr="00ED0ACC">
        <w:t xml:space="preserve"> fordi mange </w:t>
      </w:r>
      <w:proofErr w:type="spellStart"/>
      <w:r w:rsidRPr="00ED0ACC">
        <w:t>produsentar</w:t>
      </w:r>
      <w:proofErr w:type="spellEnd"/>
      <w:r w:rsidRPr="00ED0ACC">
        <w:t xml:space="preserve"> nytta kornareal til å produsere gras for å </w:t>
      </w:r>
      <w:proofErr w:type="spellStart"/>
      <w:r w:rsidRPr="00ED0ACC">
        <w:t>byggje</w:t>
      </w:r>
      <w:proofErr w:type="spellEnd"/>
      <w:r w:rsidRPr="00ED0ACC">
        <w:t xml:space="preserve"> opp fôrlager. I 2020 var kornarealet </w:t>
      </w:r>
      <w:proofErr w:type="spellStart"/>
      <w:r w:rsidRPr="00ED0ACC">
        <w:t>noko</w:t>
      </w:r>
      <w:proofErr w:type="spellEnd"/>
      <w:r w:rsidRPr="00ED0ACC">
        <w:t xml:space="preserve"> </w:t>
      </w:r>
      <w:proofErr w:type="spellStart"/>
      <w:r w:rsidRPr="00ED0ACC">
        <w:t>høgare</w:t>
      </w:r>
      <w:proofErr w:type="spellEnd"/>
      <w:r w:rsidRPr="00ED0ACC">
        <w:t xml:space="preserve"> enn det var i 2018.</w:t>
      </w:r>
    </w:p>
    <w:p w14:paraId="6D60A512" w14:textId="5AD1FAEB" w:rsidR="005507D0" w:rsidRPr="00ED0ACC" w:rsidRDefault="00B90290" w:rsidP="00ED0ACC">
      <w:r>
        <w:rPr>
          <w:noProof/>
        </w:rPr>
        <w:drawing>
          <wp:inline distT="0" distB="0" distL="0" distR="0" wp14:anchorId="0D282925" wp14:editId="7D48542B">
            <wp:extent cx="5762625" cy="2733675"/>
            <wp:effectExtent l="0" t="0" r="9525"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733675"/>
                    </a:xfrm>
                    <a:prstGeom prst="rect">
                      <a:avLst/>
                    </a:prstGeom>
                    <a:noFill/>
                    <a:ln>
                      <a:noFill/>
                    </a:ln>
                  </pic:spPr>
                </pic:pic>
              </a:graphicData>
            </a:graphic>
          </wp:inline>
        </w:drawing>
      </w:r>
    </w:p>
    <w:p w14:paraId="2FA9997A" w14:textId="77777777" w:rsidR="005507D0" w:rsidRPr="00ED0ACC" w:rsidRDefault="005507D0" w:rsidP="00B90290">
      <w:pPr>
        <w:pStyle w:val="figur-tittel"/>
        <w:numPr>
          <w:ilvl w:val="5"/>
          <w:numId w:val="93"/>
        </w:numPr>
      </w:pPr>
      <w:r w:rsidRPr="00ED0ACC">
        <w:t xml:space="preserve">Endring i produsert mengde fordelt på </w:t>
      </w:r>
      <w:proofErr w:type="spellStart"/>
      <w:r w:rsidRPr="00ED0ACC">
        <w:t>produksjonar</w:t>
      </w:r>
      <w:proofErr w:type="spellEnd"/>
      <w:r w:rsidRPr="00ED0ACC">
        <w:t xml:space="preserve"> og fylke, 2010 til 2020 (i prosent)</w:t>
      </w:r>
    </w:p>
    <w:p w14:paraId="1871B391" w14:textId="77777777" w:rsidR="005507D0" w:rsidRPr="00ED0ACC" w:rsidRDefault="005507D0" w:rsidP="00ED0ACC">
      <w:r w:rsidRPr="00ED0ACC">
        <w:t xml:space="preserve">For å nå målet om </w:t>
      </w:r>
      <w:proofErr w:type="spellStart"/>
      <w:r w:rsidRPr="00ED0ACC">
        <w:t>eit</w:t>
      </w:r>
      <w:proofErr w:type="spellEnd"/>
      <w:r w:rsidRPr="00ED0ACC">
        <w:t xml:space="preserve"> </w:t>
      </w:r>
      <w:proofErr w:type="spellStart"/>
      <w:r w:rsidRPr="00ED0ACC">
        <w:t>mangfaldig</w:t>
      </w:r>
      <w:proofErr w:type="spellEnd"/>
      <w:r w:rsidRPr="00ED0ACC">
        <w:t xml:space="preserve"> landbruk med </w:t>
      </w:r>
      <w:proofErr w:type="spellStart"/>
      <w:r w:rsidRPr="00ED0ACC">
        <w:t>ein</w:t>
      </w:r>
      <w:proofErr w:type="spellEnd"/>
      <w:r w:rsidRPr="00ED0ACC">
        <w:t xml:space="preserve"> variert bruksstruktur må produksjonsgrunnlaget (areal og struktur) </w:t>
      </w:r>
      <w:proofErr w:type="spellStart"/>
      <w:r w:rsidRPr="00ED0ACC">
        <w:t>vere</w:t>
      </w:r>
      <w:proofErr w:type="spellEnd"/>
      <w:r w:rsidRPr="00ED0ACC">
        <w:t xml:space="preserve"> innretta på </w:t>
      </w:r>
      <w:proofErr w:type="spellStart"/>
      <w:r w:rsidRPr="00ED0ACC">
        <w:t>ein</w:t>
      </w:r>
      <w:proofErr w:type="spellEnd"/>
      <w:r w:rsidRPr="00ED0ACC">
        <w:t xml:space="preserve"> </w:t>
      </w:r>
      <w:proofErr w:type="spellStart"/>
      <w:r w:rsidRPr="00ED0ACC">
        <w:t>tenleg</w:t>
      </w:r>
      <w:proofErr w:type="spellEnd"/>
      <w:r w:rsidRPr="00ED0ACC">
        <w:t xml:space="preserve"> måte.</w:t>
      </w:r>
    </w:p>
    <w:p w14:paraId="5D0277C6" w14:textId="77777777" w:rsidR="005507D0" w:rsidRPr="00ED0ACC" w:rsidRDefault="005507D0" w:rsidP="00ED0ACC">
      <w:r w:rsidRPr="00ED0ACC">
        <w:lastRenderedPageBreak/>
        <w:t xml:space="preserve">Statistikk </w:t>
      </w:r>
      <w:proofErr w:type="spellStart"/>
      <w:r w:rsidRPr="00ED0ACC">
        <w:t>frå</w:t>
      </w:r>
      <w:proofErr w:type="spellEnd"/>
      <w:r w:rsidRPr="00ED0ACC">
        <w:t xml:space="preserve"> SSB viser at det var om lag 180 900 registrerte </w:t>
      </w:r>
      <w:proofErr w:type="spellStart"/>
      <w:r w:rsidRPr="00ED0ACC">
        <w:t>landbrukseigedommar</w:t>
      </w:r>
      <w:proofErr w:type="spellEnd"/>
      <w:r w:rsidRPr="00ED0ACC">
        <w:t xml:space="preserve"> i 2019. Dette er </w:t>
      </w:r>
      <w:proofErr w:type="spellStart"/>
      <w:r w:rsidRPr="00ED0ACC">
        <w:t>landbrukseigedommar</w:t>
      </w:r>
      <w:proofErr w:type="spellEnd"/>
      <w:r w:rsidRPr="00ED0ACC">
        <w:t xml:space="preserve"> som har minst 5 dekar jordbruksareal og/eller minst 25 dekar produktiv skog. Ei gruppering av </w:t>
      </w:r>
      <w:proofErr w:type="spellStart"/>
      <w:r w:rsidRPr="00ED0ACC">
        <w:t>landbrukseigedommane</w:t>
      </w:r>
      <w:proofErr w:type="spellEnd"/>
      <w:r w:rsidRPr="00ED0ACC">
        <w:t xml:space="preserve"> etter storleiken på </w:t>
      </w:r>
      <w:proofErr w:type="spellStart"/>
      <w:r w:rsidRPr="00ED0ACC">
        <w:t>eigd</w:t>
      </w:r>
      <w:proofErr w:type="spellEnd"/>
      <w:r w:rsidRPr="00ED0ACC">
        <w:t xml:space="preserve"> jordbruksareal viser at mange </w:t>
      </w:r>
      <w:proofErr w:type="spellStart"/>
      <w:r w:rsidRPr="00ED0ACC">
        <w:t>eigedommar</w:t>
      </w:r>
      <w:proofErr w:type="spellEnd"/>
      <w:r w:rsidRPr="00ED0ACC">
        <w:t xml:space="preserve"> har lite jordbruksareal. </w:t>
      </w:r>
      <w:proofErr w:type="spellStart"/>
      <w:r w:rsidRPr="00ED0ACC">
        <w:t>Hovudtyngda</w:t>
      </w:r>
      <w:proofErr w:type="spellEnd"/>
      <w:r w:rsidRPr="00ED0ACC">
        <w:t xml:space="preserve"> (70 pst.) av </w:t>
      </w:r>
      <w:proofErr w:type="spellStart"/>
      <w:r w:rsidRPr="00ED0ACC">
        <w:t>eigedommane</w:t>
      </w:r>
      <w:proofErr w:type="spellEnd"/>
      <w:r w:rsidRPr="00ED0ACC">
        <w:t xml:space="preserve"> hadde mellom 5 og 100 dekar </w:t>
      </w:r>
      <w:proofErr w:type="spellStart"/>
      <w:r w:rsidRPr="00ED0ACC">
        <w:t>eigd</w:t>
      </w:r>
      <w:proofErr w:type="spellEnd"/>
      <w:r w:rsidRPr="00ED0ACC">
        <w:t xml:space="preserve"> jordbruksareal både i 2018 og 2019. Om lag 18 pst. hadde mellom 100 og 500 dekar </w:t>
      </w:r>
      <w:proofErr w:type="spellStart"/>
      <w:r w:rsidRPr="00ED0ACC">
        <w:t>eigd</w:t>
      </w:r>
      <w:proofErr w:type="spellEnd"/>
      <w:r w:rsidRPr="00ED0ACC">
        <w:t xml:space="preserve"> jordbruksareal. Under 1 pst. hadde </w:t>
      </w:r>
      <w:proofErr w:type="spellStart"/>
      <w:r w:rsidRPr="00ED0ACC">
        <w:t>eigd</w:t>
      </w:r>
      <w:proofErr w:type="spellEnd"/>
      <w:r w:rsidRPr="00ED0ACC">
        <w:t xml:space="preserve"> jordbruksareal på 500 dekar eller </w:t>
      </w:r>
      <w:proofErr w:type="spellStart"/>
      <w:r w:rsidRPr="00ED0ACC">
        <w:t>meir</w:t>
      </w:r>
      <w:proofErr w:type="spellEnd"/>
      <w:r w:rsidRPr="00ED0ACC">
        <w:t xml:space="preserve">. Utviklinga </w:t>
      </w:r>
      <w:proofErr w:type="spellStart"/>
      <w:r w:rsidRPr="00ED0ACC">
        <w:t>frå</w:t>
      </w:r>
      <w:proofErr w:type="spellEnd"/>
      <w:r w:rsidRPr="00ED0ACC">
        <w:t xml:space="preserve"> 2018 til 2019 i </w:t>
      </w:r>
      <w:proofErr w:type="spellStart"/>
      <w:r w:rsidRPr="00ED0ACC">
        <w:t>talet</w:t>
      </w:r>
      <w:proofErr w:type="spellEnd"/>
      <w:r w:rsidRPr="00ED0ACC">
        <w:t xml:space="preserve"> på </w:t>
      </w:r>
      <w:proofErr w:type="spellStart"/>
      <w:r w:rsidRPr="00ED0ACC">
        <w:t>landbrukseigedommar</w:t>
      </w:r>
      <w:proofErr w:type="spellEnd"/>
      <w:r w:rsidRPr="00ED0ACC">
        <w:t xml:space="preserve"> som har mellom 100 og 500 dekar </w:t>
      </w:r>
      <w:proofErr w:type="spellStart"/>
      <w:r w:rsidRPr="00ED0ACC">
        <w:t>eigd</w:t>
      </w:r>
      <w:proofErr w:type="spellEnd"/>
      <w:r w:rsidRPr="00ED0ACC">
        <w:t xml:space="preserve"> jordbruksareal er stabilt. Utviklinga viser òg </w:t>
      </w:r>
      <w:proofErr w:type="spellStart"/>
      <w:r w:rsidRPr="00ED0ACC">
        <w:t>ein</w:t>
      </w:r>
      <w:proofErr w:type="spellEnd"/>
      <w:r w:rsidRPr="00ED0ACC">
        <w:t xml:space="preserve"> liten </w:t>
      </w:r>
      <w:proofErr w:type="spellStart"/>
      <w:r w:rsidRPr="00ED0ACC">
        <w:t>auke</w:t>
      </w:r>
      <w:proofErr w:type="spellEnd"/>
      <w:r w:rsidRPr="00ED0ACC">
        <w:t xml:space="preserve"> i </w:t>
      </w:r>
      <w:proofErr w:type="spellStart"/>
      <w:r w:rsidRPr="00ED0ACC">
        <w:t>talet</w:t>
      </w:r>
      <w:proofErr w:type="spellEnd"/>
      <w:r w:rsidRPr="00ED0ACC">
        <w:t xml:space="preserve"> på </w:t>
      </w:r>
      <w:proofErr w:type="spellStart"/>
      <w:r w:rsidRPr="00ED0ACC">
        <w:t>eigedommar</w:t>
      </w:r>
      <w:proofErr w:type="spellEnd"/>
      <w:r w:rsidRPr="00ED0ACC">
        <w:t xml:space="preserve"> med 500 dekar og </w:t>
      </w:r>
      <w:proofErr w:type="spellStart"/>
      <w:r w:rsidRPr="00ED0ACC">
        <w:t>meir</w:t>
      </w:r>
      <w:proofErr w:type="spellEnd"/>
      <w:r w:rsidRPr="00ED0ACC">
        <w:t xml:space="preserve"> </w:t>
      </w:r>
      <w:proofErr w:type="spellStart"/>
      <w:r w:rsidRPr="00ED0ACC">
        <w:t>eigd</w:t>
      </w:r>
      <w:proofErr w:type="spellEnd"/>
      <w:r w:rsidRPr="00ED0ACC">
        <w:t xml:space="preserve"> jordbruksareal i perioden.</w:t>
      </w:r>
    </w:p>
    <w:p w14:paraId="42B9C650" w14:textId="77777777" w:rsidR="005507D0" w:rsidRPr="00ED0ACC" w:rsidRDefault="005507D0" w:rsidP="00ED0ACC">
      <w:r w:rsidRPr="00ED0ACC">
        <w:t xml:space="preserve">Av </w:t>
      </w:r>
      <w:proofErr w:type="spellStart"/>
      <w:r w:rsidRPr="00ED0ACC">
        <w:t>dei</w:t>
      </w:r>
      <w:proofErr w:type="spellEnd"/>
      <w:r w:rsidRPr="00ED0ACC">
        <w:t xml:space="preserve"> 180 900 registrerte </w:t>
      </w:r>
      <w:proofErr w:type="spellStart"/>
      <w:r w:rsidRPr="00ED0ACC">
        <w:t>landbrukseigedommane</w:t>
      </w:r>
      <w:proofErr w:type="spellEnd"/>
      <w:r w:rsidRPr="00ED0ACC">
        <w:t xml:space="preserve"> i 2019 har i overkant av 160 500 </w:t>
      </w:r>
      <w:proofErr w:type="spellStart"/>
      <w:r w:rsidRPr="00ED0ACC">
        <w:t>eigedommar</w:t>
      </w:r>
      <w:proofErr w:type="spellEnd"/>
      <w:r w:rsidRPr="00ED0ACC">
        <w:t xml:space="preserve"> (89 pst.) minst 5 dekar </w:t>
      </w:r>
      <w:proofErr w:type="spellStart"/>
      <w:r w:rsidRPr="00ED0ACC">
        <w:t>eigd</w:t>
      </w:r>
      <w:proofErr w:type="spellEnd"/>
      <w:r w:rsidRPr="00ED0ACC">
        <w:t xml:space="preserve"> jordbruksareal. Av </w:t>
      </w:r>
      <w:proofErr w:type="spellStart"/>
      <w:r w:rsidRPr="00ED0ACC">
        <w:t>dei</w:t>
      </w:r>
      <w:proofErr w:type="spellEnd"/>
      <w:r w:rsidRPr="00ED0ACC">
        <w:t xml:space="preserve"> har om lag 52 pst. jordbruksareal som </w:t>
      </w:r>
      <w:proofErr w:type="spellStart"/>
      <w:r w:rsidRPr="00ED0ACC">
        <w:t>berre</w:t>
      </w:r>
      <w:proofErr w:type="spellEnd"/>
      <w:r w:rsidRPr="00ED0ACC">
        <w:t xml:space="preserve"> blir drive ved </w:t>
      </w:r>
      <w:proofErr w:type="spellStart"/>
      <w:r w:rsidRPr="00ED0ACC">
        <w:t>bortleige</w:t>
      </w:r>
      <w:proofErr w:type="spellEnd"/>
      <w:r w:rsidRPr="00ED0ACC">
        <w:t xml:space="preserve">. Om lag 22 pst. av </w:t>
      </w:r>
      <w:proofErr w:type="spellStart"/>
      <w:r w:rsidRPr="00ED0ACC">
        <w:t>eigedommane</w:t>
      </w:r>
      <w:proofErr w:type="spellEnd"/>
      <w:r w:rsidRPr="00ED0ACC">
        <w:t xml:space="preserve"> blir </w:t>
      </w:r>
      <w:proofErr w:type="spellStart"/>
      <w:r w:rsidRPr="00ED0ACC">
        <w:t>drivne</w:t>
      </w:r>
      <w:proofErr w:type="spellEnd"/>
      <w:r w:rsidRPr="00ED0ACC">
        <w:t xml:space="preserve"> </w:t>
      </w:r>
      <w:proofErr w:type="spellStart"/>
      <w:r w:rsidRPr="00ED0ACC">
        <w:t>utan</w:t>
      </w:r>
      <w:proofErr w:type="spellEnd"/>
      <w:r w:rsidRPr="00ED0ACC">
        <w:t xml:space="preserve"> </w:t>
      </w:r>
      <w:proofErr w:type="spellStart"/>
      <w:r w:rsidRPr="00ED0ACC">
        <w:t>leigd</w:t>
      </w:r>
      <w:proofErr w:type="spellEnd"/>
      <w:r w:rsidRPr="00ED0ACC">
        <w:t xml:space="preserve"> jordbruksareal, jf. figur 9.2, som viser </w:t>
      </w:r>
      <w:proofErr w:type="spellStart"/>
      <w:r w:rsidRPr="00ED0ACC">
        <w:t>landbrukseigedommar</w:t>
      </w:r>
      <w:proofErr w:type="spellEnd"/>
      <w:r w:rsidRPr="00ED0ACC">
        <w:t xml:space="preserve"> med minst 5 dekar </w:t>
      </w:r>
      <w:proofErr w:type="spellStart"/>
      <w:r w:rsidRPr="00ED0ACC">
        <w:t>eigd</w:t>
      </w:r>
      <w:proofErr w:type="spellEnd"/>
      <w:r w:rsidRPr="00ED0ACC">
        <w:t xml:space="preserve"> jordbruksareal i 2019. </w:t>
      </w:r>
      <w:proofErr w:type="spellStart"/>
      <w:r w:rsidRPr="00ED0ACC">
        <w:t>Tala</w:t>
      </w:r>
      <w:proofErr w:type="spellEnd"/>
      <w:r w:rsidRPr="00ED0ACC">
        <w:t xml:space="preserve"> for 2019 viser </w:t>
      </w:r>
      <w:proofErr w:type="spellStart"/>
      <w:r w:rsidRPr="00ED0ACC">
        <w:t>ein</w:t>
      </w:r>
      <w:proofErr w:type="spellEnd"/>
      <w:r w:rsidRPr="00ED0ACC">
        <w:t xml:space="preserve"> nedgang for </w:t>
      </w:r>
      <w:proofErr w:type="spellStart"/>
      <w:r w:rsidRPr="00ED0ACC">
        <w:t>eigedommar</w:t>
      </w:r>
      <w:proofErr w:type="spellEnd"/>
      <w:r w:rsidRPr="00ED0ACC">
        <w:t xml:space="preserve"> med areal som blir drive av </w:t>
      </w:r>
      <w:proofErr w:type="spellStart"/>
      <w:r w:rsidRPr="00ED0ACC">
        <w:t>eigaren</w:t>
      </w:r>
      <w:proofErr w:type="spellEnd"/>
      <w:r w:rsidRPr="00ED0ACC">
        <w:t xml:space="preserve"> </w:t>
      </w:r>
      <w:proofErr w:type="spellStart"/>
      <w:r w:rsidRPr="00ED0ACC">
        <w:t>sjølv</w:t>
      </w:r>
      <w:proofErr w:type="spellEnd"/>
      <w:r w:rsidRPr="00ED0ACC">
        <w:t xml:space="preserve">, og </w:t>
      </w:r>
      <w:proofErr w:type="spellStart"/>
      <w:r w:rsidRPr="00ED0ACC">
        <w:t>ein</w:t>
      </w:r>
      <w:proofErr w:type="spellEnd"/>
      <w:r w:rsidRPr="00ED0ACC">
        <w:t xml:space="preserve"> </w:t>
      </w:r>
      <w:proofErr w:type="spellStart"/>
      <w:r w:rsidRPr="00ED0ACC">
        <w:t>auke</w:t>
      </w:r>
      <w:proofErr w:type="spellEnd"/>
      <w:r w:rsidRPr="00ED0ACC">
        <w:t xml:space="preserve"> i areal som blir drive av andre ved </w:t>
      </w:r>
      <w:proofErr w:type="spellStart"/>
      <w:r w:rsidRPr="00ED0ACC">
        <w:t>bortleige</w:t>
      </w:r>
      <w:proofErr w:type="spellEnd"/>
      <w:r w:rsidRPr="00ED0ACC">
        <w:t xml:space="preserve">. For </w:t>
      </w:r>
      <w:proofErr w:type="spellStart"/>
      <w:r w:rsidRPr="00ED0ACC">
        <w:t>eigedommane</w:t>
      </w:r>
      <w:proofErr w:type="spellEnd"/>
      <w:r w:rsidRPr="00ED0ACC">
        <w:t xml:space="preserve"> med minst 5 dekar </w:t>
      </w:r>
      <w:proofErr w:type="spellStart"/>
      <w:r w:rsidRPr="00ED0ACC">
        <w:t>eigd</w:t>
      </w:r>
      <w:proofErr w:type="spellEnd"/>
      <w:r w:rsidRPr="00ED0ACC">
        <w:t xml:space="preserve"> jordbruksareal var den </w:t>
      </w:r>
      <w:proofErr w:type="spellStart"/>
      <w:r w:rsidRPr="00ED0ACC">
        <w:t>gjennomsnittlege</w:t>
      </w:r>
      <w:proofErr w:type="spellEnd"/>
      <w:r w:rsidRPr="00ED0ACC">
        <w:t xml:space="preserve"> arealstorleiken på jordbruksarealet om lag 68 dekar.</w:t>
      </w:r>
    </w:p>
    <w:p w14:paraId="6BF9CDAA" w14:textId="77777777" w:rsidR="005507D0" w:rsidRPr="00ED0ACC" w:rsidRDefault="005507D0" w:rsidP="00ED0ACC">
      <w:r w:rsidRPr="00ED0ACC">
        <w:t xml:space="preserve">Tal </w:t>
      </w:r>
      <w:proofErr w:type="spellStart"/>
      <w:r w:rsidRPr="00ED0ACC">
        <w:t>frå</w:t>
      </w:r>
      <w:proofErr w:type="spellEnd"/>
      <w:r w:rsidRPr="00ED0ACC">
        <w:t xml:space="preserve"> SSB viser at over halvparten av </w:t>
      </w:r>
      <w:proofErr w:type="spellStart"/>
      <w:r w:rsidRPr="00ED0ACC">
        <w:t>jordbruksverksemdene</w:t>
      </w:r>
      <w:proofErr w:type="spellEnd"/>
      <w:r w:rsidRPr="00ED0ACC">
        <w:t xml:space="preserve"> (57 pst.) hadde mellom 100 og 499 dekar jordbruksareal i drift i 2019. Dette er </w:t>
      </w:r>
      <w:proofErr w:type="spellStart"/>
      <w:r w:rsidRPr="00ED0ACC">
        <w:t>ein</w:t>
      </w:r>
      <w:proofErr w:type="spellEnd"/>
      <w:r w:rsidRPr="00ED0ACC">
        <w:t xml:space="preserve"> svak nedgang </w:t>
      </w:r>
      <w:proofErr w:type="spellStart"/>
      <w:r w:rsidRPr="00ED0ACC">
        <w:t>frå</w:t>
      </w:r>
      <w:proofErr w:type="spellEnd"/>
      <w:r w:rsidRPr="00ED0ACC">
        <w:t xml:space="preserve"> 2018, då prosentdelen for </w:t>
      </w:r>
      <w:proofErr w:type="spellStart"/>
      <w:r w:rsidRPr="00ED0ACC">
        <w:t>desse</w:t>
      </w:r>
      <w:proofErr w:type="spellEnd"/>
      <w:r w:rsidRPr="00ED0ACC">
        <w:t xml:space="preserve"> </w:t>
      </w:r>
      <w:proofErr w:type="spellStart"/>
      <w:r w:rsidRPr="00ED0ACC">
        <w:t>jordbruksverksemdene</w:t>
      </w:r>
      <w:proofErr w:type="spellEnd"/>
      <w:r w:rsidRPr="00ED0ACC">
        <w:t xml:space="preserve"> var på 58 pst. I 2019 hadde i underkant av 4 800 </w:t>
      </w:r>
      <w:proofErr w:type="spellStart"/>
      <w:r w:rsidRPr="00ED0ACC">
        <w:t>jordbruksverksemder</w:t>
      </w:r>
      <w:proofErr w:type="spellEnd"/>
      <w:r w:rsidRPr="00ED0ACC">
        <w:t xml:space="preserve"> 500 dekar og </w:t>
      </w:r>
      <w:proofErr w:type="spellStart"/>
      <w:r w:rsidRPr="00ED0ACC">
        <w:t>meir</w:t>
      </w:r>
      <w:proofErr w:type="spellEnd"/>
      <w:r w:rsidRPr="00ED0ACC">
        <w:t xml:space="preserve"> jordbruksareal i drift, mot om lag 4 700 året før. </w:t>
      </w:r>
      <w:proofErr w:type="spellStart"/>
      <w:r w:rsidRPr="00ED0ACC">
        <w:t>Tala</w:t>
      </w:r>
      <w:proofErr w:type="spellEnd"/>
      <w:r w:rsidRPr="00ED0ACC">
        <w:t xml:space="preserve"> viser framleis </w:t>
      </w:r>
      <w:proofErr w:type="spellStart"/>
      <w:r w:rsidRPr="00ED0ACC">
        <w:t>ein</w:t>
      </w:r>
      <w:proofErr w:type="spellEnd"/>
      <w:r w:rsidRPr="00ED0ACC">
        <w:t xml:space="preserve"> </w:t>
      </w:r>
      <w:proofErr w:type="spellStart"/>
      <w:r w:rsidRPr="00ED0ACC">
        <w:t>auke</w:t>
      </w:r>
      <w:proofErr w:type="spellEnd"/>
      <w:r w:rsidRPr="00ED0ACC">
        <w:t xml:space="preserve"> i </w:t>
      </w:r>
      <w:proofErr w:type="spellStart"/>
      <w:r w:rsidRPr="00ED0ACC">
        <w:t>jordbruksverksemder</w:t>
      </w:r>
      <w:proofErr w:type="spellEnd"/>
      <w:r w:rsidRPr="00ED0ACC">
        <w:t xml:space="preserve"> med 500 dekar og </w:t>
      </w:r>
      <w:proofErr w:type="spellStart"/>
      <w:r w:rsidRPr="00ED0ACC">
        <w:t>meir</w:t>
      </w:r>
      <w:proofErr w:type="spellEnd"/>
      <w:r w:rsidRPr="00ED0ACC">
        <w:t xml:space="preserve"> jordbruksareal i drift – </w:t>
      </w:r>
      <w:proofErr w:type="spellStart"/>
      <w:r w:rsidRPr="00ED0ACC">
        <w:t>frå</w:t>
      </w:r>
      <w:proofErr w:type="spellEnd"/>
      <w:r w:rsidRPr="00ED0ACC">
        <w:t xml:space="preserve"> 2,5 pst. i 2000 til 12,2 pst. i 2019.</w:t>
      </w:r>
    </w:p>
    <w:p w14:paraId="6953F475" w14:textId="77777777" w:rsidR="005507D0" w:rsidRPr="00ED0ACC" w:rsidRDefault="005507D0" w:rsidP="00ED0ACC">
      <w:r w:rsidRPr="00ED0ACC">
        <w:t xml:space="preserve">Det er i dag </w:t>
      </w:r>
      <w:proofErr w:type="spellStart"/>
      <w:r w:rsidRPr="00ED0ACC">
        <w:t>eit</w:t>
      </w:r>
      <w:proofErr w:type="spellEnd"/>
      <w:r w:rsidRPr="00ED0ACC">
        <w:t xml:space="preserve"> stort omfang av </w:t>
      </w:r>
      <w:proofErr w:type="spellStart"/>
      <w:r w:rsidRPr="00ED0ACC">
        <w:t>leigejord</w:t>
      </w:r>
      <w:proofErr w:type="spellEnd"/>
      <w:r w:rsidRPr="00ED0ACC">
        <w:t xml:space="preserve"> og 60 pst. av </w:t>
      </w:r>
      <w:proofErr w:type="spellStart"/>
      <w:r w:rsidRPr="00ED0ACC">
        <w:t>jordbruksverksemdene</w:t>
      </w:r>
      <w:proofErr w:type="spellEnd"/>
      <w:r w:rsidRPr="00ED0ACC">
        <w:t xml:space="preserve"> driv landbruksproduksjon med både </w:t>
      </w:r>
      <w:proofErr w:type="spellStart"/>
      <w:r w:rsidRPr="00ED0ACC">
        <w:t>leigd</w:t>
      </w:r>
      <w:proofErr w:type="spellEnd"/>
      <w:r w:rsidRPr="00ED0ACC">
        <w:t xml:space="preserve"> og </w:t>
      </w:r>
      <w:proofErr w:type="spellStart"/>
      <w:r w:rsidRPr="00ED0ACC">
        <w:t>eigd</w:t>
      </w:r>
      <w:proofErr w:type="spellEnd"/>
      <w:r w:rsidRPr="00ED0ACC">
        <w:t xml:space="preserve"> jordbruksareal. Om lag 30 pst. av </w:t>
      </w:r>
      <w:proofErr w:type="spellStart"/>
      <w:r w:rsidRPr="00ED0ACC">
        <w:t>jordbruksverksemdene</w:t>
      </w:r>
      <w:proofErr w:type="spellEnd"/>
      <w:r w:rsidRPr="00ED0ACC">
        <w:t xml:space="preserve"> driv produksjonen </w:t>
      </w:r>
      <w:proofErr w:type="spellStart"/>
      <w:r w:rsidRPr="00ED0ACC">
        <w:t>berre</w:t>
      </w:r>
      <w:proofErr w:type="spellEnd"/>
      <w:r w:rsidRPr="00ED0ACC">
        <w:t xml:space="preserve"> på </w:t>
      </w:r>
      <w:proofErr w:type="spellStart"/>
      <w:r w:rsidRPr="00ED0ACC">
        <w:t>eigd</w:t>
      </w:r>
      <w:proofErr w:type="spellEnd"/>
      <w:r w:rsidRPr="00ED0ACC">
        <w:t xml:space="preserve"> jordbruksareal. 7 pst. driv landbruksproduksjon </w:t>
      </w:r>
      <w:proofErr w:type="spellStart"/>
      <w:r w:rsidRPr="00ED0ACC">
        <w:t>berre</w:t>
      </w:r>
      <w:proofErr w:type="spellEnd"/>
      <w:r w:rsidRPr="00ED0ACC">
        <w:t xml:space="preserve"> med </w:t>
      </w:r>
      <w:proofErr w:type="spellStart"/>
      <w:r w:rsidRPr="00ED0ACC">
        <w:t>leigd</w:t>
      </w:r>
      <w:proofErr w:type="spellEnd"/>
      <w:r w:rsidRPr="00ED0ACC">
        <w:t xml:space="preserve"> jordbruksareal, jf. figur 9.3, som viser </w:t>
      </w:r>
      <w:proofErr w:type="spellStart"/>
      <w:r w:rsidRPr="00ED0ACC">
        <w:t>jordbruksverksemdene</w:t>
      </w:r>
      <w:proofErr w:type="spellEnd"/>
      <w:r w:rsidRPr="00ED0ACC">
        <w:t xml:space="preserve"> fordelte etter jordbruksareal i drift. </w:t>
      </w:r>
      <w:proofErr w:type="spellStart"/>
      <w:r w:rsidRPr="00ED0ACC">
        <w:t>Tala</w:t>
      </w:r>
      <w:proofErr w:type="spellEnd"/>
      <w:r w:rsidRPr="00ED0ACC">
        <w:t xml:space="preserve"> viser </w:t>
      </w:r>
      <w:proofErr w:type="spellStart"/>
      <w:r w:rsidRPr="00ED0ACC">
        <w:t>ein</w:t>
      </w:r>
      <w:proofErr w:type="spellEnd"/>
      <w:r w:rsidRPr="00ED0ACC">
        <w:t xml:space="preserve"> nedgang i </w:t>
      </w:r>
      <w:proofErr w:type="spellStart"/>
      <w:r w:rsidRPr="00ED0ACC">
        <w:t>jordbruksverksemder</w:t>
      </w:r>
      <w:proofErr w:type="spellEnd"/>
      <w:r w:rsidRPr="00ED0ACC">
        <w:t xml:space="preserve"> som driv landbruksproduksjon </w:t>
      </w:r>
      <w:proofErr w:type="spellStart"/>
      <w:r w:rsidRPr="00ED0ACC">
        <w:t>berre</w:t>
      </w:r>
      <w:proofErr w:type="spellEnd"/>
      <w:r w:rsidRPr="00ED0ACC">
        <w:t xml:space="preserve"> med </w:t>
      </w:r>
      <w:proofErr w:type="spellStart"/>
      <w:r w:rsidRPr="00ED0ACC">
        <w:t>eigd</w:t>
      </w:r>
      <w:proofErr w:type="spellEnd"/>
      <w:r w:rsidRPr="00ED0ACC">
        <w:t xml:space="preserve"> jordbruksareal. </w:t>
      </w:r>
      <w:proofErr w:type="spellStart"/>
      <w:r w:rsidRPr="00ED0ACC">
        <w:t>Tala</w:t>
      </w:r>
      <w:proofErr w:type="spellEnd"/>
      <w:r w:rsidRPr="00ED0ACC">
        <w:t xml:space="preserve"> viser òg </w:t>
      </w:r>
      <w:proofErr w:type="spellStart"/>
      <w:r w:rsidRPr="00ED0ACC">
        <w:t>ein</w:t>
      </w:r>
      <w:proofErr w:type="spellEnd"/>
      <w:r w:rsidRPr="00ED0ACC">
        <w:t xml:space="preserve"> svak </w:t>
      </w:r>
      <w:proofErr w:type="spellStart"/>
      <w:r w:rsidRPr="00ED0ACC">
        <w:t>auke</w:t>
      </w:r>
      <w:proofErr w:type="spellEnd"/>
      <w:r w:rsidRPr="00ED0ACC">
        <w:t xml:space="preserve"> i </w:t>
      </w:r>
      <w:proofErr w:type="spellStart"/>
      <w:r w:rsidRPr="00ED0ACC">
        <w:t>talet</w:t>
      </w:r>
      <w:proofErr w:type="spellEnd"/>
      <w:r w:rsidRPr="00ED0ACC">
        <w:t xml:space="preserve"> på </w:t>
      </w:r>
      <w:proofErr w:type="spellStart"/>
      <w:r w:rsidRPr="00ED0ACC">
        <w:t>jordbruksverksemder</w:t>
      </w:r>
      <w:proofErr w:type="spellEnd"/>
      <w:r w:rsidRPr="00ED0ACC">
        <w:t xml:space="preserve"> som driv produksjon med både </w:t>
      </w:r>
      <w:proofErr w:type="spellStart"/>
      <w:r w:rsidRPr="00ED0ACC">
        <w:t>eigd</w:t>
      </w:r>
      <w:proofErr w:type="spellEnd"/>
      <w:r w:rsidRPr="00ED0ACC">
        <w:t xml:space="preserve"> og </w:t>
      </w:r>
      <w:proofErr w:type="spellStart"/>
      <w:r w:rsidRPr="00ED0ACC">
        <w:t>leigd</w:t>
      </w:r>
      <w:proofErr w:type="spellEnd"/>
      <w:r w:rsidRPr="00ED0ACC">
        <w:t xml:space="preserve"> jordbruksareal.</w:t>
      </w:r>
    </w:p>
    <w:p w14:paraId="54D61687" w14:textId="77777777" w:rsidR="005507D0" w:rsidRPr="00ED0ACC" w:rsidRDefault="005507D0" w:rsidP="00ED0ACC">
      <w:proofErr w:type="spellStart"/>
      <w:r w:rsidRPr="00ED0ACC">
        <w:t>Eigd</w:t>
      </w:r>
      <w:proofErr w:type="spellEnd"/>
      <w:r w:rsidRPr="00ED0ACC">
        <w:t xml:space="preserve"> jordbruksareal i drift på </w:t>
      </w:r>
      <w:proofErr w:type="spellStart"/>
      <w:r w:rsidRPr="00ED0ACC">
        <w:t>jordbrukseigedommane</w:t>
      </w:r>
      <w:proofErr w:type="spellEnd"/>
      <w:r w:rsidRPr="00ED0ACC">
        <w:t xml:space="preserve"> var på litt under 5,3 mill. dekar. Det </w:t>
      </w:r>
      <w:proofErr w:type="spellStart"/>
      <w:r w:rsidRPr="00ED0ACC">
        <w:t>leigde</w:t>
      </w:r>
      <w:proofErr w:type="spellEnd"/>
      <w:r w:rsidRPr="00ED0ACC">
        <w:t xml:space="preserve"> jordbruksarealet var på vel 4,5 mill. dekar. </w:t>
      </w:r>
      <w:proofErr w:type="spellStart"/>
      <w:r w:rsidRPr="00ED0ACC">
        <w:t>Samanlikna</w:t>
      </w:r>
      <w:proofErr w:type="spellEnd"/>
      <w:r w:rsidRPr="00ED0ACC">
        <w:t xml:space="preserve"> med </w:t>
      </w:r>
      <w:proofErr w:type="spellStart"/>
      <w:r w:rsidRPr="00ED0ACC">
        <w:t>tala</w:t>
      </w:r>
      <w:proofErr w:type="spellEnd"/>
      <w:r w:rsidRPr="00ED0ACC">
        <w:t xml:space="preserve"> </w:t>
      </w:r>
      <w:proofErr w:type="spellStart"/>
      <w:r w:rsidRPr="00ED0ACC">
        <w:t>frå</w:t>
      </w:r>
      <w:proofErr w:type="spellEnd"/>
      <w:r w:rsidRPr="00ED0ACC">
        <w:t xml:space="preserve"> 2018 viser dette </w:t>
      </w:r>
      <w:proofErr w:type="spellStart"/>
      <w:r w:rsidRPr="00ED0ACC">
        <w:t>ein</w:t>
      </w:r>
      <w:proofErr w:type="spellEnd"/>
      <w:r w:rsidRPr="00ED0ACC">
        <w:t xml:space="preserve"> nedgang på 35 000 dekar i </w:t>
      </w:r>
      <w:proofErr w:type="spellStart"/>
      <w:r w:rsidRPr="00ED0ACC">
        <w:t>eigd</w:t>
      </w:r>
      <w:proofErr w:type="spellEnd"/>
      <w:r w:rsidRPr="00ED0ACC">
        <w:t xml:space="preserve"> jordbruksareal i drift, og samstundes </w:t>
      </w:r>
      <w:proofErr w:type="spellStart"/>
      <w:r w:rsidRPr="00ED0ACC">
        <w:t>ein</w:t>
      </w:r>
      <w:proofErr w:type="spellEnd"/>
      <w:r w:rsidRPr="00ED0ACC">
        <w:t xml:space="preserve"> </w:t>
      </w:r>
      <w:proofErr w:type="spellStart"/>
      <w:r w:rsidRPr="00ED0ACC">
        <w:t>auke</w:t>
      </w:r>
      <w:proofErr w:type="spellEnd"/>
      <w:r w:rsidRPr="00ED0ACC">
        <w:t xml:space="preserve"> på 14 800 dekar i jordbruksarealet som blir </w:t>
      </w:r>
      <w:proofErr w:type="spellStart"/>
      <w:r w:rsidRPr="00ED0ACC">
        <w:t>leigd</w:t>
      </w:r>
      <w:proofErr w:type="spellEnd"/>
      <w:r w:rsidRPr="00ED0ACC">
        <w:t xml:space="preserve"> av </w:t>
      </w:r>
      <w:proofErr w:type="spellStart"/>
      <w:r w:rsidRPr="00ED0ACC">
        <w:t>jordbruksverksemdene</w:t>
      </w:r>
      <w:proofErr w:type="spellEnd"/>
      <w:r w:rsidRPr="00ED0ACC">
        <w:t>.</w:t>
      </w:r>
    </w:p>
    <w:p w14:paraId="342B13B5" w14:textId="0AFBB2DB" w:rsidR="005507D0" w:rsidRPr="00ED0ACC" w:rsidRDefault="00B90290" w:rsidP="00ED0ACC">
      <w:r>
        <w:rPr>
          <w:noProof/>
        </w:rPr>
        <w:lastRenderedPageBreak/>
        <w:drawing>
          <wp:inline distT="0" distB="0" distL="0" distR="0" wp14:anchorId="0C7AFA4D" wp14:editId="0AFC4550">
            <wp:extent cx="3286125" cy="4048125"/>
            <wp:effectExtent l="0" t="0" r="9525" b="952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4048125"/>
                    </a:xfrm>
                    <a:prstGeom prst="rect">
                      <a:avLst/>
                    </a:prstGeom>
                    <a:noFill/>
                    <a:ln>
                      <a:noFill/>
                    </a:ln>
                  </pic:spPr>
                </pic:pic>
              </a:graphicData>
            </a:graphic>
          </wp:inline>
        </w:drawing>
      </w:r>
    </w:p>
    <w:p w14:paraId="739FD859" w14:textId="77777777" w:rsidR="005507D0" w:rsidRPr="00ED0ACC" w:rsidRDefault="005507D0" w:rsidP="00ED0ACC">
      <w:pPr>
        <w:pStyle w:val="figur-tittel"/>
      </w:pPr>
      <w:proofErr w:type="spellStart"/>
      <w:r w:rsidRPr="00ED0ACC">
        <w:t>Landbrukseigedommar</w:t>
      </w:r>
      <w:proofErr w:type="spellEnd"/>
      <w:r w:rsidRPr="00ED0ACC">
        <w:t xml:space="preserve"> med minst 5 dekar </w:t>
      </w:r>
      <w:proofErr w:type="spellStart"/>
      <w:r w:rsidRPr="00ED0ACC">
        <w:t>eigd</w:t>
      </w:r>
      <w:proofErr w:type="spellEnd"/>
      <w:r w:rsidRPr="00ED0ACC">
        <w:t xml:space="preserve"> jordbruksareal, 2019 (i prosent)</w:t>
      </w:r>
    </w:p>
    <w:p w14:paraId="563BC71E" w14:textId="77777777" w:rsidR="005507D0" w:rsidRPr="00ED0ACC" w:rsidRDefault="005507D0" w:rsidP="00ED0ACC">
      <w:r w:rsidRPr="00ED0ACC">
        <w:t xml:space="preserve">Tal </w:t>
      </w:r>
      <w:proofErr w:type="spellStart"/>
      <w:r w:rsidRPr="00ED0ACC">
        <w:t>frå</w:t>
      </w:r>
      <w:proofErr w:type="spellEnd"/>
      <w:r w:rsidRPr="00ED0ACC">
        <w:t xml:space="preserve"> KOSTRA (kommune–stat-rapportering) i 2020 viser at om lag 22 pst. av </w:t>
      </w:r>
      <w:proofErr w:type="spellStart"/>
      <w:r w:rsidRPr="00ED0ACC">
        <w:t>dei</w:t>
      </w:r>
      <w:proofErr w:type="spellEnd"/>
      <w:r w:rsidRPr="00ED0ACC">
        <w:t xml:space="preserve"> som </w:t>
      </w:r>
      <w:proofErr w:type="spellStart"/>
      <w:r w:rsidRPr="00ED0ACC">
        <w:t>fekk</w:t>
      </w:r>
      <w:proofErr w:type="spellEnd"/>
      <w:r w:rsidRPr="00ED0ACC">
        <w:t xml:space="preserve"> samtykke til å dele </w:t>
      </w:r>
      <w:proofErr w:type="spellStart"/>
      <w:r w:rsidRPr="00ED0ACC">
        <w:t>ein</w:t>
      </w:r>
      <w:proofErr w:type="spellEnd"/>
      <w:r w:rsidRPr="00ED0ACC">
        <w:t xml:space="preserve"> </w:t>
      </w:r>
      <w:proofErr w:type="spellStart"/>
      <w:r w:rsidRPr="00ED0ACC">
        <w:t>landbrukseigedom</w:t>
      </w:r>
      <w:proofErr w:type="spellEnd"/>
      <w:r w:rsidRPr="00ED0ACC">
        <w:t xml:space="preserve">, skulle selje jorda som tilleggsjord til </w:t>
      </w:r>
      <w:proofErr w:type="spellStart"/>
      <w:r w:rsidRPr="00ED0ACC">
        <w:t>ein</w:t>
      </w:r>
      <w:proofErr w:type="spellEnd"/>
      <w:r w:rsidRPr="00ED0ACC">
        <w:t xml:space="preserve"> </w:t>
      </w:r>
      <w:proofErr w:type="spellStart"/>
      <w:r w:rsidRPr="00ED0ACC">
        <w:t>annan</w:t>
      </w:r>
      <w:proofErr w:type="spellEnd"/>
      <w:r w:rsidRPr="00ED0ACC">
        <w:t xml:space="preserve"> </w:t>
      </w:r>
      <w:proofErr w:type="spellStart"/>
      <w:r w:rsidRPr="00ED0ACC">
        <w:t>landbrukseigedom</w:t>
      </w:r>
      <w:proofErr w:type="spellEnd"/>
      <w:r w:rsidRPr="00ED0ACC">
        <w:t xml:space="preserve">. Dette </w:t>
      </w:r>
      <w:proofErr w:type="spellStart"/>
      <w:r w:rsidRPr="00ED0ACC">
        <w:t>inneber</w:t>
      </w:r>
      <w:proofErr w:type="spellEnd"/>
      <w:r w:rsidRPr="00ED0ACC">
        <w:t xml:space="preserve"> at areal </w:t>
      </w:r>
      <w:proofErr w:type="spellStart"/>
      <w:r w:rsidRPr="00ED0ACC">
        <w:t>frå</w:t>
      </w:r>
      <w:proofErr w:type="spellEnd"/>
      <w:r w:rsidRPr="00ED0ACC">
        <w:t xml:space="preserve"> 588 </w:t>
      </w:r>
      <w:proofErr w:type="spellStart"/>
      <w:r w:rsidRPr="00ED0ACC">
        <w:t>eigedommar</w:t>
      </w:r>
      <w:proofErr w:type="spellEnd"/>
      <w:r w:rsidRPr="00ED0ACC">
        <w:t xml:space="preserve"> skulle </w:t>
      </w:r>
      <w:proofErr w:type="spellStart"/>
      <w:r w:rsidRPr="00ED0ACC">
        <w:t>overførast</w:t>
      </w:r>
      <w:proofErr w:type="spellEnd"/>
      <w:r w:rsidRPr="00ED0ACC">
        <w:t xml:space="preserve"> som tilleggsjord til </w:t>
      </w:r>
      <w:proofErr w:type="spellStart"/>
      <w:r w:rsidRPr="00ED0ACC">
        <w:t>ein</w:t>
      </w:r>
      <w:proofErr w:type="spellEnd"/>
      <w:r w:rsidRPr="00ED0ACC">
        <w:t xml:space="preserve"> eller </w:t>
      </w:r>
      <w:proofErr w:type="spellStart"/>
      <w:r w:rsidRPr="00ED0ACC">
        <w:t>fleire</w:t>
      </w:r>
      <w:proofErr w:type="spellEnd"/>
      <w:r w:rsidRPr="00ED0ACC">
        <w:t xml:space="preserve"> </w:t>
      </w:r>
      <w:proofErr w:type="spellStart"/>
      <w:r w:rsidRPr="00ED0ACC">
        <w:t>landbrukseigedommar</w:t>
      </w:r>
      <w:proofErr w:type="spellEnd"/>
      <w:r w:rsidRPr="00ED0ACC">
        <w:t xml:space="preserve"> i 2020. I perioden 2010–2017 var den </w:t>
      </w:r>
      <w:proofErr w:type="spellStart"/>
      <w:r w:rsidRPr="00ED0ACC">
        <w:t>tilsvarande</w:t>
      </w:r>
      <w:proofErr w:type="spellEnd"/>
      <w:r w:rsidRPr="00ED0ACC">
        <w:t xml:space="preserve"> fordelinga på om lag 15 pst, mens den i 2018 og 2019 var </w:t>
      </w:r>
      <w:proofErr w:type="spellStart"/>
      <w:r w:rsidRPr="00ED0ACC">
        <w:t>høvesvis</w:t>
      </w:r>
      <w:proofErr w:type="spellEnd"/>
      <w:r w:rsidRPr="00ED0ACC">
        <w:t xml:space="preserve"> 19 pst. og 21 pst.</w:t>
      </w:r>
    </w:p>
    <w:p w14:paraId="4E529C3E" w14:textId="77777777" w:rsidR="005507D0" w:rsidRPr="00ED0ACC" w:rsidRDefault="005507D0" w:rsidP="00ED0ACC">
      <w:r w:rsidRPr="00ED0ACC">
        <w:t xml:space="preserve">Fordelinga av </w:t>
      </w:r>
      <w:proofErr w:type="spellStart"/>
      <w:r w:rsidRPr="00ED0ACC">
        <w:t>landbrukseigedommane</w:t>
      </w:r>
      <w:proofErr w:type="spellEnd"/>
      <w:r w:rsidRPr="00ED0ACC">
        <w:t xml:space="preserve"> på by- og </w:t>
      </w:r>
      <w:proofErr w:type="spellStart"/>
      <w:r w:rsidRPr="00ED0ACC">
        <w:t>arbeidsmarknadsregionar</w:t>
      </w:r>
      <w:proofErr w:type="spellEnd"/>
      <w:r w:rsidRPr="00ED0ACC">
        <w:t xml:space="preserve"> og sentralitet i 2019, viser om lag same prosentfordeling av </w:t>
      </w:r>
      <w:proofErr w:type="spellStart"/>
      <w:r w:rsidRPr="00ED0ACC">
        <w:t>eigedomsmassen</w:t>
      </w:r>
      <w:proofErr w:type="spellEnd"/>
      <w:r w:rsidRPr="00ED0ACC">
        <w:t xml:space="preserve"> for </w:t>
      </w:r>
      <w:proofErr w:type="spellStart"/>
      <w:r w:rsidRPr="00ED0ACC">
        <w:t>eigedommane</w:t>
      </w:r>
      <w:proofErr w:type="spellEnd"/>
      <w:r w:rsidRPr="00ED0ACC">
        <w:t xml:space="preserve"> med minst 5 dekar jordbruksareal mellom </w:t>
      </w:r>
      <w:proofErr w:type="spellStart"/>
      <w:r w:rsidRPr="00ED0ACC">
        <w:t>regionane</w:t>
      </w:r>
      <w:proofErr w:type="spellEnd"/>
      <w:r w:rsidRPr="00ED0ACC">
        <w:t xml:space="preserve">, som for åra 2015–2018. Om lag 66 pst. av </w:t>
      </w:r>
      <w:proofErr w:type="spellStart"/>
      <w:r w:rsidRPr="00ED0ACC">
        <w:t>landbrukseigedommane</w:t>
      </w:r>
      <w:proofErr w:type="spellEnd"/>
      <w:r w:rsidRPr="00ED0ACC">
        <w:t xml:space="preserve"> ligg i ulike former for </w:t>
      </w:r>
      <w:proofErr w:type="spellStart"/>
      <w:r w:rsidRPr="00ED0ACC">
        <w:t>byregionar</w:t>
      </w:r>
      <w:proofErr w:type="spellEnd"/>
      <w:r w:rsidRPr="00ED0ACC">
        <w:t xml:space="preserve">. Størstedelen ligg i </w:t>
      </w:r>
      <w:proofErr w:type="spellStart"/>
      <w:r w:rsidRPr="00ED0ACC">
        <w:t>småbyregionar</w:t>
      </w:r>
      <w:proofErr w:type="spellEnd"/>
      <w:r w:rsidRPr="00ED0ACC">
        <w:t xml:space="preserve"> (28 pst.), mens det er </w:t>
      </w:r>
      <w:proofErr w:type="spellStart"/>
      <w:r w:rsidRPr="00ED0ACC">
        <w:t>færrast</w:t>
      </w:r>
      <w:proofErr w:type="spellEnd"/>
      <w:r w:rsidRPr="00ED0ACC">
        <w:t xml:space="preserve"> i område med </w:t>
      </w:r>
      <w:proofErr w:type="spellStart"/>
      <w:r w:rsidRPr="00ED0ACC">
        <w:t>spreidd</w:t>
      </w:r>
      <w:proofErr w:type="spellEnd"/>
      <w:r w:rsidRPr="00ED0ACC">
        <w:t xml:space="preserve"> </w:t>
      </w:r>
      <w:proofErr w:type="spellStart"/>
      <w:r w:rsidRPr="00ED0ACC">
        <w:t>busetnad</w:t>
      </w:r>
      <w:proofErr w:type="spellEnd"/>
      <w:r w:rsidRPr="00ED0ACC">
        <w:t xml:space="preserve"> (11 pst.).</w:t>
      </w:r>
    </w:p>
    <w:p w14:paraId="5240E844" w14:textId="77777777" w:rsidR="005507D0" w:rsidRPr="00ED0ACC" w:rsidRDefault="005507D0" w:rsidP="00ED0ACC">
      <w:proofErr w:type="spellStart"/>
      <w:r w:rsidRPr="00ED0ACC">
        <w:t>Tala</w:t>
      </w:r>
      <w:proofErr w:type="spellEnd"/>
      <w:r w:rsidRPr="00ED0ACC">
        <w:t xml:space="preserve"> for 2019 viser òg, til liks med </w:t>
      </w:r>
      <w:proofErr w:type="spellStart"/>
      <w:r w:rsidRPr="00ED0ACC">
        <w:t>tala</w:t>
      </w:r>
      <w:proofErr w:type="spellEnd"/>
      <w:r w:rsidRPr="00ED0ACC">
        <w:t xml:space="preserve"> for 2015–2018, at </w:t>
      </w:r>
      <w:proofErr w:type="spellStart"/>
      <w:r w:rsidRPr="00ED0ACC">
        <w:t>småbyregionar</w:t>
      </w:r>
      <w:proofErr w:type="spellEnd"/>
      <w:r w:rsidRPr="00ED0ACC">
        <w:t xml:space="preserve"> hadde flest </w:t>
      </w:r>
      <w:proofErr w:type="spellStart"/>
      <w:r w:rsidRPr="00ED0ACC">
        <w:t>landbrukseigedommar</w:t>
      </w:r>
      <w:proofErr w:type="spellEnd"/>
      <w:r w:rsidRPr="00ED0ACC">
        <w:t xml:space="preserve"> med jordbruksareal som </w:t>
      </w:r>
      <w:proofErr w:type="spellStart"/>
      <w:r w:rsidRPr="00ED0ACC">
        <w:t>berre</w:t>
      </w:r>
      <w:proofErr w:type="spellEnd"/>
      <w:r w:rsidRPr="00ED0ACC">
        <w:t xml:space="preserve"> blir drive ved </w:t>
      </w:r>
      <w:proofErr w:type="spellStart"/>
      <w:r w:rsidRPr="00ED0ACC">
        <w:t>bortleige</w:t>
      </w:r>
      <w:proofErr w:type="spellEnd"/>
      <w:r w:rsidRPr="00ED0ACC">
        <w:t xml:space="preserve"> (14 pst.) og flest </w:t>
      </w:r>
      <w:proofErr w:type="spellStart"/>
      <w:r w:rsidRPr="00ED0ACC">
        <w:t>eigedommar</w:t>
      </w:r>
      <w:proofErr w:type="spellEnd"/>
      <w:r w:rsidRPr="00ED0ACC">
        <w:t xml:space="preserve"> der </w:t>
      </w:r>
      <w:proofErr w:type="spellStart"/>
      <w:r w:rsidRPr="00ED0ACC">
        <w:t>eigaren</w:t>
      </w:r>
      <w:proofErr w:type="spellEnd"/>
      <w:r w:rsidRPr="00ED0ACC">
        <w:t xml:space="preserve"> </w:t>
      </w:r>
      <w:proofErr w:type="spellStart"/>
      <w:r w:rsidRPr="00ED0ACC">
        <w:t>sjølv</w:t>
      </w:r>
      <w:proofErr w:type="spellEnd"/>
      <w:r w:rsidRPr="00ED0ACC">
        <w:t xml:space="preserve"> òg er brukar av areala (6 pst.). Av </w:t>
      </w:r>
      <w:proofErr w:type="spellStart"/>
      <w:r w:rsidRPr="00ED0ACC">
        <w:t>regionane</w:t>
      </w:r>
      <w:proofErr w:type="spellEnd"/>
      <w:r w:rsidRPr="00ED0ACC">
        <w:t xml:space="preserve"> var det òg </w:t>
      </w:r>
      <w:proofErr w:type="spellStart"/>
      <w:r w:rsidRPr="00ED0ACC">
        <w:t>småbyregionane</w:t>
      </w:r>
      <w:proofErr w:type="spellEnd"/>
      <w:r w:rsidRPr="00ED0ACC">
        <w:t xml:space="preserve"> som hadde flest </w:t>
      </w:r>
      <w:proofErr w:type="spellStart"/>
      <w:r w:rsidRPr="00ED0ACC">
        <w:t>landbrukseigedommar</w:t>
      </w:r>
      <w:proofErr w:type="spellEnd"/>
      <w:r w:rsidRPr="00ED0ACC">
        <w:t xml:space="preserve"> </w:t>
      </w:r>
      <w:proofErr w:type="spellStart"/>
      <w:r w:rsidRPr="00ED0ACC">
        <w:t>utan</w:t>
      </w:r>
      <w:proofErr w:type="spellEnd"/>
      <w:r w:rsidRPr="00ED0ACC">
        <w:t xml:space="preserve"> registrert jordbruksaktivitet i 2019.</w:t>
      </w:r>
    </w:p>
    <w:p w14:paraId="1F1B4834" w14:textId="49836B68" w:rsidR="005507D0" w:rsidRPr="00ED0ACC" w:rsidRDefault="00B90290" w:rsidP="00ED0ACC">
      <w:r>
        <w:rPr>
          <w:noProof/>
        </w:rPr>
        <w:lastRenderedPageBreak/>
        <w:drawing>
          <wp:inline distT="0" distB="0" distL="0" distR="0" wp14:anchorId="005989DE" wp14:editId="09BD982B">
            <wp:extent cx="3286125" cy="4048125"/>
            <wp:effectExtent l="0" t="0" r="9525"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4048125"/>
                    </a:xfrm>
                    <a:prstGeom prst="rect">
                      <a:avLst/>
                    </a:prstGeom>
                    <a:noFill/>
                    <a:ln>
                      <a:noFill/>
                    </a:ln>
                  </pic:spPr>
                </pic:pic>
              </a:graphicData>
            </a:graphic>
          </wp:inline>
        </w:drawing>
      </w:r>
    </w:p>
    <w:p w14:paraId="74ADC203" w14:textId="77777777" w:rsidR="005507D0" w:rsidRPr="00ED0ACC" w:rsidRDefault="005507D0" w:rsidP="00ED0ACC">
      <w:pPr>
        <w:pStyle w:val="figur-tittel"/>
      </w:pPr>
      <w:proofErr w:type="spellStart"/>
      <w:r w:rsidRPr="00ED0ACC">
        <w:t>Jordbruksverksemder</w:t>
      </w:r>
      <w:proofErr w:type="spellEnd"/>
      <w:r w:rsidRPr="00ED0ACC">
        <w:t xml:space="preserve"> etter jordbruksareal i drift, 2019 (i prosent)</w:t>
      </w:r>
    </w:p>
    <w:p w14:paraId="48F8E619" w14:textId="77777777" w:rsidR="005507D0" w:rsidRPr="00ED0ACC" w:rsidRDefault="005507D0" w:rsidP="00ED0ACC">
      <w:pPr>
        <w:pStyle w:val="Undertittel"/>
      </w:pPr>
      <w:proofErr w:type="spellStart"/>
      <w:r w:rsidRPr="00ED0ACC">
        <w:t>Leggje</w:t>
      </w:r>
      <w:proofErr w:type="spellEnd"/>
      <w:r w:rsidRPr="00ED0ACC">
        <w:t xml:space="preserve"> til rette for rekruttering i heile landet</w:t>
      </w:r>
    </w:p>
    <w:p w14:paraId="0FA03469" w14:textId="77777777" w:rsidR="005507D0" w:rsidRPr="00ED0ACC" w:rsidRDefault="005507D0" w:rsidP="00ED0ACC">
      <w:r w:rsidRPr="00ED0ACC">
        <w:t xml:space="preserve">Stabil rekruttering av kompetente </w:t>
      </w:r>
      <w:proofErr w:type="spellStart"/>
      <w:r w:rsidRPr="00ED0ACC">
        <w:t>næringsutøvarar</w:t>
      </w:r>
      <w:proofErr w:type="spellEnd"/>
      <w:r w:rsidRPr="00ED0ACC">
        <w:t xml:space="preserve"> er viktig for å nå måla i landbrukspolitikken. Jordbruksavtalen </w:t>
      </w:r>
      <w:proofErr w:type="spellStart"/>
      <w:r w:rsidRPr="00ED0ACC">
        <w:t>inneheld</w:t>
      </w:r>
      <w:proofErr w:type="spellEnd"/>
      <w:r w:rsidRPr="00ED0ACC">
        <w:t xml:space="preserve"> sentrale rammevilkår og gir grunnlag for </w:t>
      </w:r>
      <w:proofErr w:type="spellStart"/>
      <w:r w:rsidRPr="00ED0ACC">
        <w:t>auka</w:t>
      </w:r>
      <w:proofErr w:type="spellEnd"/>
      <w:r w:rsidRPr="00ED0ACC">
        <w:t xml:space="preserve"> </w:t>
      </w:r>
      <w:proofErr w:type="spellStart"/>
      <w:r w:rsidRPr="00ED0ACC">
        <w:t>lønsemd</w:t>
      </w:r>
      <w:proofErr w:type="spellEnd"/>
      <w:r w:rsidRPr="00ED0ACC">
        <w:t xml:space="preserve"> i landbruket. Avtalen er </w:t>
      </w:r>
      <w:proofErr w:type="spellStart"/>
      <w:r w:rsidRPr="00ED0ACC">
        <w:t>difor</w:t>
      </w:r>
      <w:proofErr w:type="spellEnd"/>
      <w:r w:rsidRPr="00ED0ACC">
        <w:t xml:space="preserve"> det </w:t>
      </w:r>
      <w:proofErr w:type="spellStart"/>
      <w:r w:rsidRPr="00ED0ACC">
        <w:t>viktigaste</w:t>
      </w:r>
      <w:proofErr w:type="spellEnd"/>
      <w:r w:rsidRPr="00ED0ACC">
        <w:t xml:space="preserve"> verktøyet for å </w:t>
      </w:r>
      <w:proofErr w:type="spellStart"/>
      <w:r w:rsidRPr="00ED0ACC">
        <w:t>leggje</w:t>
      </w:r>
      <w:proofErr w:type="spellEnd"/>
      <w:r w:rsidRPr="00ED0ACC">
        <w:t xml:space="preserve"> til rette for rekruttering i heile landet. </w:t>
      </w:r>
      <w:proofErr w:type="spellStart"/>
      <w:r w:rsidRPr="00ED0ACC">
        <w:t>Særleg</w:t>
      </w:r>
      <w:proofErr w:type="spellEnd"/>
      <w:r w:rsidRPr="00ED0ACC">
        <w:t xml:space="preserve"> er ordninga med investerings- og </w:t>
      </w:r>
      <w:proofErr w:type="spellStart"/>
      <w:r w:rsidRPr="00ED0ACC">
        <w:t>bedriftsutviklingsmidlar</w:t>
      </w:r>
      <w:proofErr w:type="spellEnd"/>
      <w:r w:rsidRPr="00ED0ACC">
        <w:t xml:space="preserve"> målretta for å </w:t>
      </w:r>
      <w:proofErr w:type="spellStart"/>
      <w:r w:rsidRPr="00ED0ACC">
        <w:t>fremje</w:t>
      </w:r>
      <w:proofErr w:type="spellEnd"/>
      <w:r w:rsidRPr="00ED0ACC">
        <w:t xml:space="preserve"> rekruttering til næringa, både fordi yngre investerer i større grad enn eldre, og fordi mange eldre som investerer, </w:t>
      </w:r>
      <w:proofErr w:type="spellStart"/>
      <w:r w:rsidRPr="00ED0ACC">
        <w:t>gjer</w:t>
      </w:r>
      <w:proofErr w:type="spellEnd"/>
      <w:r w:rsidRPr="00ED0ACC">
        <w:t xml:space="preserve"> det for å </w:t>
      </w:r>
      <w:proofErr w:type="spellStart"/>
      <w:r w:rsidRPr="00ED0ACC">
        <w:t>leggje</w:t>
      </w:r>
      <w:proofErr w:type="spellEnd"/>
      <w:r w:rsidRPr="00ED0ACC">
        <w:t xml:space="preserve"> til rette for neste generasjon. </w:t>
      </w:r>
      <w:proofErr w:type="spellStart"/>
      <w:r w:rsidRPr="00ED0ACC">
        <w:t>Næringsutøvarar</w:t>
      </w:r>
      <w:proofErr w:type="spellEnd"/>
      <w:r w:rsidRPr="00ED0ACC">
        <w:t xml:space="preserve"> under 35 år er prioriterte i </w:t>
      </w:r>
      <w:proofErr w:type="spellStart"/>
      <w:r w:rsidRPr="00ED0ACC">
        <w:t>delar</w:t>
      </w:r>
      <w:proofErr w:type="spellEnd"/>
      <w:r w:rsidRPr="00ED0ACC">
        <w:t xml:space="preserve"> av regelverket. I 2020 gjekk 32 pst. av </w:t>
      </w:r>
      <w:proofErr w:type="spellStart"/>
      <w:r w:rsidRPr="00ED0ACC">
        <w:t>tilskottsmidlane</w:t>
      </w:r>
      <w:proofErr w:type="spellEnd"/>
      <w:r w:rsidRPr="00ED0ACC">
        <w:t xml:space="preserve"> til </w:t>
      </w:r>
      <w:proofErr w:type="spellStart"/>
      <w:r w:rsidRPr="00ED0ACC">
        <w:t>personlege</w:t>
      </w:r>
      <w:proofErr w:type="spellEnd"/>
      <w:r w:rsidRPr="00ED0ACC">
        <w:t xml:space="preserve"> </w:t>
      </w:r>
      <w:proofErr w:type="spellStart"/>
      <w:r w:rsidRPr="00ED0ACC">
        <w:t>mottakarar</w:t>
      </w:r>
      <w:proofErr w:type="spellEnd"/>
      <w:r w:rsidRPr="00ED0ACC">
        <w:t xml:space="preserve"> under 35 år. Det er </w:t>
      </w:r>
      <w:proofErr w:type="spellStart"/>
      <w:r w:rsidRPr="00ED0ACC">
        <w:t>ein</w:t>
      </w:r>
      <w:proofErr w:type="spellEnd"/>
      <w:r w:rsidRPr="00ED0ACC">
        <w:t xml:space="preserve"> markant </w:t>
      </w:r>
      <w:proofErr w:type="spellStart"/>
      <w:r w:rsidRPr="00ED0ACC">
        <w:t>auke</w:t>
      </w:r>
      <w:proofErr w:type="spellEnd"/>
      <w:r w:rsidRPr="00ED0ACC">
        <w:t xml:space="preserve"> </w:t>
      </w:r>
      <w:proofErr w:type="spellStart"/>
      <w:r w:rsidRPr="00ED0ACC">
        <w:t>frå</w:t>
      </w:r>
      <w:proofErr w:type="spellEnd"/>
      <w:r w:rsidRPr="00ED0ACC">
        <w:t xml:space="preserve"> 2010/2011, då 19 pst. av </w:t>
      </w:r>
      <w:proofErr w:type="spellStart"/>
      <w:r w:rsidRPr="00ED0ACC">
        <w:t>tilskottsmidlane</w:t>
      </w:r>
      <w:proofErr w:type="spellEnd"/>
      <w:r w:rsidRPr="00ED0ACC">
        <w:t xml:space="preserve"> gjekk til </w:t>
      </w:r>
      <w:proofErr w:type="spellStart"/>
      <w:r w:rsidRPr="00ED0ACC">
        <w:t>personlege</w:t>
      </w:r>
      <w:proofErr w:type="spellEnd"/>
      <w:r w:rsidRPr="00ED0ACC">
        <w:t xml:space="preserve"> </w:t>
      </w:r>
      <w:proofErr w:type="spellStart"/>
      <w:r w:rsidRPr="00ED0ACC">
        <w:t>mottakarar</w:t>
      </w:r>
      <w:proofErr w:type="spellEnd"/>
      <w:r w:rsidRPr="00ED0ACC">
        <w:t xml:space="preserve"> under 35 år.</w:t>
      </w:r>
    </w:p>
    <w:p w14:paraId="10076621" w14:textId="77777777" w:rsidR="005507D0" w:rsidRPr="00ED0ACC" w:rsidRDefault="005507D0" w:rsidP="00ED0ACC">
      <w:r w:rsidRPr="00ED0ACC">
        <w:t xml:space="preserve">Norsk landbruk er ei kunnskapsintensiv og </w:t>
      </w:r>
      <w:proofErr w:type="spellStart"/>
      <w:r w:rsidRPr="00ED0ACC">
        <w:t>kompetansekrevjande</w:t>
      </w:r>
      <w:proofErr w:type="spellEnd"/>
      <w:r w:rsidRPr="00ED0ACC">
        <w:t xml:space="preserve"> næring. Det er viktig å </w:t>
      </w:r>
      <w:proofErr w:type="spellStart"/>
      <w:r w:rsidRPr="00ED0ACC">
        <w:t>leggje</w:t>
      </w:r>
      <w:proofErr w:type="spellEnd"/>
      <w:r w:rsidRPr="00ED0ACC">
        <w:t xml:space="preserve"> til rette for </w:t>
      </w:r>
      <w:proofErr w:type="spellStart"/>
      <w:r w:rsidRPr="00ED0ACC">
        <w:t>eit</w:t>
      </w:r>
      <w:proofErr w:type="spellEnd"/>
      <w:r w:rsidRPr="00ED0ACC">
        <w:t xml:space="preserve"> godt utdanningssystem i landbruket. Nær alle fylka i landet tilbyr landbruksutdanning i </w:t>
      </w:r>
      <w:proofErr w:type="spellStart"/>
      <w:r w:rsidRPr="00ED0ACC">
        <w:t>vidaregåande</w:t>
      </w:r>
      <w:proofErr w:type="spellEnd"/>
      <w:r w:rsidRPr="00ED0ACC">
        <w:t xml:space="preserve"> opplæring under utdanningsprogrammet Naturbruk, og </w:t>
      </w:r>
      <w:proofErr w:type="spellStart"/>
      <w:r w:rsidRPr="00ED0ACC">
        <w:t>fleire</w:t>
      </w:r>
      <w:proofErr w:type="spellEnd"/>
      <w:r w:rsidRPr="00ED0ACC">
        <w:t xml:space="preserve"> fylke har </w:t>
      </w:r>
      <w:proofErr w:type="spellStart"/>
      <w:r w:rsidRPr="00ED0ACC">
        <w:t>fagskuletilbod</w:t>
      </w:r>
      <w:proofErr w:type="spellEnd"/>
      <w:r w:rsidRPr="00ED0ACC">
        <w:t xml:space="preserve"> i ulike landbruksfag. På universitets- og </w:t>
      </w:r>
      <w:proofErr w:type="spellStart"/>
      <w:r w:rsidRPr="00ED0ACC">
        <w:t>høgskulenivå</w:t>
      </w:r>
      <w:proofErr w:type="spellEnd"/>
      <w:r w:rsidRPr="00ED0ACC">
        <w:t xml:space="preserve"> er det </w:t>
      </w:r>
      <w:proofErr w:type="spellStart"/>
      <w:r w:rsidRPr="00ED0ACC">
        <w:t>tilbod</w:t>
      </w:r>
      <w:proofErr w:type="spellEnd"/>
      <w:r w:rsidRPr="00ED0ACC">
        <w:t xml:space="preserve"> om landbruksutdanning på tre ulike </w:t>
      </w:r>
      <w:proofErr w:type="spellStart"/>
      <w:r w:rsidRPr="00ED0ACC">
        <w:t>stader</w:t>
      </w:r>
      <w:proofErr w:type="spellEnd"/>
      <w:r w:rsidRPr="00ED0ACC">
        <w:t xml:space="preserve"> i landet – ved Nord universitet, Høgskolen i Innlandet og Norges miljø- og </w:t>
      </w:r>
      <w:proofErr w:type="spellStart"/>
      <w:r w:rsidRPr="00ED0ACC">
        <w:t>biovitskaplege</w:t>
      </w:r>
      <w:proofErr w:type="spellEnd"/>
      <w:r w:rsidRPr="00ED0ACC">
        <w:t xml:space="preserve"> universitet (NMBU).</w:t>
      </w:r>
    </w:p>
    <w:p w14:paraId="06E5CC7E" w14:textId="77777777" w:rsidR="005507D0" w:rsidRPr="00ED0ACC" w:rsidRDefault="005507D0" w:rsidP="00ED0ACC">
      <w:r w:rsidRPr="00ED0ACC">
        <w:t xml:space="preserve">Det har </w:t>
      </w:r>
      <w:proofErr w:type="spellStart"/>
      <w:r w:rsidRPr="00ED0ACC">
        <w:t>dei</w:t>
      </w:r>
      <w:proofErr w:type="spellEnd"/>
      <w:r w:rsidRPr="00ED0ACC">
        <w:t xml:space="preserve"> siste åra </w:t>
      </w:r>
      <w:proofErr w:type="spellStart"/>
      <w:r w:rsidRPr="00ED0ACC">
        <w:t>vore</w:t>
      </w:r>
      <w:proofErr w:type="spellEnd"/>
      <w:r w:rsidRPr="00ED0ACC">
        <w:t xml:space="preserve"> ei positiv utvikling i </w:t>
      </w:r>
      <w:proofErr w:type="spellStart"/>
      <w:r w:rsidRPr="00ED0ACC">
        <w:t>talet</w:t>
      </w:r>
      <w:proofErr w:type="spellEnd"/>
      <w:r w:rsidRPr="00ED0ACC">
        <w:t xml:space="preserve"> på </w:t>
      </w:r>
      <w:proofErr w:type="spellStart"/>
      <w:r w:rsidRPr="00ED0ACC">
        <w:t>elevar</w:t>
      </w:r>
      <w:proofErr w:type="spellEnd"/>
      <w:r w:rsidRPr="00ED0ACC">
        <w:t xml:space="preserve"> som vel landbruksutdanning i </w:t>
      </w:r>
      <w:proofErr w:type="spellStart"/>
      <w:r w:rsidRPr="00ED0ACC">
        <w:t>vidaregåande</w:t>
      </w:r>
      <w:proofErr w:type="spellEnd"/>
      <w:r w:rsidRPr="00ED0ACC">
        <w:t xml:space="preserve"> </w:t>
      </w:r>
      <w:proofErr w:type="spellStart"/>
      <w:r w:rsidRPr="00ED0ACC">
        <w:t>skule</w:t>
      </w:r>
      <w:proofErr w:type="spellEnd"/>
      <w:r w:rsidRPr="00ED0ACC">
        <w:t xml:space="preserve">, men </w:t>
      </w:r>
      <w:proofErr w:type="spellStart"/>
      <w:r w:rsidRPr="00ED0ACC">
        <w:t>interessa</w:t>
      </w:r>
      <w:proofErr w:type="spellEnd"/>
      <w:r w:rsidRPr="00ED0ACC">
        <w:t xml:space="preserve"> for </w:t>
      </w:r>
      <w:proofErr w:type="spellStart"/>
      <w:r w:rsidRPr="00ED0ACC">
        <w:t>gartnarutdanninga</w:t>
      </w:r>
      <w:proofErr w:type="spellEnd"/>
      <w:r w:rsidRPr="00ED0ACC">
        <w:t xml:space="preserve"> har </w:t>
      </w:r>
      <w:proofErr w:type="spellStart"/>
      <w:r w:rsidRPr="00ED0ACC">
        <w:t>vore</w:t>
      </w:r>
      <w:proofErr w:type="spellEnd"/>
      <w:r w:rsidRPr="00ED0ACC">
        <w:t xml:space="preserve"> låg. Samstundes er det stor interesse for gartneropplæringa for </w:t>
      </w:r>
      <w:proofErr w:type="spellStart"/>
      <w:r w:rsidRPr="00ED0ACC">
        <w:t>vaksne</w:t>
      </w:r>
      <w:proofErr w:type="spellEnd"/>
      <w:r w:rsidRPr="00ED0ACC">
        <w:t xml:space="preserve"> knytt til den nasjonale modellen for </w:t>
      </w:r>
      <w:proofErr w:type="spellStart"/>
      <w:r w:rsidRPr="00ED0ACC">
        <w:t>vaksenagronomen</w:t>
      </w:r>
      <w:proofErr w:type="spellEnd"/>
      <w:r w:rsidRPr="00ED0ACC">
        <w:t xml:space="preserve">. Ordninga er etablert ved 20 av landets </w:t>
      </w:r>
      <w:proofErr w:type="spellStart"/>
      <w:r w:rsidRPr="00ED0ACC">
        <w:t>naturbruksskular</w:t>
      </w:r>
      <w:proofErr w:type="spellEnd"/>
      <w:r w:rsidRPr="00ED0ACC">
        <w:t xml:space="preserve"> fordelt på ni av landets </w:t>
      </w:r>
      <w:proofErr w:type="spellStart"/>
      <w:r w:rsidRPr="00ED0ACC">
        <w:t>fylkeskommunar</w:t>
      </w:r>
      <w:proofErr w:type="spellEnd"/>
      <w:r w:rsidRPr="00ED0ACC">
        <w:t xml:space="preserve">. Ved </w:t>
      </w:r>
      <w:proofErr w:type="spellStart"/>
      <w:r w:rsidRPr="00ED0ACC">
        <w:t>sidan</w:t>
      </w:r>
      <w:proofErr w:type="spellEnd"/>
      <w:r w:rsidRPr="00ED0ACC">
        <w:t xml:space="preserve"> av agronomutdanninga er det tre av </w:t>
      </w:r>
      <w:proofErr w:type="spellStart"/>
      <w:r w:rsidRPr="00ED0ACC">
        <w:t>fylkeskommunane</w:t>
      </w:r>
      <w:proofErr w:type="spellEnd"/>
      <w:r w:rsidRPr="00ED0ACC">
        <w:t xml:space="preserve"> som òg tilbyr </w:t>
      </w:r>
      <w:proofErr w:type="spellStart"/>
      <w:r w:rsidRPr="00ED0ACC">
        <w:t>gartnaropplæring</w:t>
      </w:r>
      <w:proofErr w:type="spellEnd"/>
      <w:r w:rsidRPr="00ED0ACC">
        <w:t xml:space="preserve">. Det er stor interesse for begge </w:t>
      </w:r>
      <w:proofErr w:type="spellStart"/>
      <w:r w:rsidRPr="00ED0ACC">
        <w:t>tilboda</w:t>
      </w:r>
      <w:proofErr w:type="spellEnd"/>
      <w:r w:rsidRPr="00ED0ACC">
        <w:t>.</w:t>
      </w:r>
    </w:p>
    <w:p w14:paraId="38E2C2B5" w14:textId="77777777" w:rsidR="005507D0" w:rsidRPr="00ED0ACC" w:rsidRDefault="005507D0" w:rsidP="00ED0ACC">
      <w:r w:rsidRPr="00ED0ACC">
        <w:t xml:space="preserve">I </w:t>
      </w:r>
      <w:proofErr w:type="spellStart"/>
      <w:r w:rsidRPr="00ED0ACC">
        <w:t>høgare</w:t>
      </w:r>
      <w:proofErr w:type="spellEnd"/>
      <w:r w:rsidRPr="00ED0ACC">
        <w:t xml:space="preserve"> utdanning har </w:t>
      </w:r>
      <w:proofErr w:type="spellStart"/>
      <w:r w:rsidRPr="00ED0ACC">
        <w:t>interessa</w:t>
      </w:r>
      <w:proofErr w:type="spellEnd"/>
      <w:r w:rsidRPr="00ED0ACC">
        <w:t xml:space="preserve"> for agronomutdanning </w:t>
      </w:r>
      <w:proofErr w:type="spellStart"/>
      <w:r w:rsidRPr="00ED0ACC">
        <w:t>vore</w:t>
      </w:r>
      <w:proofErr w:type="spellEnd"/>
      <w:r w:rsidRPr="00ED0ACC">
        <w:t xml:space="preserve"> </w:t>
      </w:r>
      <w:proofErr w:type="spellStart"/>
      <w:r w:rsidRPr="00ED0ACC">
        <w:t>aukande</w:t>
      </w:r>
      <w:proofErr w:type="spellEnd"/>
      <w:r w:rsidRPr="00ED0ACC">
        <w:t xml:space="preserve">, mens </w:t>
      </w:r>
      <w:proofErr w:type="spellStart"/>
      <w:r w:rsidRPr="00ED0ACC">
        <w:t>dei</w:t>
      </w:r>
      <w:proofErr w:type="spellEnd"/>
      <w:r w:rsidRPr="00ED0ACC">
        <w:t xml:space="preserve"> andre landbruksrelaterte faga har </w:t>
      </w:r>
      <w:proofErr w:type="spellStart"/>
      <w:r w:rsidRPr="00ED0ACC">
        <w:t>varierande</w:t>
      </w:r>
      <w:proofErr w:type="spellEnd"/>
      <w:r w:rsidRPr="00ED0ACC">
        <w:t xml:space="preserve"> oppslutning, med </w:t>
      </w:r>
      <w:proofErr w:type="spellStart"/>
      <w:r w:rsidRPr="00ED0ACC">
        <w:t>søkjartal</w:t>
      </w:r>
      <w:proofErr w:type="spellEnd"/>
      <w:r w:rsidRPr="00ED0ACC">
        <w:t xml:space="preserve"> som </w:t>
      </w:r>
      <w:proofErr w:type="spellStart"/>
      <w:r w:rsidRPr="00ED0ACC">
        <w:t>svingar</w:t>
      </w:r>
      <w:proofErr w:type="spellEnd"/>
      <w:r w:rsidRPr="00ED0ACC">
        <w:t xml:space="preserve"> </w:t>
      </w:r>
      <w:proofErr w:type="spellStart"/>
      <w:r w:rsidRPr="00ED0ACC">
        <w:t>frå</w:t>
      </w:r>
      <w:proofErr w:type="spellEnd"/>
      <w:r w:rsidRPr="00ED0ACC">
        <w:t xml:space="preserve"> år til år. </w:t>
      </w:r>
      <w:proofErr w:type="spellStart"/>
      <w:r w:rsidRPr="00ED0ACC">
        <w:t>Interessa</w:t>
      </w:r>
      <w:proofErr w:type="spellEnd"/>
      <w:r w:rsidRPr="00ED0ACC">
        <w:t xml:space="preserve"> for </w:t>
      </w:r>
      <w:proofErr w:type="spellStart"/>
      <w:r w:rsidRPr="00ED0ACC">
        <w:t>grøne</w:t>
      </w:r>
      <w:proofErr w:type="spellEnd"/>
      <w:r w:rsidRPr="00ED0ACC">
        <w:t xml:space="preserve"> fag i </w:t>
      </w:r>
      <w:proofErr w:type="spellStart"/>
      <w:r w:rsidRPr="00ED0ACC">
        <w:t>høgare</w:t>
      </w:r>
      <w:proofErr w:type="spellEnd"/>
      <w:r w:rsidRPr="00ED0ACC">
        <w:t xml:space="preserve"> utdanning har samla sett </w:t>
      </w:r>
      <w:proofErr w:type="spellStart"/>
      <w:r w:rsidRPr="00ED0ACC">
        <w:t>halde</w:t>
      </w:r>
      <w:proofErr w:type="spellEnd"/>
      <w:r w:rsidRPr="00ED0ACC">
        <w:t xml:space="preserve"> seg stabil </w:t>
      </w:r>
      <w:proofErr w:type="spellStart"/>
      <w:r w:rsidRPr="00ED0ACC">
        <w:t>frå</w:t>
      </w:r>
      <w:proofErr w:type="spellEnd"/>
      <w:r w:rsidRPr="00ED0ACC">
        <w:t xml:space="preserve"> 2020 til 2021.</w:t>
      </w:r>
    </w:p>
    <w:p w14:paraId="6E5477C9" w14:textId="77777777" w:rsidR="005507D0" w:rsidRPr="00ED0ACC" w:rsidRDefault="005507D0" w:rsidP="00ED0ACC">
      <w:r w:rsidRPr="00ED0ACC">
        <w:lastRenderedPageBreak/>
        <w:t xml:space="preserve">Regjeringa er </w:t>
      </w:r>
      <w:proofErr w:type="spellStart"/>
      <w:r w:rsidRPr="00ED0ACC">
        <w:t>oppteken</w:t>
      </w:r>
      <w:proofErr w:type="spellEnd"/>
      <w:r w:rsidRPr="00ED0ACC">
        <w:t xml:space="preserve"> av rekruttering til heile </w:t>
      </w:r>
      <w:proofErr w:type="spellStart"/>
      <w:r w:rsidRPr="00ED0ACC">
        <w:t>verdikjeda</w:t>
      </w:r>
      <w:proofErr w:type="spellEnd"/>
      <w:r w:rsidRPr="00ED0ACC">
        <w:t xml:space="preserve"> for mat. Mat- og måltidsbransjen har </w:t>
      </w:r>
      <w:proofErr w:type="spellStart"/>
      <w:r w:rsidRPr="00ED0ACC">
        <w:t>eit</w:t>
      </w:r>
      <w:proofErr w:type="spellEnd"/>
      <w:r w:rsidRPr="00ED0ACC">
        <w:t xml:space="preserve"> </w:t>
      </w:r>
      <w:proofErr w:type="spellStart"/>
      <w:r w:rsidRPr="00ED0ACC">
        <w:t>aukande</w:t>
      </w:r>
      <w:proofErr w:type="spellEnd"/>
      <w:r w:rsidRPr="00ED0ACC">
        <w:t xml:space="preserve"> behov for </w:t>
      </w:r>
      <w:proofErr w:type="spellStart"/>
      <w:r w:rsidRPr="00ED0ACC">
        <w:t>fagarbeidarar</w:t>
      </w:r>
      <w:proofErr w:type="spellEnd"/>
      <w:r w:rsidRPr="00ED0ACC">
        <w:t xml:space="preserve">, samstundes har rekrutteringa til matfaglege </w:t>
      </w:r>
      <w:proofErr w:type="spellStart"/>
      <w:r w:rsidRPr="00ED0ACC">
        <w:t>utdanningar</w:t>
      </w:r>
      <w:proofErr w:type="spellEnd"/>
      <w:r w:rsidRPr="00ED0ACC">
        <w:t xml:space="preserve"> falt </w:t>
      </w:r>
      <w:proofErr w:type="spellStart"/>
      <w:r w:rsidRPr="00ED0ACC">
        <w:t>jamleg</w:t>
      </w:r>
      <w:proofErr w:type="spellEnd"/>
      <w:r w:rsidRPr="00ED0ACC">
        <w:t xml:space="preserve"> </w:t>
      </w:r>
      <w:proofErr w:type="spellStart"/>
      <w:r w:rsidRPr="00ED0ACC">
        <w:t>dei</w:t>
      </w:r>
      <w:proofErr w:type="spellEnd"/>
      <w:r w:rsidRPr="00ED0ACC">
        <w:t xml:space="preserve"> siste 20 åra. </w:t>
      </w:r>
      <w:proofErr w:type="spellStart"/>
      <w:r w:rsidRPr="00ED0ACC">
        <w:t>Difor</w:t>
      </w:r>
      <w:proofErr w:type="spellEnd"/>
      <w:r w:rsidRPr="00ED0ACC">
        <w:t xml:space="preserve"> sette regjeringa i 2020 ned </w:t>
      </w:r>
      <w:proofErr w:type="spellStart"/>
      <w:r w:rsidRPr="00ED0ACC">
        <w:t>eit</w:t>
      </w:r>
      <w:proofErr w:type="spellEnd"/>
      <w:r w:rsidRPr="00ED0ACC">
        <w:t xml:space="preserve"> </w:t>
      </w:r>
      <w:proofErr w:type="spellStart"/>
      <w:r w:rsidRPr="00ED0ACC">
        <w:t>rådgivande</w:t>
      </w:r>
      <w:proofErr w:type="spellEnd"/>
      <w:r w:rsidRPr="00ED0ACC">
        <w:t xml:space="preserve"> </w:t>
      </w:r>
      <w:proofErr w:type="spellStart"/>
      <w:r w:rsidRPr="00ED0ACC">
        <w:t>utval</w:t>
      </w:r>
      <w:proofErr w:type="spellEnd"/>
      <w:r w:rsidRPr="00ED0ACC">
        <w:t xml:space="preserve"> som </w:t>
      </w:r>
      <w:proofErr w:type="spellStart"/>
      <w:r w:rsidRPr="00ED0ACC">
        <w:t>fekk</w:t>
      </w:r>
      <w:proofErr w:type="spellEnd"/>
      <w:r w:rsidRPr="00ED0ACC">
        <w:t xml:space="preserve"> i </w:t>
      </w:r>
      <w:proofErr w:type="spellStart"/>
      <w:r w:rsidRPr="00ED0ACC">
        <w:t>oppgåve</w:t>
      </w:r>
      <w:proofErr w:type="spellEnd"/>
      <w:r w:rsidRPr="00ED0ACC">
        <w:t xml:space="preserve"> å identifisere </w:t>
      </w:r>
      <w:proofErr w:type="spellStart"/>
      <w:r w:rsidRPr="00ED0ACC">
        <w:t>moglege</w:t>
      </w:r>
      <w:proofErr w:type="spellEnd"/>
      <w:r w:rsidRPr="00ED0ACC">
        <w:t xml:space="preserve"> tiltak for å </w:t>
      </w:r>
      <w:proofErr w:type="spellStart"/>
      <w:r w:rsidRPr="00ED0ACC">
        <w:t>auke</w:t>
      </w:r>
      <w:proofErr w:type="spellEnd"/>
      <w:r w:rsidRPr="00ED0ACC">
        <w:t xml:space="preserve"> rekrutteringa til mat- og måltidsbransjen. I februar 2021 leverte </w:t>
      </w:r>
      <w:proofErr w:type="spellStart"/>
      <w:r w:rsidRPr="00ED0ACC">
        <w:t>utvalet</w:t>
      </w:r>
      <w:proofErr w:type="spellEnd"/>
      <w:r w:rsidRPr="00ED0ACC">
        <w:t xml:space="preserve"> rapporten </w:t>
      </w:r>
      <w:r w:rsidRPr="00ED0ACC">
        <w:rPr>
          <w:rStyle w:val="kursiv"/>
        </w:rPr>
        <w:t xml:space="preserve">Uten fagarbeidere – ingen </w:t>
      </w:r>
      <w:proofErr w:type="spellStart"/>
      <w:r w:rsidRPr="00ED0ACC">
        <w:rPr>
          <w:rStyle w:val="kursiv"/>
        </w:rPr>
        <w:t>matnasjon</w:t>
      </w:r>
      <w:proofErr w:type="spellEnd"/>
      <w:r w:rsidRPr="00ED0ACC">
        <w:t xml:space="preserve"> med 24 </w:t>
      </w:r>
      <w:proofErr w:type="spellStart"/>
      <w:r w:rsidRPr="00ED0ACC">
        <w:t>anbefalingar</w:t>
      </w:r>
      <w:proofErr w:type="spellEnd"/>
      <w:r w:rsidRPr="00ED0ACC">
        <w:t xml:space="preserve">. Regjeringa har mellom anna løyva 2 mill. kroner i 2021 til </w:t>
      </w:r>
      <w:proofErr w:type="spellStart"/>
      <w:r w:rsidRPr="00ED0ACC">
        <w:t>ein</w:t>
      </w:r>
      <w:proofErr w:type="spellEnd"/>
      <w:r w:rsidRPr="00ED0ACC">
        <w:t xml:space="preserve"> rekrutteringskampanje for mat- og måltidsbransjen som ei oppfølging av rapporten.</w:t>
      </w:r>
    </w:p>
    <w:p w14:paraId="398458A6" w14:textId="77777777" w:rsidR="005507D0" w:rsidRPr="00ED0ACC" w:rsidRDefault="005507D0" w:rsidP="00ED0ACC">
      <w:pPr>
        <w:pStyle w:val="Undertittel"/>
      </w:pPr>
      <w:r w:rsidRPr="00ED0ACC">
        <w:t xml:space="preserve">Ei økologisk, økonomisk og kulturell </w:t>
      </w:r>
      <w:proofErr w:type="spellStart"/>
      <w:r w:rsidRPr="00ED0ACC">
        <w:t>berekraftig</w:t>
      </w:r>
      <w:proofErr w:type="spellEnd"/>
      <w:r w:rsidRPr="00ED0ACC">
        <w:t xml:space="preserve"> reindrift</w:t>
      </w:r>
    </w:p>
    <w:p w14:paraId="2549B13F" w14:textId="77777777" w:rsidR="005507D0" w:rsidRPr="00ED0ACC" w:rsidRDefault="005507D0" w:rsidP="00ED0ACC">
      <w:r w:rsidRPr="00ED0ACC">
        <w:t xml:space="preserve">Regjeringa vil sikre økonomisk </w:t>
      </w:r>
      <w:proofErr w:type="spellStart"/>
      <w:r w:rsidRPr="00ED0ACC">
        <w:t>berekraft</w:t>
      </w:r>
      <w:proofErr w:type="spellEnd"/>
      <w:r w:rsidRPr="00ED0ACC">
        <w:t xml:space="preserve"> i reindrifta gjennom </w:t>
      </w:r>
      <w:proofErr w:type="spellStart"/>
      <w:r w:rsidRPr="00ED0ACC">
        <w:t>auka</w:t>
      </w:r>
      <w:proofErr w:type="spellEnd"/>
      <w:r w:rsidRPr="00ED0ACC">
        <w:t xml:space="preserve"> slakteuttak, tilrettelegging for </w:t>
      </w:r>
      <w:proofErr w:type="spellStart"/>
      <w:r w:rsidRPr="00ED0ACC">
        <w:t>tilleggsnæringar</w:t>
      </w:r>
      <w:proofErr w:type="spellEnd"/>
      <w:r w:rsidRPr="00ED0ACC">
        <w:t xml:space="preserve"> og betre </w:t>
      </w:r>
      <w:proofErr w:type="spellStart"/>
      <w:r w:rsidRPr="00ED0ACC">
        <w:t>lønsemd</w:t>
      </w:r>
      <w:proofErr w:type="spellEnd"/>
      <w:r w:rsidRPr="00ED0ACC">
        <w:t xml:space="preserve"> for </w:t>
      </w:r>
      <w:proofErr w:type="spellStart"/>
      <w:r w:rsidRPr="00ED0ACC">
        <w:t>dei</w:t>
      </w:r>
      <w:proofErr w:type="spellEnd"/>
      <w:r w:rsidRPr="00ED0ACC">
        <w:t xml:space="preserve"> som har reindrift som </w:t>
      </w:r>
      <w:proofErr w:type="spellStart"/>
      <w:r w:rsidRPr="00ED0ACC">
        <w:t>hovudverksemd</w:t>
      </w:r>
      <w:proofErr w:type="spellEnd"/>
      <w:r w:rsidRPr="00ED0ACC">
        <w:t xml:space="preserve">. Tilgangen på slaktedyr er avhengig av kalvetilgangen, tap av dyr og kor mange dyr </w:t>
      </w:r>
      <w:proofErr w:type="spellStart"/>
      <w:r w:rsidRPr="00ED0ACC">
        <w:t>reineigaren</w:t>
      </w:r>
      <w:proofErr w:type="spellEnd"/>
      <w:r w:rsidRPr="00ED0ACC">
        <w:t xml:space="preserve"> </w:t>
      </w:r>
      <w:proofErr w:type="spellStart"/>
      <w:r w:rsidRPr="00ED0ACC">
        <w:t>set</w:t>
      </w:r>
      <w:proofErr w:type="spellEnd"/>
      <w:r w:rsidRPr="00ED0ACC">
        <w:t xml:space="preserve"> til livdyr. </w:t>
      </w:r>
      <w:proofErr w:type="spellStart"/>
      <w:r w:rsidRPr="00ED0ACC">
        <w:t>Totalrekneskapen</w:t>
      </w:r>
      <w:proofErr w:type="spellEnd"/>
      <w:r w:rsidRPr="00ED0ACC">
        <w:t xml:space="preserve"> for reindriftsnæringa med </w:t>
      </w:r>
      <w:proofErr w:type="spellStart"/>
      <w:r w:rsidRPr="00ED0ACC">
        <w:t>rekneskap</w:t>
      </w:r>
      <w:proofErr w:type="spellEnd"/>
      <w:r w:rsidRPr="00ED0ACC">
        <w:t xml:space="preserve"> 2018 og budsjett 2019 viser </w:t>
      </w:r>
      <w:proofErr w:type="spellStart"/>
      <w:r w:rsidRPr="00ED0ACC">
        <w:t>ein</w:t>
      </w:r>
      <w:proofErr w:type="spellEnd"/>
      <w:r w:rsidRPr="00ED0ACC">
        <w:t xml:space="preserve"> </w:t>
      </w:r>
      <w:proofErr w:type="spellStart"/>
      <w:r w:rsidRPr="00ED0ACC">
        <w:t>auke</w:t>
      </w:r>
      <w:proofErr w:type="spellEnd"/>
      <w:r w:rsidRPr="00ED0ACC">
        <w:t xml:space="preserve"> i resultatmåla </w:t>
      </w:r>
      <w:proofErr w:type="spellStart"/>
      <w:r w:rsidRPr="00ED0ACC">
        <w:t>frå</w:t>
      </w:r>
      <w:proofErr w:type="spellEnd"/>
      <w:r w:rsidRPr="00ED0ACC">
        <w:t xml:space="preserve"> 2018 til 2019, jf. omtale av dette under kapittel 1151.</w:t>
      </w:r>
    </w:p>
    <w:p w14:paraId="172188AB" w14:textId="77777777" w:rsidR="005507D0" w:rsidRPr="00ED0ACC" w:rsidRDefault="005507D0" w:rsidP="00ED0ACC">
      <w:r w:rsidRPr="00ED0ACC">
        <w:t xml:space="preserve">Det blei slakta 46 320 rein i kalenderåret 2020. Dette var </w:t>
      </w:r>
      <w:proofErr w:type="spellStart"/>
      <w:r w:rsidRPr="00ED0ACC">
        <w:t>ein</w:t>
      </w:r>
      <w:proofErr w:type="spellEnd"/>
      <w:r w:rsidRPr="00ED0ACC">
        <w:t xml:space="preserve"> reduksjon på om lag 40 pst. </w:t>
      </w:r>
      <w:proofErr w:type="spellStart"/>
      <w:r w:rsidRPr="00ED0ACC">
        <w:t>samanlikna</w:t>
      </w:r>
      <w:proofErr w:type="spellEnd"/>
      <w:r w:rsidRPr="00ED0ACC">
        <w:t xml:space="preserve"> med 2019. Reduksjonen hadde bakgrunn i beitekrisa i reindrifta vinteren og våren 2020, sjå omtale under kapittel 1151. Innrapporterte slaktedata for 2020 viser ei </w:t>
      </w:r>
      <w:proofErr w:type="spellStart"/>
      <w:r w:rsidRPr="00ED0ACC">
        <w:t>gjennomsnittleg</w:t>
      </w:r>
      <w:proofErr w:type="spellEnd"/>
      <w:r w:rsidRPr="00ED0ACC">
        <w:t xml:space="preserve"> slaktevekt på 19,2 kilo mot 19,0 kilo i 2019 for kalv og 22,5 kilo mot 21,9 kilo i 2019 for alle slaktedyr. Av alle slaktedyr var 78 pst. kalv (80 pst. i 2019).</w:t>
      </w:r>
    </w:p>
    <w:p w14:paraId="7C84C63C" w14:textId="77777777" w:rsidR="005507D0" w:rsidRPr="00ED0ACC" w:rsidRDefault="005507D0" w:rsidP="00ED0ACC">
      <w:r w:rsidRPr="00ED0ACC">
        <w:t xml:space="preserve">Det er stor variasjon i gjennomsnittsvekt mellom reinbeitedistrikta. </w:t>
      </w:r>
      <w:proofErr w:type="spellStart"/>
      <w:r w:rsidRPr="00ED0ACC">
        <w:t>Nokre</w:t>
      </w:r>
      <w:proofErr w:type="spellEnd"/>
      <w:r w:rsidRPr="00ED0ACC">
        <w:t xml:space="preserve"> distrikt har gjennomsnittsvekt på under 16 kilo per kalv. I den andre enden av skalaen er det </w:t>
      </w:r>
      <w:proofErr w:type="spellStart"/>
      <w:r w:rsidRPr="00ED0ACC">
        <w:t>fleire</w:t>
      </w:r>
      <w:proofErr w:type="spellEnd"/>
      <w:r w:rsidRPr="00ED0ACC">
        <w:t xml:space="preserve"> distrikt som har gjennomsnittsvekt på oppunder 24 kilo per kalv.</w:t>
      </w:r>
    </w:p>
    <w:p w14:paraId="0CB5DBE5" w14:textId="77777777" w:rsidR="005507D0" w:rsidRPr="00ED0ACC" w:rsidRDefault="005507D0" w:rsidP="00ED0ACC">
      <w:r w:rsidRPr="00ED0ACC">
        <w:t xml:space="preserve">Produktiviteten per livrein varierer </w:t>
      </w:r>
      <w:proofErr w:type="spellStart"/>
      <w:r w:rsidRPr="00ED0ACC">
        <w:t>mykje</w:t>
      </w:r>
      <w:proofErr w:type="spellEnd"/>
      <w:r w:rsidRPr="00ED0ACC">
        <w:t xml:space="preserve"> mellom reinbeiteområda og mellom distrikta i det enkelte området. </w:t>
      </w:r>
      <w:proofErr w:type="spellStart"/>
      <w:r w:rsidRPr="00ED0ACC">
        <w:t>Totalproduktiviten</w:t>
      </w:r>
      <w:proofErr w:type="spellEnd"/>
      <w:r w:rsidRPr="00ED0ACC">
        <w:t xml:space="preserve"> (slakt per livdyr korrigert for reintall) er 7,6 kilo for hele landet i driftsåret 2019/2020, men varierer mellom 4,6 kilo i Nordland og 17,9 kilo i </w:t>
      </w:r>
      <w:proofErr w:type="spellStart"/>
      <w:r w:rsidRPr="00ED0ACC">
        <w:t>reinlaga</w:t>
      </w:r>
      <w:proofErr w:type="spellEnd"/>
      <w:r w:rsidRPr="00ED0ACC">
        <w:t xml:space="preserve"> i Sør-</w:t>
      </w:r>
      <w:proofErr w:type="spellStart"/>
      <w:r w:rsidRPr="00ED0ACC">
        <w:t>Noreg</w:t>
      </w:r>
      <w:proofErr w:type="spellEnd"/>
      <w:r w:rsidRPr="00ED0ACC">
        <w:t>.</w:t>
      </w:r>
    </w:p>
    <w:p w14:paraId="37C1897A" w14:textId="77777777" w:rsidR="005507D0" w:rsidRPr="00ED0ACC" w:rsidRDefault="005507D0" w:rsidP="00ED0ACC">
      <w:r w:rsidRPr="00ED0ACC">
        <w:t xml:space="preserve">Det er mange årsaker til tap av rein. Dei </w:t>
      </w:r>
      <w:proofErr w:type="spellStart"/>
      <w:r w:rsidRPr="00ED0ACC">
        <w:t>viktigaste</w:t>
      </w:r>
      <w:proofErr w:type="spellEnd"/>
      <w:r w:rsidRPr="00ED0ACC">
        <w:t xml:space="preserve"> er rovvilt, sjukdom, ernæringssvikt, reintjuveri eller trafikkulykker. </w:t>
      </w:r>
      <w:proofErr w:type="spellStart"/>
      <w:r w:rsidRPr="00ED0ACC">
        <w:t>Reinlaga</w:t>
      </w:r>
      <w:proofErr w:type="spellEnd"/>
      <w:r w:rsidRPr="00ED0ACC">
        <w:t xml:space="preserve"> har </w:t>
      </w:r>
      <w:proofErr w:type="spellStart"/>
      <w:r w:rsidRPr="00ED0ACC">
        <w:t>dei</w:t>
      </w:r>
      <w:proofErr w:type="spellEnd"/>
      <w:r w:rsidRPr="00ED0ACC">
        <w:t xml:space="preserve"> klart </w:t>
      </w:r>
      <w:proofErr w:type="spellStart"/>
      <w:r w:rsidRPr="00ED0ACC">
        <w:t>lågaste</w:t>
      </w:r>
      <w:proofErr w:type="spellEnd"/>
      <w:r w:rsidRPr="00ED0ACC">
        <w:t xml:space="preserve"> oppgitte kalvetapa, etterfølgt av Sør-Trøndelag/Hedmark og Polmak/Varanger. Generelt god kondisjon hos reinen og </w:t>
      </w:r>
      <w:proofErr w:type="spellStart"/>
      <w:r w:rsidRPr="00ED0ACC">
        <w:t>lågare</w:t>
      </w:r>
      <w:proofErr w:type="spellEnd"/>
      <w:r w:rsidRPr="00ED0ACC">
        <w:t xml:space="preserve"> dyretettleik på beiteareala har </w:t>
      </w:r>
      <w:proofErr w:type="spellStart"/>
      <w:r w:rsidRPr="00ED0ACC">
        <w:t>vore</w:t>
      </w:r>
      <w:proofErr w:type="spellEnd"/>
      <w:r w:rsidRPr="00ED0ACC">
        <w:t xml:space="preserve"> viktige </w:t>
      </w:r>
      <w:proofErr w:type="spellStart"/>
      <w:r w:rsidRPr="00ED0ACC">
        <w:t>faktorar</w:t>
      </w:r>
      <w:proofErr w:type="spellEnd"/>
      <w:r w:rsidRPr="00ED0ACC">
        <w:t xml:space="preserve"> for å forklare </w:t>
      </w:r>
      <w:proofErr w:type="spellStart"/>
      <w:r w:rsidRPr="00ED0ACC">
        <w:t>dei</w:t>
      </w:r>
      <w:proofErr w:type="spellEnd"/>
      <w:r w:rsidRPr="00ED0ACC">
        <w:t xml:space="preserve"> </w:t>
      </w:r>
      <w:proofErr w:type="spellStart"/>
      <w:r w:rsidRPr="00ED0ACC">
        <w:t>lågare</w:t>
      </w:r>
      <w:proofErr w:type="spellEnd"/>
      <w:r w:rsidRPr="00ED0ACC">
        <w:t xml:space="preserve"> tapa heilt aust i Finnmark </w:t>
      </w:r>
      <w:proofErr w:type="spellStart"/>
      <w:r w:rsidRPr="00ED0ACC">
        <w:t>samanlikna</w:t>
      </w:r>
      <w:proofErr w:type="spellEnd"/>
      <w:r w:rsidRPr="00ED0ACC">
        <w:t xml:space="preserve"> med Karasjok og Vest-Finnmark. På grunn av høge tap til rovvilt har Troms og Nordland over tid hatt </w:t>
      </w:r>
      <w:proofErr w:type="spellStart"/>
      <w:r w:rsidRPr="00ED0ACC">
        <w:t>dei</w:t>
      </w:r>
      <w:proofErr w:type="spellEnd"/>
      <w:r w:rsidRPr="00ED0ACC">
        <w:t xml:space="preserve"> største oppgitte tapa av </w:t>
      </w:r>
      <w:proofErr w:type="spellStart"/>
      <w:r w:rsidRPr="00ED0ACC">
        <w:t>kalvar</w:t>
      </w:r>
      <w:proofErr w:type="spellEnd"/>
      <w:r w:rsidRPr="00ED0ACC">
        <w:t xml:space="preserve"> og </w:t>
      </w:r>
      <w:proofErr w:type="spellStart"/>
      <w:r w:rsidRPr="00ED0ACC">
        <w:t>vaksne</w:t>
      </w:r>
      <w:proofErr w:type="spellEnd"/>
      <w:r w:rsidRPr="00ED0ACC">
        <w:t xml:space="preserve"> dyr prosentvis. Samla tap i driftsåret 2019/2020 var 71 022 rein mot 72 393 for perioden 2018/2019. Av dette var om lag 81 pst. tap av kalv.</w:t>
      </w:r>
    </w:p>
    <w:p w14:paraId="16C3EA62" w14:textId="77777777" w:rsidR="005507D0" w:rsidRPr="00ED0ACC" w:rsidRDefault="005507D0" w:rsidP="00ED0ACC">
      <w:pPr>
        <w:pStyle w:val="Overskrift1"/>
      </w:pPr>
      <w:proofErr w:type="spellStart"/>
      <w:r w:rsidRPr="00ED0ACC">
        <w:t>Auka</w:t>
      </w:r>
      <w:proofErr w:type="spellEnd"/>
      <w:r w:rsidRPr="00ED0ACC">
        <w:t xml:space="preserve"> verdiskaping</w:t>
      </w:r>
    </w:p>
    <w:p w14:paraId="75037C01" w14:textId="77777777" w:rsidR="005507D0" w:rsidRPr="00ED0ACC" w:rsidRDefault="005507D0" w:rsidP="00ED0ACC">
      <w:pPr>
        <w:pStyle w:val="Undertittel"/>
      </w:pPr>
      <w:r w:rsidRPr="00ED0ACC">
        <w:t xml:space="preserve">Utnytte </w:t>
      </w:r>
      <w:proofErr w:type="spellStart"/>
      <w:r w:rsidRPr="00ED0ACC">
        <w:t>marknadsbaserte</w:t>
      </w:r>
      <w:proofErr w:type="spellEnd"/>
      <w:r w:rsidRPr="00ED0ACC">
        <w:t xml:space="preserve"> </w:t>
      </w:r>
      <w:proofErr w:type="spellStart"/>
      <w:r w:rsidRPr="00ED0ACC">
        <w:t>produksjonsmoglegheiter</w:t>
      </w:r>
      <w:proofErr w:type="spellEnd"/>
    </w:p>
    <w:p w14:paraId="21B91A5E" w14:textId="77777777" w:rsidR="005507D0" w:rsidRPr="00ED0ACC" w:rsidRDefault="005507D0" w:rsidP="00ED0ACC">
      <w:r w:rsidRPr="00ED0ACC">
        <w:t xml:space="preserve">Naturgitte forhold </w:t>
      </w:r>
      <w:proofErr w:type="spellStart"/>
      <w:r w:rsidRPr="00ED0ACC">
        <w:t>gjer</w:t>
      </w:r>
      <w:proofErr w:type="spellEnd"/>
      <w:r w:rsidRPr="00ED0ACC">
        <w:t xml:space="preserve"> at den norske </w:t>
      </w:r>
      <w:proofErr w:type="spellStart"/>
      <w:r w:rsidRPr="00ED0ACC">
        <w:t>sjølvforsyningsgraden</w:t>
      </w:r>
      <w:proofErr w:type="spellEnd"/>
      <w:r w:rsidRPr="00ED0ACC">
        <w:t xml:space="preserve"> for husdyrprodukt er </w:t>
      </w:r>
      <w:proofErr w:type="spellStart"/>
      <w:r w:rsidRPr="00ED0ACC">
        <w:t>gjennomgåande</w:t>
      </w:r>
      <w:proofErr w:type="spellEnd"/>
      <w:r w:rsidRPr="00ED0ACC">
        <w:t xml:space="preserve"> høg, mens den er </w:t>
      </w:r>
      <w:proofErr w:type="spellStart"/>
      <w:r w:rsidRPr="00ED0ACC">
        <w:t>lågare</w:t>
      </w:r>
      <w:proofErr w:type="spellEnd"/>
      <w:r w:rsidRPr="00ED0ACC">
        <w:t xml:space="preserve"> for planteprodukt, jf. </w:t>
      </w:r>
      <w:proofErr w:type="spellStart"/>
      <w:r w:rsidRPr="00ED0ACC">
        <w:t>nærare</w:t>
      </w:r>
      <w:proofErr w:type="spellEnd"/>
      <w:r w:rsidRPr="00ED0ACC">
        <w:t xml:space="preserve"> omtale under kap. 1150 i del II og kapittel 8 i del III. Samla sett er det </w:t>
      </w:r>
      <w:proofErr w:type="spellStart"/>
      <w:r w:rsidRPr="00ED0ACC">
        <w:t>framleis</w:t>
      </w:r>
      <w:proofErr w:type="spellEnd"/>
      <w:r w:rsidRPr="00ED0ACC">
        <w:t xml:space="preserve"> </w:t>
      </w:r>
      <w:proofErr w:type="spellStart"/>
      <w:r w:rsidRPr="00ED0ACC">
        <w:t>marknadsmoglegheiter</w:t>
      </w:r>
      <w:proofErr w:type="spellEnd"/>
      <w:r w:rsidRPr="00ED0ACC">
        <w:t xml:space="preserve"> for </w:t>
      </w:r>
      <w:proofErr w:type="spellStart"/>
      <w:r w:rsidRPr="00ED0ACC">
        <w:t>auka</w:t>
      </w:r>
      <w:proofErr w:type="spellEnd"/>
      <w:r w:rsidRPr="00ED0ACC">
        <w:t xml:space="preserve"> planteproduksjon, </w:t>
      </w:r>
      <w:proofErr w:type="spellStart"/>
      <w:r w:rsidRPr="00ED0ACC">
        <w:t>særleg</w:t>
      </w:r>
      <w:proofErr w:type="spellEnd"/>
      <w:r w:rsidRPr="00ED0ACC">
        <w:t xml:space="preserve"> i grøntsektoren. Forbruket av frukt, bær og grønsaker har </w:t>
      </w:r>
      <w:proofErr w:type="spellStart"/>
      <w:r w:rsidRPr="00ED0ACC">
        <w:t>auka</w:t>
      </w:r>
      <w:proofErr w:type="spellEnd"/>
      <w:r w:rsidRPr="00ED0ACC">
        <w:t xml:space="preserve"> i </w:t>
      </w:r>
      <w:proofErr w:type="spellStart"/>
      <w:r w:rsidRPr="00ED0ACC">
        <w:t>fleire</w:t>
      </w:r>
      <w:proofErr w:type="spellEnd"/>
      <w:r w:rsidRPr="00ED0ACC">
        <w:t xml:space="preserve"> år, og det er </w:t>
      </w:r>
      <w:proofErr w:type="spellStart"/>
      <w:r w:rsidRPr="00ED0ACC">
        <w:t>eit</w:t>
      </w:r>
      <w:proofErr w:type="spellEnd"/>
      <w:r w:rsidRPr="00ED0ACC">
        <w:t xml:space="preserve"> mål i </w:t>
      </w:r>
      <w:r w:rsidRPr="00ED0ACC">
        <w:rPr>
          <w:rStyle w:val="kursiv"/>
        </w:rPr>
        <w:t xml:space="preserve">Nasjonal handlingsplan for betre </w:t>
      </w:r>
      <w:proofErr w:type="spellStart"/>
      <w:r w:rsidRPr="00ED0ACC">
        <w:rPr>
          <w:rStyle w:val="kursiv"/>
        </w:rPr>
        <w:t>kosthald</w:t>
      </w:r>
      <w:proofErr w:type="spellEnd"/>
      <w:r w:rsidRPr="00ED0ACC">
        <w:t xml:space="preserve"> at befolkninga sitt inntak av frukt, bær og grønsaker skal </w:t>
      </w:r>
      <w:proofErr w:type="spellStart"/>
      <w:r w:rsidRPr="00ED0ACC">
        <w:t>auke</w:t>
      </w:r>
      <w:proofErr w:type="spellEnd"/>
      <w:r w:rsidRPr="00ED0ACC">
        <w:t xml:space="preserve"> </w:t>
      </w:r>
      <w:proofErr w:type="spellStart"/>
      <w:r w:rsidRPr="00ED0ACC">
        <w:t>ytterlegare</w:t>
      </w:r>
      <w:proofErr w:type="spellEnd"/>
      <w:r w:rsidRPr="00ED0ACC">
        <w:t xml:space="preserve">. I dag er </w:t>
      </w:r>
      <w:proofErr w:type="spellStart"/>
      <w:r w:rsidRPr="00ED0ACC">
        <w:t>ein</w:t>
      </w:r>
      <w:proofErr w:type="spellEnd"/>
      <w:r w:rsidRPr="00ED0ACC">
        <w:t xml:space="preserve"> stor del av forbruket dekt av import. </w:t>
      </w:r>
      <w:proofErr w:type="spellStart"/>
      <w:r w:rsidRPr="00ED0ACC">
        <w:t>Auka</w:t>
      </w:r>
      <w:proofErr w:type="spellEnd"/>
      <w:r w:rsidRPr="00ED0ACC">
        <w:t xml:space="preserve"> produksjon og forbruk av </w:t>
      </w:r>
      <w:proofErr w:type="spellStart"/>
      <w:r w:rsidRPr="00ED0ACC">
        <w:t>desse</w:t>
      </w:r>
      <w:proofErr w:type="spellEnd"/>
      <w:r w:rsidRPr="00ED0ACC">
        <w:t xml:space="preserve"> energirike </w:t>
      </w:r>
      <w:proofErr w:type="spellStart"/>
      <w:r w:rsidRPr="00ED0ACC">
        <w:t>matvekstane</w:t>
      </w:r>
      <w:proofErr w:type="spellEnd"/>
      <w:r w:rsidRPr="00ED0ACC">
        <w:t xml:space="preserve"> kan bidra til </w:t>
      </w:r>
      <w:proofErr w:type="spellStart"/>
      <w:r w:rsidRPr="00ED0ACC">
        <w:t>auka</w:t>
      </w:r>
      <w:proofErr w:type="spellEnd"/>
      <w:r w:rsidRPr="00ED0ACC">
        <w:t xml:space="preserve"> </w:t>
      </w:r>
      <w:proofErr w:type="spellStart"/>
      <w:r w:rsidRPr="00ED0ACC">
        <w:t>sjølvforsyningsgrad</w:t>
      </w:r>
      <w:proofErr w:type="spellEnd"/>
      <w:r w:rsidRPr="00ED0ACC">
        <w:t xml:space="preserve">. For kjøtt er det </w:t>
      </w:r>
      <w:proofErr w:type="spellStart"/>
      <w:r w:rsidRPr="00ED0ACC">
        <w:t>no</w:t>
      </w:r>
      <w:proofErr w:type="spellEnd"/>
      <w:r w:rsidRPr="00ED0ACC">
        <w:t xml:space="preserve"> om lag balanse mellom </w:t>
      </w:r>
      <w:proofErr w:type="spellStart"/>
      <w:r w:rsidRPr="00ED0ACC">
        <w:t>tilbod</w:t>
      </w:r>
      <w:proofErr w:type="spellEnd"/>
      <w:r w:rsidRPr="00ED0ACC">
        <w:t xml:space="preserve"> og etterspørsel. I </w:t>
      </w:r>
      <w:proofErr w:type="spellStart"/>
      <w:r w:rsidRPr="00ED0ACC">
        <w:t>åra</w:t>
      </w:r>
      <w:proofErr w:type="spellEnd"/>
      <w:r w:rsidRPr="00ED0ACC">
        <w:t xml:space="preserve"> før koronapandemien var </w:t>
      </w:r>
      <w:proofErr w:type="spellStart"/>
      <w:r w:rsidRPr="00ED0ACC">
        <w:t>marknaden</w:t>
      </w:r>
      <w:proofErr w:type="spellEnd"/>
      <w:r w:rsidRPr="00ED0ACC">
        <w:t xml:space="preserve"> for gris, sau/lam og egg prega av overproduksjon, mens det har </w:t>
      </w:r>
      <w:proofErr w:type="spellStart"/>
      <w:r w:rsidRPr="00ED0ACC">
        <w:t>vore</w:t>
      </w:r>
      <w:proofErr w:type="spellEnd"/>
      <w:r w:rsidRPr="00ED0ACC">
        <w:t xml:space="preserve"> underdekning av storfe. Koronapandemien har ført til større forbruk av norsk kjøtt i 2020 og 2021 enn det som </w:t>
      </w:r>
      <w:proofErr w:type="spellStart"/>
      <w:r w:rsidRPr="00ED0ACC">
        <w:t>tidlegare</w:t>
      </w:r>
      <w:proofErr w:type="spellEnd"/>
      <w:r w:rsidRPr="00ED0ACC">
        <w:t xml:space="preserve"> var prognosert, mellom anna grunna </w:t>
      </w:r>
      <w:proofErr w:type="spellStart"/>
      <w:r w:rsidRPr="00ED0ACC">
        <w:t>ein</w:t>
      </w:r>
      <w:proofErr w:type="spellEnd"/>
      <w:r w:rsidRPr="00ED0ACC">
        <w:t xml:space="preserve"> sterk reduksjon i grensehandelen. Det er grunn til å anta at når grensene </w:t>
      </w:r>
      <w:proofErr w:type="spellStart"/>
      <w:r w:rsidRPr="00ED0ACC">
        <w:t>opnar</w:t>
      </w:r>
      <w:proofErr w:type="spellEnd"/>
      <w:r w:rsidRPr="00ED0ACC">
        <w:t xml:space="preserve"> vil etterspørselen </w:t>
      </w:r>
      <w:r w:rsidRPr="00ED0ACC">
        <w:lastRenderedPageBreak/>
        <w:t xml:space="preserve">gå </w:t>
      </w:r>
      <w:proofErr w:type="spellStart"/>
      <w:r w:rsidRPr="00ED0ACC">
        <w:t>noko</w:t>
      </w:r>
      <w:proofErr w:type="spellEnd"/>
      <w:r w:rsidRPr="00ED0ACC">
        <w:t xml:space="preserve"> ned, og framtidig norsk produksjon kan </w:t>
      </w:r>
      <w:proofErr w:type="spellStart"/>
      <w:r w:rsidRPr="00ED0ACC">
        <w:t>difor</w:t>
      </w:r>
      <w:proofErr w:type="spellEnd"/>
      <w:r w:rsidRPr="00ED0ACC">
        <w:t xml:space="preserve"> </w:t>
      </w:r>
      <w:proofErr w:type="spellStart"/>
      <w:r w:rsidRPr="00ED0ACC">
        <w:t>ikkje</w:t>
      </w:r>
      <w:proofErr w:type="spellEnd"/>
      <w:r w:rsidRPr="00ED0ACC">
        <w:t xml:space="preserve"> basere seg på </w:t>
      </w:r>
      <w:proofErr w:type="spellStart"/>
      <w:r w:rsidRPr="00ED0ACC">
        <w:t>ein</w:t>
      </w:r>
      <w:proofErr w:type="spellEnd"/>
      <w:r w:rsidRPr="00ED0ACC">
        <w:t xml:space="preserve"> stor </w:t>
      </w:r>
      <w:proofErr w:type="spellStart"/>
      <w:r w:rsidRPr="00ED0ACC">
        <w:t>auke</w:t>
      </w:r>
      <w:proofErr w:type="spellEnd"/>
      <w:r w:rsidRPr="00ED0ACC">
        <w:t xml:space="preserve"> i </w:t>
      </w:r>
      <w:proofErr w:type="spellStart"/>
      <w:r w:rsidRPr="00ED0ACC">
        <w:t>innanlandsk</w:t>
      </w:r>
      <w:proofErr w:type="spellEnd"/>
      <w:r w:rsidRPr="00ED0ACC">
        <w:t xml:space="preserve"> produksjon. Den største delen av import av jordbruksvarer til </w:t>
      </w:r>
      <w:proofErr w:type="spellStart"/>
      <w:r w:rsidRPr="00ED0ACC">
        <w:t>Noreg</w:t>
      </w:r>
      <w:proofErr w:type="spellEnd"/>
      <w:r w:rsidRPr="00ED0ACC">
        <w:t xml:space="preserve"> kjem </w:t>
      </w:r>
      <w:proofErr w:type="spellStart"/>
      <w:r w:rsidRPr="00ED0ACC">
        <w:t>frå</w:t>
      </w:r>
      <w:proofErr w:type="spellEnd"/>
      <w:r w:rsidRPr="00ED0ACC">
        <w:t xml:space="preserve"> EU, og utgjorde om lag 62 pst. av samla importverdi i 2020. Importen av landbruksvarer til </w:t>
      </w:r>
      <w:proofErr w:type="spellStart"/>
      <w:r w:rsidRPr="00ED0ACC">
        <w:t>Noreg</w:t>
      </w:r>
      <w:proofErr w:type="spellEnd"/>
      <w:r w:rsidRPr="00ED0ACC">
        <w:t xml:space="preserve"> </w:t>
      </w:r>
      <w:proofErr w:type="spellStart"/>
      <w:r w:rsidRPr="00ED0ACC">
        <w:t>aukar</w:t>
      </w:r>
      <w:proofErr w:type="spellEnd"/>
      <w:r w:rsidRPr="00ED0ACC">
        <w:t xml:space="preserve"> i verdi, men har </w:t>
      </w:r>
      <w:proofErr w:type="spellStart"/>
      <w:r w:rsidRPr="00ED0ACC">
        <w:t>dei</w:t>
      </w:r>
      <w:proofErr w:type="spellEnd"/>
      <w:r w:rsidRPr="00ED0ACC">
        <w:t xml:space="preserve"> siste åra hatt </w:t>
      </w:r>
      <w:proofErr w:type="spellStart"/>
      <w:r w:rsidRPr="00ED0ACC">
        <w:t>eit</w:t>
      </w:r>
      <w:proofErr w:type="spellEnd"/>
      <w:r w:rsidRPr="00ED0ACC">
        <w:t xml:space="preserve"> relativt stabilt volum. Importen er stort sett varer som </w:t>
      </w:r>
      <w:proofErr w:type="spellStart"/>
      <w:r w:rsidRPr="00ED0ACC">
        <w:t>ikkje</w:t>
      </w:r>
      <w:proofErr w:type="spellEnd"/>
      <w:r w:rsidRPr="00ED0ACC">
        <w:t xml:space="preserve"> blir produserte i </w:t>
      </w:r>
      <w:proofErr w:type="spellStart"/>
      <w:r w:rsidRPr="00ED0ACC">
        <w:t>Noreg</w:t>
      </w:r>
      <w:proofErr w:type="spellEnd"/>
      <w:r w:rsidRPr="00ED0ACC">
        <w:t xml:space="preserve">, eller varer som blir importerte </w:t>
      </w:r>
      <w:proofErr w:type="spellStart"/>
      <w:r w:rsidRPr="00ED0ACC">
        <w:t>utanom</w:t>
      </w:r>
      <w:proofErr w:type="spellEnd"/>
      <w:r w:rsidRPr="00ED0ACC">
        <w:t xml:space="preserve"> norsk sesong. Samla blei det i 2020 importert landbruksvarer, inkludert fiskefôr, for 82,6 mrd. kroner. Det er </w:t>
      </w:r>
      <w:proofErr w:type="spellStart"/>
      <w:r w:rsidRPr="00ED0ACC">
        <w:t>ein</w:t>
      </w:r>
      <w:proofErr w:type="spellEnd"/>
      <w:r w:rsidRPr="00ED0ACC">
        <w:t xml:space="preserve"> </w:t>
      </w:r>
      <w:proofErr w:type="spellStart"/>
      <w:r w:rsidRPr="00ED0ACC">
        <w:t>auke</w:t>
      </w:r>
      <w:proofErr w:type="spellEnd"/>
      <w:r w:rsidRPr="00ED0ACC">
        <w:t xml:space="preserve"> på 16,5 pst. </w:t>
      </w:r>
      <w:proofErr w:type="spellStart"/>
      <w:r w:rsidRPr="00ED0ACC">
        <w:t>frå</w:t>
      </w:r>
      <w:proofErr w:type="spellEnd"/>
      <w:r w:rsidRPr="00ED0ACC">
        <w:t xml:space="preserve"> 2019. I all </w:t>
      </w:r>
      <w:proofErr w:type="spellStart"/>
      <w:r w:rsidRPr="00ED0ACC">
        <w:t>hovudsak</w:t>
      </w:r>
      <w:proofErr w:type="spellEnd"/>
      <w:r w:rsidRPr="00ED0ACC">
        <w:t xml:space="preserve"> svekte den norske krona seg i 2020 og </w:t>
      </w:r>
      <w:proofErr w:type="spellStart"/>
      <w:r w:rsidRPr="00ED0ACC">
        <w:t>delar</w:t>
      </w:r>
      <w:proofErr w:type="spellEnd"/>
      <w:r w:rsidRPr="00ED0ACC">
        <w:t xml:space="preserve"> av veksten i importverdien kjem </w:t>
      </w:r>
      <w:proofErr w:type="spellStart"/>
      <w:r w:rsidRPr="00ED0ACC">
        <w:t>difor</w:t>
      </w:r>
      <w:proofErr w:type="spellEnd"/>
      <w:r w:rsidRPr="00ED0ACC">
        <w:t xml:space="preserve"> av </w:t>
      </w:r>
      <w:proofErr w:type="spellStart"/>
      <w:r w:rsidRPr="00ED0ACC">
        <w:t>dyrare</w:t>
      </w:r>
      <w:proofErr w:type="spellEnd"/>
      <w:r w:rsidRPr="00ED0ACC">
        <w:t xml:space="preserve"> import målt i norske kroner. I volum gjekk importen av landbruksvarer opp med 1,9 pst.</w:t>
      </w:r>
    </w:p>
    <w:p w14:paraId="5535401E" w14:textId="77777777" w:rsidR="005507D0" w:rsidRPr="00ED0ACC" w:rsidRDefault="005507D0" w:rsidP="00ED0ACC">
      <w:r w:rsidRPr="00ED0ACC">
        <w:t xml:space="preserve">Importen av råvarer til fiskefôr utgjorde 21 pst. av importverdien av jordbruksvarer i 2020, mens importen av frukt og grønsaker utgjorde 14 pst. av importverdien. Slike varer blir i </w:t>
      </w:r>
      <w:proofErr w:type="spellStart"/>
      <w:r w:rsidRPr="00ED0ACC">
        <w:t>hovudsak</w:t>
      </w:r>
      <w:proofErr w:type="spellEnd"/>
      <w:r w:rsidRPr="00ED0ACC">
        <w:t xml:space="preserve"> importert </w:t>
      </w:r>
      <w:proofErr w:type="spellStart"/>
      <w:r w:rsidRPr="00ED0ACC">
        <w:t>utan</w:t>
      </w:r>
      <w:proofErr w:type="spellEnd"/>
      <w:r w:rsidRPr="00ED0ACC">
        <w:t xml:space="preserve"> toll. Importen av brød og bakverk utgjorde 7 pst. av importverdien. Dette er varegruppa med mest import som </w:t>
      </w:r>
      <w:proofErr w:type="spellStart"/>
      <w:r w:rsidRPr="00ED0ACC">
        <w:t>ikkje</w:t>
      </w:r>
      <w:proofErr w:type="spellEnd"/>
      <w:r w:rsidRPr="00ED0ACC">
        <w:t xml:space="preserve"> er tollfri, i </w:t>
      </w:r>
      <w:proofErr w:type="spellStart"/>
      <w:r w:rsidRPr="00ED0ACC">
        <w:t>hovudsak</w:t>
      </w:r>
      <w:proofErr w:type="spellEnd"/>
      <w:r w:rsidRPr="00ED0ACC">
        <w:t xml:space="preserve"> </w:t>
      </w:r>
      <w:proofErr w:type="spellStart"/>
      <w:r w:rsidRPr="00ED0ACC">
        <w:t>tilarbeidde</w:t>
      </w:r>
      <w:proofErr w:type="spellEnd"/>
      <w:r w:rsidRPr="00ED0ACC">
        <w:t xml:space="preserve"> produkt, </w:t>
      </w:r>
      <w:proofErr w:type="spellStart"/>
      <w:r w:rsidRPr="00ED0ACC">
        <w:t>såkalla</w:t>
      </w:r>
      <w:proofErr w:type="spellEnd"/>
      <w:r w:rsidRPr="00ED0ACC">
        <w:t xml:space="preserve"> RÅK-varer. Samla gjekk importen av korn målt i tonn ned med 30 pst. </w:t>
      </w:r>
      <w:proofErr w:type="spellStart"/>
      <w:r w:rsidRPr="00ED0ACC">
        <w:t>frå</w:t>
      </w:r>
      <w:proofErr w:type="spellEnd"/>
      <w:r w:rsidRPr="00ED0ACC">
        <w:t xml:space="preserve"> 2019 til 2020.</w:t>
      </w:r>
    </w:p>
    <w:p w14:paraId="76E9B309" w14:textId="77777777" w:rsidR="005507D0" w:rsidRPr="00ED0ACC" w:rsidRDefault="005507D0" w:rsidP="00ED0ACC">
      <w:proofErr w:type="spellStart"/>
      <w:r w:rsidRPr="00ED0ACC">
        <w:t>Marknaden</w:t>
      </w:r>
      <w:proofErr w:type="spellEnd"/>
      <w:r w:rsidRPr="00ED0ACC">
        <w:t xml:space="preserve"> for lokal mat og drikke har hatt ei positiv utvikling over </w:t>
      </w:r>
      <w:proofErr w:type="spellStart"/>
      <w:r w:rsidRPr="00ED0ACC">
        <w:t>dei</w:t>
      </w:r>
      <w:proofErr w:type="spellEnd"/>
      <w:r w:rsidRPr="00ED0ACC">
        <w:t xml:space="preserve"> siste to tiåra. Til </w:t>
      </w:r>
      <w:proofErr w:type="spellStart"/>
      <w:r w:rsidRPr="00ED0ACC">
        <w:t>saman</w:t>
      </w:r>
      <w:proofErr w:type="spellEnd"/>
      <w:r w:rsidRPr="00ED0ACC">
        <w:t xml:space="preserve"> blir det omsett slike produkt for </w:t>
      </w:r>
      <w:proofErr w:type="spellStart"/>
      <w:r w:rsidRPr="00ED0ACC">
        <w:t>meir</w:t>
      </w:r>
      <w:proofErr w:type="spellEnd"/>
      <w:r w:rsidRPr="00ED0ACC">
        <w:t xml:space="preserve"> enn 11 mrd. kroner kvart år. </w:t>
      </w:r>
      <w:proofErr w:type="spellStart"/>
      <w:r w:rsidRPr="00ED0ACC">
        <w:t>Tala</w:t>
      </w:r>
      <w:proofErr w:type="spellEnd"/>
      <w:r w:rsidRPr="00ED0ACC">
        <w:t xml:space="preserve"> for sal </w:t>
      </w:r>
      <w:proofErr w:type="spellStart"/>
      <w:r w:rsidRPr="00ED0ACC">
        <w:t>berre</w:t>
      </w:r>
      <w:proofErr w:type="spellEnd"/>
      <w:r w:rsidRPr="00ED0ACC">
        <w:t xml:space="preserve"> gjennom </w:t>
      </w:r>
      <w:proofErr w:type="spellStart"/>
      <w:r w:rsidRPr="00ED0ACC">
        <w:t>daglegvarehandelen</w:t>
      </w:r>
      <w:proofErr w:type="spellEnd"/>
      <w:r w:rsidRPr="00ED0ACC">
        <w:t xml:space="preserve"> viser nær ei tredobling i </w:t>
      </w:r>
      <w:proofErr w:type="spellStart"/>
      <w:r w:rsidRPr="00ED0ACC">
        <w:t>omsetnad</w:t>
      </w:r>
      <w:proofErr w:type="spellEnd"/>
      <w:r w:rsidRPr="00ED0ACC">
        <w:t xml:space="preserve"> </w:t>
      </w:r>
      <w:proofErr w:type="spellStart"/>
      <w:r w:rsidRPr="00ED0ACC">
        <w:t>frå</w:t>
      </w:r>
      <w:proofErr w:type="spellEnd"/>
      <w:r w:rsidRPr="00ED0ACC">
        <w:t xml:space="preserve"> 2,3 mrd. kroner i 2010 til nær 6 mrd. kroner i 2020. </w:t>
      </w:r>
      <w:proofErr w:type="spellStart"/>
      <w:r w:rsidRPr="00ED0ACC">
        <w:t>Undersøkingar</w:t>
      </w:r>
      <w:proofErr w:type="spellEnd"/>
      <w:r w:rsidRPr="00ED0ACC">
        <w:t xml:space="preserve"> </w:t>
      </w:r>
      <w:proofErr w:type="spellStart"/>
      <w:r w:rsidRPr="00ED0ACC">
        <w:t>frå</w:t>
      </w:r>
      <w:proofErr w:type="spellEnd"/>
      <w:r w:rsidRPr="00ED0ACC">
        <w:t xml:space="preserve"> Stiftinga Norsk Mat viser òg at viljen til </w:t>
      </w:r>
      <w:proofErr w:type="gramStart"/>
      <w:r w:rsidRPr="00ED0ACC">
        <w:t>betale</w:t>
      </w:r>
      <w:proofErr w:type="gramEnd"/>
      <w:r w:rsidRPr="00ED0ACC">
        <w:t xml:space="preserve"> ekstra for lokalmat har </w:t>
      </w:r>
      <w:proofErr w:type="spellStart"/>
      <w:r w:rsidRPr="00ED0ACC">
        <w:t>vore</w:t>
      </w:r>
      <w:proofErr w:type="spellEnd"/>
      <w:r w:rsidRPr="00ED0ACC">
        <w:t xml:space="preserve"> </w:t>
      </w:r>
      <w:proofErr w:type="spellStart"/>
      <w:r w:rsidRPr="00ED0ACC">
        <w:t>aukande</w:t>
      </w:r>
      <w:proofErr w:type="spellEnd"/>
      <w:r w:rsidRPr="00ED0ACC">
        <w:t xml:space="preserve"> gjennom </w:t>
      </w:r>
      <w:proofErr w:type="spellStart"/>
      <w:r w:rsidRPr="00ED0ACC">
        <w:t>fleire</w:t>
      </w:r>
      <w:proofErr w:type="spellEnd"/>
      <w:r w:rsidRPr="00ED0ACC">
        <w:t xml:space="preserve"> år og </w:t>
      </w:r>
      <w:proofErr w:type="spellStart"/>
      <w:r w:rsidRPr="00ED0ACC">
        <w:t>no</w:t>
      </w:r>
      <w:proofErr w:type="spellEnd"/>
      <w:r w:rsidRPr="00ED0ACC">
        <w:t xml:space="preserve"> gjeld om lag 70 pst. av </w:t>
      </w:r>
      <w:proofErr w:type="spellStart"/>
      <w:r w:rsidRPr="00ED0ACC">
        <w:t>forbrukarane</w:t>
      </w:r>
      <w:proofErr w:type="spellEnd"/>
      <w:r w:rsidRPr="00ED0ACC">
        <w:t xml:space="preserve">. Lokalmatnæringa er </w:t>
      </w:r>
      <w:proofErr w:type="spellStart"/>
      <w:r w:rsidRPr="00ED0ACC">
        <w:t>kjenneteikna</w:t>
      </w:r>
      <w:proofErr w:type="spellEnd"/>
      <w:r w:rsidRPr="00ED0ACC">
        <w:t xml:space="preserve"> av innovative og kvalitetsmedvitne </w:t>
      </w:r>
      <w:proofErr w:type="spellStart"/>
      <w:r w:rsidRPr="00ED0ACC">
        <w:t>produsentar</w:t>
      </w:r>
      <w:proofErr w:type="spellEnd"/>
      <w:r w:rsidRPr="00ED0ACC">
        <w:t xml:space="preserve">. </w:t>
      </w:r>
      <w:proofErr w:type="spellStart"/>
      <w:r w:rsidRPr="00ED0ACC">
        <w:t>Fleire</w:t>
      </w:r>
      <w:proofErr w:type="spellEnd"/>
      <w:r w:rsidRPr="00ED0ACC">
        <w:t xml:space="preserve"> norske </w:t>
      </w:r>
      <w:proofErr w:type="spellStart"/>
      <w:r w:rsidRPr="00ED0ACC">
        <w:t>produsentar</w:t>
      </w:r>
      <w:proofErr w:type="spellEnd"/>
      <w:r w:rsidRPr="00ED0ACC">
        <w:t xml:space="preserve"> har </w:t>
      </w:r>
      <w:proofErr w:type="spellStart"/>
      <w:r w:rsidRPr="00ED0ACC">
        <w:t>dei</w:t>
      </w:r>
      <w:proofErr w:type="spellEnd"/>
      <w:r w:rsidRPr="00ED0ACC">
        <w:t xml:space="preserve"> siste åra gjort det skarpt i internasjonale </w:t>
      </w:r>
      <w:proofErr w:type="spellStart"/>
      <w:r w:rsidRPr="00ED0ACC">
        <w:t>tevlingar</w:t>
      </w:r>
      <w:proofErr w:type="spellEnd"/>
      <w:r w:rsidRPr="00ED0ACC">
        <w:t xml:space="preserve"> som oste- og sider-VM. </w:t>
      </w:r>
      <w:proofErr w:type="spellStart"/>
      <w:r w:rsidRPr="00ED0ACC">
        <w:t>Eit</w:t>
      </w:r>
      <w:proofErr w:type="spellEnd"/>
      <w:r w:rsidRPr="00ED0ACC">
        <w:t xml:space="preserve"> anna godt døme på kvaliteten på norsk lokalmat, er at </w:t>
      </w:r>
      <w:proofErr w:type="spellStart"/>
      <w:r w:rsidRPr="00ED0ACC">
        <w:t>talet</w:t>
      </w:r>
      <w:proofErr w:type="spellEnd"/>
      <w:r w:rsidRPr="00ED0ACC">
        <w:t xml:space="preserve"> på produkt merka med Spesialitet </w:t>
      </w:r>
      <w:proofErr w:type="spellStart"/>
      <w:r w:rsidRPr="00ED0ACC">
        <w:t>no</w:t>
      </w:r>
      <w:proofErr w:type="spellEnd"/>
      <w:r w:rsidRPr="00ED0ACC">
        <w:t xml:space="preserve"> er på over 500.</w:t>
      </w:r>
    </w:p>
    <w:p w14:paraId="7E864EEF" w14:textId="77777777" w:rsidR="005507D0" w:rsidRPr="00ED0ACC" w:rsidRDefault="005507D0" w:rsidP="00ED0ACC">
      <w:r w:rsidRPr="00ED0ACC">
        <w:t xml:space="preserve">Økologisk mat representerer </w:t>
      </w:r>
      <w:proofErr w:type="spellStart"/>
      <w:r w:rsidRPr="00ED0ACC">
        <w:t>eit</w:t>
      </w:r>
      <w:proofErr w:type="spellEnd"/>
      <w:r w:rsidRPr="00ED0ACC">
        <w:t xml:space="preserve"> </w:t>
      </w:r>
      <w:proofErr w:type="spellStart"/>
      <w:r w:rsidRPr="00ED0ACC">
        <w:t>mangfald</w:t>
      </w:r>
      <w:proofErr w:type="spellEnd"/>
      <w:r w:rsidRPr="00ED0ACC">
        <w:t xml:space="preserve"> som </w:t>
      </w:r>
      <w:proofErr w:type="spellStart"/>
      <w:r w:rsidRPr="00ED0ACC">
        <w:t>forbrukarane</w:t>
      </w:r>
      <w:proofErr w:type="spellEnd"/>
      <w:r w:rsidRPr="00ED0ACC">
        <w:t xml:space="preserve"> etterspør. Det er </w:t>
      </w:r>
      <w:proofErr w:type="spellStart"/>
      <w:r w:rsidRPr="00ED0ACC">
        <w:t>ikkje</w:t>
      </w:r>
      <w:proofErr w:type="spellEnd"/>
      <w:r w:rsidRPr="00ED0ACC">
        <w:t xml:space="preserve"> utarbeidd statistikk for </w:t>
      </w:r>
      <w:proofErr w:type="spellStart"/>
      <w:r w:rsidRPr="00ED0ACC">
        <w:t>omsetnad</w:t>
      </w:r>
      <w:proofErr w:type="spellEnd"/>
      <w:r w:rsidRPr="00ED0ACC">
        <w:t xml:space="preserve"> av økologiske varer i </w:t>
      </w:r>
      <w:proofErr w:type="spellStart"/>
      <w:r w:rsidRPr="00ED0ACC">
        <w:t>daglegvarekjedene</w:t>
      </w:r>
      <w:proofErr w:type="spellEnd"/>
      <w:r w:rsidRPr="00ED0ACC">
        <w:t xml:space="preserve"> for 2019 og 2020. Arbeidet med å få på plass slik statistikk er i gang, men det har </w:t>
      </w:r>
      <w:proofErr w:type="spellStart"/>
      <w:r w:rsidRPr="00ED0ACC">
        <w:t>teke</w:t>
      </w:r>
      <w:proofErr w:type="spellEnd"/>
      <w:r w:rsidRPr="00ED0ACC">
        <w:t xml:space="preserve"> lengre tid enn </w:t>
      </w:r>
      <w:proofErr w:type="spellStart"/>
      <w:r w:rsidRPr="00ED0ACC">
        <w:t>førespegla</w:t>
      </w:r>
      <w:proofErr w:type="spellEnd"/>
      <w:r w:rsidRPr="00ED0ACC">
        <w:t xml:space="preserve">. Statistikken vil komme på plass så raskt som </w:t>
      </w:r>
      <w:proofErr w:type="spellStart"/>
      <w:r w:rsidRPr="00ED0ACC">
        <w:t>mogleg</w:t>
      </w:r>
      <w:proofErr w:type="spellEnd"/>
      <w:r w:rsidRPr="00ED0ACC">
        <w:t xml:space="preserve">. Koronapandemien </w:t>
      </w:r>
      <w:proofErr w:type="spellStart"/>
      <w:r w:rsidRPr="00ED0ACC">
        <w:t>påverka</w:t>
      </w:r>
      <w:proofErr w:type="spellEnd"/>
      <w:r w:rsidRPr="00ED0ACC">
        <w:t xml:space="preserve"> </w:t>
      </w:r>
      <w:proofErr w:type="spellStart"/>
      <w:r w:rsidRPr="00ED0ACC">
        <w:t>omsetnaden</w:t>
      </w:r>
      <w:proofErr w:type="spellEnd"/>
      <w:r w:rsidRPr="00ED0ACC">
        <w:t xml:space="preserve"> av økologisk mat og drikke gjennom </w:t>
      </w:r>
      <w:proofErr w:type="spellStart"/>
      <w:r w:rsidRPr="00ED0ACC">
        <w:t>dei</w:t>
      </w:r>
      <w:proofErr w:type="spellEnd"/>
      <w:r w:rsidRPr="00ED0ACC">
        <w:t xml:space="preserve"> ulike </w:t>
      </w:r>
      <w:proofErr w:type="spellStart"/>
      <w:r w:rsidRPr="00ED0ACC">
        <w:t>salskanalane</w:t>
      </w:r>
      <w:proofErr w:type="spellEnd"/>
      <w:r w:rsidRPr="00ED0ACC">
        <w:t xml:space="preserve"> ulikt. </w:t>
      </w:r>
      <w:proofErr w:type="spellStart"/>
      <w:r w:rsidRPr="00ED0ACC">
        <w:t>Omsetnaden</w:t>
      </w:r>
      <w:proofErr w:type="spellEnd"/>
      <w:r w:rsidRPr="00ED0ACC">
        <w:t xml:space="preserve"> av økologisk mat gjennom </w:t>
      </w:r>
      <w:proofErr w:type="spellStart"/>
      <w:r w:rsidRPr="00ED0ACC">
        <w:t>serveringsmarknaden</w:t>
      </w:r>
      <w:proofErr w:type="spellEnd"/>
      <w:r w:rsidRPr="00ED0ACC">
        <w:t xml:space="preserve"> og Bondens </w:t>
      </w:r>
      <w:proofErr w:type="spellStart"/>
      <w:r w:rsidRPr="00ED0ACC">
        <w:t>marknad</w:t>
      </w:r>
      <w:proofErr w:type="spellEnd"/>
      <w:r w:rsidRPr="00ED0ACC">
        <w:t xml:space="preserve"> gjekk ned, mens </w:t>
      </w:r>
      <w:proofErr w:type="spellStart"/>
      <w:r w:rsidRPr="00ED0ACC">
        <w:t>omsetnaden</w:t>
      </w:r>
      <w:proofErr w:type="spellEnd"/>
      <w:r w:rsidRPr="00ED0ACC">
        <w:t xml:space="preserve"> gjennom </w:t>
      </w:r>
      <w:proofErr w:type="spellStart"/>
      <w:r w:rsidRPr="00ED0ACC">
        <w:t>spesialbutikkar</w:t>
      </w:r>
      <w:proofErr w:type="spellEnd"/>
      <w:r w:rsidRPr="00ED0ACC">
        <w:t>, Vinmonopolet og REKO-</w:t>
      </w:r>
      <w:proofErr w:type="spellStart"/>
      <w:r w:rsidRPr="00ED0ACC">
        <w:t>ringar</w:t>
      </w:r>
      <w:proofErr w:type="spellEnd"/>
      <w:r w:rsidRPr="00ED0ACC">
        <w:t xml:space="preserve"> </w:t>
      </w:r>
      <w:proofErr w:type="spellStart"/>
      <w:r w:rsidRPr="00ED0ACC">
        <w:t>auka</w:t>
      </w:r>
      <w:proofErr w:type="spellEnd"/>
      <w:r w:rsidRPr="00ED0ACC">
        <w:t>.</w:t>
      </w:r>
    </w:p>
    <w:p w14:paraId="018F31F8" w14:textId="77777777" w:rsidR="005507D0" w:rsidRPr="00ED0ACC" w:rsidRDefault="005507D0" w:rsidP="00ED0ACC">
      <w:pPr>
        <w:pStyle w:val="Undertittel"/>
      </w:pPr>
      <w:proofErr w:type="gramStart"/>
      <w:r w:rsidRPr="00ED0ACC">
        <w:t>Ei konkurransedyktig og kostnadseffektiv verdikjede</w:t>
      </w:r>
      <w:proofErr w:type="gramEnd"/>
      <w:r w:rsidRPr="00ED0ACC">
        <w:t xml:space="preserve"> for mat</w:t>
      </w:r>
    </w:p>
    <w:p w14:paraId="6D7CB668" w14:textId="77777777" w:rsidR="005507D0" w:rsidRPr="00ED0ACC" w:rsidRDefault="005507D0" w:rsidP="00ED0ACC">
      <w:r w:rsidRPr="00ED0ACC">
        <w:t xml:space="preserve">Heile </w:t>
      </w:r>
      <w:proofErr w:type="spellStart"/>
      <w:r w:rsidRPr="00ED0ACC">
        <w:t>verdikjeda</w:t>
      </w:r>
      <w:proofErr w:type="spellEnd"/>
      <w:r w:rsidRPr="00ED0ACC">
        <w:t xml:space="preserve"> i norsk jordbruk må i større grad tilpasse seg </w:t>
      </w:r>
      <w:proofErr w:type="spellStart"/>
      <w:r w:rsidRPr="00ED0ACC">
        <w:t>sterkare</w:t>
      </w:r>
      <w:proofErr w:type="spellEnd"/>
      <w:r w:rsidRPr="00ED0ACC">
        <w:t xml:space="preserve"> konkurranse i framtida. Det betyr at jordbruket skal </w:t>
      </w:r>
      <w:proofErr w:type="spellStart"/>
      <w:r w:rsidRPr="00ED0ACC">
        <w:t>vere</w:t>
      </w:r>
      <w:proofErr w:type="spellEnd"/>
      <w:r w:rsidRPr="00ED0ACC">
        <w:t xml:space="preserve"> ei effektiv næring som leverer det </w:t>
      </w:r>
      <w:proofErr w:type="spellStart"/>
      <w:r w:rsidRPr="00ED0ACC">
        <w:t>forbrukarane</w:t>
      </w:r>
      <w:proofErr w:type="spellEnd"/>
      <w:r w:rsidRPr="00ED0ACC">
        <w:t xml:space="preserve"> etterspør, og som </w:t>
      </w:r>
      <w:proofErr w:type="spellStart"/>
      <w:r w:rsidRPr="00ED0ACC">
        <w:t>tek</w:t>
      </w:r>
      <w:proofErr w:type="spellEnd"/>
      <w:r w:rsidRPr="00ED0ACC">
        <w:t xml:space="preserve"> inn over seg </w:t>
      </w:r>
      <w:proofErr w:type="spellStart"/>
      <w:r w:rsidRPr="00ED0ACC">
        <w:t>ein</w:t>
      </w:r>
      <w:proofErr w:type="spellEnd"/>
      <w:r w:rsidRPr="00ED0ACC">
        <w:t xml:space="preserve"> stadig </w:t>
      </w:r>
      <w:proofErr w:type="spellStart"/>
      <w:r w:rsidRPr="00ED0ACC">
        <w:t>meir</w:t>
      </w:r>
      <w:proofErr w:type="spellEnd"/>
      <w:r w:rsidRPr="00ED0ACC">
        <w:t xml:space="preserve"> </w:t>
      </w:r>
      <w:proofErr w:type="spellStart"/>
      <w:r w:rsidRPr="00ED0ACC">
        <w:t>krevjande</w:t>
      </w:r>
      <w:proofErr w:type="spellEnd"/>
      <w:r w:rsidRPr="00ED0ACC">
        <w:t xml:space="preserve"> internasjonal </w:t>
      </w:r>
      <w:proofErr w:type="spellStart"/>
      <w:r w:rsidRPr="00ED0ACC">
        <w:t>marknad</w:t>
      </w:r>
      <w:proofErr w:type="spellEnd"/>
      <w:r w:rsidRPr="00ED0ACC">
        <w:t xml:space="preserve">. Det krev </w:t>
      </w:r>
      <w:proofErr w:type="spellStart"/>
      <w:r w:rsidRPr="00ED0ACC">
        <w:t>eit</w:t>
      </w:r>
      <w:proofErr w:type="spellEnd"/>
      <w:r w:rsidRPr="00ED0ACC">
        <w:t xml:space="preserve"> framtidsretta jordbruk som er mindre politisk styrt og </w:t>
      </w:r>
      <w:proofErr w:type="spellStart"/>
      <w:r w:rsidRPr="00ED0ACC">
        <w:t>meir</w:t>
      </w:r>
      <w:proofErr w:type="spellEnd"/>
      <w:r w:rsidRPr="00ED0ACC">
        <w:t xml:space="preserve"> </w:t>
      </w:r>
      <w:proofErr w:type="spellStart"/>
      <w:r w:rsidRPr="00ED0ACC">
        <w:t>forbrukar</w:t>
      </w:r>
      <w:proofErr w:type="spellEnd"/>
      <w:r w:rsidRPr="00ED0ACC">
        <w:t xml:space="preserve">- og </w:t>
      </w:r>
      <w:proofErr w:type="spellStart"/>
      <w:r w:rsidRPr="00ED0ACC">
        <w:t>marknadsretta</w:t>
      </w:r>
      <w:proofErr w:type="spellEnd"/>
      <w:r w:rsidRPr="00ED0ACC">
        <w:t xml:space="preserve">. Det er òg </w:t>
      </w:r>
      <w:proofErr w:type="spellStart"/>
      <w:r w:rsidRPr="00ED0ACC">
        <w:t>ein</w:t>
      </w:r>
      <w:proofErr w:type="spellEnd"/>
      <w:r w:rsidRPr="00ED0ACC">
        <w:t xml:space="preserve"> </w:t>
      </w:r>
      <w:proofErr w:type="spellStart"/>
      <w:r w:rsidRPr="00ED0ACC">
        <w:t>føresetnad</w:t>
      </w:r>
      <w:proofErr w:type="spellEnd"/>
      <w:r w:rsidRPr="00ED0ACC">
        <w:t xml:space="preserve"> for </w:t>
      </w:r>
      <w:proofErr w:type="spellStart"/>
      <w:r w:rsidRPr="00ED0ACC">
        <w:t>auka</w:t>
      </w:r>
      <w:proofErr w:type="spellEnd"/>
      <w:r w:rsidRPr="00ED0ACC">
        <w:t xml:space="preserve"> norsk matproduksjon og for at det </w:t>
      </w:r>
      <w:proofErr w:type="spellStart"/>
      <w:r w:rsidRPr="00ED0ACC">
        <w:t>framleis</w:t>
      </w:r>
      <w:proofErr w:type="spellEnd"/>
      <w:r w:rsidRPr="00ED0ACC">
        <w:t xml:space="preserve"> kan </w:t>
      </w:r>
      <w:proofErr w:type="spellStart"/>
      <w:r w:rsidRPr="00ED0ACC">
        <w:t>vere</w:t>
      </w:r>
      <w:proofErr w:type="spellEnd"/>
      <w:r w:rsidRPr="00ED0ACC">
        <w:t xml:space="preserve"> </w:t>
      </w:r>
      <w:proofErr w:type="spellStart"/>
      <w:r w:rsidRPr="00ED0ACC">
        <w:t>eit</w:t>
      </w:r>
      <w:proofErr w:type="spellEnd"/>
      <w:r w:rsidRPr="00ED0ACC">
        <w:t xml:space="preserve"> </w:t>
      </w:r>
      <w:proofErr w:type="spellStart"/>
      <w:r w:rsidRPr="00ED0ACC">
        <w:t>mangfaldig</w:t>
      </w:r>
      <w:proofErr w:type="spellEnd"/>
      <w:r w:rsidRPr="00ED0ACC">
        <w:t xml:space="preserve"> jordbruk over heile landet.</w:t>
      </w:r>
    </w:p>
    <w:p w14:paraId="646EA047" w14:textId="77777777" w:rsidR="005507D0" w:rsidRPr="00ED0ACC" w:rsidRDefault="005507D0" w:rsidP="00ED0ACC">
      <w:r w:rsidRPr="00ED0ACC">
        <w:t xml:space="preserve">Norsk jordbruk har mange konkurransefortrinn og </w:t>
      </w:r>
      <w:proofErr w:type="spellStart"/>
      <w:r w:rsidRPr="00ED0ACC">
        <w:t>eit</w:t>
      </w:r>
      <w:proofErr w:type="spellEnd"/>
      <w:r w:rsidRPr="00ED0ACC">
        <w:t xml:space="preserve"> godt utgangspunkt for produksjon av konkurransedyktige kvalitetsprodukt. Regjeringa har som mål å </w:t>
      </w:r>
      <w:proofErr w:type="spellStart"/>
      <w:r w:rsidRPr="00ED0ACC">
        <w:t>auke</w:t>
      </w:r>
      <w:proofErr w:type="spellEnd"/>
      <w:r w:rsidRPr="00ED0ACC">
        <w:t xml:space="preserve"> og effektivisere norsk matproduksjon, og har lagt til rette for at næringa kan utvikle seg og få styrkt konkurransekraft. </w:t>
      </w:r>
      <w:proofErr w:type="spellStart"/>
      <w:r w:rsidRPr="00ED0ACC">
        <w:t>Enklare</w:t>
      </w:r>
      <w:proofErr w:type="spellEnd"/>
      <w:r w:rsidRPr="00ED0ACC">
        <w:t xml:space="preserve"> verkemiddelstruktur, færre </w:t>
      </w:r>
      <w:proofErr w:type="spellStart"/>
      <w:r w:rsidRPr="00ED0ACC">
        <w:t>offentlege</w:t>
      </w:r>
      <w:proofErr w:type="spellEnd"/>
      <w:r w:rsidRPr="00ED0ACC">
        <w:t xml:space="preserve"> inngrep i næringsdrifta, </w:t>
      </w:r>
      <w:proofErr w:type="spellStart"/>
      <w:r w:rsidRPr="00ED0ACC">
        <w:t>auka</w:t>
      </w:r>
      <w:proofErr w:type="spellEnd"/>
      <w:r w:rsidRPr="00ED0ACC">
        <w:t xml:space="preserve"> konkurranse og </w:t>
      </w:r>
      <w:proofErr w:type="spellStart"/>
      <w:r w:rsidRPr="00ED0ACC">
        <w:t>meir</w:t>
      </w:r>
      <w:proofErr w:type="spellEnd"/>
      <w:r w:rsidRPr="00ED0ACC">
        <w:t xml:space="preserve"> </w:t>
      </w:r>
      <w:proofErr w:type="spellStart"/>
      <w:r w:rsidRPr="00ED0ACC">
        <w:t>marknadsretting</w:t>
      </w:r>
      <w:proofErr w:type="spellEnd"/>
      <w:r w:rsidRPr="00ED0ACC">
        <w:t xml:space="preserve"> av produksjonen har stått sentralt i denne omstillinga.</w:t>
      </w:r>
    </w:p>
    <w:p w14:paraId="0307A9C6" w14:textId="77777777" w:rsidR="005507D0" w:rsidRPr="00ED0ACC" w:rsidRDefault="005507D0" w:rsidP="00ED0ACC">
      <w:r w:rsidRPr="00ED0ACC">
        <w:t xml:space="preserve">Jordbruket stod i 2020 for 41 300 årsverk, </w:t>
      </w:r>
      <w:proofErr w:type="spellStart"/>
      <w:r w:rsidRPr="00ED0ACC">
        <w:t>ifølgje</w:t>
      </w:r>
      <w:proofErr w:type="spellEnd"/>
      <w:r w:rsidRPr="00ED0ACC">
        <w:t xml:space="preserve"> Budsjettnemnda for jordbruket. Det er ei gjensidig binding mellom norsk næringsmiddelindustri og norsk landbruk, og det er viktig å sikre verdiskaping og </w:t>
      </w:r>
      <w:proofErr w:type="spellStart"/>
      <w:r w:rsidRPr="00ED0ACC">
        <w:t>lønsemd</w:t>
      </w:r>
      <w:proofErr w:type="spellEnd"/>
      <w:r w:rsidRPr="00ED0ACC">
        <w:t xml:space="preserve"> i heile </w:t>
      </w:r>
      <w:proofErr w:type="spellStart"/>
      <w:r w:rsidRPr="00ED0ACC">
        <w:t>verdikjeda</w:t>
      </w:r>
      <w:proofErr w:type="spellEnd"/>
      <w:r w:rsidRPr="00ED0ACC">
        <w:t xml:space="preserve">. Store </w:t>
      </w:r>
      <w:proofErr w:type="spellStart"/>
      <w:r w:rsidRPr="00ED0ACC">
        <w:t>delar</w:t>
      </w:r>
      <w:proofErr w:type="spellEnd"/>
      <w:r w:rsidRPr="00ED0ACC">
        <w:t xml:space="preserve"> av næringsmiddelindustrien </w:t>
      </w:r>
      <w:proofErr w:type="spellStart"/>
      <w:r w:rsidRPr="00ED0ACC">
        <w:t>foredlar</w:t>
      </w:r>
      <w:proofErr w:type="spellEnd"/>
      <w:r w:rsidRPr="00ED0ACC">
        <w:t xml:space="preserve"> norskproduserte råvarer, samstundes som han i </w:t>
      </w:r>
      <w:proofErr w:type="spellStart"/>
      <w:r w:rsidRPr="00ED0ACC">
        <w:t>aukande</w:t>
      </w:r>
      <w:proofErr w:type="spellEnd"/>
      <w:r w:rsidRPr="00ED0ACC">
        <w:t xml:space="preserve"> grad er eksponert for internasjonal konkurranse. Det er viktig å </w:t>
      </w:r>
      <w:proofErr w:type="spellStart"/>
      <w:r w:rsidRPr="00ED0ACC">
        <w:t>halde</w:t>
      </w:r>
      <w:proofErr w:type="spellEnd"/>
      <w:r w:rsidRPr="00ED0ACC">
        <w:t xml:space="preserve"> oppe norsk matproduksjon og sikre tilgangen på norske råvarer til næringsmiddelindustrien over heile landet, for å sikre at norske </w:t>
      </w:r>
      <w:proofErr w:type="spellStart"/>
      <w:r w:rsidRPr="00ED0ACC">
        <w:t>forbrukarar</w:t>
      </w:r>
      <w:proofErr w:type="spellEnd"/>
      <w:r w:rsidRPr="00ED0ACC">
        <w:t xml:space="preserve"> får den maten </w:t>
      </w:r>
      <w:proofErr w:type="spellStart"/>
      <w:r w:rsidRPr="00ED0ACC">
        <w:t>dei</w:t>
      </w:r>
      <w:proofErr w:type="spellEnd"/>
      <w:r w:rsidRPr="00ED0ACC">
        <w:t xml:space="preserve"> </w:t>
      </w:r>
      <w:proofErr w:type="spellStart"/>
      <w:r w:rsidRPr="00ED0ACC">
        <w:t>ønskjer</w:t>
      </w:r>
      <w:proofErr w:type="spellEnd"/>
      <w:r w:rsidRPr="00ED0ACC">
        <w:t xml:space="preserve">. Importen av næringsmiddel </w:t>
      </w:r>
      <w:proofErr w:type="spellStart"/>
      <w:r w:rsidRPr="00ED0ACC">
        <w:t>aukar</w:t>
      </w:r>
      <w:proofErr w:type="spellEnd"/>
      <w:r w:rsidRPr="00ED0ACC">
        <w:t xml:space="preserve">, men det </w:t>
      </w:r>
      <w:proofErr w:type="spellStart"/>
      <w:r w:rsidRPr="00ED0ACC">
        <w:t>gjer</w:t>
      </w:r>
      <w:proofErr w:type="spellEnd"/>
      <w:r w:rsidRPr="00ED0ACC">
        <w:t xml:space="preserve"> òg den samla </w:t>
      </w:r>
      <w:proofErr w:type="spellStart"/>
      <w:r w:rsidRPr="00ED0ACC">
        <w:t>omsetnaden</w:t>
      </w:r>
      <w:proofErr w:type="spellEnd"/>
      <w:r w:rsidRPr="00ED0ACC">
        <w:t xml:space="preserve"> av matvarer i </w:t>
      </w:r>
      <w:proofErr w:type="spellStart"/>
      <w:r w:rsidRPr="00ED0ACC">
        <w:t>Noreg</w:t>
      </w:r>
      <w:proofErr w:type="spellEnd"/>
      <w:r w:rsidRPr="00ED0ACC">
        <w:t>.</w:t>
      </w:r>
    </w:p>
    <w:p w14:paraId="5808CC92" w14:textId="77777777" w:rsidR="005507D0" w:rsidRPr="00ED0ACC" w:rsidRDefault="005507D0" w:rsidP="00ED0ACC">
      <w:r w:rsidRPr="00ED0ACC">
        <w:t xml:space="preserve">Det siste tiåret har det samla produksjonsvolumet i jordbruket </w:t>
      </w:r>
      <w:proofErr w:type="spellStart"/>
      <w:r w:rsidRPr="00ED0ACC">
        <w:t>auka</w:t>
      </w:r>
      <w:proofErr w:type="spellEnd"/>
      <w:r w:rsidRPr="00ED0ACC">
        <w:t xml:space="preserve"> med 5,8 pst. Produksjonen av husdyrprodukt har </w:t>
      </w:r>
      <w:proofErr w:type="spellStart"/>
      <w:r w:rsidRPr="00ED0ACC">
        <w:t>auka</w:t>
      </w:r>
      <w:proofErr w:type="spellEnd"/>
      <w:r w:rsidRPr="00ED0ACC">
        <w:t xml:space="preserve"> med 5,9 pst. Sterk reduksjon i grensehandelen i 2020 og </w:t>
      </w:r>
      <w:proofErr w:type="spellStart"/>
      <w:r w:rsidRPr="00ED0ACC">
        <w:t>delar</w:t>
      </w:r>
      <w:proofErr w:type="spellEnd"/>
      <w:r w:rsidRPr="00ED0ACC">
        <w:t xml:space="preserve"> av 2021 har òg </w:t>
      </w:r>
      <w:proofErr w:type="spellStart"/>
      <w:r w:rsidRPr="00ED0ACC">
        <w:lastRenderedPageBreak/>
        <w:t>påverka</w:t>
      </w:r>
      <w:proofErr w:type="spellEnd"/>
      <w:r w:rsidRPr="00ED0ACC">
        <w:t xml:space="preserve"> etterspørselen etter husdyrprodukt. Auken er </w:t>
      </w:r>
      <w:proofErr w:type="spellStart"/>
      <w:r w:rsidRPr="00ED0ACC">
        <w:t>truleg</w:t>
      </w:r>
      <w:proofErr w:type="spellEnd"/>
      <w:r w:rsidRPr="00ED0ACC">
        <w:t xml:space="preserve"> kortvarig, då det er grunn til å tru at etterspørselen vil gå </w:t>
      </w:r>
      <w:proofErr w:type="spellStart"/>
      <w:r w:rsidRPr="00ED0ACC">
        <w:t>noko</w:t>
      </w:r>
      <w:proofErr w:type="spellEnd"/>
      <w:r w:rsidRPr="00ED0ACC">
        <w:t xml:space="preserve"> ned når grensehandelen kjem i gang igjen. For å unngå </w:t>
      </w:r>
      <w:proofErr w:type="spellStart"/>
      <w:r w:rsidRPr="00ED0ACC">
        <w:t>ein</w:t>
      </w:r>
      <w:proofErr w:type="spellEnd"/>
      <w:r w:rsidRPr="00ED0ACC">
        <w:t xml:space="preserve"> situasjon med overproduksjon når etterspørselen blir normalisert, er </w:t>
      </w:r>
      <w:proofErr w:type="spellStart"/>
      <w:r w:rsidRPr="00ED0ACC">
        <w:t>delar</w:t>
      </w:r>
      <w:proofErr w:type="spellEnd"/>
      <w:r w:rsidRPr="00ED0ACC">
        <w:t xml:space="preserve"> av </w:t>
      </w:r>
      <w:proofErr w:type="spellStart"/>
      <w:r w:rsidRPr="00ED0ACC">
        <w:t>auken</w:t>
      </w:r>
      <w:proofErr w:type="spellEnd"/>
      <w:r w:rsidRPr="00ED0ACC">
        <w:t xml:space="preserve"> teken gjennom </w:t>
      </w:r>
      <w:proofErr w:type="spellStart"/>
      <w:r w:rsidRPr="00ED0ACC">
        <w:t>ein</w:t>
      </w:r>
      <w:proofErr w:type="spellEnd"/>
      <w:r w:rsidRPr="00ED0ACC">
        <w:t xml:space="preserve"> </w:t>
      </w:r>
      <w:proofErr w:type="spellStart"/>
      <w:r w:rsidRPr="00ED0ACC">
        <w:t>auka</w:t>
      </w:r>
      <w:proofErr w:type="spellEnd"/>
      <w:r w:rsidRPr="00ED0ACC">
        <w:t xml:space="preserve"> import. Fjørfeproduksjonen kan </w:t>
      </w:r>
      <w:proofErr w:type="spellStart"/>
      <w:r w:rsidRPr="00ED0ACC">
        <w:t>aukast</w:t>
      </w:r>
      <w:proofErr w:type="spellEnd"/>
      <w:r w:rsidRPr="00ED0ACC">
        <w:t xml:space="preserve"> ved å ha </w:t>
      </w:r>
      <w:proofErr w:type="spellStart"/>
      <w:r w:rsidRPr="00ED0ACC">
        <w:t>kortare</w:t>
      </w:r>
      <w:proofErr w:type="spellEnd"/>
      <w:r w:rsidRPr="00ED0ACC">
        <w:t xml:space="preserve"> tid mellom </w:t>
      </w:r>
      <w:proofErr w:type="spellStart"/>
      <w:r w:rsidRPr="00ED0ACC">
        <w:t>innsetta</w:t>
      </w:r>
      <w:proofErr w:type="spellEnd"/>
      <w:r w:rsidRPr="00ED0ACC">
        <w:t xml:space="preserve">, og mjølkeproduksjonen kan </w:t>
      </w:r>
      <w:proofErr w:type="spellStart"/>
      <w:r w:rsidRPr="00ED0ACC">
        <w:t>aukast</w:t>
      </w:r>
      <w:proofErr w:type="spellEnd"/>
      <w:r w:rsidRPr="00ED0ACC">
        <w:t xml:space="preserve"> mellombels ved å tilpasse fôret dyra får. Auken har skjedd i alle </w:t>
      </w:r>
      <w:proofErr w:type="spellStart"/>
      <w:r w:rsidRPr="00ED0ACC">
        <w:t>produksjonar</w:t>
      </w:r>
      <w:proofErr w:type="spellEnd"/>
      <w:r w:rsidRPr="00ED0ACC">
        <w:t xml:space="preserve"> med unntak av svin, som har hatt </w:t>
      </w:r>
      <w:proofErr w:type="spellStart"/>
      <w:r w:rsidRPr="00ED0ACC">
        <w:t>ein</w:t>
      </w:r>
      <w:proofErr w:type="spellEnd"/>
      <w:r w:rsidRPr="00ED0ACC">
        <w:t xml:space="preserve"> marginal reduksjon på 0,3 pst. det siste tiåret. Produksjonen av </w:t>
      </w:r>
      <w:proofErr w:type="spellStart"/>
      <w:r w:rsidRPr="00ED0ACC">
        <w:t>kumjølk</w:t>
      </w:r>
      <w:proofErr w:type="spellEnd"/>
      <w:r w:rsidRPr="00ED0ACC">
        <w:t xml:space="preserve"> har </w:t>
      </w:r>
      <w:proofErr w:type="spellStart"/>
      <w:r w:rsidRPr="00ED0ACC">
        <w:t>vore</w:t>
      </w:r>
      <w:proofErr w:type="spellEnd"/>
      <w:r w:rsidRPr="00ED0ACC">
        <w:t xml:space="preserve"> stabil, mens storfe har hatt </w:t>
      </w:r>
      <w:proofErr w:type="gramStart"/>
      <w:r w:rsidRPr="00ED0ACC">
        <w:t>ei produksjonsauke</w:t>
      </w:r>
      <w:proofErr w:type="gramEnd"/>
      <w:r w:rsidRPr="00ED0ACC">
        <w:t xml:space="preserve"> på i overkant av 11 pst. og sau på i underkant av 8 pst. Fjørfeproduksjonen har </w:t>
      </w:r>
      <w:proofErr w:type="spellStart"/>
      <w:r w:rsidRPr="00ED0ACC">
        <w:t>auka</w:t>
      </w:r>
      <w:proofErr w:type="spellEnd"/>
      <w:r w:rsidRPr="00ED0ACC">
        <w:t xml:space="preserve"> med over 27 pst. og produksjonen av egg har hatt </w:t>
      </w:r>
      <w:proofErr w:type="spellStart"/>
      <w:r w:rsidRPr="00ED0ACC">
        <w:t>ein</w:t>
      </w:r>
      <w:proofErr w:type="spellEnd"/>
      <w:r w:rsidRPr="00ED0ACC">
        <w:t xml:space="preserve"> </w:t>
      </w:r>
      <w:proofErr w:type="spellStart"/>
      <w:r w:rsidRPr="00ED0ACC">
        <w:t>auke</w:t>
      </w:r>
      <w:proofErr w:type="spellEnd"/>
      <w:r w:rsidRPr="00ED0ACC">
        <w:t xml:space="preserve"> på over 15 pst. </w:t>
      </w:r>
      <w:proofErr w:type="spellStart"/>
      <w:r w:rsidRPr="00ED0ACC">
        <w:t>Marknadssituasjonen</w:t>
      </w:r>
      <w:proofErr w:type="spellEnd"/>
      <w:r w:rsidRPr="00ED0ACC">
        <w:t xml:space="preserve"> i husdyrproduksjonen har ført til at </w:t>
      </w:r>
      <w:proofErr w:type="spellStart"/>
      <w:r w:rsidRPr="00ED0ACC">
        <w:t>omsetnadsavgifta</w:t>
      </w:r>
      <w:proofErr w:type="spellEnd"/>
      <w:r w:rsidRPr="00ED0ACC">
        <w:t xml:space="preserve"> på </w:t>
      </w:r>
      <w:proofErr w:type="spellStart"/>
      <w:r w:rsidRPr="00ED0ACC">
        <w:t>fleire</w:t>
      </w:r>
      <w:proofErr w:type="spellEnd"/>
      <w:r w:rsidRPr="00ED0ACC">
        <w:t xml:space="preserve"> varer er redusert, </w:t>
      </w:r>
      <w:proofErr w:type="spellStart"/>
      <w:r w:rsidRPr="00ED0ACC">
        <w:t>noko</w:t>
      </w:r>
      <w:proofErr w:type="spellEnd"/>
      <w:r w:rsidRPr="00ED0ACC">
        <w:t xml:space="preserve"> som </w:t>
      </w:r>
      <w:proofErr w:type="spellStart"/>
      <w:r w:rsidRPr="00ED0ACC">
        <w:t>styrkjer</w:t>
      </w:r>
      <w:proofErr w:type="spellEnd"/>
      <w:r w:rsidRPr="00ED0ACC">
        <w:t xml:space="preserve"> produsentøkonomien.</w:t>
      </w:r>
    </w:p>
    <w:p w14:paraId="649CED5B" w14:textId="77777777" w:rsidR="005507D0" w:rsidRPr="00ED0ACC" w:rsidRDefault="005507D0" w:rsidP="00ED0ACC">
      <w:r w:rsidRPr="00ED0ACC">
        <w:t xml:space="preserve">Produksjonen av planteprodukt har </w:t>
      </w:r>
      <w:proofErr w:type="spellStart"/>
      <w:r w:rsidRPr="00ED0ACC">
        <w:t>auka</w:t>
      </w:r>
      <w:proofErr w:type="spellEnd"/>
      <w:r w:rsidRPr="00ED0ACC">
        <w:t xml:space="preserve"> med 6 pst. </w:t>
      </w:r>
      <w:proofErr w:type="spellStart"/>
      <w:r w:rsidRPr="00ED0ACC">
        <w:t>frå</w:t>
      </w:r>
      <w:proofErr w:type="spellEnd"/>
      <w:r w:rsidRPr="00ED0ACC">
        <w:t xml:space="preserve"> 2012 til 2021. Tørken </w:t>
      </w:r>
      <w:proofErr w:type="spellStart"/>
      <w:r w:rsidRPr="00ED0ACC">
        <w:t>sommaren</w:t>
      </w:r>
      <w:proofErr w:type="spellEnd"/>
      <w:r w:rsidRPr="00ED0ACC">
        <w:t xml:space="preserve"> 2018 førte til at produksjonen av korn og </w:t>
      </w:r>
      <w:proofErr w:type="spellStart"/>
      <w:r w:rsidRPr="00ED0ACC">
        <w:t>nokre</w:t>
      </w:r>
      <w:proofErr w:type="spellEnd"/>
      <w:r w:rsidRPr="00ED0ACC">
        <w:t xml:space="preserve"> </w:t>
      </w:r>
      <w:proofErr w:type="spellStart"/>
      <w:r w:rsidRPr="00ED0ACC">
        <w:t>grønsakskulturar</w:t>
      </w:r>
      <w:proofErr w:type="spellEnd"/>
      <w:r w:rsidRPr="00ED0ACC">
        <w:t xml:space="preserve"> blei svært </w:t>
      </w:r>
      <w:proofErr w:type="spellStart"/>
      <w:r w:rsidRPr="00ED0ACC">
        <w:t>dårleg</w:t>
      </w:r>
      <w:proofErr w:type="spellEnd"/>
      <w:r w:rsidRPr="00ED0ACC">
        <w:t xml:space="preserve">, men i 2019 og 2020 har produksjonen igjen </w:t>
      </w:r>
      <w:proofErr w:type="spellStart"/>
      <w:r w:rsidRPr="00ED0ACC">
        <w:t>auka</w:t>
      </w:r>
      <w:proofErr w:type="spellEnd"/>
      <w:r w:rsidRPr="00ED0ACC">
        <w:t xml:space="preserve">. Dei siste ti åra har produksjonen av korn </w:t>
      </w:r>
      <w:proofErr w:type="spellStart"/>
      <w:r w:rsidRPr="00ED0ACC">
        <w:t>auka</w:t>
      </w:r>
      <w:proofErr w:type="spellEnd"/>
      <w:r w:rsidRPr="00ED0ACC">
        <w:t xml:space="preserve"> med 6,6 pst. og poteter med 8,8 pst. Grønsaker har hatt </w:t>
      </w:r>
      <w:proofErr w:type="spellStart"/>
      <w:r w:rsidRPr="00ED0ACC">
        <w:t>ein</w:t>
      </w:r>
      <w:proofErr w:type="spellEnd"/>
      <w:r w:rsidRPr="00ED0ACC">
        <w:t xml:space="preserve"> </w:t>
      </w:r>
      <w:proofErr w:type="spellStart"/>
      <w:r w:rsidRPr="00ED0ACC">
        <w:t>auke</w:t>
      </w:r>
      <w:proofErr w:type="spellEnd"/>
      <w:r w:rsidRPr="00ED0ACC">
        <w:t xml:space="preserve"> på i overkant av 25 pst. og frukt i overkant av 21 pst. Produksjonen av bær har gått ned med i underkant av 21 pst. </w:t>
      </w:r>
      <w:proofErr w:type="spellStart"/>
      <w:r w:rsidRPr="00ED0ACC">
        <w:t>frå</w:t>
      </w:r>
      <w:proofErr w:type="spellEnd"/>
      <w:r w:rsidRPr="00ED0ACC">
        <w:t xml:space="preserve"> 2012 til 2021. Reduksjonen i produksjonen kjem mellom anna av problem med å få tak i </w:t>
      </w:r>
      <w:proofErr w:type="spellStart"/>
      <w:r w:rsidRPr="00ED0ACC">
        <w:t>utanlandsk</w:t>
      </w:r>
      <w:proofErr w:type="spellEnd"/>
      <w:r w:rsidRPr="00ED0ACC">
        <w:t xml:space="preserve"> arbeidskraft som </w:t>
      </w:r>
      <w:proofErr w:type="spellStart"/>
      <w:r w:rsidRPr="00ED0ACC">
        <w:t>følgje</w:t>
      </w:r>
      <w:proofErr w:type="spellEnd"/>
      <w:r w:rsidRPr="00ED0ACC">
        <w:t xml:space="preserve"> av </w:t>
      </w:r>
      <w:proofErr w:type="spellStart"/>
      <w:r w:rsidRPr="00ED0ACC">
        <w:t>stengde</w:t>
      </w:r>
      <w:proofErr w:type="spellEnd"/>
      <w:r w:rsidRPr="00ED0ACC">
        <w:t xml:space="preserve"> grenser under koronapandemien, og volumreduksjonen blir i stor grad kompensert gjennom </w:t>
      </w:r>
      <w:proofErr w:type="spellStart"/>
      <w:r w:rsidRPr="00ED0ACC">
        <w:t>høgare</w:t>
      </w:r>
      <w:proofErr w:type="spellEnd"/>
      <w:r w:rsidRPr="00ED0ACC">
        <w:t xml:space="preserve"> </w:t>
      </w:r>
      <w:proofErr w:type="spellStart"/>
      <w:r w:rsidRPr="00ED0ACC">
        <w:t>prisar</w:t>
      </w:r>
      <w:proofErr w:type="spellEnd"/>
      <w:r w:rsidRPr="00ED0ACC">
        <w:t xml:space="preserve"> på bæra. </w:t>
      </w:r>
      <w:proofErr w:type="spellStart"/>
      <w:r w:rsidRPr="00ED0ACC">
        <w:t>Marknadsforholda</w:t>
      </w:r>
      <w:proofErr w:type="spellEnd"/>
      <w:r w:rsidRPr="00ED0ACC">
        <w:t xml:space="preserve"> i grøntsektoren har </w:t>
      </w:r>
      <w:proofErr w:type="spellStart"/>
      <w:r w:rsidRPr="00ED0ACC">
        <w:t>dei</w:t>
      </w:r>
      <w:proofErr w:type="spellEnd"/>
      <w:r w:rsidRPr="00ED0ACC">
        <w:t xml:space="preserve"> siste ti åra </w:t>
      </w:r>
      <w:proofErr w:type="spellStart"/>
      <w:r w:rsidRPr="00ED0ACC">
        <w:t>vore</w:t>
      </w:r>
      <w:proofErr w:type="spellEnd"/>
      <w:r w:rsidRPr="00ED0ACC">
        <w:t xml:space="preserve"> </w:t>
      </w:r>
      <w:proofErr w:type="spellStart"/>
      <w:r w:rsidRPr="00ED0ACC">
        <w:t>utfordrande</w:t>
      </w:r>
      <w:proofErr w:type="spellEnd"/>
      <w:r w:rsidRPr="00ED0ACC">
        <w:t xml:space="preserve"> både som </w:t>
      </w:r>
      <w:proofErr w:type="spellStart"/>
      <w:r w:rsidRPr="00ED0ACC">
        <w:t>følgje</w:t>
      </w:r>
      <w:proofErr w:type="spellEnd"/>
      <w:r w:rsidRPr="00ED0ACC">
        <w:t xml:space="preserve"> av nasjonale forhold, organisering i </w:t>
      </w:r>
      <w:proofErr w:type="spellStart"/>
      <w:r w:rsidRPr="00ED0ACC">
        <w:t>omsetnadskanalane</w:t>
      </w:r>
      <w:proofErr w:type="spellEnd"/>
      <w:r w:rsidRPr="00ED0ACC">
        <w:t xml:space="preserve">, </w:t>
      </w:r>
      <w:proofErr w:type="spellStart"/>
      <w:r w:rsidRPr="00ED0ACC">
        <w:t>stengde</w:t>
      </w:r>
      <w:proofErr w:type="spellEnd"/>
      <w:r w:rsidRPr="00ED0ACC">
        <w:t xml:space="preserve"> grenser som </w:t>
      </w:r>
      <w:proofErr w:type="spellStart"/>
      <w:r w:rsidRPr="00ED0ACC">
        <w:t>følgje</w:t>
      </w:r>
      <w:proofErr w:type="spellEnd"/>
      <w:r w:rsidRPr="00ED0ACC">
        <w:t xml:space="preserve"> av koronapandemien og importkonkurranse. </w:t>
      </w:r>
      <w:proofErr w:type="spellStart"/>
      <w:r w:rsidRPr="00ED0ACC">
        <w:t>Målprisane</w:t>
      </w:r>
      <w:proofErr w:type="spellEnd"/>
      <w:r w:rsidRPr="00ED0ACC">
        <w:t xml:space="preserve"> blei i 2020 nådde for </w:t>
      </w:r>
      <w:proofErr w:type="spellStart"/>
      <w:r w:rsidRPr="00ED0ACC">
        <w:t>dei</w:t>
      </w:r>
      <w:proofErr w:type="spellEnd"/>
      <w:r w:rsidRPr="00ED0ACC">
        <w:t xml:space="preserve"> aller fleste av produkta i grøntsektoren. Samla sett er det </w:t>
      </w:r>
      <w:proofErr w:type="spellStart"/>
      <w:r w:rsidRPr="00ED0ACC">
        <w:t>framleis</w:t>
      </w:r>
      <w:proofErr w:type="spellEnd"/>
      <w:r w:rsidRPr="00ED0ACC">
        <w:t xml:space="preserve"> </w:t>
      </w:r>
      <w:proofErr w:type="spellStart"/>
      <w:r w:rsidRPr="00ED0ACC">
        <w:t>marknadsmoglegheiter</w:t>
      </w:r>
      <w:proofErr w:type="spellEnd"/>
      <w:r w:rsidRPr="00ED0ACC">
        <w:t xml:space="preserve"> for </w:t>
      </w:r>
      <w:proofErr w:type="spellStart"/>
      <w:r w:rsidRPr="00ED0ACC">
        <w:t>auka</w:t>
      </w:r>
      <w:proofErr w:type="spellEnd"/>
      <w:r w:rsidRPr="00ED0ACC">
        <w:t xml:space="preserve"> planteproduksjon, </w:t>
      </w:r>
      <w:proofErr w:type="spellStart"/>
      <w:r w:rsidRPr="00ED0ACC">
        <w:t>særleg</w:t>
      </w:r>
      <w:proofErr w:type="spellEnd"/>
      <w:r w:rsidRPr="00ED0ACC">
        <w:t xml:space="preserve"> for grøntsektoren.</w:t>
      </w:r>
    </w:p>
    <w:p w14:paraId="734AB79D" w14:textId="77777777" w:rsidR="005507D0" w:rsidRPr="00ED0ACC" w:rsidRDefault="005507D0" w:rsidP="00ED0ACC">
      <w:proofErr w:type="spellStart"/>
      <w:r w:rsidRPr="00ED0ACC">
        <w:t>Lønsemd</w:t>
      </w:r>
      <w:proofErr w:type="spellEnd"/>
      <w:r w:rsidRPr="00ED0ACC">
        <w:t xml:space="preserve"> er den </w:t>
      </w:r>
      <w:proofErr w:type="spellStart"/>
      <w:r w:rsidRPr="00ED0ACC">
        <w:t>viktigaste</w:t>
      </w:r>
      <w:proofErr w:type="spellEnd"/>
      <w:r w:rsidRPr="00ED0ACC">
        <w:t xml:space="preserve"> </w:t>
      </w:r>
      <w:proofErr w:type="spellStart"/>
      <w:r w:rsidRPr="00ED0ACC">
        <w:t>drivaren</w:t>
      </w:r>
      <w:proofErr w:type="spellEnd"/>
      <w:r w:rsidRPr="00ED0ACC">
        <w:t xml:space="preserve"> for avgjerdene den enkelte produsent tek. Det </w:t>
      </w:r>
      <w:proofErr w:type="spellStart"/>
      <w:r w:rsidRPr="00ED0ACC">
        <w:t>inneber</w:t>
      </w:r>
      <w:proofErr w:type="spellEnd"/>
      <w:r w:rsidRPr="00ED0ACC">
        <w:t xml:space="preserve"> at </w:t>
      </w:r>
      <w:proofErr w:type="spellStart"/>
      <w:r w:rsidRPr="00ED0ACC">
        <w:t>dei</w:t>
      </w:r>
      <w:proofErr w:type="spellEnd"/>
      <w:r w:rsidRPr="00ED0ACC">
        <w:t xml:space="preserve"> økonomiske </w:t>
      </w:r>
      <w:proofErr w:type="spellStart"/>
      <w:r w:rsidRPr="00ED0ACC">
        <w:t>verkemidla</w:t>
      </w:r>
      <w:proofErr w:type="spellEnd"/>
      <w:r w:rsidRPr="00ED0ACC">
        <w:t xml:space="preserve"> mellom anna </w:t>
      </w:r>
      <w:proofErr w:type="spellStart"/>
      <w:r w:rsidRPr="00ED0ACC">
        <w:t>verkar</w:t>
      </w:r>
      <w:proofErr w:type="spellEnd"/>
      <w:r w:rsidRPr="00ED0ACC">
        <w:t xml:space="preserve"> inn på den geografiske </w:t>
      </w:r>
      <w:proofErr w:type="spellStart"/>
      <w:r w:rsidRPr="00ED0ACC">
        <w:t>produksjonsfordelinga</w:t>
      </w:r>
      <w:proofErr w:type="spellEnd"/>
      <w:r w:rsidRPr="00ED0ACC">
        <w:t xml:space="preserve">. Det samla jordbruksarealet har </w:t>
      </w:r>
      <w:proofErr w:type="spellStart"/>
      <w:r w:rsidRPr="00ED0ACC">
        <w:t>vore</w:t>
      </w:r>
      <w:proofErr w:type="spellEnd"/>
      <w:r w:rsidRPr="00ED0ACC">
        <w:t xml:space="preserve"> uendra eller hatt </w:t>
      </w:r>
      <w:proofErr w:type="spellStart"/>
      <w:r w:rsidRPr="00ED0ACC">
        <w:t>ein</w:t>
      </w:r>
      <w:proofErr w:type="spellEnd"/>
      <w:r w:rsidRPr="00ED0ACC">
        <w:t xml:space="preserve"> liten </w:t>
      </w:r>
      <w:proofErr w:type="spellStart"/>
      <w:r w:rsidRPr="00ED0ACC">
        <w:t>auke</w:t>
      </w:r>
      <w:proofErr w:type="spellEnd"/>
      <w:r w:rsidRPr="00ED0ACC">
        <w:t xml:space="preserve"> i Viken, Agder, Rogaland og Trøndelag. Reduksjonen i jordbruksareal i drift </w:t>
      </w:r>
      <w:proofErr w:type="spellStart"/>
      <w:r w:rsidRPr="00ED0ACC">
        <w:t>dei</w:t>
      </w:r>
      <w:proofErr w:type="spellEnd"/>
      <w:r w:rsidRPr="00ED0ACC">
        <w:t xml:space="preserve"> siste ti åra har først og fremst skjedd i </w:t>
      </w:r>
      <w:proofErr w:type="spellStart"/>
      <w:r w:rsidRPr="00ED0ACC">
        <w:t>Vestland</w:t>
      </w:r>
      <w:proofErr w:type="spellEnd"/>
      <w:r w:rsidRPr="00ED0ACC">
        <w:t xml:space="preserve">, Møre og Romsdal og i Troms og Finnmark. I </w:t>
      </w:r>
      <w:proofErr w:type="spellStart"/>
      <w:r w:rsidRPr="00ED0ACC">
        <w:t>Vestland</w:t>
      </w:r>
      <w:proofErr w:type="spellEnd"/>
      <w:r w:rsidRPr="00ED0ACC">
        <w:t xml:space="preserve"> og Møre og Romsdal har både det samla arealet og arealet med eng og beite gått </w:t>
      </w:r>
      <w:proofErr w:type="spellStart"/>
      <w:r w:rsidRPr="00ED0ACC">
        <w:t>noko</w:t>
      </w:r>
      <w:proofErr w:type="spellEnd"/>
      <w:r w:rsidRPr="00ED0ACC">
        <w:t xml:space="preserve"> ned </w:t>
      </w:r>
      <w:proofErr w:type="spellStart"/>
      <w:r w:rsidRPr="00ED0ACC">
        <w:t>frå</w:t>
      </w:r>
      <w:proofErr w:type="spellEnd"/>
      <w:r w:rsidRPr="00ED0ACC">
        <w:t xml:space="preserve"> 2010 til 2020. Figur 10.1 viser endringa i grovfôr- og kornareal i perioden 2005–2020 for </w:t>
      </w:r>
      <w:proofErr w:type="spellStart"/>
      <w:r w:rsidRPr="00ED0ACC">
        <w:t>dei</w:t>
      </w:r>
      <w:proofErr w:type="spellEnd"/>
      <w:r w:rsidRPr="00ED0ACC">
        <w:t xml:space="preserve"> sonene der arealet i størst grad kan </w:t>
      </w:r>
      <w:proofErr w:type="spellStart"/>
      <w:r w:rsidRPr="00ED0ACC">
        <w:t>vekslast</w:t>
      </w:r>
      <w:proofErr w:type="spellEnd"/>
      <w:r w:rsidRPr="00ED0ACC">
        <w:t xml:space="preserve"> mellom korn og grovfôr. I perioden 2005–2013 </w:t>
      </w:r>
      <w:proofErr w:type="spellStart"/>
      <w:r w:rsidRPr="00ED0ACC">
        <w:t>auka</w:t>
      </w:r>
      <w:proofErr w:type="spellEnd"/>
      <w:r w:rsidRPr="00ED0ACC">
        <w:t xml:space="preserve"> grovfôrarealet i sone 1 og 3, mens kornarealet i </w:t>
      </w:r>
      <w:proofErr w:type="spellStart"/>
      <w:r w:rsidRPr="00ED0ACC">
        <w:t>dei</w:t>
      </w:r>
      <w:proofErr w:type="spellEnd"/>
      <w:r w:rsidRPr="00ED0ACC">
        <w:t xml:space="preserve"> same sonene gjekk </w:t>
      </w:r>
      <w:proofErr w:type="spellStart"/>
      <w:r w:rsidRPr="00ED0ACC">
        <w:t>noko</w:t>
      </w:r>
      <w:proofErr w:type="spellEnd"/>
      <w:r w:rsidRPr="00ED0ACC">
        <w:t xml:space="preserve"> ned. For sone 4 var det </w:t>
      </w:r>
      <w:proofErr w:type="spellStart"/>
      <w:r w:rsidRPr="00ED0ACC">
        <w:t>ein</w:t>
      </w:r>
      <w:proofErr w:type="spellEnd"/>
      <w:r w:rsidRPr="00ED0ACC">
        <w:t xml:space="preserve"> mindre reduksjon for begge arealtyper, mens det i sone 5 var </w:t>
      </w:r>
      <w:proofErr w:type="spellStart"/>
      <w:r w:rsidRPr="00ED0ACC">
        <w:t>ein</w:t>
      </w:r>
      <w:proofErr w:type="spellEnd"/>
      <w:r w:rsidRPr="00ED0ACC">
        <w:t xml:space="preserve"> større reduksjon. I perioden 2013–2020 har </w:t>
      </w:r>
      <w:proofErr w:type="spellStart"/>
      <w:r w:rsidRPr="00ED0ACC">
        <w:t>endringane</w:t>
      </w:r>
      <w:proofErr w:type="spellEnd"/>
      <w:r w:rsidRPr="00ED0ACC">
        <w:t xml:space="preserve"> i areal </w:t>
      </w:r>
      <w:proofErr w:type="spellStart"/>
      <w:r w:rsidRPr="00ED0ACC">
        <w:t>vore</w:t>
      </w:r>
      <w:proofErr w:type="spellEnd"/>
      <w:r w:rsidRPr="00ED0ACC">
        <w:t xml:space="preserve"> </w:t>
      </w:r>
      <w:proofErr w:type="spellStart"/>
      <w:r w:rsidRPr="00ED0ACC">
        <w:t>noko</w:t>
      </w:r>
      <w:proofErr w:type="spellEnd"/>
      <w:r w:rsidRPr="00ED0ACC">
        <w:t xml:space="preserve"> mindre, men grovfôrarealet har </w:t>
      </w:r>
      <w:proofErr w:type="spellStart"/>
      <w:r w:rsidRPr="00ED0ACC">
        <w:t>auka</w:t>
      </w:r>
      <w:proofErr w:type="spellEnd"/>
      <w:r w:rsidRPr="00ED0ACC">
        <w:t xml:space="preserve"> </w:t>
      </w:r>
      <w:proofErr w:type="spellStart"/>
      <w:r w:rsidRPr="00ED0ACC">
        <w:t>noko</w:t>
      </w:r>
      <w:proofErr w:type="spellEnd"/>
      <w:r w:rsidRPr="00ED0ACC">
        <w:t xml:space="preserve"> i sone 3, 4 og 5.</w:t>
      </w:r>
    </w:p>
    <w:p w14:paraId="1472F008" w14:textId="462E8DF3" w:rsidR="005507D0" w:rsidRPr="00ED0ACC" w:rsidRDefault="00B90290" w:rsidP="00ED0ACC">
      <w:r>
        <w:rPr>
          <w:noProof/>
        </w:rPr>
        <w:drawing>
          <wp:inline distT="0" distB="0" distL="0" distR="0" wp14:anchorId="08A16C48" wp14:editId="5AECB6D2">
            <wp:extent cx="5762625" cy="2733675"/>
            <wp:effectExtent l="0" t="0" r="9525"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733675"/>
                    </a:xfrm>
                    <a:prstGeom prst="rect">
                      <a:avLst/>
                    </a:prstGeom>
                    <a:noFill/>
                    <a:ln>
                      <a:noFill/>
                    </a:ln>
                  </pic:spPr>
                </pic:pic>
              </a:graphicData>
            </a:graphic>
          </wp:inline>
        </w:drawing>
      </w:r>
    </w:p>
    <w:p w14:paraId="186F2F43" w14:textId="77777777" w:rsidR="005507D0" w:rsidRPr="00ED0ACC" w:rsidRDefault="005507D0" w:rsidP="00ED0ACC">
      <w:pPr>
        <w:pStyle w:val="figur-tittel"/>
      </w:pPr>
      <w:r w:rsidRPr="00ED0ACC">
        <w:lastRenderedPageBreak/>
        <w:t>Endring i areal grovfôr og korn, 2005–2013 og 2014–2020 (i dekar)</w:t>
      </w:r>
    </w:p>
    <w:p w14:paraId="7C74D455" w14:textId="77777777" w:rsidR="005507D0" w:rsidRPr="00ED0ACC" w:rsidRDefault="005507D0" w:rsidP="00ED0ACC">
      <w:pPr>
        <w:pStyle w:val="Kilde"/>
      </w:pPr>
      <w:r w:rsidRPr="00ED0ACC">
        <w:t>Landbruksdirektoratet</w:t>
      </w:r>
    </w:p>
    <w:p w14:paraId="2902CD85" w14:textId="77777777" w:rsidR="005507D0" w:rsidRPr="00ED0ACC" w:rsidRDefault="005507D0" w:rsidP="00ED0ACC">
      <w:r w:rsidRPr="00ED0ACC">
        <w:t xml:space="preserve">For mjølkeproduksjonen er </w:t>
      </w:r>
      <w:proofErr w:type="spellStart"/>
      <w:r w:rsidRPr="00ED0ACC">
        <w:t>produksjonsfordelinga</w:t>
      </w:r>
      <w:proofErr w:type="spellEnd"/>
      <w:r w:rsidRPr="00ED0ACC">
        <w:t xml:space="preserve"> relativt stabil med produksjon over heile landet, som </w:t>
      </w:r>
      <w:proofErr w:type="spellStart"/>
      <w:r w:rsidRPr="00ED0ACC">
        <w:t>følgje</w:t>
      </w:r>
      <w:proofErr w:type="spellEnd"/>
      <w:r w:rsidRPr="00ED0ACC">
        <w:t xml:space="preserve"> av at </w:t>
      </w:r>
      <w:proofErr w:type="gramStart"/>
      <w:r w:rsidRPr="00ED0ACC">
        <w:t>ei kvote</w:t>
      </w:r>
      <w:proofErr w:type="gramEnd"/>
      <w:r w:rsidRPr="00ED0ACC">
        <w:t xml:space="preserve"> </w:t>
      </w:r>
      <w:proofErr w:type="spellStart"/>
      <w:r w:rsidRPr="00ED0ACC">
        <w:t>ikkje</w:t>
      </w:r>
      <w:proofErr w:type="spellEnd"/>
      <w:r w:rsidRPr="00ED0ACC">
        <w:t xml:space="preserve"> kan </w:t>
      </w:r>
      <w:proofErr w:type="spellStart"/>
      <w:r w:rsidRPr="00ED0ACC">
        <w:t>flyttast</w:t>
      </w:r>
      <w:proofErr w:type="spellEnd"/>
      <w:r w:rsidRPr="00ED0ACC">
        <w:t xml:space="preserve"> ut av produksjonsregionen. I 2019 blei </w:t>
      </w:r>
      <w:proofErr w:type="spellStart"/>
      <w:r w:rsidRPr="00ED0ACC">
        <w:t>partane</w:t>
      </w:r>
      <w:proofErr w:type="spellEnd"/>
      <w:r w:rsidRPr="00ED0ACC">
        <w:t xml:space="preserve"> i </w:t>
      </w:r>
      <w:proofErr w:type="spellStart"/>
      <w:r w:rsidRPr="00ED0ACC">
        <w:t>jordbruksoppgjeret</w:t>
      </w:r>
      <w:proofErr w:type="spellEnd"/>
      <w:r w:rsidRPr="00ED0ACC">
        <w:t xml:space="preserve"> samde om ei ekstraordinær oppkjøpsordning for mjølkekvoter. Oppkjøpa blei gjennomførte i 2020 og kvotene gjekk ut av </w:t>
      </w:r>
      <w:proofErr w:type="spellStart"/>
      <w:r w:rsidRPr="00ED0ACC">
        <w:t>marknaden</w:t>
      </w:r>
      <w:proofErr w:type="spellEnd"/>
      <w:r w:rsidRPr="00ED0ACC">
        <w:t xml:space="preserve"> </w:t>
      </w:r>
      <w:proofErr w:type="spellStart"/>
      <w:r w:rsidRPr="00ED0ACC">
        <w:t>frå</w:t>
      </w:r>
      <w:proofErr w:type="spellEnd"/>
      <w:r w:rsidRPr="00ED0ACC">
        <w:t xml:space="preserve"> 1. januar 2021. I avtalen mellom </w:t>
      </w:r>
      <w:proofErr w:type="spellStart"/>
      <w:r w:rsidRPr="00ED0ACC">
        <w:t>partane</w:t>
      </w:r>
      <w:proofErr w:type="spellEnd"/>
      <w:r w:rsidRPr="00ED0ACC">
        <w:t xml:space="preserve"> </w:t>
      </w:r>
      <w:proofErr w:type="spellStart"/>
      <w:r w:rsidRPr="00ED0ACC">
        <w:t>heiter</w:t>
      </w:r>
      <w:proofErr w:type="spellEnd"/>
      <w:r w:rsidRPr="00ED0ACC">
        <w:t xml:space="preserve"> det at den delen av </w:t>
      </w:r>
      <w:proofErr w:type="gramStart"/>
      <w:r w:rsidRPr="00ED0ACC">
        <w:t>ei kvote</w:t>
      </w:r>
      <w:proofErr w:type="gramEnd"/>
      <w:r w:rsidRPr="00ED0ACC">
        <w:t xml:space="preserve"> som kunne </w:t>
      </w:r>
      <w:proofErr w:type="spellStart"/>
      <w:r w:rsidRPr="00ED0ACC">
        <w:t>kjøpast</w:t>
      </w:r>
      <w:proofErr w:type="spellEnd"/>
      <w:r w:rsidRPr="00ED0ACC">
        <w:t xml:space="preserve"> ut av kvar produksjonsregion skulle </w:t>
      </w:r>
      <w:proofErr w:type="spellStart"/>
      <w:r w:rsidRPr="00ED0ACC">
        <w:t>bereknast</w:t>
      </w:r>
      <w:proofErr w:type="spellEnd"/>
      <w:r w:rsidRPr="00ED0ACC">
        <w:t xml:space="preserve"> ut </w:t>
      </w:r>
      <w:proofErr w:type="spellStart"/>
      <w:r w:rsidRPr="00ED0ACC">
        <w:t>frå</w:t>
      </w:r>
      <w:proofErr w:type="spellEnd"/>
      <w:r w:rsidRPr="00ED0ACC">
        <w:t xml:space="preserve"> produksjonsregionen sin del av </w:t>
      </w:r>
      <w:proofErr w:type="spellStart"/>
      <w:r w:rsidRPr="00ED0ACC">
        <w:t>grunnkvota</w:t>
      </w:r>
      <w:proofErr w:type="spellEnd"/>
      <w:r w:rsidRPr="00ED0ACC">
        <w:t xml:space="preserve">, for å sikre stabilitet i den regionale fordelinga av mjølkeproduksjonen. Oppkjøpsordninga endra likevel den regionale </w:t>
      </w:r>
      <w:proofErr w:type="spellStart"/>
      <w:r w:rsidRPr="00ED0ACC">
        <w:t>produksjonsfordelinga</w:t>
      </w:r>
      <w:proofErr w:type="spellEnd"/>
      <w:r w:rsidRPr="00ED0ACC">
        <w:t xml:space="preserve"> </w:t>
      </w:r>
      <w:proofErr w:type="spellStart"/>
      <w:r w:rsidRPr="00ED0ACC">
        <w:t>noko</w:t>
      </w:r>
      <w:proofErr w:type="spellEnd"/>
      <w:r w:rsidRPr="00ED0ACC">
        <w:t xml:space="preserve"> </w:t>
      </w:r>
      <w:proofErr w:type="spellStart"/>
      <w:r w:rsidRPr="00ED0ACC">
        <w:t>frå</w:t>
      </w:r>
      <w:proofErr w:type="spellEnd"/>
      <w:r w:rsidRPr="00ED0ACC">
        <w:t xml:space="preserve"> 2021, fordi </w:t>
      </w:r>
      <w:proofErr w:type="spellStart"/>
      <w:r w:rsidRPr="00ED0ACC">
        <w:t>nokre</w:t>
      </w:r>
      <w:proofErr w:type="spellEnd"/>
      <w:r w:rsidRPr="00ED0ACC">
        <w:t xml:space="preserve"> </w:t>
      </w:r>
      <w:proofErr w:type="spellStart"/>
      <w:r w:rsidRPr="00ED0ACC">
        <w:t>regionar</w:t>
      </w:r>
      <w:proofErr w:type="spellEnd"/>
      <w:r w:rsidRPr="00ED0ACC">
        <w:t xml:space="preserve"> </w:t>
      </w:r>
      <w:proofErr w:type="spellStart"/>
      <w:r w:rsidRPr="00ED0ACC">
        <w:t>ikkje</w:t>
      </w:r>
      <w:proofErr w:type="spellEnd"/>
      <w:r w:rsidRPr="00ED0ACC">
        <w:t xml:space="preserve"> </w:t>
      </w:r>
      <w:proofErr w:type="spellStart"/>
      <w:r w:rsidRPr="00ED0ACC">
        <w:t>selde</w:t>
      </w:r>
      <w:proofErr w:type="spellEnd"/>
      <w:r w:rsidRPr="00ED0ACC">
        <w:t xml:space="preserve"> den </w:t>
      </w:r>
      <w:proofErr w:type="spellStart"/>
      <w:r w:rsidRPr="00ED0ACC">
        <w:t>mengda</w:t>
      </w:r>
      <w:proofErr w:type="spellEnd"/>
      <w:r w:rsidRPr="00ED0ACC">
        <w:t xml:space="preserve"> kvote </w:t>
      </w:r>
      <w:proofErr w:type="spellStart"/>
      <w:r w:rsidRPr="00ED0ACC">
        <w:t>dei</w:t>
      </w:r>
      <w:proofErr w:type="spellEnd"/>
      <w:r w:rsidRPr="00ED0ACC">
        <w:t xml:space="preserve"> kunne, mens ordninga i andre </w:t>
      </w:r>
      <w:proofErr w:type="spellStart"/>
      <w:r w:rsidRPr="00ED0ACC">
        <w:t>regionar</w:t>
      </w:r>
      <w:proofErr w:type="spellEnd"/>
      <w:r w:rsidRPr="00ED0ACC">
        <w:t xml:space="preserve"> blei </w:t>
      </w:r>
      <w:proofErr w:type="spellStart"/>
      <w:r w:rsidRPr="00ED0ACC">
        <w:t>fullteikna</w:t>
      </w:r>
      <w:proofErr w:type="spellEnd"/>
      <w:r w:rsidRPr="00ED0ACC">
        <w:t>.</w:t>
      </w:r>
    </w:p>
    <w:p w14:paraId="6B933EE8" w14:textId="77777777" w:rsidR="005507D0" w:rsidRPr="00ED0ACC" w:rsidRDefault="005507D0" w:rsidP="00ED0ACC">
      <w:r w:rsidRPr="00ED0ACC">
        <w:t xml:space="preserve">Regjeringa vil </w:t>
      </w:r>
      <w:proofErr w:type="spellStart"/>
      <w:r w:rsidRPr="00ED0ACC">
        <w:t>leggje</w:t>
      </w:r>
      <w:proofErr w:type="spellEnd"/>
      <w:r w:rsidRPr="00ED0ACC">
        <w:t xml:space="preserve"> til rette for at landbruket skal ha </w:t>
      </w:r>
      <w:proofErr w:type="spellStart"/>
      <w:r w:rsidRPr="00ED0ACC">
        <w:t>føreseielege</w:t>
      </w:r>
      <w:proofErr w:type="spellEnd"/>
      <w:r w:rsidRPr="00ED0ACC">
        <w:t xml:space="preserve"> rammevilkår som kan bidra til at samla </w:t>
      </w:r>
      <w:proofErr w:type="spellStart"/>
      <w:r w:rsidRPr="00ED0ACC">
        <w:t>lønsemd</w:t>
      </w:r>
      <w:proofErr w:type="spellEnd"/>
      <w:r w:rsidRPr="00ED0ACC">
        <w:t xml:space="preserve"> i næringa kan </w:t>
      </w:r>
      <w:proofErr w:type="spellStart"/>
      <w:r w:rsidRPr="00ED0ACC">
        <w:t>auke</w:t>
      </w:r>
      <w:proofErr w:type="spellEnd"/>
      <w:r w:rsidRPr="00ED0ACC">
        <w:t xml:space="preserve"> òg i </w:t>
      </w:r>
      <w:proofErr w:type="spellStart"/>
      <w:r w:rsidRPr="00ED0ACC">
        <w:t>kommande</w:t>
      </w:r>
      <w:proofErr w:type="spellEnd"/>
      <w:r w:rsidRPr="00ED0ACC">
        <w:t xml:space="preserve"> år. Det er </w:t>
      </w:r>
      <w:proofErr w:type="spellStart"/>
      <w:r w:rsidRPr="00ED0ACC">
        <w:t>avgjerande</w:t>
      </w:r>
      <w:proofErr w:type="spellEnd"/>
      <w:r w:rsidRPr="00ED0ACC">
        <w:t xml:space="preserve"> at </w:t>
      </w:r>
      <w:proofErr w:type="spellStart"/>
      <w:r w:rsidRPr="00ED0ACC">
        <w:t>utøvarane</w:t>
      </w:r>
      <w:proofErr w:type="spellEnd"/>
      <w:r w:rsidRPr="00ED0ACC">
        <w:t xml:space="preserve"> i landbruket skal ha </w:t>
      </w:r>
      <w:proofErr w:type="spellStart"/>
      <w:r w:rsidRPr="00ED0ACC">
        <w:t>moglegheit</w:t>
      </w:r>
      <w:proofErr w:type="spellEnd"/>
      <w:r w:rsidRPr="00ED0ACC">
        <w:t xml:space="preserve"> for ei inntektsutvikling og sosiale vilkår på line med andre grupper. </w:t>
      </w:r>
      <w:proofErr w:type="spellStart"/>
      <w:r w:rsidRPr="00ED0ACC">
        <w:t>Innanfor</w:t>
      </w:r>
      <w:proofErr w:type="spellEnd"/>
      <w:r w:rsidRPr="00ED0ACC">
        <w:t xml:space="preserve"> </w:t>
      </w:r>
      <w:proofErr w:type="spellStart"/>
      <w:r w:rsidRPr="00ED0ACC">
        <w:t>desse</w:t>
      </w:r>
      <w:proofErr w:type="spellEnd"/>
      <w:r w:rsidRPr="00ED0ACC">
        <w:t xml:space="preserve"> rammevilkåra har </w:t>
      </w:r>
      <w:proofErr w:type="spellStart"/>
      <w:r w:rsidRPr="00ED0ACC">
        <w:t>utøvarane</w:t>
      </w:r>
      <w:proofErr w:type="spellEnd"/>
      <w:r w:rsidRPr="00ED0ACC">
        <w:t xml:space="preserve"> i landbruket, som sjølvstendige </w:t>
      </w:r>
      <w:proofErr w:type="spellStart"/>
      <w:r w:rsidRPr="00ED0ACC">
        <w:t>næringsdrivande</w:t>
      </w:r>
      <w:proofErr w:type="spellEnd"/>
      <w:r w:rsidRPr="00ED0ACC">
        <w:t xml:space="preserve">, ansvar for eiga inntekt. Ei </w:t>
      </w:r>
      <w:proofErr w:type="spellStart"/>
      <w:r w:rsidRPr="00ED0ACC">
        <w:t>berekraftig</w:t>
      </w:r>
      <w:proofErr w:type="spellEnd"/>
      <w:r w:rsidRPr="00ED0ACC">
        <w:t xml:space="preserve"> kostnadsutvikling, god </w:t>
      </w:r>
      <w:proofErr w:type="spellStart"/>
      <w:r w:rsidRPr="00ED0ACC">
        <w:t>marknadstilpassing</w:t>
      </w:r>
      <w:proofErr w:type="spellEnd"/>
      <w:r w:rsidRPr="00ED0ACC">
        <w:t xml:space="preserve"> og produktivitetsutvikling vil </w:t>
      </w:r>
      <w:proofErr w:type="spellStart"/>
      <w:r w:rsidRPr="00ED0ACC">
        <w:t>vere</w:t>
      </w:r>
      <w:proofErr w:type="spellEnd"/>
      <w:r w:rsidRPr="00ED0ACC">
        <w:t xml:space="preserve"> </w:t>
      </w:r>
      <w:proofErr w:type="spellStart"/>
      <w:r w:rsidRPr="00ED0ACC">
        <w:t>ein</w:t>
      </w:r>
      <w:proofErr w:type="spellEnd"/>
      <w:r w:rsidRPr="00ED0ACC">
        <w:t xml:space="preserve"> </w:t>
      </w:r>
      <w:proofErr w:type="spellStart"/>
      <w:r w:rsidRPr="00ED0ACC">
        <w:t>føresetnad</w:t>
      </w:r>
      <w:proofErr w:type="spellEnd"/>
      <w:r w:rsidRPr="00ED0ACC">
        <w:t xml:space="preserve"> for inntektsutviklinga. Målet er at inntekter for bonden i størst </w:t>
      </w:r>
      <w:proofErr w:type="spellStart"/>
      <w:r w:rsidRPr="00ED0ACC">
        <w:t>mogleg</w:t>
      </w:r>
      <w:proofErr w:type="spellEnd"/>
      <w:r w:rsidRPr="00ED0ACC">
        <w:t xml:space="preserve"> grad blir henta i </w:t>
      </w:r>
      <w:proofErr w:type="spellStart"/>
      <w:r w:rsidRPr="00ED0ACC">
        <w:t>marknaden</w:t>
      </w:r>
      <w:proofErr w:type="spellEnd"/>
      <w:r w:rsidRPr="00ED0ACC">
        <w:t xml:space="preserve">. Regjeringa vil </w:t>
      </w:r>
      <w:proofErr w:type="spellStart"/>
      <w:r w:rsidRPr="00ED0ACC">
        <w:t>styrkje</w:t>
      </w:r>
      <w:proofErr w:type="spellEnd"/>
      <w:r w:rsidRPr="00ED0ACC">
        <w:t xml:space="preserve"> bruk som har ressursgrunnlag til å </w:t>
      </w:r>
      <w:proofErr w:type="spellStart"/>
      <w:r w:rsidRPr="00ED0ACC">
        <w:t>vere</w:t>
      </w:r>
      <w:proofErr w:type="spellEnd"/>
      <w:r w:rsidRPr="00ED0ACC">
        <w:t xml:space="preserve"> heiltidsbruk, og arbeide for at </w:t>
      </w:r>
      <w:proofErr w:type="spellStart"/>
      <w:r w:rsidRPr="00ED0ACC">
        <w:t>næringsutøvarar</w:t>
      </w:r>
      <w:proofErr w:type="spellEnd"/>
      <w:r w:rsidRPr="00ED0ACC">
        <w:t xml:space="preserve"> i alle </w:t>
      </w:r>
      <w:proofErr w:type="spellStart"/>
      <w:r w:rsidRPr="00ED0ACC">
        <w:t>produksjonar</w:t>
      </w:r>
      <w:proofErr w:type="spellEnd"/>
      <w:r w:rsidRPr="00ED0ACC">
        <w:t xml:space="preserve"> og på alle </w:t>
      </w:r>
      <w:proofErr w:type="spellStart"/>
      <w:r w:rsidRPr="00ED0ACC">
        <w:t>typar</w:t>
      </w:r>
      <w:proofErr w:type="spellEnd"/>
      <w:r w:rsidRPr="00ED0ACC">
        <w:t xml:space="preserve"> bruk skal ha reell </w:t>
      </w:r>
      <w:proofErr w:type="spellStart"/>
      <w:r w:rsidRPr="00ED0ACC">
        <w:t>moglegheit</w:t>
      </w:r>
      <w:proofErr w:type="spellEnd"/>
      <w:r w:rsidRPr="00ED0ACC">
        <w:t xml:space="preserve"> for inntektsutvikling på line med andre i samfunnet. På knapt halvparten av bruka blir det utført </w:t>
      </w:r>
      <w:proofErr w:type="spellStart"/>
      <w:r w:rsidRPr="00ED0ACC">
        <w:t>meir</w:t>
      </w:r>
      <w:proofErr w:type="spellEnd"/>
      <w:r w:rsidRPr="00ED0ACC">
        <w:t xml:space="preserve"> enn </w:t>
      </w:r>
      <w:proofErr w:type="spellStart"/>
      <w:r w:rsidRPr="00ED0ACC">
        <w:t>eitt</w:t>
      </w:r>
      <w:proofErr w:type="spellEnd"/>
      <w:r w:rsidRPr="00ED0ACC">
        <w:t xml:space="preserve"> årsverk, og </w:t>
      </w:r>
      <w:proofErr w:type="spellStart"/>
      <w:r w:rsidRPr="00ED0ACC">
        <w:t>desse</w:t>
      </w:r>
      <w:proofErr w:type="spellEnd"/>
      <w:r w:rsidRPr="00ED0ACC">
        <w:t xml:space="preserve"> bruka står for </w:t>
      </w:r>
      <w:proofErr w:type="spellStart"/>
      <w:r w:rsidRPr="00ED0ACC">
        <w:t>meir</w:t>
      </w:r>
      <w:proofErr w:type="spellEnd"/>
      <w:r w:rsidRPr="00ED0ACC">
        <w:t xml:space="preserve"> enn 80 pst. av den samla produksjonen.</w:t>
      </w:r>
    </w:p>
    <w:p w14:paraId="0AE13116" w14:textId="77777777" w:rsidR="005507D0" w:rsidRPr="00ED0ACC" w:rsidRDefault="005507D0" w:rsidP="00ED0ACC">
      <w:r w:rsidRPr="00ED0ACC">
        <w:t xml:space="preserve">Inntektsutviklinga i jordbruket har i </w:t>
      </w:r>
      <w:proofErr w:type="spellStart"/>
      <w:r w:rsidRPr="00ED0ACC">
        <w:t>periodar</w:t>
      </w:r>
      <w:proofErr w:type="spellEnd"/>
      <w:r w:rsidRPr="00ED0ACC">
        <w:t xml:space="preserve"> vært prega av overproduksjon i </w:t>
      </w:r>
      <w:proofErr w:type="spellStart"/>
      <w:r w:rsidRPr="00ED0ACC">
        <w:t>fleire</w:t>
      </w:r>
      <w:proofErr w:type="spellEnd"/>
      <w:r w:rsidRPr="00ED0ACC">
        <w:t xml:space="preserve"> </w:t>
      </w:r>
      <w:proofErr w:type="spellStart"/>
      <w:r w:rsidRPr="00ED0ACC">
        <w:t>sektorar</w:t>
      </w:r>
      <w:proofErr w:type="spellEnd"/>
      <w:r w:rsidRPr="00ED0ACC">
        <w:t xml:space="preserve">, </w:t>
      </w:r>
      <w:proofErr w:type="spellStart"/>
      <w:r w:rsidRPr="00ED0ACC">
        <w:t>noko</w:t>
      </w:r>
      <w:proofErr w:type="spellEnd"/>
      <w:r w:rsidRPr="00ED0ACC">
        <w:t xml:space="preserve"> som har gitt inntektstap for </w:t>
      </w:r>
      <w:proofErr w:type="spellStart"/>
      <w:r w:rsidRPr="00ED0ACC">
        <w:t>produsentane</w:t>
      </w:r>
      <w:proofErr w:type="spellEnd"/>
      <w:r w:rsidRPr="00ED0ACC">
        <w:t xml:space="preserve">. Det følgjer av jordbruksavtalen at tap grunna overproduksjon er jordbruket sitt eige ansvar. Reduksjonen i reising, sterkt redusert grensehandel og </w:t>
      </w:r>
      <w:proofErr w:type="spellStart"/>
      <w:r w:rsidRPr="00ED0ACC">
        <w:t>ein</w:t>
      </w:r>
      <w:proofErr w:type="spellEnd"/>
      <w:r w:rsidRPr="00ED0ACC">
        <w:t xml:space="preserve"> stor del av befolkninga på heimekontor førte til </w:t>
      </w:r>
      <w:proofErr w:type="spellStart"/>
      <w:r w:rsidRPr="00ED0ACC">
        <w:t>ein</w:t>
      </w:r>
      <w:proofErr w:type="spellEnd"/>
      <w:r w:rsidRPr="00ED0ACC">
        <w:t xml:space="preserve"> </w:t>
      </w:r>
      <w:proofErr w:type="spellStart"/>
      <w:r w:rsidRPr="00ED0ACC">
        <w:t>auke</w:t>
      </w:r>
      <w:proofErr w:type="spellEnd"/>
      <w:r w:rsidRPr="00ED0ACC">
        <w:t xml:space="preserve"> i etterspørselen av norske landbruksvarer i 2020. </w:t>
      </w:r>
      <w:proofErr w:type="spellStart"/>
      <w:r w:rsidRPr="00ED0ACC">
        <w:t>Berekningar</w:t>
      </w:r>
      <w:proofErr w:type="spellEnd"/>
      <w:r w:rsidRPr="00ED0ACC">
        <w:t xml:space="preserve"> </w:t>
      </w:r>
      <w:proofErr w:type="spellStart"/>
      <w:r w:rsidRPr="00ED0ACC">
        <w:t>frå</w:t>
      </w:r>
      <w:proofErr w:type="spellEnd"/>
      <w:r w:rsidRPr="00ED0ACC">
        <w:t xml:space="preserve"> Budsjettnemnda for jordbruket i 2021 viser at inntektene </w:t>
      </w:r>
      <w:proofErr w:type="spellStart"/>
      <w:r w:rsidRPr="00ED0ACC">
        <w:t>auka</w:t>
      </w:r>
      <w:proofErr w:type="spellEnd"/>
      <w:r w:rsidRPr="00ED0ACC">
        <w:t xml:space="preserve"> med 4,8 pst. </w:t>
      </w:r>
      <w:proofErr w:type="spellStart"/>
      <w:r w:rsidRPr="00ED0ACC">
        <w:t>frå</w:t>
      </w:r>
      <w:proofErr w:type="spellEnd"/>
      <w:r w:rsidRPr="00ED0ACC">
        <w:t xml:space="preserve"> 2019 til 2020, mens kostnadene gjekk ned med 0,3 pst. Vederlag til arbeid og eigenkapital </w:t>
      </w:r>
      <w:proofErr w:type="spellStart"/>
      <w:r w:rsidRPr="00ED0ACC">
        <w:t>auka</w:t>
      </w:r>
      <w:proofErr w:type="spellEnd"/>
      <w:r w:rsidRPr="00ED0ACC">
        <w:t xml:space="preserve"> </w:t>
      </w:r>
      <w:proofErr w:type="spellStart"/>
      <w:r w:rsidRPr="00ED0ACC">
        <w:t>frå</w:t>
      </w:r>
      <w:proofErr w:type="spellEnd"/>
      <w:r w:rsidRPr="00ED0ACC">
        <w:t xml:space="preserve"> 13,8 mrd. kroner i 2019 til 16,1 mrd. kroner i 2020.</w:t>
      </w:r>
    </w:p>
    <w:p w14:paraId="7C24D48F" w14:textId="77777777" w:rsidR="005507D0" w:rsidRPr="00ED0ACC" w:rsidRDefault="005507D0" w:rsidP="00ED0ACC">
      <w:pPr>
        <w:pStyle w:val="Undertittel"/>
      </w:pPr>
      <w:r w:rsidRPr="00ED0ACC">
        <w:t xml:space="preserve">Ei effektiv og </w:t>
      </w:r>
      <w:proofErr w:type="spellStart"/>
      <w:r w:rsidRPr="00ED0ACC">
        <w:t>lønsam</w:t>
      </w:r>
      <w:proofErr w:type="spellEnd"/>
      <w:r w:rsidRPr="00ED0ACC">
        <w:t xml:space="preserve"> utnytting av garden sine samla </w:t>
      </w:r>
      <w:proofErr w:type="spellStart"/>
      <w:r w:rsidRPr="00ED0ACC">
        <w:t>ressursar</w:t>
      </w:r>
      <w:proofErr w:type="spellEnd"/>
    </w:p>
    <w:p w14:paraId="2BFB5B4D" w14:textId="77777777" w:rsidR="005507D0" w:rsidRPr="00ED0ACC" w:rsidRDefault="005507D0" w:rsidP="00ED0ACC">
      <w:r w:rsidRPr="00ED0ACC">
        <w:t xml:space="preserve">Det er heilt sentralt for landbruks- og matpolitikken at </w:t>
      </w:r>
      <w:proofErr w:type="spellStart"/>
      <w:r w:rsidRPr="00ED0ACC">
        <w:t>dei</w:t>
      </w:r>
      <w:proofErr w:type="spellEnd"/>
      <w:r w:rsidRPr="00ED0ACC">
        <w:t xml:space="preserve"> ulike </w:t>
      </w:r>
      <w:proofErr w:type="spellStart"/>
      <w:r w:rsidRPr="00ED0ACC">
        <w:t>verkemidla</w:t>
      </w:r>
      <w:proofErr w:type="spellEnd"/>
      <w:r w:rsidRPr="00ED0ACC">
        <w:t xml:space="preserve"> </w:t>
      </w:r>
      <w:proofErr w:type="spellStart"/>
      <w:r w:rsidRPr="00ED0ACC">
        <w:t>bidreg</w:t>
      </w:r>
      <w:proofErr w:type="spellEnd"/>
      <w:r w:rsidRPr="00ED0ACC">
        <w:t xml:space="preserve"> til </w:t>
      </w:r>
      <w:proofErr w:type="spellStart"/>
      <w:r w:rsidRPr="00ED0ACC">
        <w:t>lønsam</w:t>
      </w:r>
      <w:proofErr w:type="spellEnd"/>
      <w:r w:rsidRPr="00ED0ACC">
        <w:t xml:space="preserve"> utnytting av </w:t>
      </w:r>
      <w:proofErr w:type="spellStart"/>
      <w:r w:rsidRPr="00ED0ACC">
        <w:t>dei</w:t>
      </w:r>
      <w:proofErr w:type="spellEnd"/>
      <w:r w:rsidRPr="00ED0ACC">
        <w:t xml:space="preserve"> samla </w:t>
      </w:r>
      <w:proofErr w:type="spellStart"/>
      <w:r w:rsidRPr="00ED0ACC">
        <w:t>ressursane</w:t>
      </w:r>
      <w:proofErr w:type="spellEnd"/>
      <w:r w:rsidRPr="00ED0ACC">
        <w:t xml:space="preserve"> på garden. Meld. St. 31 (2014–2015) </w:t>
      </w:r>
      <w:r w:rsidRPr="00ED0ACC">
        <w:rPr>
          <w:rStyle w:val="kursiv"/>
        </w:rPr>
        <w:t xml:space="preserve">Garden som ressurs – </w:t>
      </w:r>
      <w:proofErr w:type="spellStart"/>
      <w:r w:rsidRPr="00ED0ACC">
        <w:rPr>
          <w:rStyle w:val="kursiv"/>
        </w:rPr>
        <w:t>marknaden</w:t>
      </w:r>
      <w:proofErr w:type="spellEnd"/>
      <w:r w:rsidRPr="00ED0ACC">
        <w:rPr>
          <w:rStyle w:val="kursiv"/>
        </w:rPr>
        <w:t xml:space="preserve"> som mål </w:t>
      </w:r>
      <w:proofErr w:type="spellStart"/>
      <w:r w:rsidRPr="00ED0ACC">
        <w:t>tydeleggjer</w:t>
      </w:r>
      <w:proofErr w:type="spellEnd"/>
      <w:r w:rsidRPr="00ED0ACC">
        <w:t xml:space="preserve"> </w:t>
      </w:r>
      <w:proofErr w:type="spellStart"/>
      <w:r w:rsidRPr="00ED0ACC">
        <w:t>ambisjonane</w:t>
      </w:r>
      <w:proofErr w:type="spellEnd"/>
      <w:r w:rsidRPr="00ED0ACC">
        <w:t xml:space="preserve"> regjeringa har for landbruksbasert næringsutvikling </w:t>
      </w:r>
      <w:proofErr w:type="spellStart"/>
      <w:r w:rsidRPr="00ED0ACC">
        <w:t>utanom</w:t>
      </w:r>
      <w:proofErr w:type="spellEnd"/>
      <w:r w:rsidRPr="00ED0ACC">
        <w:t xml:space="preserve"> tradisjonelt jord- og skogbruk. Regjeringa har sett av </w:t>
      </w:r>
      <w:proofErr w:type="spellStart"/>
      <w:r w:rsidRPr="00ED0ACC">
        <w:t>midlar</w:t>
      </w:r>
      <w:proofErr w:type="spellEnd"/>
      <w:r w:rsidRPr="00ED0ACC">
        <w:t xml:space="preserve"> til dette over jordbruksavtalen, mellom anna til Utviklingsprogrammet for landbruks- og reindriftsbasert vekst og verdiskaping forvalta av Innovasjon Norge (IN), og gjennomført </w:t>
      </w:r>
      <w:proofErr w:type="spellStart"/>
      <w:r w:rsidRPr="00ED0ACC">
        <w:t>fleire</w:t>
      </w:r>
      <w:proofErr w:type="spellEnd"/>
      <w:r w:rsidRPr="00ED0ACC">
        <w:t xml:space="preserve"> </w:t>
      </w:r>
      <w:proofErr w:type="spellStart"/>
      <w:r w:rsidRPr="00ED0ACC">
        <w:t>forenklingar</w:t>
      </w:r>
      <w:proofErr w:type="spellEnd"/>
      <w:r w:rsidRPr="00ED0ACC">
        <w:t xml:space="preserve"> i regelverket for å stimulere til ei positiv utvikling. Innsatsen har </w:t>
      </w:r>
      <w:proofErr w:type="spellStart"/>
      <w:r w:rsidRPr="00ED0ACC">
        <w:t>medverka</w:t>
      </w:r>
      <w:proofErr w:type="spellEnd"/>
      <w:r w:rsidRPr="00ED0ACC">
        <w:t xml:space="preserve"> til </w:t>
      </w:r>
      <w:proofErr w:type="spellStart"/>
      <w:r w:rsidRPr="00ED0ACC">
        <w:t>auka</w:t>
      </w:r>
      <w:proofErr w:type="spellEnd"/>
      <w:r w:rsidRPr="00ED0ACC">
        <w:t xml:space="preserve"> profesjonalisering og vekst </w:t>
      </w:r>
      <w:proofErr w:type="spellStart"/>
      <w:r w:rsidRPr="00ED0ACC">
        <w:t>særleg</w:t>
      </w:r>
      <w:proofErr w:type="spellEnd"/>
      <w:r w:rsidRPr="00ED0ACC">
        <w:t xml:space="preserve"> </w:t>
      </w:r>
      <w:proofErr w:type="spellStart"/>
      <w:r w:rsidRPr="00ED0ACC">
        <w:t>innan</w:t>
      </w:r>
      <w:proofErr w:type="spellEnd"/>
      <w:r w:rsidRPr="00ED0ACC">
        <w:t xml:space="preserve"> lokalmatområdet, men òg </w:t>
      </w:r>
      <w:proofErr w:type="spellStart"/>
      <w:r w:rsidRPr="00ED0ACC">
        <w:t>innanfor</w:t>
      </w:r>
      <w:proofErr w:type="spellEnd"/>
      <w:r w:rsidRPr="00ED0ACC">
        <w:t xml:space="preserve"> område som reiseliv og Inn på tunet. </w:t>
      </w:r>
      <w:proofErr w:type="spellStart"/>
      <w:r w:rsidRPr="00ED0ACC">
        <w:t>Omsetnad</w:t>
      </w:r>
      <w:proofErr w:type="spellEnd"/>
      <w:r w:rsidRPr="00ED0ACC">
        <w:t xml:space="preserve"> av lokalmat gjennom </w:t>
      </w:r>
      <w:proofErr w:type="spellStart"/>
      <w:r w:rsidRPr="00ED0ACC">
        <w:t>daglegvarehandelen</w:t>
      </w:r>
      <w:proofErr w:type="spellEnd"/>
      <w:r w:rsidRPr="00ED0ACC">
        <w:t xml:space="preserve"> har </w:t>
      </w:r>
      <w:proofErr w:type="spellStart"/>
      <w:r w:rsidRPr="00ED0ACC">
        <w:t>auka</w:t>
      </w:r>
      <w:proofErr w:type="spellEnd"/>
      <w:r w:rsidRPr="00ED0ACC">
        <w:t xml:space="preserve"> </w:t>
      </w:r>
      <w:proofErr w:type="spellStart"/>
      <w:r w:rsidRPr="00ED0ACC">
        <w:t>frå</w:t>
      </w:r>
      <w:proofErr w:type="spellEnd"/>
      <w:r w:rsidRPr="00ED0ACC">
        <w:t xml:space="preserve"> 2,</w:t>
      </w:r>
      <w:proofErr w:type="gramStart"/>
      <w:r w:rsidRPr="00ED0ACC">
        <w:t>3  mrd.</w:t>
      </w:r>
      <w:proofErr w:type="gramEnd"/>
      <w:r w:rsidRPr="00ED0ACC">
        <w:t xml:space="preserve"> kroner i 2010 til 5,9 mrd. kroner i 2020 – </w:t>
      </w:r>
      <w:proofErr w:type="spellStart"/>
      <w:r w:rsidRPr="00ED0ACC">
        <w:t>ein</w:t>
      </w:r>
      <w:proofErr w:type="spellEnd"/>
      <w:r w:rsidRPr="00ED0ACC">
        <w:t xml:space="preserve"> </w:t>
      </w:r>
      <w:proofErr w:type="spellStart"/>
      <w:r w:rsidRPr="00ED0ACC">
        <w:t>auke</w:t>
      </w:r>
      <w:proofErr w:type="spellEnd"/>
      <w:r w:rsidRPr="00ED0ACC">
        <w:t xml:space="preserve"> på 156 pst. </w:t>
      </w:r>
      <w:proofErr w:type="spellStart"/>
      <w:r w:rsidRPr="00ED0ACC">
        <w:t>Totalomsetnad</w:t>
      </w:r>
      <w:proofErr w:type="spellEnd"/>
      <w:r w:rsidRPr="00ED0ACC">
        <w:t xml:space="preserve"> av lokalmat og drikke </w:t>
      </w:r>
      <w:proofErr w:type="spellStart"/>
      <w:r w:rsidRPr="00ED0ACC">
        <w:t>medrekna</w:t>
      </w:r>
      <w:proofErr w:type="spellEnd"/>
      <w:r w:rsidRPr="00ED0ACC">
        <w:t xml:space="preserve"> </w:t>
      </w:r>
      <w:proofErr w:type="spellStart"/>
      <w:r w:rsidRPr="00ED0ACC">
        <w:t>storhushandlingsmarknaden</w:t>
      </w:r>
      <w:proofErr w:type="spellEnd"/>
      <w:r w:rsidRPr="00ED0ACC">
        <w:t>, er berekna til 11,8 mrd. kroner for 2020.</w:t>
      </w:r>
    </w:p>
    <w:p w14:paraId="64EA5B6F" w14:textId="77777777" w:rsidR="005507D0" w:rsidRPr="00ED0ACC" w:rsidRDefault="005507D0" w:rsidP="00ED0ACC">
      <w:r w:rsidRPr="00ED0ACC">
        <w:t xml:space="preserve">Dei fleste bedriftsretta </w:t>
      </w:r>
      <w:proofErr w:type="spellStart"/>
      <w:r w:rsidRPr="00ED0ACC">
        <w:t>verkemidla</w:t>
      </w:r>
      <w:proofErr w:type="spellEnd"/>
      <w:r w:rsidRPr="00ED0ACC">
        <w:t xml:space="preserve"> over Landbrukets utviklingsfond (LUF) er forvalta av Innovasjon Norge (IN), der måla om </w:t>
      </w:r>
      <w:proofErr w:type="spellStart"/>
      <w:r w:rsidRPr="00ED0ACC">
        <w:t>fleire</w:t>
      </w:r>
      <w:proofErr w:type="spellEnd"/>
      <w:r w:rsidRPr="00ED0ACC">
        <w:t xml:space="preserve"> </w:t>
      </w:r>
      <w:proofErr w:type="spellStart"/>
      <w:r w:rsidRPr="00ED0ACC">
        <w:t>gründerar</w:t>
      </w:r>
      <w:proofErr w:type="spellEnd"/>
      <w:r w:rsidRPr="00ED0ACC">
        <w:t xml:space="preserve">, </w:t>
      </w:r>
      <w:proofErr w:type="spellStart"/>
      <w:r w:rsidRPr="00ED0ACC">
        <w:t>fleire</w:t>
      </w:r>
      <w:proofErr w:type="spellEnd"/>
      <w:r w:rsidRPr="00ED0ACC">
        <w:t xml:space="preserve"> vekstkraftige bedrifter og </w:t>
      </w:r>
      <w:proofErr w:type="spellStart"/>
      <w:r w:rsidRPr="00ED0ACC">
        <w:t>fleire</w:t>
      </w:r>
      <w:proofErr w:type="spellEnd"/>
      <w:r w:rsidRPr="00ED0ACC">
        <w:t xml:space="preserve"> innovative næringsmiljø står sentralt. Dei </w:t>
      </w:r>
      <w:proofErr w:type="spellStart"/>
      <w:r w:rsidRPr="00ED0ACC">
        <w:t>offentlege</w:t>
      </w:r>
      <w:proofErr w:type="spellEnd"/>
      <w:r w:rsidRPr="00ED0ACC">
        <w:t xml:space="preserve"> </w:t>
      </w:r>
      <w:proofErr w:type="spellStart"/>
      <w:r w:rsidRPr="00ED0ACC">
        <w:t>verkemidla</w:t>
      </w:r>
      <w:proofErr w:type="spellEnd"/>
      <w:r w:rsidRPr="00ED0ACC">
        <w:t xml:space="preserve"> </w:t>
      </w:r>
      <w:proofErr w:type="spellStart"/>
      <w:r w:rsidRPr="00ED0ACC">
        <w:t>verkar</w:t>
      </w:r>
      <w:proofErr w:type="spellEnd"/>
      <w:r w:rsidRPr="00ED0ACC">
        <w:t xml:space="preserve"> </w:t>
      </w:r>
      <w:proofErr w:type="spellStart"/>
      <w:r w:rsidRPr="00ED0ACC">
        <w:t>saman</w:t>
      </w:r>
      <w:proofErr w:type="spellEnd"/>
      <w:r w:rsidRPr="00ED0ACC">
        <w:t xml:space="preserve"> med </w:t>
      </w:r>
      <w:proofErr w:type="spellStart"/>
      <w:r w:rsidRPr="00ED0ACC">
        <w:t>fleire</w:t>
      </w:r>
      <w:proofErr w:type="spellEnd"/>
      <w:r w:rsidRPr="00ED0ACC">
        <w:t xml:space="preserve"> andre </w:t>
      </w:r>
      <w:proofErr w:type="spellStart"/>
      <w:r w:rsidRPr="00ED0ACC">
        <w:t>faktorar</w:t>
      </w:r>
      <w:proofErr w:type="spellEnd"/>
      <w:r w:rsidRPr="00ED0ACC">
        <w:t xml:space="preserve">, og det er </w:t>
      </w:r>
      <w:proofErr w:type="spellStart"/>
      <w:r w:rsidRPr="00ED0ACC">
        <w:t>difor</w:t>
      </w:r>
      <w:proofErr w:type="spellEnd"/>
      <w:r w:rsidRPr="00ED0ACC">
        <w:t xml:space="preserve"> svært </w:t>
      </w:r>
      <w:proofErr w:type="spellStart"/>
      <w:r w:rsidRPr="00ED0ACC">
        <w:t>krevjande</w:t>
      </w:r>
      <w:proofErr w:type="spellEnd"/>
      <w:r w:rsidRPr="00ED0ACC">
        <w:t xml:space="preserve"> å måle </w:t>
      </w:r>
      <w:proofErr w:type="spellStart"/>
      <w:r w:rsidRPr="00ED0ACC">
        <w:t>samanhengen</w:t>
      </w:r>
      <w:proofErr w:type="spellEnd"/>
      <w:r w:rsidRPr="00ED0ACC">
        <w:t xml:space="preserve"> mellom tildeling av </w:t>
      </w:r>
      <w:proofErr w:type="spellStart"/>
      <w:r w:rsidRPr="00ED0ACC">
        <w:t>midlar</w:t>
      </w:r>
      <w:proofErr w:type="spellEnd"/>
      <w:r w:rsidRPr="00ED0ACC">
        <w:t xml:space="preserve"> og utvikling i </w:t>
      </w:r>
      <w:proofErr w:type="spellStart"/>
      <w:r w:rsidRPr="00ED0ACC">
        <w:t>lønsemd</w:t>
      </w:r>
      <w:proofErr w:type="spellEnd"/>
      <w:r w:rsidRPr="00ED0ACC">
        <w:t xml:space="preserve">, produktivitet og </w:t>
      </w:r>
      <w:proofErr w:type="spellStart"/>
      <w:r w:rsidRPr="00ED0ACC">
        <w:t>omsetnad</w:t>
      </w:r>
      <w:proofErr w:type="spellEnd"/>
      <w:r w:rsidRPr="00ED0ACC">
        <w:t xml:space="preserve">. Dei fleste </w:t>
      </w:r>
      <w:proofErr w:type="spellStart"/>
      <w:r w:rsidRPr="00ED0ACC">
        <w:t>landbrukskundane</w:t>
      </w:r>
      <w:proofErr w:type="spellEnd"/>
      <w:r w:rsidRPr="00ED0ACC">
        <w:t xml:space="preserve"> hos IN er </w:t>
      </w:r>
      <w:proofErr w:type="spellStart"/>
      <w:r w:rsidRPr="00ED0ACC">
        <w:t>enkeltpersonføretak</w:t>
      </w:r>
      <w:proofErr w:type="spellEnd"/>
      <w:r w:rsidRPr="00ED0ACC">
        <w:t xml:space="preserve"> eller </w:t>
      </w:r>
      <w:proofErr w:type="spellStart"/>
      <w:r w:rsidRPr="00ED0ACC">
        <w:t>personkundar</w:t>
      </w:r>
      <w:proofErr w:type="spellEnd"/>
      <w:r w:rsidRPr="00ED0ACC">
        <w:t xml:space="preserve">, og </w:t>
      </w:r>
      <w:proofErr w:type="spellStart"/>
      <w:r w:rsidRPr="00ED0ACC">
        <w:t>rekneskapstala</w:t>
      </w:r>
      <w:proofErr w:type="spellEnd"/>
      <w:r w:rsidRPr="00ED0ACC">
        <w:t xml:space="preserve"> </w:t>
      </w:r>
      <w:proofErr w:type="spellStart"/>
      <w:r w:rsidRPr="00ED0ACC">
        <w:t>deira</w:t>
      </w:r>
      <w:proofErr w:type="spellEnd"/>
      <w:r w:rsidRPr="00ED0ACC">
        <w:t xml:space="preserve"> er </w:t>
      </w:r>
      <w:proofErr w:type="spellStart"/>
      <w:r w:rsidRPr="00ED0ACC">
        <w:t>ikkje</w:t>
      </w:r>
      <w:proofErr w:type="spellEnd"/>
      <w:r w:rsidRPr="00ED0ACC">
        <w:t xml:space="preserve"> </w:t>
      </w:r>
      <w:proofErr w:type="spellStart"/>
      <w:r w:rsidRPr="00ED0ACC">
        <w:t>tilgjengelege</w:t>
      </w:r>
      <w:proofErr w:type="spellEnd"/>
      <w:r w:rsidRPr="00ED0ACC">
        <w:t xml:space="preserve"> på same måten som for aksjeselskap. Mangelen på </w:t>
      </w:r>
      <w:proofErr w:type="spellStart"/>
      <w:r w:rsidRPr="00ED0ACC">
        <w:t>rekneskapsdata</w:t>
      </w:r>
      <w:proofErr w:type="spellEnd"/>
      <w:r w:rsidRPr="00ED0ACC">
        <w:t xml:space="preserve"> </w:t>
      </w:r>
      <w:proofErr w:type="spellStart"/>
      <w:r w:rsidRPr="00ED0ACC">
        <w:t>gjer</w:t>
      </w:r>
      <w:proofErr w:type="spellEnd"/>
      <w:r w:rsidRPr="00ED0ACC">
        <w:t xml:space="preserve"> at det </w:t>
      </w:r>
      <w:proofErr w:type="spellStart"/>
      <w:r w:rsidRPr="00ED0ACC">
        <w:t>ikkje</w:t>
      </w:r>
      <w:proofErr w:type="spellEnd"/>
      <w:r w:rsidRPr="00ED0ACC">
        <w:t xml:space="preserve"> er </w:t>
      </w:r>
      <w:proofErr w:type="spellStart"/>
      <w:r w:rsidRPr="00ED0ACC">
        <w:t>mogleg</w:t>
      </w:r>
      <w:proofErr w:type="spellEnd"/>
      <w:r w:rsidRPr="00ED0ACC">
        <w:t xml:space="preserve"> å måle verknaden av </w:t>
      </w:r>
      <w:proofErr w:type="spellStart"/>
      <w:r w:rsidRPr="00ED0ACC">
        <w:t>midlane</w:t>
      </w:r>
      <w:proofErr w:type="spellEnd"/>
      <w:r w:rsidRPr="00ED0ACC">
        <w:t xml:space="preserve"> til tradisjonelt landbruk med same metode som for </w:t>
      </w:r>
      <w:proofErr w:type="spellStart"/>
      <w:r w:rsidRPr="00ED0ACC">
        <w:t>midlar</w:t>
      </w:r>
      <w:proofErr w:type="spellEnd"/>
      <w:r w:rsidRPr="00ED0ACC">
        <w:t xml:space="preserve"> til andre </w:t>
      </w:r>
      <w:proofErr w:type="spellStart"/>
      <w:r w:rsidRPr="00ED0ACC">
        <w:t>tenester</w:t>
      </w:r>
      <w:proofErr w:type="spellEnd"/>
      <w:r w:rsidRPr="00ED0ACC">
        <w:t xml:space="preserve"> til næringslivet hos IN. For </w:t>
      </w:r>
      <w:proofErr w:type="spellStart"/>
      <w:r w:rsidRPr="00ED0ACC">
        <w:t>tenester</w:t>
      </w:r>
      <w:proofErr w:type="spellEnd"/>
      <w:r w:rsidRPr="00ED0ACC">
        <w:t xml:space="preserve"> </w:t>
      </w:r>
      <w:proofErr w:type="spellStart"/>
      <w:r w:rsidRPr="00ED0ACC">
        <w:t>innan</w:t>
      </w:r>
      <w:proofErr w:type="spellEnd"/>
      <w:r w:rsidRPr="00ED0ACC">
        <w:t xml:space="preserve"> INs landbruksoppdrag som </w:t>
      </w:r>
      <w:proofErr w:type="spellStart"/>
      <w:r w:rsidRPr="00ED0ACC">
        <w:t>ikkje</w:t>
      </w:r>
      <w:proofErr w:type="spellEnd"/>
      <w:r w:rsidRPr="00ED0ACC">
        <w:t xml:space="preserve"> er tradisjonelt landbruk, har SSB gjort </w:t>
      </w:r>
      <w:proofErr w:type="spellStart"/>
      <w:r w:rsidRPr="00ED0ACC">
        <w:t>berekningar</w:t>
      </w:r>
      <w:proofErr w:type="spellEnd"/>
      <w:r w:rsidRPr="00ED0ACC">
        <w:t xml:space="preserve"> av verknaden.</w:t>
      </w:r>
    </w:p>
    <w:p w14:paraId="0DC28F96" w14:textId="77777777" w:rsidR="005507D0" w:rsidRPr="00ED0ACC" w:rsidRDefault="005507D0" w:rsidP="00ED0ACC">
      <w:r w:rsidRPr="00ED0ACC">
        <w:lastRenderedPageBreak/>
        <w:t xml:space="preserve">I INs rapport til </w:t>
      </w:r>
      <w:proofErr w:type="spellStart"/>
      <w:r w:rsidRPr="00ED0ACC">
        <w:t>oppdragsgivarane</w:t>
      </w:r>
      <w:proofErr w:type="spellEnd"/>
      <w:r w:rsidRPr="00ED0ACC">
        <w:t xml:space="preserve"> for 2020 viser </w:t>
      </w:r>
      <w:proofErr w:type="spellStart"/>
      <w:r w:rsidRPr="00ED0ACC">
        <w:t>effektindikatorar</w:t>
      </w:r>
      <w:proofErr w:type="spellEnd"/>
      <w:r w:rsidRPr="00ED0ACC">
        <w:t xml:space="preserve"> for finansiering gitt til aksjeselskap under landbruksoppdraget at bedrifter som har fått </w:t>
      </w:r>
      <w:proofErr w:type="spellStart"/>
      <w:r w:rsidRPr="00ED0ACC">
        <w:t>tilsegn</w:t>
      </w:r>
      <w:proofErr w:type="spellEnd"/>
      <w:r w:rsidRPr="00ED0ACC">
        <w:t xml:space="preserve"> </w:t>
      </w:r>
      <w:proofErr w:type="spellStart"/>
      <w:r w:rsidRPr="00ED0ACC">
        <w:t>frå</w:t>
      </w:r>
      <w:proofErr w:type="spellEnd"/>
      <w:r w:rsidRPr="00ED0ACC">
        <w:t xml:space="preserve"> INs </w:t>
      </w:r>
      <w:proofErr w:type="spellStart"/>
      <w:r w:rsidRPr="00ED0ACC">
        <w:t>tenester</w:t>
      </w:r>
      <w:proofErr w:type="spellEnd"/>
      <w:r w:rsidRPr="00ED0ACC">
        <w:t xml:space="preserve">, har </w:t>
      </w:r>
      <w:proofErr w:type="spellStart"/>
      <w:r w:rsidRPr="00ED0ACC">
        <w:t>høgare</w:t>
      </w:r>
      <w:proofErr w:type="spellEnd"/>
      <w:r w:rsidRPr="00ED0ACC">
        <w:t xml:space="preserve"> </w:t>
      </w:r>
      <w:proofErr w:type="spellStart"/>
      <w:r w:rsidRPr="00ED0ACC">
        <w:t>årleg</w:t>
      </w:r>
      <w:proofErr w:type="spellEnd"/>
      <w:r w:rsidRPr="00ED0ACC">
        <w:t xml:space="preserve"> </w:t>
      </w:r>
      <w:proofErr w:type="spellStart"/>
      <w:r w:rsidRPr="00ED0ACC">
        <w:t>gjennomsnittleg</w:t>
      </w:r>
      <w:proofErr w:type="spellEnd"/>
      <w:r w:rsidRPr="00ED0ACC">
        <w:t xml:space="preserve"> </w:t>
      </w:r>
      <w:proofErr w:type="spellStart"/>
      <w:r w:rsidRPr="00ED0ACC">
        <w:t>meirvekst</w:t>
      </w:r>
      <w:proofErr w:type="spellEnd"/>
      <w:r w:rsidRPr="00ED0ACC">
        <w:t xml:space="preserve"> i </w:t>
      </w:r>
      <w:proofErr w:type="spellStart"/>
      <w:r w:rsidRPr="00ED0ACC">
        <w:t>salsinntekter</w:t>
      </w:r>
      <w:proofErr w:type="spellEnd"/>
      <w:r w:rsidRPr="00ED0ACC">
        <w:t xml:space="preserve"> (8,5 prosentpoeng), verdiskaping (7,7 prosentpoeng) og produktivitet (3,1 prosentpoeng) enn </w:t>
      </w:r>
      <w:proofErr w:type="spellStart"/>
      <w:r w:rsidRPr="00ED0ACC">
        <w:t>dei</w:t>
      </w:r>
      <w:proofErr w:type="spellEnd"/>
      <w:r w:rsidRPr="00ED0ACC">
        <w:t xml:space="preserve"> som </w:t>
      </w:r>
      <w:proofErr w:type="spellStart"/>
      <w:r w:rsidRPr="00ED0ACC">
        <w:t>ikkje</w:t>
      </w:r>
      <w:proofErr w:type="spellEnd"/>
      <w:r w:rsidRPr="00ED0ACC">
        <w:t xml:space="preserve"> har fått </w:t>
      </w:r>
      <w:proofErr w:type="spellStart"/>
      <w:r w:rsidRPr="00ED0ACC">
        <w:t>tilsegn</w:t>
      </w:r>
      <w:proofErr w:type="spellEnd"/>
      <w:r w:rsidRPr="00ED0ACC">
        <w:t xml:space="preserve"> </w:t>
      </w:r>
      <w:proofErr w:type="spellStart"/>
      <w:r w:rsidRPr="00ED0ACC">
        <w:t>frå</w:t>
      </w:r>
      <w:proofErr w:type="spellEnd"/>
      <w:r w:rsidRPr="00ED0ACC">
        <w:t xml:space="preserve"> IN. </w:t>
      </w:r>
      <w:proofErr w:type="spellStart"/>
      <w:r w:rsidRPr="00ED0ACC">
        <w:t>Gjennomsnittleg</w:t>
      </w:r>
      <w:proofErr w:type="spellEnd"/>
      <w:r w:rsidRPr="00ED0ACC">
        <w:t xml:space="preserve"> </w:t>
      </w:r>
      <w:proofErr w:type="spellStart"/>
      <w:r w:rsidRPr="00ED0ACC">
        <w:t>årleg</w:t>
      </w:r>
      <w:proofErr w:type="spellEnd"/>
      <w:r w:rsidRPr="00ED0ACC">
        <w:t xml:space="preserve"> </w:t>
      </w:r>
      <w:proofErr w:type="spellStart"/>
      <w:r w:rsidRPr="00ED0ACC">
        <w:t>meirvekst</w:t>
      </w:r>
      <w:proofErr w:type="spellEnd"/>
      <w:r w:rsidRPr="00ED0ACC">
        <w:t xml:space="preserve"> for prosjekt finansiert av Landbruks- og matdepartementet er på line med eller </w:t>
      </w:r>
      <w:proofErr w:type="spellStart"/>
      <w:r w:rsidRPr="00ED0ACC">
        <w:t>noko</w:t>
      </w:r>
      <w:proofErr w:type="spellEnd"/>
      <w:r w:rsidRPr="00ED0ACC">
        <w:t xml:space="preserve"> </w:t>
      </w:r>
      <w:proofErr w:type="spellStart"/>
      <w:r w:rsidRPr="00ED0ACC">
        <w:t>høgare</w:t>
      </w:r>
      <w:proofErr w:type="spellEnd"/>
      <w:r w:rsidRPr="00ED0ACC">
        <w:t xml:space="preserve"> enn andre </w:t>
      </w:r>
      <w:proofErr w:type="spellStart"/>
      <w:r w:rsidRPr="00ED0ACC">
        <w:t>distriktsretta</w:t>
      </w:r>
      <w:proofErr w:type="spellEnd"/>
      <w:r w:rsidRPr="00ED0ACC">
        <w:t xml:space="preserve"> oppdrag i IN. </w:t>
      </w:r>
      <w:proofErr w:type="spellStart"/>
      <w:r w:rsidRPr="00ED0ACC">
        <w:t>Addisjonaliteten</w:t>
      </w:r>
      <w:proofErr w:type="spellEnd"/>
      <w:r w:rsidRPr="00ED0ACC">
        <w:t xml:space="preserve">, det vil </w:t>
      </w:r>
      <w:proofErr w:type="spellStart"/>
      <w:r w:rsidRPr="00ED0ACC">
        <w:t>seie</w:t>
      </w:r>
      <w:proofErr w:type="spellEnd"/>
      <w:r w:rsidRPr="00ED0ACC">
        <w:t xml:space="preserve"> i kva grad bedriftene </w:t>
      </w:r>
      <w:proofErr w:type="spellStart"/>
      <w:r w:rsidRPr="00ED0ACC">
        <w:t>oppfattar</w:t>
      </w:r>
      <w:proofErr w:type="spellEnd"/>
      <w:r w:rsidRPr="00ED0ACC">
        <w:t xml:space="preserve"> at INs bidrag har </w:t>
      </w:r>
      <w:proofErr w:type="spellStart"/>
      <w:r w:rsidRPr="00ED0ACC">
        <w:t>vore</w:t>
      </w:r>
      <w:proofErr w:type="spellEnd"/>
      <w:r w:rsidRPr="00ED0ACC">
        <w:t xml:space="preserve"> </w:t>
      </w:r>
      <w:proofErr w:type="spellStart"/>
      <w:r w:rsidRPr="00ED0ACC">
        <w:t>avgjerande</w:t>
      </w:r>
      <w:proofErr w:type="spellEnd"/>
      <w:r w:rsidRPr="00ED0ACC">
        <w:t xml:space="preserve"> for gjennomføringa av prosjektet, er </w:t>
      </w:r>
      <w:proofErr w:type="spellStart"/>
      <w:r w:rsidRPr="00ED0ACC">
        <w:t>vedvarande</w:t>
      </w:r>
      <w:proofErr w:type="spellEnd"/>
      <w:r w:rsidRPr="00ED0ACC">
        <w:t xml:space="preserve"> høg for landbruksoppdraget. I 2020 var denne på 94 pst.</w:t>
      </w:r>
    </w:p>
    <w:p w14:paraId="7C0B344C" w14:textId="77777777" w:rsidR="005507D0" w:rsidRPr="00ED0ACC" w:rsidRDefault="005507D0" w:rsidP="00ED0ACC">
      <w:r w:rsidRPr="00ED0ACC">
        <w:t xml:space="preserve">Tilgang til </w:t>
      </w:r>
      <w:proofErr w:type="spellStart"/>
      <w:r w:rsidRPr="00ED0ACC">
        <w:t>investeringsverkemiddel</w:t>
      </w:r>
      <w:proofErr w:type="spellEnd"/>
      <w:r w:rsidRPr="00ED0ACC">
        <w:t xml:space="preserve"> </w:t>
      </w:r>
      <w:proofErr w:type="spellStart"/>
      <w:r w:rsidRPr="00ED0ACC">
        <w:t>bidreg</w:t>
      </w:r>
      <w:proofErr w:type="spellEnd"/>
      <w:r w:rsidRPr="00ED0ACC">
        <w:t xml:space="preserve"> til fornying av produksjonsapparatet i landbruket og til framtidig vekst og utvikling i landbruksbaserte </w:t>
      </w:r>
      <w:proofErr w:type="spellStart"/>
      <w:r w:rsidRPr="00ED0ACC">
        <w:t>næringar</w:t>
      </w:r>
      <w:proofErr w:type="spellEnd"/>
      <w:r w:rsidRPr="00ED0ACC">
        <w:t xml:space="preserve">. </w:t>
      </w:r>
      <w:proofErr w:type="spellStart"/>
      <w:r w:rsidRPr="00ED0ACC">
        <w:t>Midlane</w:t>
      </w:r>
      <w:proofErr w:type="spellEnd"/>
      <w:r w:rsidRPr="00ED0ACC">
        <w:t xml:space="preserve"> til investering og bedriftsutvikling i landbruket (IBU-</w:t>
      </w:r>
      <w:proofErr w:type="spellStart"/>
      <w:r w:rsidRPr="00ED0ACC">
        <w:t>midlar</w:t>
      </w:r>
      <w:proofErr w:type="spellEnd"/>
      <w:r w:rsidRPr="00ED0ACC">
        <w:t xml:space="preserve">) er Landbruks- og matdepartementet sitt </w:t>
      </w:r>
      <w:proofErr w:type="spellStart"/>
      <w:r w:rsidRPr="00ED0ACC">
        <w:t>viktigaste</w:t>
      </w:r>
      <w:proofErr w:type="spellEnd"/>
      <w:r w:rsidRPr="00ED0ACC">
        <w:t xml:space="preserve"> </w:t>
      </w:r>
      <w:proofErr w:type="spellStart"/>
      <w:r w:rsidRPr="00ED0ACC">
        <w:t>verkemiddel</w:t>
      </w:r>
      <w:proofErr w:type="spellEnd"/>
      <w:r w:rsidRPr="00ED0ACC">
        <w:t xml:space="preserve"> for å </w:t>
      </w:r>
      <w:proofErr w:type="spellStart"/>
      <w:r w:rsidRPr="00ED0ACC">
        <w:t>fremje</w:t>
      </w:r>
      <w:proofErr w:type="spellEnd"/>
      <w:r w:rsidRPr="00ED0ACC">
        <w:t xml:space="preserve"> investeringstiltak i landbruket. Det er stor etterspørsel etter </w:t>
      </w:r>
      <w:proofErr w:type="spellStart"/>
      <w:r w:rsidRPr="00ED0ACC">
        <w:t>investeringsverkemiddel</w:t>
      </w:r>
      <w:proofErr w:type="spellEnd"/>
      <w:r w:rsidRPr="00ED0ACC">
        <w:t xml:space="preserve">. I mange fylke var tilskottsramma i praksis brukt opp første halvdel av 2020. I overkant av 85 pst. av </w:t>
      </w:r>
      <w:proofErr w:type="spellStart"/>
      <w:r w:rsidRPr="00ED0ACC">
        <w:t>midlane</w:t>
      </w:r>
      <w:proofErr w:type="spellEnd"/>
      <w:r w:rsidRPr="00ED0ACC">
        <w:t xml:space="preserve"> går til fornying av produksjonsanlegg for tradisjonelt landbruk, og er knytte til delmålet om vekst i bedrifter. </w:t>
      </w:r>
      <w:proofErr w:type="spellStart"/>
      <w:r w:rsidRPr="00ED0ACC">
        <w:t>Ein</w:t>
      </w:r>
      <w:proofErr w:type="spellEnd"/>
      <w:r w:rsidRPr="00ED0ACC">
        <w:t xml:space="preserve"> </w:t>
      </w:r>
      <w:proofErr w:type="spellStart"/>
      <w:r w:rsidRPr="00ED0ACC">
        <w:t>vesentleg</w:t>
      </w:r>
      <w:proofErr w:type="spellEnd"/>
      <w:r w:rsidRPr="00ED0ACC">
        <w:t xml:space="preserve"> del av </w:t>
      </w:r>
      <w:proofErr w:type="spellStart"/>
      <w:r w:rsidRPr="00ED0ACC">
        <w:t>midlane</w:t>
      </w:r>
      <w:proofErr w:type="spellEnd"/>
      <w:r w:rsidRPr="00ED0ACC">
        <w:t xml:space="preserve"> som går til landbruksbaserte </w:t>
      </w:r>
      <w:proofErr w:type="spellStart"/>
      <w:r w:rsidRPr="00ED0ACC">
        <w:t>næringar</w:t>
      </w:r>
      <w:proofErr w:type="spellEnd"/>
      <w:r w:rsidRPr="00ED0ACC">
        <w:t xml:space="preserve"> </w:t>
      </w:r>
      <w:proofErr w:type="spellStart"/>
      <w:r w:rsidRPr="00ED0ACC">
        <w:t>utanom</w:t>
      </w:r>
      <w:proofErr w:type="spellEnd"/>
      <w:r w:rsidRPr="00ED0ACC">
        <w:t xml:space="preserve"> tradisjonelt jord- og skogbruk, er knytte til delmålet om </w:t>
      </w:r>
      <w:proofErr w:type="spellStart"/>
      <w:r w:rsidRPr="00ED0ACC">
        <w:t>fleire</w:t>
      </w:r>
      <w:proofErr w:type="spellEnd"/>
      <w:r w:rsidRPr="00ED0ACC">
        <w:t xml:space="preserve"> </w:t>
      </w:r>
      <w:proofErr w:type="spellStart"/>
      <w:r w:rsidRPr="00ED0ACC">
        <w:t>gründerar</w:t>
      </w:r>
      <w:proofErr w:type="spellEnd"/>
      <w:r w:rsidRPr="00ED0ACC">
        <w:t xml:space="preserve">. Rapporten </w:t>
      </w:r>
      <w:proofErr w:type="spellStart"/>
      <w:r w:rsidRPr="00ED0ACC">
        <w:t>frå</w:t>
      </w:r>
      <w:proofErr w:type="spellEnd"/>
      <w:r w:rsidRPr="00ED0ACC">
        <w:t xml:space="preserve"> IN om bruk av IBU-</w:t>
      </w:r>
      <w:proofErr w:type="spellStart"/>
      <w:r w:rsidRPr="00ED0ACC">
        <w:t>midlar</w:t>
      </w:r>
      <w:proofErr w:type="spellEnd"/>
      <w:r w:rsidRPr="00ED0ACC">
        <w:t xml:space="preserve"> for 2020 </w:t>
      </w:r>
      <w:proofErr w:type="spellStart"/>
      <w:r w:rsidRPr="00ED0ACC">
        <w:t>legg</w:t>
      </w:r>
      <w:proofErr w:type="spellEnd"/>
      <w:r w:rsidRPr="00ED0ACC">
        <w:t xml:space="preserve"> til grunn </w:t>
      </w:r>
      <w:proofErr w:type="spellStart"/>
      <w:r w:rsidRPr="00ED0ACC">
        <w:t>ein</w:t>
      </w:r>
      <w:proofErr w:type="spellEnd"/>
      <w:r w:rsidRPr="00ED0ACC">
        <w:t xml:space="preserve"> vekst i </w:t>
      </w:r>
      <w:proofErr w:type="spellStart"/>
      <w:r w:rsidRPr="00ED0ACC">
        <w:t>sysselsetjinga</w:t>
      </w:r>
      <w:proofErr w:type="spellEnd"/>
      <w:r w:rsidRPr="00ED0ACC">
        <w:t xml:space="preserve"> på 288 årsverk samla for </w:t>
      </w:r>
      <w:proofErr w:type="spellStart"/>
      <w:r w:rsidRPr="00ED0ACC">
        <w:t>dei</w:t>
      </w:r>
      <w:proofErr w:type="spellEnd"/>
      <w:r w:rsidRPr="00ED0ACC">
        <w:t xml:space="preserve"> prosjekta det er løyvd støtte til i tiltaksgruppene </w:t>
      </w:r>
      <w:proofErr w:type="spellStart"/>
      <w:r w:rsidRPr="00ED0ACC">
        <w:t>etablerartilskott</w:t>
      </w:r>
      <w:proofErr w:type="spellEnd"/>
      <w:r w:rsidRPr="00ED0ACC">
        <w:t xml:space="preserve">, bedriftsutvikling og </w:t>
      </w:r>
      <w:proofErr w:type="spellStart"/>
      <w:r w:rsidRPr="00ED0ACC">
        <w:t>investeringar</w:t>
      </w:r>
      <w:proofErr w:type="spellEnd"/>
      <w:r w:rsidRPr="00ED0ACC">
        <w:t xml:space="preserve"> i andre landbruksbaserte </w:t>
      </w:r>
      <w:proofErr w:type="spellStart"/>
      <w:r w:rsidRPr="00ED0ACC">
        <w:t>næringar</w:t>
      </w:r>
      <w:proofErr w:type="spellEnd"/>
      <w:r w:rsidRPr="00ED0ACC">
        <w:t>.</w:t>
      </w:r>
    </w:p>
    <w:p w14:paraId="54E23A66" w14:textId="3E2E6E5F" w:rsidR="005507D0" w:rsidRPr="00ED0ACC" w:rsidRDefault="005507D0" w:rsidP="00ED0ACC">
      <w:pPr>
        <w:rPr>
          <w:rStyle w:val="kursiv"/>
        </w:rPr>
      </w:pPr>
      <w:r w:rsidRPr="00ED0ACC">
        <w:rPr>
          <w:rStyle w:val="kursiv"/>
        </w:rPr>
        <w:t xml:space="preserve">Utviklingsprogrammet for landbruks- og reindriftsbasert vekst og verdiskaping </w:t>
      </w:r>
      <w:r w:rsidRPr="00ED0ACC">
        <w:t xml:space="preserve">har tiltak retta mot vekstkraftige bedrifter, </w:t>
      </w:r>
      <w:proofErr w:type="spellStart"/>
      <w:r w:rsidRPr="00ED0ACC">
        <w:t>forpliktande</w:t>
      </w:r>
      <w:proofErr w:type="spellEnd"/>
      <w:r w:rsidRPr="00ED0ACC">
        <w:t xml:space="preserve"> </w:t>
      </w:r>
      <w:proofErr w:type="spellStart"/>
      <w:r w:rsidRPr="00ED0ACC">
        <w:t>produsentsamanslutningar</w:t>
      </w:r>
      <w:proofErr w:type="spellEnd"/>
      <w:r w:rsidRPr="00ED0ACC">
        <w:t xml:space="preserve"> og omdømmetiltak. Målet med programmet er å få til </w:t>
      </w:r>
      <w:proofErr w:type="spellStart"/>
      <w:r w:rsidRPr="00ED0ACC">
        <w:t>auka</w:t>
      </w:r>
      <w:proofErr w:type="spellEnd"/>
      <w:r w:rsidRPr="00ED0ACC">
        <w:t xml:space="preserve"> vekst og verdiskaping </w:t>
      </w:r>
      <w:proofErr w:type="spellStart"/>
      <w:r w:rsidRPr="00ED0ACC">
        <w:t>innan</w:t>
      </w:r>
      <w:proofErr w:type="spellEnd"/>
      <w:r w:rsidRPr="00ED0ACC">
        <w:t xml:space="preserve"> lokalmat, reiseliv, reindriftsnæringa, Inn på tunet, innlandsfiske og anna ny </w:t>
      </w:r>
      <w:proofErr w:type="spellStart"/>
      <w:r w:rsidRPr="00ED0ACC">
        <w:t>næringsverksemd</w:t>
      </w:r>
      <w:proofErr w:type="spellEnd"/>
      <w:r w:rsidRPr="00ED0ACC">
        <w:t xml:space="preserve"> basert på </w:t>
      </w:r>
      <w:proofErr w:type="spellStart"/>
      <w:r w:rsidRPr="00ED0ACC">
        <w:t>ressursane</w:t>
      </w:r>
      <w:proofErr w:type="spellEnd"/>
      <w:r w:rsidRPr="00ED0ACC">
        <w:t xml:space="preserve"> i landbruket og reindrifta. 2020 blei </w:t>
      </w:r>
      <w:proofErr w:type="spellStart"/>
      <w:r w:rsidRPr="00ED0ACC">
        <w:t>eit</w:t>
      </w:r>
      <w:proofErr w:type="spellEnd"/>
      <w:r w:rsidRPr="00ED0ACC">
        <w:t xml:space="preserve"> rekordår for programmet, med i overkant av 120 mill. kroner innvilga til nye prosjekt. Auken kjem i </w:t>
      </w:r>
      <w:proofErr w:type="spellStart"/>
      <w:r w:rsidRPr="00ED0ACC">
        <w:t>hovudsak</w:t>
      </w:r>
      <w:proofErr w:type="spellEnd"/>
      <w:r w:rsidRPr="00ED0ACC">
        <w:t xml:space="preserve"> av at det blei </w:t>
      </w:r>
      <w:proofErr w:type="spellStart"/>
      <w:r w:rsidRPr="00ED0ACC">
        <w:t>opna</w:t>
      </w:r>
      <w:proofErr w:type="spellEnd"/>
      <w:r w:rsidRPr="00ED0ACC">
        <w:t xml:space="preserve"> for bedriftsutviklings- og investeringsprosjekt som </w:t>
      </w:r>
      <w:proofErr w:type="spellStart"/>
      <w:r w:rsidRPr="00ED0ACC">
        <w:t>følgje</w:t>
      </w:r>
      <w:proofErr w:type="spellEnd"/>
      <w:r w:rsidRPr="00ED0ACC">
        <w:t xml:space="preserve"> av koronapandemien, i tillegg til stor etterspørsel etter det nye </w:t>
      </w:r>
      <w:proofErr w:type="spellStart"/>
      <w:r w:rsidRPr="00ED0ACC">
        <w:t>verkemiddelet</w:t>
      </w:r>
      <w:proofErr w:type="spellEnd"/>
      <w:r w:rsidRPr="00ED0ACC">
        <w:t xml:space="preserve"> Vekst 2. 2020 var </w:t>
      </w:r>
      <w:proofErr w:type="spellStart"/>
      <w:r w:rsidRPr="00ED0ACC">
        <w:t>eit</w:t>
      </w:r>
      <w:proofErr w:type="spellEnd"/>
      <w:r w:rsidRPr="00ED0ACC">
        <w:t xml:space="preserve"> </w:t>
      </w:r>
      <w:proofErr w:type="spellStart"/>
      <w:r w:rsidRPr="00ED0ACC">
        <w:t>krevjande</w:t>
      </w:r>
      <w:proofErr w:type="spellEnd"/>
      <w:r w:rsidRPr="00ED0ACC">
        <w:t xml:space="preserve"> år for mange av Utviklingsprogrammet sine </w:t>
      </w:r>
      <w:proofErr w:type="spellStart"/>
      <w:r w:rsidRPr="00ED0ACC">
        <w:t>brukarar</w:t>
      </w:r>
      <w:proofErr w:type="spellEnd"/>
      <w:r w:rsidRPr="00ED0ACC">
        <w:t xml:space="preserve">, og </w:t>
      </w:r>
      <w:proofErr w:type="spellStart"/>
      <w:r w:rsidRPr="00ED0ACC">
        <w:t>særskild</w:t>
      </w:r>
      <w:proofErr w:type="spellEnd"/>
      <w:r w:rsidRPr="00ED0ACC">
        <w:t xml:space="preserve"> for </w:t>
      </w:r>
      <w:proofErr w:type="spellStart"/>
      <w:r w:rsidRPr="00ED0ACC">
        <w:t>produsentar</w:t>
      </w:r>
      <w:proofErr w:type="spellEnd"/>
      <w:r w:rsidRPr="00ED0ACC">
        <w:t xml:space="preserve"> av lokalmat og </w:t>
      </w:r>
      <w:r w:rsidR="00ED0ACC">
        <w:t>-</w:t>
      </w:r>
      <w:r w:rsidRPr="00ED0ACC">
        <w:t>drikke som leverer til hotell-, restaurant- og catering-</w:t>
      </w:r>
      <w:proofErr w:type="spellStart"/>
      <w:r w:rsidRPr="00ED0ACC">
        <w:t>marknaden</w:t>
      </w:r>
      <w:proofErr w:type="spellEnd"/>
      <w:r w:rsidRPr="00ED0ACC">
        <w:t xml:space="preserve">. I samband med koronapandemien har det blitt stilt til disposisjon </w:t>
      </w:r>
      <w:proofErr w:type="spellStart"/>
      <w:r w:rsidRPr="00ED0ACC">
        <w:t>særskilde</w:t>
      </w:r>
      <w:proofErr w:type="spellEnd"/>
      <w:r w:rsidRPr="00ED0ACC">
        <w:t xml:space="preserve"> </w:t>
      </w:r>
      <w:proofErr w:type="spellStart"/>
      <w:r w:rsidRPr="00ED0ACC">
        <w:t>omstillingsmidlar</w:t>
      </w:r>
      <w:proofErr w:type="spellEnd"/>
      <w:r w:rsidRPr="00ED0ACC">
        <w:t xml:space="preserve"> for å sikre drifta i mange av bedriftene som har retta </w:t>
      </w:r>
      <w:proofErr w:type="spellStart"/>
      <w:r w:rsidRPr="00ED0ACC">
        <w:t>verksemda</w:t>
      </w:r>
      <w:proofErr w:type="spellEnd"/>
      <w:r w:rsidRPr="00ED0ACC">
        <w:t xml:space="preserve"> si inn mot servering og reiseliv. Det har blitt innvilga til </w:t>
      </w:r>
      <w:proofErr w:type="spellStart"/>
      <w:r w:rsidRPr="00ED0ACC">
        <w:t>saman</w:t>
      </w:r>
      <w:proofErr w:type="spellEnd"/>
      <w:r w:rsidRPr="00ED0ACC">
        <w:t xml:space="preserve"> 37 mill. kroner på koronarelaterte tiltak fordelt på </w:t>
      </w:r>
      <w:proofErr w:type="spellStart"/>
      <w:r w:rsidRPr="00ED0ACC">
        <w:t>finansieringstenester</w:t>
      </w:r>
      <w:proofErr w:type="spellEnd"/>
      <w:r w:rsidRPr="00ED0ACC">
        <w:t xml:space="preserve"> og </w:t>
      </w:r>
      <w:proofErr w:type="spellStart"/>
      <w:r w:rsidRPr="00ED0ACC">
        <w:t>kompetansehevande</w:t>
      </w:r>
      <w:proofErr w:type="spellEnd"/>
      <w:r w:rsidRPr="00ED0ACC">
        <w:t xml:space="preserve">- og </w:t>
      </w:r>
      <w:proofErr w:type="spellStart"/>
      <w:r w:rsidRPr="00ED0ACC">
        <w:t>omdømmebyggjande</w:t>
      </w:r>
      <w:proofErr w:type="spellEnd"/>
      <w:r w:rsidRPr="00ED0ACC">
        <w:t xml:space="preserve"> tiltak. </w:t>
      </w:r>
      <w:proofErr w:type="spellStart"/>
      <w:r w:rsidRPr="00ED0ACC">
        <w:t>Kundeeffektundersøkingane</w:t>
      </w:r>
      <w:proofErr w:type="spellEnd"/>
      <w:r w:rsidRPr="00ED0ACC">
        <w:t xml:space="preserve"> til IN viser at Utviklingsprogrammet har hatt </w:t>
      </w:r>
      <w:proofErr w:type="spellStart"/>
      <w:r w:rsidRPr="00ED0ACC">
        <w:t>ein</w:t>
      </w:r>
      <w:proofErr w:type="spellEnd"/>
      <w:r w:rsidRPr="00ED0ACC">
        <w:t xml:space="preserve"> høg </w:t>
      </w:r>
      <w:proofErr w:type="spellStart"/>
      <w:r w:rsidRPr="00ED0ACC">
        <w:t>addisjonalitet</w:t>
      </w:r>
      <w:proofErr w:type="spellEnd"/>
      <w:r w:rsidRPr="00ED0ACC">
        <w:t xml:space="preserve"> over </w:t>
      </w:r>
      <w:proofErr w:type="spellStart"/>
      <w:r w:rsidRPr="00ED0ACC">
        <w:t>fleire</w:t>
      </w:r>
      <w:proofErr w:type="spellEnd"/>
      <w:r w:rsidRPr="00ED0ACC">
        <w:t xml:space="preserve"> år, det vil </w:t>
      </w:r>
      <w:proofErr w:type="spellStart"/>
      <w:r w:rsidRPr="00ED0ACC">
        <w:t>seie</w:t>
      </w:r>
      <w:proofErr w:type="spellEnd"/>
      <w:r w:rsidRPr="00ED0ACC">
        <w:t xml:space="preserve"> at støtta over programmet blir opplevd som </w:t>
      </w:r>
      <w:proofErr w:type="spellStart"/>
      <w:r w:rsidRPr="00ED0ACC">
        <w:t>utløysande</w:t>
      </w:r>
      <w:proofErr w:type="spellEnd"/>
      <w:r w:rsidRPr="00ED0ACC">
        <w:t xml:space="preserve"> for realisering av prosjekta. </w:t>
      </w:r>
      <w:proofErr w:type="spellStart"/>
      <w:r w:rsidRPr="00ED0ACC">
        <w:t>Undersøkingane</w:t>
      </w:r>
      <w:proofErr w:type="spellEnd"/>
      <w:r w:rsidRPr="00ED0ACC">
        <w:t xml:space="preserve"> viser </w:t>
      </w:r>
      <w:proofErr w:type="spellStart"/>
      <w:r w:rsidRPr="00ED0ACC">
        <w:t>vidare</w:t>
      </w:r>
      <w:proofErr w:type="spellEnd"/>
      <w:r w:rsidRPr="00ED0ACC">
        <w:t xml:space="preserve"> at </w:t>
      </w:r>
      <w:proofErr w:type="spellStart"/>
      <w:r w:rsidRPr="00ED0ACC">
        <w:t>ordningane</w:t>
      </w:r>
      <w:proofErr w:type="spellEnd"/>
      <w:r w:rsidRPr="00ED0ACC">
        <w:t xml:space="preserve"> </w:t>
      </w:r>
      <w:proofErr w:type="spellStart"/>
      <w:r w:rsidRPr="00ED0ACC">
        <w:t>medverkar</w:t>
      </w:r>
      <w:proofErr w:type="spellEnd"/>
      <w:r w:rsidRPr="00ED0ACC">
        <w:t xml:space="preserve"> positivt til kompetanseheving og samarbeid, og at prosjekta i stor grad har </w:t>
      </w:r>
      <w:proofErr w:type="spellStart"/>
      <w:r w:rsidRPr="00ED0ACC">
        <w:t>bidrege</w:t>
      </w:r>
      <w:proofErr w:type="spellEnd"/>
      <w:r w:rsidRPr="00ED0ACC">
        <w:t xml:space="preserve"> til innovasjon </w:t>
      </w:r>
      <w:proofErr w:type="spellStart"/>
      <w:r w:rsidRPr="00ED0ACC">
        <w:t>innan</w:t>
      </w:r>
      <w:proofErr w:type="spellEnd"/>
      <w:r w:rsidRPr="00ED0ACC">
        <w:t xml:space="preserve"> varer, </w:t>
      </w:r>
      <w:proofErr w:type="spellStart"/>
      <w:r w:rsidRPr="00ED0ACC">
        <w:t>tenester</w:t>
      </w:r>
      <w:proofErr w:type="spellEnd"/>
      <w:r w:rsidRPr="00ED0ACC">
        <w:t xml:space="preserve"> og </w:t>
      </w:r>
      <w:proofErr w:type="spellStart"/>
      <w:r w:rsidRPr="00ED0ACC">
        <w:t>marknad</w:t>
      </w:r>
      <w:proofErr w:type="spellEnd"/>
      <w:r w:rsidRPr="00ED0ACC">
        <w:t>.</w:t>
      </w:r>
    </w:p>
    <w:p w14:paraId="05E73F63" w14:textId="77777777" w:rsidR="005507D0" w:rsidRPr="00ED0ACC" w:rsidRDefault="005507D0" w:rsidP="00ED0ACC">
      <w:proofErr w:type="spellStart"/>
      <w:r w:rsidRPr="00ED0ACC">
        <w:t>Førebelse</w:t>
      </w:r>
      <w:proofErr w:type="spellEnd"/>
      <w:r w:rsidRPr="00ED0ACC">
        <w:t xml:space="preserve"> tal </w:t>
      </w:r>
      <w:proofErr w:type="spellStart"/>
      <w:r w:rsidRPr="00ED0ACC">
        <w:t>frå</w:t>
      </w:r>
      <w:proofErr w:type="spellEnd"/>
      <w:r w:rsidRPr="00ED0ACC">
        <w:t xml:space="preserve"> </w:t>
      </w:r>
      <w:proofErr w:type="spellStart"/>
      <w:r w:rsidRPr="00ED0ACC">
        <w:t>Landbruksteljinga</w:t>
      </w:r>
      <w:proofErr w:type="spellEnd"/>
      <w:r w:rsidRPr="00ED0ACC">
        <w:t xml:space="preserve"> 2020 viser at det er 21 780 jordbruksbedrifter som driv ei eller anna form for tilleggsnæring. </w:t>
      </w:r>
      <w:proofErr w:type="spellStart"/>
      <w:r w:rsidRPr="00ED0ACC">
        <w:t>Leigekøyring</w:t>
      </w:r>
      <w:proofErr w:type="spellEnd"/>
      <w:r w:rsidRPr="00ED0ACC">
        <w:t xml:space="preserve">, i eller </w:t>
      </w:r>
      <w:proofErr w:type="spellStart"/>
      <w:r w:rsidRPr="00ED0ACC">
        <w:t>utanfor</w:t>
      </w:r>
      <w:proofErr w:type="spellEnd"/>
      <w:r w:rsidRPr="00ED0ACC">
        <w:t xml:space="preserve"> landbruket og </w:t>
      </w:r>
      <w:proofErr w:type="spellStart"/>
      <w:r w:rsidRPr="00ED0ACC">
        <w:t>utleige</w:t>
      </w:r>
      <w:proofErr w:type="spellEnd"/>
      <w:r w:rsidRPr="00ED0ACC">
        <w:t xml:space="preserve"> av jakt- og </w:t>
      </w:r>
      <w:proofErr w:type="spellStart"/>
      <w:r w:rsidRPr="00ED0ACC">
        <w:t>fiskerettar</w:t>
      </w:r>
      <w:proofErr w:type="spellEnd"/>
      <w:r w:rsidRPr="00ED0ACC">
        <w:t xml:space="preserve"> </w:t>
      </w:r>
      <w:proofErr w:type="spellStart"/>
      <w:r w:rsidRPr="00ED0ACC">
        <w:t>utgjer</w:t>
      </w:r>
      <w:proofErr w:type="spellEnd"/>
      <w:r w:rsidRPr="00ED0ACC">
        <w:t xml:space="preserve"> </w:t>
      </w:r>
      <w:proofErr w:type="spellStart"/>
      <w:r w:rsidRPr="00ED0ACC">
        <w:t>dei</w:t>
      </w:r>
      <w:proofErr w:type="spellEnd"/>
      <w:r w:rsidRPr="00ED0ACC">
        <w:t xml:space="preserve"> største </w:t>
      </w:r>
      <w:proofErr w:type="spellStart"/>
      <w:r w:rsidRPr="00ED0ACC">
        <w:t>næringskategoriane</w:t>
      </w:r>
      <w:proofErr w:type="spellEnd"/>
      <w:r w:rsidRPr="00ED0ACC">
        <w:t xml:space="preserve">. </w:t>
      </w:r>
      <w:proofErr w:type="spellStart"/>
      <w:r w:rsidRPr="00ED0ACC">
        <w:t>Tala</w:t>
      </w:r>
      <w:proofErr w:type="spellEnd"/>
      <w:r w:rsidRPr="00ED0ACC">
        <w:t xml:space="preserve"> viser òg at det er 1 420 jordbruksbedrifter som er registrerte under næringskategorien turisme. </w:t>
      </w:r>
      <w:proofErr w:type="spellStart"/>
      <w:r w:rsidRPr="00ED0ACC">
        <w:t>Ein</w:t>
      </w:r>
      <w:proofErr w:type="spellEnd"/>
      <w:r w:rsidRPr="00ED0ACC">
        <w:t xml:space="preserve"> </w:t>
      </w:r>
      <w:proofErr w:type="spellStart"/>
      <w:r w:rsidRPr="00ED0ACC">
        <w:t>annan</w:t>
      </w:r>
      <w:proofErr w:type="spellEnd"/>
      <w:r w:rsidRPr="00ED0ACC">
        <w:t xml:space="preserve"> indikator på </w:t>
      </w:r>
      <w:proofErr w:type="spellStart"/>
      <w:r w:rsidRPr="00ED0ACC">
        <w:t>reiselivsverksemder</w:t>
      </w:r>
      <w:proofErr w:type="spellEnd"/>
      <w:r w:rsidRPr="00ED0ACC">
        <w:t xml:space="preserve"> av </w:t>
      </w:r>
      <w:proofErr w:type="spellStart"/>
      <w:r w:rsidRPr="00ED0ACC">
        <w:t>eit</w:t>
      </w:r>
      <w:proofErr w:type="spellEnd"/>
      <w:r w:rsidRPr="00ED0ACC">
        <w:t xml:space="preserve"> visst omfang og profesjonalitet, kan </w:t>
      </w:r>
      <w:proofErr w:type="spellStart"/>
      <w:r w:rsidRPr="00ED0ACC">
        <w:t>vere</w:t>
      </w:r>
      <w:proofErr w:type="spellEnd"/>
      <w:r w:rsidRPr="00ED0ACC">
        <w:t xml:space="preserve"> </w:t>
      </w:r>
      <w:proofErr w:type="spellStart"/>
      <w:r w:rsidRPr="00ED0ACC">
        <w:t>talet</w:t>
      </w:r>
      <w:proofErr w:type="spellEnd"/>
      <w:r w:rsidRPr="00ED0ACC">
        <w:t xml:space="preserve"> på medlemmer hos HANEN, som er </w:t>
      </w:r>
      <w:proofErr w:type="spellStart"/>
      <w:r w:rsidRPr="00ED0ACC">
        <w:t>ein</w:t>
      </w:r>
      <w:proofErr w:type="spellEnd"/>
      <w:r w:rsidRPr="00ED0ACC">
        <w:t xml:space="preserve"> </w:t>
      </w:r>
      <w:proofErr w:type="spellStart"/>
      <w:r w:rsidRPr="00ED0ACC">
        <w:t>landsdekkjande</w:t>
      </w:r>
      <w:proofErr w:type="spellEnd"/>
      <w:r w:rsidRPr="00ED0ACC">
        <w:t xml:space="preserve"> næringsorganisasjon for </w:t>
      </w:r>
      <w:proofErr w:type="spellStart"/>
      <w:r w:rsidRPr="00ED0ACC">
        <w:t>verksemder</w:t>
      </w:r>
      <w:proofErr w:type="spellEnd"/>
      <w:r w:rsidRPr="00ED0ACC">
        <w:t xml:space="preserve"> </w:t>
      </w:r>
      <w:proofErr w:type="spellStart"/>
      <w:r w:rsidRPr="00ED0ACC">
        <w:t>innan</w:t>
      </w:r>
      <w:proofErr w:type="spellEnd"/>
      <w:r w:rsidRPr="00ED0ACC">
        <w:t xml:space="preserve"> bygdeturisme, gardsmat og innlandsfiske i </w:t>
      </w:r>
      <w:proofErr w:type="spellStart"/>
      <w:r w:rsidRPr="00ED0ACC">
        <w:t>Noreg</w:t>
      </w:r>
      <w:proofErr w:type="spellEnd"/>
      <w:r w:rsidRPr="00ED0ACC">
        <w:t xml:space="preserve">. Ved utgangen av 2020 hadde HANEN 530 medlemmer, etter </w:t>
      </w:r>
      <w:proofErr w:type="spellStart"/>
      <w:r w:rsidRPr="00ED0ACC">
        <w:t>ein</w:t>
      </w:r>
      <w:proofErr w:type="spellEnd"/>
      <w:r w:rsidRPr="00ED0ACC">
        <w:t xml:space="preserve"> jamn vekst </w:t>
      </w:r>
      <w:proofErr w:type="spellStart"/>
      <w:r w:rsidRPr="00ED0ACC">
        <w:t>dei</w:t>
      </w:r>
      <w:proofErr w:type="spellEnd"/>
      <w:r w:rsidRPr="00ED0ACC">
        <w:t xml:space="preserve"> siste åra. Stiftinga Norsk Mat rapporterer at </w:t>
      </w:r>
      <w:proofErr w:type="spellStart"/>
      <w:r w:rsidRPr="00ED0ACC">
        <w:t>talet</w:t>
      </w:r>
      <w:proofErr w:type="spellEnd"/>
      <w:r w:rsidRPr="00ED0ACC">
        <w:t xml:space="preserve"> </w:t>
      </w:r>
      <w:proofErr w:type="spellStart"/>
      <w:r w:rsidRPr="00ED0ACC">
        <w:t>godkjende</w:t>
      </w:r>
      <w:proofErr w:type="spellEnd"/>
      <w:r w:rsidRPr="00ED0ACC">
        <w:t xml:space="preserve"> Inn på tunet-bedrifter ved utgangen av 2020 var 367 mot 404 året før.</w:t>
      </w:r>
    </w:p>
    <w:p w14:paraId="137774C3" w14:textId="77777777" w:rsidR="005507D0" w:rsidRPr="00ED0ACC" w:rsidRDefault="005507D0" w:rsidP="00ED0ACC">
      <w:proofErr w:type="spellStart"/>
      <w:r w:rsidRPr="00ED0ACC">
        <w:t>Driftsgranskingane</w:t>
      </w:r>
      <w:proofErr w:type="spellEnd"/>
      <w:r w:rsidRPr="00ED0ACC">
        <w:t xml:space="preserve"> til Norsk institutt for bioøkonomi (NIBIO) er ei viktig kjelde til kunnskap om utvikling og </w:t>
      </w:r>
      <w:proofErr w:type="spellStart"/>
      <w:r w:rsidRPr="00ED0ACC">
        <w:t>lønsemd</w:t>
      </w:r>
      <w:proofErr w:type="spellEnd"/>
      <w:r w:rsidRPr="00ED0ACC">
        <w:t xml:space="preserve"> </w:t>
      </w:r>
      <w:proofErr w:type="spellStart"/>
      <w:r w:rsidRPr="00ED0ACC">
        <w:t>innanfor</w:t>
      </w:r>
      <w:proofErr w:type="spellEnd"/>
      <w:r w:rsidRPr="00ED0ACC">
        <w:t xml:space="preserve"> </w:t>
      </w:r>
      <w:proofErr w:type="spellStart"/>
      <w:r w:rsidRPr="00ED0ACC">
        <w:t>dei</w:t>
      </w:r>
      <w:proofErr w:type="spellEnd"/>
      <w:r w:rsidRPr="00ED0ACC">
        <w:t xml:space="preserve"> landbruksbaserte </w:t>
      </w:r>
      <w:proofErr w:type="spellStart"/>
      <w:r w:rsidRPr="00ED0ACC">
        <w:t>næringane</w:t>
      </w:r>
      <w:proofErr w:type="spellEnd"/>
      <w:r w:rsidRPr="00ED0ACC">
        <w:t xml:space="preserve"> </w:t>
      </w:r>
      <w:proofErr w:type="spellStart"/>
      <w:r w:rsidRPr="00ED0ACC">
        <w:t>utanom</w:t>
      </w:r>
      <w:proofErr w:type="spellEnd"/>
      <w:r w:rsidRPr="00ED0ACC">
        <w:t xml:space="preserve"> tradisjonelt jord- og skogbruk. Bruka som inngår i </w:t>
      </w:r>
      <w:proofErr w:type="spellStart"/>
      <w:r w:rsidRPr="00ED0ACC">
        <w:t>driftsgranskingane</w:t>
      </w:r>
      <w:proofErr w:type="spellEnd"/>
      <w:r w:rsidRPr="00ED0ACC">
        <w:t xml:space="preserve"> er </w:t>
      </w:r>
      <w:proofErr w:type="spellStart"/>
      <w:r w:rsidRPr="00ED0ACC">
        <w:t>valde</w:t>
      </w:r>
      <w:proofErr w:type="spellEnd"/>
      <w:r w:rsidRPr="00ED0ACC">
        <w:t xml:space="preserve"> ut på grunn av jordbruksproduksjonen på bruket. </w:t>
      </w:r>
      <w:proofErr w:type="spellStart"/>
      <w:r w:rsidRPr="00ED0ACC">
        <w:t>Ein</w:t>
      </w:r>
      <w:proofErr w:type="spellEnd"/>
      <w:r w:rsidRPr="00ED0ACC">
        <w:t xml:space="preserve"> </w:t>
      </w:r>
      <w:proofErr w:type="spellStart"/>
      <w:r w:rsidRPr="00ED0ACC">
        <w:t>tek</w:t>
      </w:r>
      <w:proofErr w:type="spellEnd"/>
      <w:r w:rsidRPr="00ED0ACC">
        <w:t xml:space="preserve"> </w:t>
      </w:r>
      <w:proofErr w:type="spellStart"/>
      <w:r w:rsidRPr="00ED0ACC">
        <w:t>ikkje</w:t>
      </w:r>
      <w:proofErr w:type="spellEnd"/>
      <w:r w:rsidRPr="00ED0ACC">
        <w:t xml:space="preserve"> omsyn til om bruket har tilleggsnæring eller kva tilleggsnæring som blir driven. Resultata for </w:t>
      </w:r>
      <w:proofErr w:type="spellStart"/>
      <w:r w:rsidRPr="00ED0ACC">
        <w:lastRenderedPageBreak/>
        <w:t>tilleggsnæringane</w:t>
      </w:r>
      <w:proofErr w:type="spellEnd"/>
      <w:r w:rsidRPr="00ED0ACC">
        <w:t xml:space="preserve"> i </w:t>
      </w:r>
      <w:proofErr w:type="spellStart"/>
      <w:r w:rsidRPr="00ED0ACC">
        <w:t>driftsgranskingane</w:t>
      </w:r>
      <w:proofErr w:type="spellEnd"/>
      <w:r w:rsidRPr="00ED0ACC">
        <w:t xml:space="preserve"> kan </w:t>
      </w:r>
      <w:proofErr w:type="spellStart"/>
      <w:r w:rsidRPr="00ED0ACC">
        <w:t>difor</w:t>
      </w:r>
      <w:proofErr w:type="spellEnd"/>
      <w:r w:rsidRPr="00ED0ACC">
        <w:t xml:space="preserve"> variere </w:t>
      </w:r>
      <w:proofErr w:type="spellStart"/>
      <w:r w:rsidRPr="00ED0ACC">
        <w:t>noko</w:t>
      </w:r>
      <w:proofErr w:type="spellEnd"/>
      <w:r w:rsidRPr="00ED0ACC">
        <w:t xml:space="preserve"> </w:t>
      </w:r>
      <w:proofErr w:type="spellStart"/>
      <w:r w:rsidRPr="00ED0ACC">
        <w:t>meir</w:t>
      </w:r>
      <w:proofErr w:type="spellEnd"/>
      <w:r w:rsidRPr="00ED0ACC">
        <w:t xml:space="preserve"> enn det </w:t>
      </w:r>
      <w:proofErr w:type="spellStart"/>
      <w:r w:rsidRPr="00ED0ACC">
        <w:t>ein</w:t>
      </w:r>
      <w:proofErr w:type="spellEnd"/>
      <w:r w:rsidRPr="00ED0ACC">
        <w:t xml:space="preserve"> ser for resultata for jordbruket.</w:t>
      </w:r>
    </w:p>
    <w:p w14:paraId="68C70E5E" w14:textId="77777777" w:rsidR="005507D0" w:rsidRPr="00ED0ACC" w:rsidRDefault="005507D0" w:rsidP="00ED0ACC">
      <w:r w:rsidRPr="00ED0ACC">
        <w:t xml:space="preserve">Av </w:t>
      </w:r>
      <w:proofErr w:type="spellStart"/>
      <w:r w:rsidRPr="00ED0ACC">
        <w:t>dei</w:t>
      </w:r>
      <w:proofErr w:type="spellEnd"/>
      <w:r w:rsidRPr="00ED0ACC">
        <w:t xml:space="preserve"> 930 enkeltbruka som var med i </w:t>
      </w:r>
      <w:proofErr w:type="spellStart"/>
      <w:r w:rsidRPr="00ED0ACC">
        <w:t>driftsgranskingane</w:t>
      </w:r>
      <w:proofErr w:type="spellEnd"/>
      <w:r w:rsidRPr="00ED0ACC">
        <w:t xml:space="preserve"> i 2019, hadde 82 pst. (748 bruk) </w:t>
      </w:r>
      <w:proofErr w:type="spellStart"/>
      <w:r w:rsidRPr="00ED0ACC">
        <w:t>omsetnad</w:t>
      </w:r>
      <w:proofErr w:type="spellEnd"/>
      <w:r w:rsidRPr="00ED0ACC">
        <w:t xml:space="preserve"> knytt til anna landbruksbasert næring. Det er på same nivå som i 2018. Prosentdelen bruk med andre landbruksbaserte </w:t>
      </w:r>
      <w:proofErr w:type="spellStart"/>
      <w:r w:rsidRPr="00ED0ACC">
        <w:t>næringar</w:t>
      </w:r>
      <w:proofErr w:type="spellEnd"/>
      <w:r w:rsidRPr="00ED0ACC">
        <w:t xml:space="preserve"> av </w:t>
      </w:r>
      <w:proofErr w:type="spellStart"/>
      <w:r w:rsidRPr="00ED0ACC">
        <w:t>vesentleg</w:t>
      </w:r>
      <w:proofErr w:type="spellEnd"/>
      <w:r w:rsidRPr="00ED0ACC">
        <w:t xml:space="preserve"> omfang har </w:t>
      </w:r>
      <w:proofErr w:type="spellStart"/>
      <w:r w:rsidRPr="00ED0ACC">
        <w:t>dei</w:t>
      </w:r>
      <w:proofErr w:type="spellEnd"/>
      <w:r w:rsidRPr="00ED0ACC">
        <w:t xml:space="preserve"> </w:t>
      </w:r>
      <w:proofErr w:type="spellStart"/>
      <w:r w:rsidRPr="00ED0ACC">
        <w:t>seinare</w:t>
      </w:r>
      <w:proofErr w:type="spellEnd"/>
      <w:r w:rsidRPr="00ED0ACC">
        <w:t xml:space="preserve"> åra </w:t>
      </w:r>
      <w:proofErr w:type="spellStart"/>
      <w:r w:rsidRPr="00ED0ACC">
        <w:t>vore</w:t>
      </w:r>
      <w:proofErr w:type="spellEnd"/>
      <w:r w:rsidRPr="00ED0ACC">
        <w:t xml:space="preserve"> størst på Austlandet og minst i Nord-</w:t>
      </w:r>
      <w:proofErr w:type="spellStart"/>
      <w:r w:rsidRPr="00ED0ACC">
        <w:t>Noreg</w:t>
      </w:r>
      <w:proofErr w:type="spellEnd"/>
      <w:r w:rsidRPr="00ED0ACC">
        <w:t xml:space="preserve">. </w:t>
      </w:r>
      <w:proofErr w:type="spellStart"/>
      <w:r w:rsidRPr="00ED0ACC">
        <w:t>Omsetnaden</w:t>
      </w:r>
      <w:proofErr w:type="spellEnd"/>
      <w:r w:rsidRPr="00ED0ACC">
        <w:t xml:space="preserve"> seier </w:t>
      </w:r>
      <w:proofErr w:type="spellStart"/>
      <w:r w:rsidRPr="00ED0ACC">
        <w:t>noko</w:t>
      </w:r>
      <w:proofErr w:type="spellEnd"/>
      <w:r w:rsidRPr="00ED0ACC">
        <w:t xml:space="preserve"> om kor høgt aktivitetsnivået i bedriftene er, men </w:t>
      </w:r>
      <w:proofErr w:type="spellStart"/>
      <w:r w:rsidRPr="00ED0ACC">
        <w:t>ikkje</w:t>
      </w:r>
      <w:proofErr w:type="spellEnd"/>
      <w:r w:rsidRPr="00ED0ACC">
        <w:t xml:space="preserve"> nødvendigvis </w:t>
      </w:r>
      <w:proofErr w:type="spellStart"/>
      <w:r w:rsidRPr="00ED0ACC">
        <w:t>noko</w:t>
      </w:r>
      <w:proofErr w:type="spellEnd"/>
      <w:r w:rsidRPr="00ED0ACC">
        <w:t xml:space="preserve"> om </w:t>
      </w:r>
      <w:proofErr w:type="spellStart"/>
      <w:r w:rsidRPr="00ED0ACC">
        <w:t>forteneste</w:t>
      </w:r>
      <w:proofErr w:type="spellEnd"/>
      <w:r w:rsidRPr="00ED0ACC">
        <w:t xml:space="preserve"> og inntekt. 67 pst. av bruka hadde </w:t>
      </w:r>
      <w:proofErr w:type="spellStart"/>
      <w:r w:rsidRPr="00ED0ACC">
        <w:t>ein</w:t>
      </w:r>
      <w:proofErr w:type="spellEnd"/>
      <w:r w:rsidRPr="00ED0ACC">
        <w:t xml:space="preserve"> </w:t>
      </w:r>
      <w:proofErr w:type="spellStart"/>
      <w:r w:rsidRPr="00ED0ACC">
        <w:t>omsetnad</w:t>
      </w:r>
      <w:proofErr w:type="spellEnd"/>
      <w:r w:rsidRPr="00ED0ACC">
        <w:t xml:space="preserve"> på </w:t>
      </w:r>
      <w:proofErr w:type="spellStart"/>
      <w:r w:rsidRPr="00ED0ACC">
        <w:t>meir</w:t>
      </w:r>
      <w:proofErr w:type="spellEnd"/>
      <w:r w:rsidRPr="00ED0ACC">
        <w:t xml:space="preserve"> enn 20 000 kroner </w:t>
      </w:r>
      <w:proofErr w:type="spellStart"/>
      <w:r w:rsidRPr="00ED0ACC">
        <w:t>frå</w:t>
      </w:r>
      <w:proofErr w:type="spellEnd"/>
      <w:r w:rsidRPr="00ED0ACC">
        <w:t xml:space="preserve"> andre landbruksbaserte </w:t>
      </w:r>
      <w:proofErr w:type="spellStart"/>
      <w:r w:rsidRPr="00ED0ACC">
        <w:t>næringar</w:t>
      </w:r>
      <w:proofErr w:type="spellEnd"/>
      <w:r w:rsidRPr="00ED0ACC">
        <w:t xml:space="preserve">. </w:t>
      </w:r>
      <w:proofErr w:type="spellStart"/>
      <w:r w:rsidRPr="00ED0ACC">
        <w:t>Gjennomsnittleg</w:t>
      </w:r>
      <w:proofErr w:type="spellEnd"/>
      <w:r w:rsidRPr="00ED0ACC">
        <w:t xml:space="preserve"> </w:t>
      </w:r>
      <w:proofErr w:type="spellStart"/>
      <w:r w:rsidRPr="00ED0ACC">
        <w:t>omsetnad</w:t>
      </w:r>
      <w:proofErr w:type="spellEnd"/>
      <w:r w:rsidRPr="00ED0ACC">
        <w:t xml:space="preserve"> på </w:t>
      </w:r>
      <w:proofErr w:type="spellStart"/>
      <w:r w:rsidRPr="00ED0ACC">
        <w:t>desse</w:t>
      </w:r>
      <w:proofErr w:type="spellEnd"/>
      <w:r w:rsidRPr="00ED0ACC">
        <w:t xml:space="preserve"> bruka var 319 800 kroner, </w:t>
      </w:r>
      <w:proofErr w:type="spellStart"/>
      <w:r w:rsidRPr="00ED0ACC">
        <w:t>ein</w:t>
      </w:r>
      <w:proofErr w:type="spellEnd"/>
      <w:r w:rsidRPr="00ED0ACC">
        <w:t xml:space="preserve"> </w:t>
      </w:r>
      <w:proofErr w:type="spellStart"/>
      <w:r w:rsidRPr="00ED0ACC">
        <w:t>auke</w:t>
      </w:r>
      <w:proofErr w:type="spellEnd"/>
      <w:r w:rsidRPr="00ED0ACC">
        <w:t xml:space="preserve"> på 14 pst. </w:t>
      </w:r>
      <w:proofErr w:type="spellStart"/>
      <w:r w:rsidRPr="00ED0ACC">
        <w:t>frå</w:t>
      </w:r>
      <w:proofErr w:type="spellEnd"/>
      <w:r w:rsidRPr="00ED0ACC">
        <w:t xml:space="preserve"> 2018. </w:t>
      </w:r>
      <w:proofErr w:type="spellStart"/>
      <w:r w:rsidRPr="00ED0ACC">
        <w:t>Gjennomsnittleg</w:t>
      </w:r>
      <w:proofErr w:type="spellEnd"/>
      <w:r w:rsidRPr="00ED0ACC">
        <w:t xml:space="preserve"> </w:t>
      </w:r>
      <w:proofErr w:type="spellStart"/>
      <w:r w:rsidRPr="00ED0ACC">
        <w:t>omsetnad</w:t>
      </w:r>
      <w:proofErr w:type="spellEnd"/>
      <w:r w:rsidRPr="00ED0ACC">
        <w:t xml:space="preserve"> </w:t>
      </w:r>
      <w:proofErr w:type="spellStart"/>
      <w:r w:rsidRPr="00ED0ACC">
        <w:t>auka</w:t>
      </w:r>
      <w:proofErr w:type="spellEnd"/>
      <w:r w:rsidRPr="00ED0ACC">
        <w:t xml:space="preserve"> i alle </w:t>
      </w:r>
      <w:proofErr w:type="spellStart"/>
      <w:r w:rsidRPr="00ED0ACC">
        <w:t>regionane</w:t>
      </w:r>
      <w:proofErr w:type="spellEnd"/>
      <w:r w:rsidRPr="00ED0ACC">
        <w:t xml:space="preserve"> med unntak av Agder og Rogaland.</w:t>
      </w:r>
    </w:p>
    <w:p w14:paraId="377F0876" w14:textId="2E9552B4" w:rsidR="005507D0" w:rsidRPr="00ED0ACC" w:rsidRDefault="00B90290" w:rsidP="00ED0ACC">
      <w:r>
        <w:rPr>
          <w:noProof/>
        </w:rPr>
        <w:drawing>
          <wp:inline distT="0" distB="0" distL="0" distR="0" wp14:anchorId="1A915C7D" wp14:editId="6A0DCD99">
            <wp:extent cx="5762625" cy="2733675"/>
            <wp:effectExtent l="0" t="0" r="9525" b="9525"/>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733675"/>
                    </a:xfrm>
                    <a:prstGeom prst="rect">
                      <a:avLst/>
                    </a:prstGeom>
                    <a:noFill/>
                    <a:ln>
                      <a:noFill/>
                    </a:ln>
                  </pic:spPr>
                </pic:pic>
              </a:graphicData>
            </a:graphic>
          </wp:inline>
        </w:drawing>
      </w:r>
    </w:p>
    <w:p w14:paraId="1F746851" w14:textId="77777777" w:rsidR="005507D0" w:rsidRPr="00ED0ACC" w:rsidRDefault="005507D0" w:rsidP="00ED0ACC">
      <w:pPr>
        <w:pStyle w:val="figur-tittel"/>
      </w:pPr>
      <w:proofErr w:type="spellStart"/>
      <w:r w:rsidRPr="00ED0ACC">
        <w:t>Gjennomsnittleg</w:t>
      </w:r>
      <w:proofErr w:type="spellEnd"/>
      <w:r w:rsidRPr="00ED0ACC">
        <w:t xml:space="preserve"> driftsoverskott </w:t>
      </w:r>
      <w:proofErr w:type="spellStart"/>
      <w:r w:rsidRPr="00ED0ACC">
        <w:t>frå</w:t>
      </w:r>
      <w:proofErr w:type="spellEnd"/>
      <w:r w:rsidRPr="00ED0ACC">
        <w:t xml:space="preserve"> ulike former for andre landbruksbaserte </w:t>
      </w:r>
      <w:proofErr w:type="spellStart"/>
      <w:r w:rsidRPr="00ED0ACC">
        <w:t>næringar</w:t>
      </w:r>
      <w:proofErr w:type="spellEnd"/>
      <w:r w:rsidRPr="00ED0ACC">
        <w:t xml:space="preserve">, for bruk med </w:t>
      </w:r>
      <w:proofErr w:type="spellStart"/>
      <w:r w:rsidRPr="00ED0ACC">
        <w:t>omsetnad</w:t>
      </w:r>
      <w:proofErr w:type="spellEnd"/>
      <w:r w:rsidRPr="00ED0ACC">
        <w:t xml:space="preserve"> over 20 000 kroner i andre landbruksbaserte </w:t>
      </w:r>
      <w:proofErr w:type="spellStart"/>
      <w:r w:rsidRPr="00ED0ACC">
        <w:t>næringar</w:t>
      </w:r>
      <w:proofErr w:type="spellEnd"/>
      <w:r w:rsidRPr="00ED0ACC">
        <w:t>, 2017–2019 (kroner per bruk)</w:t>
      </w:r>
    </w:p>
    <w:p w14:paraId="4FD2AFE9" w14:textId="77777777" w:rsidR="005507D0" w:rsidRPr="00ED0ACC" w:rsidRDefault="005507D0" w:rsidP="00ED0ACC">
      <w:r w:rsidRPr="00ED0ACC">
        <w:t xml:space="preserve">Driftsoverskottet </w:t>
      </w:r>
      <w:proofErr w:type="spellStart"/>
      <w:r w:rsidRPr="00ED0ACC">
        <w:t>frå</w:t>
      </w:r>
      <w:proofErr w:type="spellEnd"/>
      <w:r w:rsidRPr="00ED0ACC">
        <w:t xml:space="preserve"> andre landbruksbaserte </w:t>
      </w:r>
      <w:proofErr w:type="spellStart"/>
      <w:r w:rsidRPr="00ED0ACC">
        <w:t>næringar</w:t>
      </w:r>
      <w:proofErr w:type="spellEnd"/>
      <w:r w:rsidRPr="00ED0ACC">
        <w:t xml:space="preserve"> utgjorde i gjennomsnitt 125 800 kroner per bruk i 2019. Det er </w:t>
      </w:r>
      <w:proofErr w:type="spellStart"/>
      <w:r w:rsidRPr="00ED0ACC">
        <w:t>ein</w:t>
      </w:r>
      <w:proofErr w:type="spellEnd"/>
      <w:r w:rsidRPr="00ED0ACC">
        <w:t xml:space="preserve"> </w:t>
      </w:r>
      <w:proofErr w:type="spellStart"/>
      <w:r w:rsidRPr="00ED0ACC">
        <w:t>auke</w:t>
      </w:r>
      <w:proofErr w:type="spellEnd"/>
      <w:r w:rsidRPr="00ED0ACC">
        <w:t xml:space="preserve"> på 28 100 </w:t>
      </w:r>
      <w:proofErr w:type="spellStart"/>
      <w:r w:rsidRPr="00ED0ACC">
        <w:t>frå</w:t>
      </w:r>
      <w:proofErr w:type="spellEnd"/>
      <w:r w:rsidRPr="00ED0ACC">
        <w:t xml:space="preserve"> 2018. Driftsoverskottet varierer </w:t>
      </w:r>
      <w:proofErr w:type="spellStart"/>
      <w:r w:rsidRPr="00ED0ACC">
        <w:t>mykje</w:t>
      </w:r>
      <w:proofErr w:type="spellEnd"/>
      <w:r w:rsidRPr="00ED0ACC">
        <w:t xml:space="preserve"> mellom </w:t>
      </w:r>
      <w:proofErr w:type="spellStart"/>
      <w:r w:rsidRPr="00ED0ACC">
        <w:t>dei</w:t>
      </w:r>
      <w:proofErr w:type="spellEnd"/>
      <w:r w:rsidRPr="00ED0ACC">
        <w:t xml:space="preserve"> ulike </w:t>
      </w:r>
      <w:proofErr w:type="spellStart"/>
      <w:r w:rsidRPr="00ED0ACC">
        <w:t>næringane</w:t>
      </w:r>
      <w:proofErr w:type="spellEnd"/>
      <w:r w:rsidRPr="00ED0ACC">
        <w:t xml:space="preserve">, jf. figur 10.2. Gruppa </w:t>
      </w:r>
      <w:r w:rsidRPr="00ED0ACC">
        <w:rPr>
          <w:rStyle w:val="kursiv"/>
        </w:rPr>
        <w:t xml:space="preserve">Anna </w:t>
      </w:r>
      <w:proofErr w:type="spellStart"/>
      <w:r w:rsidRPr="00ED0ACC">
        <w:rPr>
          <w:rStyle w:val="kursiv"/>
        </w:rPr>
        <w:t>tenesteyting</w:t>
      </w:r>
      <w:proofErr w:type="spellEnd"/>
      <w:r w:rsidRPr="00ED0ACC">
        <w:t xml:space="preserve"> (</w:t>
      </w:r>
      <w:proofErr w:type="spellStart"/>
      <w:r w:rsidRPr="00ED0ACC">
        <w:t>omfattar</w:t>
      </w:r>
      <w:proofErr w:type="spellEnd"/>
      <w:r w:rsidRPr="00ED0ACC">
        <w:t xml:space="preserve"> mellom anna Inn på tunet, </w:t>
      </w:r>
      <w:proofErr w:type="spellStart"/>
      <w:r w:rsidRPr="00ED0ACC">
        <w:t>klauvskjering</w:t>
      </w:r>
      <w:proofErr w:type="spellEnd"/>
      <w:r w:rsidRPr="00ED0ACC">
        <w:t xml:space="preserve"> og saueklipping) har hatt størst driftsoverskott per bruk av gruppene. For gruppa </w:t>
      </w:r>
      <w:r w:rsidRPr="00ED0ACC">
        <w:rPr>
          <w:rStyle w:val="kursiv"/>
        </w:rPr>
        <w:t>Vareproduksjon</w:t>
      </w:r>
      <w:r w:rsidRPr="00ED0ACC">
        <w:t xml:space="preserve"> som </w:t>
      </w:r>
      <w:proofErr w:type="spellStart"/>
      <w:r w:rsidRPr="00ED0ACC">
        <w:t>omfattar</w:t>
      </w:r>
      <w:proofErr w:type="spellEnd"/>
      <w:r w:rsidRPr="00ED0ACC">
        <w:t xml:space="preserve"> mellom anna </w:t>
      </w:r>
      <w:proofErr w:type="spellStart"/>
      <w:r w:rsidRPr="00ED0ACC">
        <w:t>omsetnad</w:t>
      </w:r>
      <w:proofErr w:type="spellEnd"/>
      <w:r w:rsidRPr="00ED0ACC">
        <w:t xml:space="preserve"> av ved og </w:t>
      </w:r>
      <w:proofErr w:type="spellStart"/>
      <w:r w:rsidRPr="00ED0ACC">
        <w:t>vidareforedling</w:t>
      </w:r>
      <w:proofErr w:type="spellEnd"/>
      <w:r w:rsidRPr="00ED0ACC">
        <w:t xml:space="preserve"> av kjøtt, mjølk og frukt er driftsoverskottet relativt lågt, men </w:t>
      </w:r>
      <w:proofErr w:type="spellStart"/>
      <w:r w:rsidRPr="00ED0ACC">
        <w:t>aukande</w:t>
      </w:r>
      <w:proofErr w:type="spellEnd"/>
      <w:r w:rsidRPr="00ED0ACC">
        <w:t xml:space="preserve">. Gruppa </w:t>
      </w:r>
      <w:r w:rsidRPr="00ED0ACC">
        <w:rPr>
          <w:rStyle w:val="kursiv"/>
        </w:rPr>
        <w:t xml:space="preserve">Utmarksnæring </w:t>
      </w:r>
      <w:r w:rsidRPr="00ED0ACC">
        <w:t xml:space="preserve">inkluderer til dømes </w:t>
      </w:r>
      <w:proofErr w:type="spellStart"/>
      <w:r w:rsidRPr="00ED0ACC">
        <w:t>utleige</w:t>
      </w:r>
      <w:proofErr w:type="spellEnd"/>
      <w:r w:rsidRPr="00ED0ACC">
        <w:t xml:space="preserve"> av jakt og fiske, sal av grus, sand og stein, utvikling og sal av tomter og småkraftverk. I 2019 blei driftsoverskottet for denne driftsforma i gjennomsnitt 90 700 kroner. Den store </w:t>
      </w:r>
      <w:proofErr w:type="spellStart"/>
      <w:r w:rsidRPr="00ED0ACC">
        <w:t>auken</w:t>
      </w:r>
      <w:proofErr w:type="spellEnd"/>
      <w:r w:rsidRPr="00ED0ACC">
        <w:t xml:space="preserve"> </w:t>
      </w:r>
      <w:proofErr w:type="spellStart"/>
      <w:r w:rsidRPr="00ED0ACC">
        <w:t>frå</w:t>
      </w:r>
      <w:proofErr w:type="spellEnd"/>
      <w:r w:rsidRPr="00ED0ACC">
        <w:t xml:space="preserve"> året før kjem i </w:t>
      </w:r>
      <w:proofErr w:type="spellStart"/>
      <w:r w:rsidRPr="00ED0ACC">
        <w:t>hovudsak</w:t>
      </w:r>
      <w:proofErr w:type="spellEnd"/>
      <w:r w:rsidRPr="00ED0ACC">
        <w:t xml:space="preserve"> av stort overskott </w:t>
      </w:r>
      <w:proofErr w:type="spellStart"/>
      <w:r w:rsidRPr="00ED0ACC">
        <w:t>frå</w:t>
      </w:r>
      <w:proofErr w:type="spellEnd"/>
      <w:r w:rsidRPr="00ED0ACC">
        <w:t xml:space="preserve"> sal av tomter. </w:t>
      </w:r>
      <w:proofErr w:type="spellStart"/>
      <w:r w:rsidRPr="00ED0ACC">
        <w:t>Kategoriane</w:t>
      </w:r>
      <w:proofErr w:type="spellEnd"/>
      <w:r w:rsidRPr="00ED0ACC">
        <w:t xml:space="preserve"> «turisme» og «</w:t>
      </w:r>
      <w:proofErr w:type="spellStart"/>
      <w:r w:rsidRPr="00ED0ACC">
        <w:t>annan</w:t>
      </w:r>
      <w:proofErr w:type="spellEnd"/>
      <w:r w:rsidRPr="00ED0ACC">
        <w:t xml:space="preserve"> biologisk produksjon», som til dømes hunde- eller hesteoppdrett, har hatt </w:t>
      </w:r>
      <w:proofErr w:type="spellStart"/>
      <w:r w:rsidRPr="00ED0ACC">
        <w:t>varierande</w:t>
      </w:r>
      <w:proofErr w:type="spellEnd"/>
      <w:r w:rsidRPr="00ED0ACC">
        <w:t xml:space="preserve"> resultat. Dei siste åra har det </w:t>
      </w:r>
      <w:proofErr w:type="spellStart"/>
      <w:r w:rsidRPr="00ED0ACC">
        <w:t>vore</w:t>
      </w:r>
      <w:proofErr w:type="spellEnd"/>
      <w:r w:rsidRPr="00ED0ACC">
        <w:t xml:space="preserve"> så få bruk med turisme og </w:t>
      </w:r>
      <w:proofErr w:type="spellStart"/>
      <w:r w:rsidRPr="00ED0ACC">
        <w:t>annan</w:t>
      </w:r>
      <w:proofErr w:type="spellEnd"/>
      <w:r w:rsidRPr="00ED0ACC">
        <w:t xml:space="preserve"> biologisk produksjon i </w:t>
      </w:r>
      <w:proofErr w:type="spellStart"/>
      <w:r w:rsidRPr="00ED0ACC">
        <w:t>driftsgranskingane</w:t>
      </w:r>
      <w:proofErr w:type="spellEnd"/>
      <w:r w:rsidRPr="00ED0ACC">
        <w:t xml:space="preserve"> at det </w:t>
      </w:r>
      <w:proofErr w:type="spellStart"/>
      <w:r w:rsidRPr="00ED0ACC">
        <w:t>ikkje</w:t>
      </w:r>
      <w:proofErr w:type="spellEnd"/>
      <w:r w:rsidRPr="00ED0ACC">
        <w:t xml:space="preserve"> blir presentert resultat for </w:t>
      </w:r>
      <w:proofErr w:type="spellStart"/>
      <w:r w:rsidRPr="00ED0ACC">
        <w:t>desse</w:t>
      </w:r>
      <w:proofErr w:type="spellEnd"/>
      <w:r w:rsidRPr="00ED0ACC">
        <w:t xml:space="preserve"> driftsformene. </w:t>
      </w:r>
      <w:proofErr w:type="spellStart"/>
      <w:r w:rsidRPr="00ED0ACC">
        <w:t>Driftsgranskingane</w:t>
      </w:r>
      <w:proofErr w:type="spellEnd"/>
      <w:r w:rsidRPr="00ED0ACC">
        <w:t xml:space="preserve"> viser at overskottet </w:t>
      </w:r>
      <w:proofErr w:type="spellStart"/>
      <w:r w:rsidRPr="00ED0ACC">
        <w:t>frå</w:t>
      </w:r>
      <w:proofErr w:type="spellEnd"/>
      <w:r w:rsidRPr="00ED0ACC">
        <w:t xml:space="preserve"> tilleggsnæring utgjorde i gjennomsnitt 10 prosent av samla nettoinntekt på alle (930) driftsgranskingsbruk i 2019. Bidraget varierer med ulike </w:t>
      </w:r>
      <w:proofErr w:type="spellStart"/>
      <w:r w:rsidRPr="00ED0ACC">
        <w:t>regionar</w:t>
      </w:r>
      <w:proofErr w:type="spellEnd"/>
      <w:r w:rsidRPr="00ED0ACC">
        <w:t xml:space="preserve"> og ulike </w:t>
      </w:r>
      <w:proofErr w:type="spellStart"/>
      <w:r w:rsidRPr="00ED0ACC">
        <w:t>tilleggsnæringar</w:t>
      </w:r>
      <w:proofErr w:type="spellEnd"/>
      <w:r w:rsidRPr="00ED0ACC">
        <w:t xml:space="preserve">. Stor variasjon i bidraget </w:t>
      </w:r>
      <w:proofErr w:type="spellStart"/>
      <w:r w:rsidRPr="00ED0ACC">
        <w:t>frå</w:t>
      </w:r>
      <w:proofErr w:type="spellEnd"/>
      <w:r w:rsidRPr="00ED0ACC">
        <w:t xml:space="preserve"> tilleggsnæring mellom år i </w:t>
      </w:r>
      <w:proofErr w:type="spellStart"/>
      <w:r w:rsidRPr="00ED0ACC">
        <w:t>ein</w:t>
      </w:r>
      <w:proofErr w:type="spellEnd"/>
      <w:r w:rsidRPr="00ED0ACC">
        <w:t xml:space="preserve"> region kjem elles i stor grad av utskifting av bruk i </w:t>
      </w:r>
      <w:proofErr w:type="spellStart"/>
      <w:r w:rsidRPr="00ED0ACC">
        <w:t>driftsgranskingane</w:t>
      </w:r>
      <w:proofErr w:type="spellEnd"/>
      <w:r w:rsidRPr="00ED0ACC">
        <w:t xml:space="preserve">. NIBIO viser til at ei av årsakene til at </w:t>
      </w:r>
      <w:proofErr w:type="spellStart"/>
      <w:r w:rsidRPr="00ED0ACC">
        <w:t>tilleggsnæringane</w:t>
      </w:r>
      <w:proofErr w:type="spellEnd"/>
      <w:r w:rsidRPr="00ED0ACC">
        <w:t xml:space="preserve"> </w:t>
      </w:r>
      <w:proofErr w:type="spellStart"/>
      <w:r w:rsidRPr="00ED0ACC">
        <w:t>ikkje</w:t>
      </w:r>
      <w:proofErr w:type="spellEnd"/>
      <w:r w:rsidRPr="00ED0ACC">
        <w:t xml:space="preserve"> betyr </w:t>
      </w:r>
      <w:proofErr w:type="spellStart"/>
      <w:r w:rsidRPr="00ED0ACC">
        <w:t>meir</w:t>
      </w:r>
      <w:proofErr w:type="spellEnd"/>
      <w:r w:rsidRPr="00ED0ACC">
        <w:t xml:space="preserve">, kan </w:t>
      </w:r>
      <w:proofErr w:type="spellStart"/>
      <w:r w:rsidRPr="00ED0ACC">
        <w:t>vere</w:t>
      </w:r>
      <w:proofErr w:type="spellEnd"/>
      <w:r w:rsidRPr="00ED0ACC">
        <w:t xml:space="preserve"> at </w:t>
      </w:r>
      <w:proofErr w:type="spellStart"/>
      <w:r w:rsidRPr="00ED0ACC">
        <w:t>utvalet</w:t>
      </w:r>
      <w:proofErr w:type="spellEnd"/>
      <w:r w:rsidRPr="00ED0ACC">
        <w:t xml:space="preserve"> av bruk som er med i </w:t>
      </w:r>
      <w:proofErr w:type="spellStart"/>
      <w:r w:rsidRPr="00ED0ACC">
        <w:t>driftsgranskingane</w:t>
      </w:r>
      <w:proofErr w:type="spellEnd"/>
      <w:r w:rsidRPr="00ED0ACC">
        <w:t xml:space="preserve"> har relativt stor jordbruksaktivitet. På </w:t>
      </w:r>
      <w:proofErr w:type="spellStart"/>
      <w:r w:rsidRPr="00ED0ACC">
        <w:t>desse</w:t>
      </w:r>
      <w:proofErr w:type="spellEnd"/>
      <w:r w:rsidRPr="00ED0ACC">
        <w:t xml:space="preserve"> bruka kan det </w:t>
      </w:r>
      <w:proofErr w:type="spellStart"/>
      <w:r w:rsidRPr="00ED0ACC">
        <w:t>vere</w:t>
      </w:r>
      <w:proofErr w:type="spellEnd"/>
      <w:r w:rsidRPr="00ED0ACC">
        <w:t xml:space="preserve"> lita tid til, og mindre behov for, å </w:t>
      </w:r>
      <w:proofErr w:type="spellStart"/>
      <w:r w:rsidRPr="00ED0ACC">
        <w:t>byggje</w:t>
      </w:r>
      <w:proofErr w:type="spellEnd"/>
      <w:r w:rsidRPr="00ED0ACC">
        <w:t xml:space="preserve"> opp andre </w:t>
      </w:r>
      <w:proofErr w:type="spellStart"/>
      <w:r w:rsidRPr="00ED0ACC">
        <w:t>næringar</w:t>
      </w:r>
      <w:proofErr w:type="spellEnd"/>
      <w:r w:rsidRPr="00ED0ACC">
        <w:t xml:space="preserve">. God tilgang på </w:t>
      </w:r>
      <w:proofErr w:type="spellStart"/>
      <w:r w:rsidRPr="00ED0ACC">
        <w:t>inntektsgivande</w:t>
      </w:r>
      <w:proofErr w:type="spellEnd"/>
      <w:r w:rsidRPr="00ED0ACC">
        <w:t xml:space="preserve"> arbeid </w:t>
      </w:r>
      <w:proofErr w:type="spellStart"/>
      <w:r w:rsidRPr="00ED0ACC">
        <w:t>utanfor</w:t>
      </w:r>
      <w:proofErr w:type="spellEnd"/>
      <w:r w:rsidRPr="00ED0ACC">
        <w:t xml:space="preserve"> landbruket kan </w:t>
      </w:r>
      <w:proofErr w:type="spellStart"/>
      <w:r w:rsidRPr="00ED0ACC">
        <w:t>vere</w:t>
      </w:r>
      <w:proofErr w:type="spellEnd"/>
      <w:r w:rsidRPr="00ED0ACC">
        <w:t xml:space="preserve"> ei anna forklaring. Dei store </w:t>
      </w:r>
      <w:proofErr w:type="spellStart"/>
      <w:r w:rsidRPr="00ED0ACC">
        <w:t>årlege</w:t>
      </w:r>
      <w:proofErr w:type="spellEnd"/>
      <w:r w:rsidRPr="00ED0ACC">
        <w:t xml:space="preserve"> </w:t>
      </w:r>
      <w:proofErr w:type="spellStart"/>
      <w:r w:rsidRPr="00ED0ACC">
        <w:t>endringane</w:t>
      </w:r>
      <w:proofErr w:type="spellEnd"/>
      <w:r w:rsidRPr="00ED0ACC">
        <w:t xml:space="preserve"> i bidrag </w:t>
      </w:r>
      <w:proofErr w:type="spellStart"/>
      <w:r w:rsidRPr="00ED0ACC">
        <w:t>frå</w:t>
      </w:r>
      <w:proofErr w:type="spellEnd"/>
      <w:r w:rsidRPr="00ED0ACC">
        <w:t xml:space="preserve"> </w:t>
      </w:r>
      <w:proofErr w:type="spellStart"/>
      <w:r w:rsidRPr="00ED0ACC">
        <w:t>tilleggsnæringar</w:t>
      </w:r>
      <w:proofErr w:type="spellEnd"/>
      <w:r w:rsidRPr="00ED0ACC">
        <w:t xml:space="preserve"> i Agder og Rogaland er i </w:t>
      </w:r>
      <w:proofErr w:type="spellStart"/>
      <w:r w:rsidRPr="00ED0ACC">
        <w:t>hovudsak</w:t>
      </w:r>
      <w:proofErr w:type="spellEnd"/>
      <w:r w:rsidRPr="00ED0ACC">
        <w:t xml:space="preserve"> knytte til pelsdyrhaldet som òg blir </w:t>
      </w:r>
      <w:proofErr w:type="spellStart"/>
      <w:r w:rsidRPr="00ED0ACC">
        <w:t>rekna</w:t>
      </w:r>
      <w:proofErr w:type="spellEnd"/>
      <w:r w:rsidRPr="00ED0ACC">
        <w:t xml:space="preserve"> som ei tilleggsnæring i </w:t>
      </w:r>
      <w:proofErr w:type="spellStart"/>
      <w:r w:rsidRPr="00ED0ACC">
        <w:t>NIBIOs</w:t>
      </w:r>
      <w:proofErr w:type="spellEnd"/>
      <w:r w:rsidRPr="00ED0ACC">
        <w:t xml:space="preserve"> materiale.</w:t>
      </w:r>
    </w:p>
    <w:p w14:paraId="60B3583B" w14:textId="77777777" w:rsidR="005507D0" w:rsidRPr="00ED0ACC" w:rsidRDefault="005507D0" w:rsidP="00ED0ACC">
      <w:pPr>
        <w:pStyle w:val="Undertittel"/>
      </w:pPr>
      <w:proofErr w:type="spellStart"/>
      <w:r w:rsidRPr="00ED0ACC">
        <w:lastRenderedPageBreak/>
        <w:t>Vidareutvikle</w:t>
      </w:r>
      <w:proofErr w:type="spellEnd"/>
      <w:r w:rsidRPr="00ED0ACC">
        <w:t xml:space="preserve"> </w:t>
      </w:r>
      <w:proofErr w:type="spellStart"/>
      <w:r w:rsidRPr="00ED0ACC">
        <w:t>Noreg</w:t>
      </w:r>
      <w:proofErr w:type="spellEnd"/>
      <w:r w:rsidRPr="00ED0ACC">
        <w:t xml:space="preserve"> som </w:t>
      </w:r>
      <w:proofErr w:type="spellStart"/>
      <w:r w:rsidRPr="00ED0ACC">
        <w:t>matnasjon</w:t>
      </w:r>
      <w:proofErr w:type="spellEnd"/>
    </w:p>
    <w:p w14:paraId="5B4CC06D" w14:textId="77777777" w:rsidR="005507D0" w:rsidRPr="00ED0ACC" w:rsidRDefault="005507D0" w:rsidP="00ED0ACC">
      <w:r w:rsidRPr="00ED0ACC">
        <w:t xml:space="preserve">Regjeringa la i 2021 fram strategien for </w:t>
      </w:r>
      <w:proofErr w:type="spellStart"/>
      <w:r w:rsidRPr="00ED0ACC">
        <w:rPr>
          <w:rStyle w:val="kursiv"/>
        </w:rPr>
        <w:t>Matnasjonen</w:t>
      </w:r>
      <w:proofErr w:type="spellEnd"/>
      <w:r w:rsidRPr="00ED0ACC">
        <w:rPr>
          <w:rStyle w:val="kursiv"/>
        </w:rPr>
        <w:t xml:space="preserve"> Norge</w:t>
      </w:r>
      <w:r w:rsidRPr="00ED0ACC">
        <w:t xml:space="preserve">. Strategien skal </w:t>
      </w:r>
      <w:proofErr w:type="spellStart"/>
      <w:r w:rsidRPr="00ED0ACC">
        <w:t>vere</w:t>
      </w:r>
      <w:proofErr w:type="spellEnd"/>
      <w:r w:rsidRPr="00ED0ACC">
        <w:t xml:space="preserve"> ei sams ramme for næringsutvikling og verdiskaping med utgangspunkt i sunn og trygg norsk mat </w:t>
      </w:r>
      <w:proofErr w:type="spellStart"/>
      <w:r w:rsidRPr="00ED0ACC">
        <w:t>frå</w:t>
      </w:r>
      <w:proofErr w:type="spellEnd"/>
      <w:r w:rsidRPr="00ED0ACC">
        <w:t xml:space="preserve"> land og sjø. Det er </w:t>
      </w:r>
      <w:proofErr w:type="spellStart"/>
      <w:r w:rsidRPr="00ED0ACC">
        <w:t>eit</w:t>
      </w:r>
      <w:proofErr w:type="spellEnd"/>
      <w:r w:rsidRPr="00ED0ACC">
        <w:t xml:space="preserve"> mål at strategien skal </w:t>
      </w:r>
      <w:proofErr w:type="spellStart"/>
      <w:r w:rsidRPr="00ED0ACC">
        <w:t>medverke</w:t>
      </w:r>
      <w:proofErr w:type="spellEnd"/>
      <w:r w:rsidRPr="00ED0ACC">
        <w:t xml:space="preserve"> til vekst i matnæringa òg i framtida, og til at lokalt og regionalt engasjement får ei sams nasjonal forankring. </w:t>
      </w:r>
      <w:proofErr w:type="spellStart"/>
      <w:r w:rsidRPr="00ED0ACC">
        <w:t>Innspela</w:t>
      </w:r>
      <w:proofErr w:type="spellEnd"/>
      <w:r w:rsidRPr="00ED0ACC">
        <w:t xml:space="preserve"> </w:t>
      </w:r>
      <w:proofErr w:type="spellStart"/>
      <w:r w:rsidRPr="00ED0ACC">
        <w:t>frå</w:t>
      </w:r>
      <w:proofErr w:type="spellEnd"/>
      <w:r w:rsidRPr="00ED0ACC">
        <w:t xml:space="preserve"> ei samla matnæring, inkludert </w:t>
      </w:r>
      <w:proofErr w:type="spellStart"/>
      <w:r w:rsidRPr="00ED0ACC">
        <w:t>råvareprodusentar</w:t>
      </w:r>
      <w:proofErr w:type="spellEnd"/>
      <w:r w:rsidRPr="00ED0ACC">
        <w:t xml:space="preserve"> </w:t>
      </w:r>
      <w:proofErr w:type="spellStart"/>
      <w:r w:rsidRPr="00ED0ACC">
        <w:t>frå</w:t>
      </w:r>
      <w:proofErr w:type="spellEnd"/>
      <w:r w:rsidRPr="00ED0ACC">
        <w:t xml:space="preserve"> blå og </w:t>
      </w:r>
      <w:proofErr w:type="spellStart"/>
      <w:r w:rsidRPr="00ED0ACC">
        <w:t>grøn</w:t>
      </w:r>
      <w:proofErr w:type="spellEnd"/>
      <w:r w:rsidRPr="00ED0ACC">
        <w:t xml:space="preserve"> sektor, reindriftsnæringa, </w:t>
      </w:r>
      <w:proofErr w:type="spellStart"/>
      <w:r w:rsidRPr="00ED0ACC">
        <w:t>lokalmataktørar</w:t>
      </w:r>
      <w:proofErr w:type="spellEnd"/>
      <w:r w:rsidRPr="00ED0ACC">
        <w:t xml:space="preserve">, industri, </w:t>
      </w:r>
      <w:proofErr w:type="spellStart"/>
      <w:r w:rsidRPr="00ED0ACC">
        <w:t>kokkar</w:t>
      </w:r>
      <w:proofErr w:type="spellEnd"/>
      <w:r w:rsidRPr="00ED0ACC">
        <w:t xml:space="preserve"> og reiseliv, er lagde til grunn ved utvikling av strategien.</w:t>
      </w:r>
    </w:p>
    <w:p w14:paraId="2A7EEC24" w14:textId="77777777" w:rsidR="005507D0" w:rsidRPr="00ED0ACC" w:rsidRDefault="005507D0" w:rsidP="00ED0ACC">
      <w:r w:rsidRPr="00ED0ACC">
        <w:t xml:space="preserve">Visjonen for strategien </w:t>
      </w:r>
      <w:proofErr w:type="spellStart"/>
      <w:r w:rsidRPr="00ED0ACC">
        <w:t>femnar</w:t>
      </w:r>
      <w:proofErr w:type="spellEnd"/>
      <w:r w:rsidRPr="00ED0ACC">
        <w:t xml:space="preserve"> breitt: </w:t>
      </w:r>
      <w:r w:rsidRPr="00ED0ACC">
        <w:rPr>
          <w:rStyle w:val="kursiv"/>
        </w:rPr>
        <w:t xml:space="preserve">«I 2030 er mat ei kjelde til matglede, </w:t>
      </w:r>
      <w:proofErr w:type="spellStart"/>
      <w:r w:rsidRPr="00ED0ACC">
        <w:rPr>
          <w:rStyle w:val="kursiv"/>
        </w:rPr>
        <w:t>stoltheit</w:t>
      </w:r>
      <w:proofErr w:type="spellEnd"/>
      <w:r w:rsidRPr="00ED0ACC">
        <w:rPr>
          <w:rStyle w:val="kursiv"/>
        </w:rPr>
        <w:t xml:space="preserve">, god helse og fellesskap i heile befolkninga, og </w:t>
      </w:r>
      <w:proofErr w:type="spellStart"/>
      <w:r w:rsidRPr="00ED0ACC">
        <w:rPr>
          <w:rStyle w:val="kursiv"/>
        </w:rPr>
        <w:t>eit</w:t>
      </w:r>
      <w:proofErr w:type="spellEnd"/>
      <w:r w:rsidRPr="00ED0ACC">
        <w:rPr>
          <w:rStyle w:val="kursiv"/>
        </w:rPr>
        <w:t xml:space="preserve"> </w:t>
      </w:r>
      <w:proofErr w:type="spellStart"/>
      <w:r w:rsidRPr="00ED0ACC">
        <w:rPr>
          <w:rStyle w:val="kursiv"/>
        </w:rPr>
        <w:t>synleg</w:t>
      </w:r>
      <w:proofErr w:type="spellEnd"/>
      <w:r w:rsidRPr="00ED0ACC">
        <w:rPr>
          <w:rStyle w:val="kursiv"/>
        </w:rPr>
        <w:t xml:space="preserve"> element i turistlandet </w:t>
      </w:r>
      <w:proofErr w:type="spellStart"/>
      <w:r w:rsidRPr="00ED0ACC">
        <w:rPr>
          <w:rStyle w:val="kursiv"/>
        </w:rPr>
        <w:t>Noreg</w:t>
      </w:r>
      <w:proofErr w:type="spellEnd"/>
      <w:r w:rsidRPr="00ED0ACC">
        <w:rPr>
          <w:rStyle w:val="kursiv"/>
        </w:rPr>
        <w:t xml:space="preserve">. </w:t>
      </w:r>
      <w:proofErr w:type="spellStart"/>
      <w:r w:rsidRPr="00ED0ACC">
        <w:rPr>
          <w:rStyle w:val="kursiv"/>
        </w:rPr>
        <w:t>Noreg</w:t>
      </w:r>
      <w:proofErr w:type="spellEnd"/>
      <w:r w:rsidRPr="00ED0ACC">
        <w:rPr>
          <w:rStyle w:val="kursiv"/>
        </w:rPr>
        <w:t xml:space="preserve"> er internasjonalt </w:t>
      </w:r>
      <w:proofErr w:type="spellStart"/>
      <w:r w:rsidRPr="00ED0ACC">
        <w:rPr>
          <w:rStyle w:val="kursiv"/>
        </w:rPr>
        <w:t>kjend</w:t>
      </w:r>
      <w:proofErr w:type="spellEnd"/>
      <w:r w:rsidRPr="00ED0ACC">
        <w:rPr>
          <w:rStyle w:val="kursiv"/>
        </w:rPr>
        <w:t xml:space="preserve"> for </w:t>
      </w:r>
      <w:proofErr w:type="spellStart"/>
      <w:r w:rsidRPr="00ED0ACC">
        <w:rPr>
          <w:rStyle w:val="kursiv"/>
        </w:rPr>
        <w:t>ein</w:t>
      </w:r>
      <w:proofErr w:type="spellEnd"/>
      <w:r w:rsidRPr="00ED0ACC">
        <w:rPr>
          <w:rStyle w:val="kursiv"/>
        </w:rPr>
        <w:t xml:space="preserve"> </w:t>
      </w:r>
      <w:proofErr w:type="spellStart"/>
      <w:r w:rsidRPr="00ED0ACC">
        <w:rPr>
          <w:rStyle w:val="kursiv"/>
        </w:rPr>
        <w:t>spanande</w:t>
      </w:r>
      <w:proofErr w:type="spellEnd"/>
      <w:r w:rsidRPr="00ED0ACC">
        <w:rPr>
          <w:rStyle w:val="kursiv"/>
        </w:rPr>
        <w:t xml:space="preserve"> matkultur, sin store sjømateksport og mat- og </w:t>
      </w:r>
      <w:proofErr w:type="spellStart"/>
      <w:r w:rsidRPr="00ED0ACC">
        <w:rPr>
          <w:rStyle w:val="kursiv"/>
        </w:rPr>
        <w:t>drikkeopplevingar</w:t>
      </w:r>
      <w:proofErr w:type="spellEnd"/>
      <w:r w:rsidRPr="00ED0ACC">
        <w:rPr>
          <w:rStyle w:val="kursiv"/>
        </w:rPr>
        <w:t xml:space="preserve"> i </w:t>
      </w:r>
      <w:proofErr w:type="spellStart"/>
      <w:r w:rsidRPr="00ED0ACC">
        <w:rPr>
          <w:rStyle w:val="kursiv"/>
        </w:rPr>
        <w:t>verdsklasse</w:t>
      </w:r>
      <w:proofErr w:type="spellEnd"/>
      <w:r w:rsidRPr="00ED0ACC">
        <w:rPr>
          <w:rStyle w:val="kursiv"/>
        </w:rPr>
        <w:t>.»</w:t>
      </w:r>
      <w:r w:rsidRPr="00ED0ACC">
        <w:t xml:space="preserve"> Strategien er lagt opp omkring </w:t>
      </w:r>
      <w:proofErr w:type="gramStart"/>
      <w:r w:rsidRPr="00ED0ACC">
        <w:t>fire innsatsområde</w:t>
      </w:r>
      <w:proofErr w:type="gramEnd"/>
      <w:r w:rsidRPr="00ED0ACC">
        <w:t xml:space="preserve"> som til </w:t>
      </w:r>
      <w:proofErr w:type="spellStart"/>
      <w:r w:rsidRPr="00ED0ACC">
        <w:t>saman</w:t>
      </w:r>
      <w:proofErr w:type="spellEnd"/>
      <w:r w:rsidRPr="00ED0ACC">
        <w:t xml:space="preserve"> skal bidra til å oppnå visjonen for </w:t>
      </w:r>
      <w:proofErr w:type="spellStart"/>
      <w:r w:rsidRPr="00ED0ACC">
        <w:t>Matnasjonen</w:t>
      </w:r>
      <w:proofErr w:type="spellEnd"/>
      <w:r w:rsidRPr="00ED0ACC">
        <w:t xml:space="preserve"> </w:t>
      </w:r>
      <w:proofErr w:type="spellStart"/>
      <w:r w:rsidRPr="00ED0ACC">
        <w:t>Noreg</w:t>
      </w:r>
      <w:proofErr w:type="spellEnd"/>
      <w:r w:rsidRPr="00ED0ACC">
        <w:t>:</w:t>
      </w:r>
    </w:p>
    <w:p w14:paraId="6235F30C" w14:textId="77777777" w:rsidR="005507D0" w:rsidRPr="00ED0ACC" w:rsidRDefault="005507D0" w:rsidP="00ED0ACC">
      <w:pPr>
        <w:pStyle w:val="Nummerertliste"/>
      </w:pPr>
      <w:r w:rsidRPr="00ED0ACC">
        <w:t xml:space="preserve">Produksjon av, og </w:t>
      </w:r>
      <w:proofErr w:type="spellStart"/>
      <w:r w:rsidRPr="00ED0ACC">
        <w:t>tilbod</w:t>
      </w:r>
      <w:proofErr w:type="spellEnd"/>
      <w:r w:rsidRPr="00ED0ACC">
        <w:t xml:space="preserve"> om, </w:t>
      </w:r>
      <w:proofErr w:type="spellStart"/>
      <w:r w:rsidRPr="00ED0ACC">
        <w:t>berekraftig</w:t>
      </w:r>
      <w:proofErr w:type="spellEnd"/>
      <w:r w:rsidRPr="00ED0ACC">
        <w:t xml:space="preserve">, trygg og sunn mat av </w:t>
      </w:r>
      <w:proofErr w:type="spellStart"/>
      <w:r w:rsidRPr="00ED0ACC">
        <w:t>høg</w:t>
      </w:r>
      <w:proofErr w:type="spellEnd"/>
      <w:r w:rsidRPr="00ED0ACC">
        <w:t xml:space="preserve"> kvalitet.</w:t>
      </w:r>
    </w:p>
    <w:p w14:paraId="4ABA089F" w14:textId="77777777" w:rsidR="005507D0" w:rsidRPr="00ED0ACC" w:rsidRDefault="005507D0" w:rsidP="00ED0ACC">
      <w:pPr>
        <w:pStyle w:val="Nummerertliste"/>
      </w:pPr>
      <w:r w:rsidRPr="00ED0ACC">
        <w:t>Skape grunnlag for vekst og verdiskaping i heile landet.</w:t>
      </w:r>
    </w:p>
    <w:p w14:paraId="5DE99FDD" w14:textId="77777777" w:rsidR="005507D0" w:rsidRPr="00ED0ACC" w:rsidRDefault="005507D0" w:rsidP="00ED0ACC">
      <w:pPr>
        <w:pStyle w:val="Nummerertliste"/>
      </w:pPr>
      <w:r w:rsidRPr="00ED0ACC">
        <w:t xml:space="preserve">Innovasjon og </w:t>
      </w:r>
      <w:proofErr w:type="spellStart"/>
      <w:r w:rsidRPr="00ED0ACC">
        <w:t>mangfald</w:t>
      </w:r>
      <w:proofErr w:type="spellEnd"/>
      <w:r w:rsidRPr="00ED0ACC">
        <w:t>.</w:t>
      </w:r>
    </w:p>
    <w:p w14:paraId="66A6D4E6" w14:textId="77777777" w:rsidR="005507D0" w:rsidRPr="00ED0ACC" w:rsidRDefault="005507D0" w:rsidP="00ED0ACC">
      <w:pPr>
        <w:pStyle w:val="Nummerertliste"/>
      </w:pPr>
      <w:r w:rsidRPr="00ED0ACC">
        <w:t>Kompetanse, rekruttering og omdømmebygging.</w:t>
      </w:r>
    </w:p>
    <w:p w14:paraId="29425FCF" w14:textId="77777777" w:rsidR="005507D0" w:rsidRPr="00ED0ACC" w:rsidRDefault="005507D0" w:rsidP="00ED0ACC">
      <w:proofErr w:type="spellStart"/>
      <w:r w:rsidRPr="00ED0ACC">
        <w:t>Eit</w:t>
      </w:r>
      <w:proofErr w:type="spellEnd"/>
      <w:r w:rsidRPr="00ED0ACC">
        <w:t xml:space="preserve"> </w:t>
      </w:r>
      <w:proofErr w:type="spellStart"/>
      <w:r w:rsidRPr="00ED0ACC">
        <w:t>rådgjevande</w:t>
      </w:r>
      <w:proofErr w:type="spellEnd"/>
      <w:r w:rsidRPr="00ED0ACC">
        <w:t xml:space="preserve"> </w:t>
      </w:r>
      <w:proofErr w:type="spellStart"/>
      <w:r w:rsidRPr="00ED0ACC">
        <w:t>utval</w:t>
      </w:r>
      <w:proofErr w:type="spellEnd"/>
      <w:r w:rsidRPr="00ED0ACC">
        <w:t xml:space="preserve"> for rekruttering til mat- og måltidsbransjen la fram </w:t>
      </w:r>
      <w:proofErr w:type="spellStart"/>
      <w:r w:rsidRPr="00ED0ACC">
        <w:t>ein</w:t>
      </w:r>
      <w:proofErr w:type="spellEnd"/>
      <w:r w:rsidRPr="00ED0ACC">
        <w:t xml:space="preserve"> rapport i 2021. Rapporten viser at det er store </w:t>
      </w:r>
      <w:proofErr w:type="spellStart"/>
      <w:r w:rsidRPr="00ED0ACC">
        <w:t>utfordringar</w:t>
      </w:r>
      <w:proofErr w:type="spellEnd"/>
      <w:r w:rsidRPr="00ED0ACC">
        <w:t xml:space="preserve"> med rekrutteringa til denne bransjen og at dette på mange </w:t>
      </w:r>
      <w:proofErr w:type="spellStart"/>
      <w:r w:rsidRPr="00ED0ACC">
        <w:t>måtar</w:t>
      </w:r>
      <w:proofErr w:type="spellEnd"/>
      <w:r w:rsidRPr="00ED0ACC">
        <w:t xml:space="preserve"> er </w:t>
      </w:r>
      <w:proofErr w:type="spellStart"/>
      <w:r w:rsidRPr="00ED0ACC">
        <w:t>avgjerande</w:t>
      </w:r>
      <w:proofErr w:type="spellEnd"/>
      <w:r w:rsidRPr="00ED0ACC">
        <w:t xml:space="preserve"> for å </w:t>
      </w:r>
      <w:proofErr w:type="spellStart"/>
      <w:r w:rsidRPr="00ED0ACC">
        <w:t>byggje</w:t>
      </w:r>
      <w:proofErr w:type="spellEnd"/>
      <w:r w:rsidRPr="00ED0ACC">
        <w:t xml:space="preserve"> </w:t>
      </w:r>
      <w:proofErr w:type="spellStart"/>
      <w:r w:rsidRPr="00ED0ACC">
        <w:t>Noreg</w:t>
      </w:r>
      <w:proofErr w:type="spellEnd"/>
      <w:r w:rsidRPr="00ED0ACC">
        <w:t xml:space="preserve"> som </w:t>
      </w:r>
      <w:proofErr w:type="spellStart"/>
      <w:r w:rsidRPr="00ED0ACC">
        <w:t>ein</w:t>
      </w:r>
      <w:proofErr w:type="spellEnd"/>
      <w:r w:rsidRPr="00ED0ACC">
        <w:t xml:space="preserve"> </w:t>
      </w:r>
      <w:proofErr w:type="spellStart"/>
      <w:r w:rsidRPr="00ED0ACC">
        <w:t>matnasjon</w:t>
      </w:r>
      <w:proofErr w:type="spellEnd"/>
      <w:r w:rsidRPr="00ED0ACC">
        <w:t xml:space="preserve">. Regjeringa vil sjå oppfølginga av </w:t>
      </w:r>
      <w:proofErr w:type="spellStart"/>
      <w:r w:rsidRPr="00ED0ACC">
        <w:t>utvalet</w:t>
      </w:r>
      <w:proofErr w:type="spellEnd"/>
      <w:r w:rsidRPr="00ED0ACC">
        <w:t xml:space="preserve"> sine </w:t>
      </w:r>
      <w:proofErr w:type="spellStart"/>
      <w:r w:rsidRPr="00ED0ACC">
        <w:t>anbefalingar</w:t>
      </w:r>
      <w:proofErr w:type="spellEnd"/>
      <w:r w:rsidRPr="00ED0ACC">
        <w:t xml:space="preserve"> i </w:t>
      </w:r>
      <w:proofErr w:type="spellStart"/>
      <w:r w:rsidRPr="00ED0ACC">
        <w:t>samanheng</w:t>
      </w:r>
      <w:proofErr w:type="spellEnd"/>
      <w:r w:rsidRPr="00ED0ACC">
        <w:t xml:space="preserve"> med oppfølginga av strategien for </w:t>
      </w:r>
      <w:proofErr w:type="spellStart"/>
      <w:r w:rsidRPr="00ED0ACC">
        <w:t>Matnasjonen</w:t>
      </w:r>
      <w:proofErr w:type="spellEnd"/>
      <w:r w:rsidRPr="00ED0ACC">
        <w:t xml:space="preserve"> </w:t>
      </w:r>
      <w:proofErr w:type="spellStart"/>
      <w:r w:rsidRPr="00ED0ACC">
        <w:t>Noreg</w:t>
      </w:r>
      <w:proofErr w:type="spellEnd"/>
      <w:r w:rsidRPr="00ED0ACC">
        <w:t xml:space="preserve">. Matgledekorpsa som er etablerte i </w:t>
      </w:r>
      <w:proofErr w:type="spellStart"/>
      <w:r w:rsidRPr="00ED0ACC">
        <w:t>fleire</w:t>
      </w:r>
      <w:proofErr w:type="spellEnd"/>
      <w:r w:rsidRPr="00ED0ACC">
        <w:t xml:space="preserve"> </w:t>
      </w:r>
      <w:proofErr w:type="spellStart"/>
      <w:r w:rsidRPr="00ED0ACC">
        <w:t>delar</w:t>
      </w:r>
      <w:proofErr w:type="spellEnd"/>
      <w:r w:rsidRPr="00ED0ACC">
        <w:t xml:space="preserve"> av landet, er òg </w:t>
      </w:r>
      <w:proofErr w:type="spellStart"/>
      <w:r w:rsidRPr="00ED0ACC">
        <w:t>eit</w:t>
      </w:r>
      <w:proofErr w:type="spellEnd"/>
      <w:r w:rsidRPr="00ED0ACC">
        <w:t xml:space="preserve"> viktig tiltak i bygginga av </w:t>
      </w:r>
      <w:proofErr w:type="spellStart"/>
      <w:r w:rsidRPr="00ED0ACC">
        <w:t>Noreg</w:t>
      </w:r>
      <w:proofErr w:type="spellEnd"/>
      <w:r w:rsidRPr="00ED0ACC">
        <w:t xml:space="preserve"> som </w:t>
      </w:r>
      <w:proofErr w:type="spellStart"/>
      <w:r w:rsidRPr="00ED0ACC">
        <w:t>ein</w:t>
      </w:r>
      <w:proofErr w:type="spellEnd"/>
      <w:r w:rsidRPr="00ED0ACC">
        <w:t xml:space="preserve"> </w:t>
      </w:r>
      <w:proofErr w:type="spellStart"/>
      <w:r w:rsidRPr="00ED0ACC">
        <w:t>matnasjon</w:t>
      </w:r>
      <w:proofErr w:type="spellEnd"/>
      <w:r w:rsidRPr="00ED0ACC">
        <w:t xml:space="preserve">. Dette arbeidet har </w:t>
      </w:r>
      <w:proofErr w:type="spellStart"/>
      <w:r w:rsidRPr="00ED0ACC">
        <w:t>vore</w:t>
      </w:r>
      <w:proofErr w:type="spellEnd"/>
      <w:r w:rsidRPr="00ED0ACC">
        <w:t xml:space="preserve"> i gang over </w:t>
      </w:r>
      <w:proofErr w:type="spellStart"/>
      <w:r w:rsidRPr="00ED0ACC">
        <w:t>fleire</w:t>
      </w:r>
      <w:proofErr w:type="spellEnd"/>
      <w:r w:rsidRPr="00ED0ACC">
        <w:t xml:space="preserve"> år og viser gode resultat. Arbeidet har </w:t>
      </w:r>
      <w:proofErr w:type="spellStart"/>
      <w:r w:rsidRPr="00ED0ACC">
        <w:t>bidrege</w:t>
      </w:r>
      <w:proofErr w:type="spellEnd"/>
      <w:r w:rsidRPr="00ED0ACC">
        <w:t xml:space="preserve"> til å </w:t>
      </w:r>
      <w:proofErr w:type="spellStart"/>
      <w:r w:rsidRPr="00ED0ACC">
        <w:t>auke</w:t>
      </w:r>
      <w:proofErr w:type="spellEnd"/>
      <w:r w:rsidRPr="00ED0ACC">
        <w:t xml:space="preserve"> matglede blant </w:t>
      </w:r>
      <w:proofErr w:type="spellStart"/>
      <w:r w:rsidRPr="00ED0ACC">
        <w:t>bebuarar</w:t>
      </w:r>
      <w:proofErr w:type="spellEnd"/>
      <w:r w:rsidRPr="00ED0ACC">
        <w:t xml:space="preserve"> på </w:t>
      </w:r>
      <w:proofErr w:type="spellStart"/>
      <w:r w:rsidRPr="00ED0ACC">
        <w:t>institusjonar</w:t>
      </w:r>
      <w:proofErr w:type="spellEnd"/>
      <w:r w:rsidRPr="00ED0ACC">
        <w:t xml:space="preserve"> og </w:t>
      </w:r>
      <w:proofErr w:type="spellStart"/>
      <w:r w:rsidRPr="00ED0ACC">
        <w:t>auka</w:t>
      </w:r>
      <w:proofErr w:type="spellEnd"/>
      <w:r w:rsidRPr="00ED0ACC">
        <w:t xml:space="preserve"> kompetanse blant </w:t>
      </w:r>
      <w:proofErr w:type="spellStart"/>
      <w:r w:rsidRPr="00ED0ACC">
        <w:t>dei</w:t>
      </w:r>
      <w:proofErr w:type="spellEnd"/>
      <w:r w:rsidRPr="00ED0ACC">
        <w:t xml:space="preserve"> som </w:t>
      </w:r>
      <w:proofErr w:type="spellStart"/>
      <w:r w:rsidRPr="00ED0ACC">
        <w:t>lagar</w:t>
      </w:r>
      <w:proofErr w:type="spellEnd"/>
      <w:r w:rsidRPr="00ED0ACC">
        <w:t xml:space="preserve"> maten på </w:t>
      </w:r>
      <w:proofErr w:type="spellStart"/>
      <w:r w:rsidRPr="00ED0ACC">
        <w:t>desse</w:t>
      </w:r>
      <w:proofErr w:type="spellEnd"/>
      <w:r w:rsidRPr="00ED0ACC">
        <w:t xml:space="preserve"> </w:t>
      </w:r>
      <w:proofErr w:type="spellStart"/>
      <w:r w:rsidRPr="00ED0ACC">
        <w:t>institusjonane</w:t>
      </w:r>
      <w:proofErr w:type="spellEnd"/>
      <w:r w:rsidRPr="00ED0ACC">
        <w:t xml:space="preserve">. Dette, </w:t>
      </w:r>
      <w:proofErr w:type="spellStart"/>
      <w:r w:rsidRPr="00ED0ACC">
        <w:t>saman</w:t>
      </w:r>
      <w:proofErr w:type="spellEnd"/>
      <w:r w:rsidRPr="00ED0ACC">
        <w:t xml:space="preserve"> med arbeidet for å </w:t>
      </w:r>
      <w:proofErr w:type="spellStart"/>
      <w:r w:rsidRPr="00ED0ACC">
        <w:t>byggje</w:t>
      </w:r>
      <w:proofErr w:type="spellEnd"/>
      <w:r w:rsidRPr="00ED0ACC">
        <w:t xml:space="preserve"> sterke mat- og </w:t>
      </w:r>
      <w:proofErr w:type="spellStart"/>
      <w:r w:rsidRPr="00ED0ACC">
        <w:t>reiselivsregionar</w:t>
      </w:r>
      <w:proofErr w:type="spellEnd"/>
      <w:r w:rsidRPr="00ED0ACC">
        <w:t>, vil stå sentralt i oppfølginga av strategien i 2022.</w:t>
      </w:r>
    </w:p>
    <w:p w14:paraId="72626362" w14:textId="77777777" w:rsidR="005507D0" w:rsidRPr="00ED0ACC" w:rsidRDefault="005507D0" w:rsidP="00ED0ACC">
      <w:r w:rsidRPr="00ED0ACC">
        <w:t xml:space="preserve">Den nye «Nasjonal reiselivsstrategi 2030» har </w:t>
      </w:r>
      <w:proofErr w:type="spellStart"/>
      <w:r w:rsidRPr="00ED0ACC">
        <w:t>fleire</w:t>
      </w:r>
      <w:proofErr w:type="spellEnd"/>
      <w:r w:rsidRPr="00ED0ACC">
        <w:t xml:space="preserve"> </w:t>
      </w:r>
      <w:proofErr w:type="spellStart"/>
      <w:r w:rsidRPr="00ED0ACC">
        <w:t>innspel</w:t>
      </w:r>
      <w:proofErr w:type="spellEnd"/>
      <w:r w:rsidRPr="00ED0ACC">
        <w:t xml:space="preserve"> til regjeringa om mat og reiseliv som vil bli vurdert </w:t>
      </w:r>
      <w:proofErr w:type="spellStart"/>
      <w:r w:rsidRPr="00ED0ACC">
        <w:t>følgde</w:t>
      </w:r>
      <w:proofErr w:type="spellEnd"/>
      <w:r w:rsidRPr="00ED0ACC">
        <w:t xml:space="preserve"> opp.</w:t>
      </w:r>
    </w:p>
    <w:p w14:paraId="438BA8FA" w14:textId="77777777" w:rsidR="005507D0" w:rsidRPr="00ED0ACC" w:rsidRDefault="005507D0" w:rsidP="00ED0ACC">
      <w:r w:rsidRPr="00ED0ACC">
        <w:t xml:space="preserve">Stiftinga Norsk Mat har ei sentral rolle i utviklinga av </w:t>
      </w:r>
      <w:proofErr w:type="spellStart"/>
      <w:r w:rsidRPr="00ED0ACC">
        <w:t>Noreg</w:t>
      </w:r>
      <w:proofErr w:type="spellEnd"/>
      <w:r w:rsidRPr="00ED0ACC">
        <w:t xml:space="preserve"> som </w:t>
      </w:r>
      <w:proofErr w:type="spellStart"/>
      <w:r w:rsidRPr="00ED0ACC">
        <w:t>matnasjon</w:t>
      </w:r>
      <w:proofErr w:type="spellEnd"/>
      <w:r w:rsidRPr="00ED0ACC">
        <w:t xml:space="preserve">. Stiftinga administrerer og </w:t>
      </w:r>
      <w:proofErr w:type="spellStart"/>
      <w:r w:rsidRPr="00ED0ACC">
        <w:t>utviklar</w:t>
      </w:r>
      <w:proofErr w:type="spellEnd"/>
      <w:r w:rsidRPr="00ED0ACC">
        <w:t xml:space="preserve"> Kvalitetssystem i landbruket (KSL), </w:t>
      </w:r>
      <w:proofErr w:type="spellStart"/>
      <w:r w:rsidRPr="00ED0ACC">
        <w:t>merkeordningane</w:t>
      </w:r>
      <w:proofErr w:type="spellEnd"/>
      <w:r w:rsidRPr="00ED0ACC">
        <w:t xml:space="preserve"> </w:t>
      </w:r>
      <w:r w:rsidRPr="00ED0ACC">
        <w:rPr>
          <w:rStyle w:val="kursiv"/>
        </w:rPr>
        <w:t xml:space="preserve">Nyt </w:t>
      </w:r>
      <w:proofErr w:type="spellStart"/>
      <w:r w:rsidRPr="00ED0ACC">
        <w:rPr>
          <w:rStyle w:val="kursiv"/>
        </w:rPr>
        <w:t>Noreg</w:t>
      </w:r>
      <w:proofErr w:type="spellEnd"/>
      <w:r w:rsidRPr="00ED0ACC">
        <w:t xml:space="preserve">, </w:t>
      </w:r>
      <w:r w:rsidRPr="00ED0ACC">
        <w:rPr>
          <w:rStyle w:val="kursiv"/>
        </w:rPr>
        <w:t xml:space="preserve">Beskytta </w:t>
      </w:r>
      <w:proofErr w:type="spellStart"/>
      <w:r w:rsidRPr="00ED0ACC">
        <w:rPr>
          <w:rStyle w:val="kursiv"/>
        </w:rPr>
        <w:t>nemningar</w:t>
      </w:r>
      <w:proofErr w:type="spellEnd"/>
      <w:r w:rsidRPr="00ED0ACC">
        <w:rPr>
          <w:rStyle w:val="kursiv"/>
        </w:rPr>
        <w:t xml:space="preserve"> </w:t>
      </w:r>
      <w:r w:rsidRPr="00ED0ACC">
        <w:t xml:space="preserve">og </w:t>
      </w:r>
      <w:r w:rsidRPr="00ED0ACC">
        <w:rPr>
          <w:rStyle w:val="kursiv"/>
        </w:rPr>
        <w:t xml:space="preserve">Spesialitet </w:t>
      </w:r>
      <w:r w:rsidRPr="00ED0ACC">
        <w:t xml:space="preserve">og har ansvar for faktabasert informasjon om økologisk mat. Utviklinga i </w:t>
      </w:r>
      <w:proofErr w:type="spellStart"/>
      <w:r w:rsidRPr="00ED0ACC">
        <w:t>merkeordningane</w:t>
      </w:r>
      <w:proofErr w:type="spellEnd"/>
      <w:r w:rsidRPr="00ED0ACC">
        <w:t xml:space="preserve"> kan gi nyttig informasjon om korleis </w:t>
      </w:r>
      <w:proofErr w:type="spellStart"/>
      <w:r w:rsidRPr="00ED0ACC">
        <w:t>Matnasjonen</w:t>
      </w:r>
      <w:proofErr w:type="spellEnd"/>
      <w:r w:rsidRPr="00ED0ACC">
        <w:t xml:space="preserve"> </w:t>
      </w:r>
      <w:proofErr w:type="spellStart"/>
      <w:r w:rsidRPr="00ED0ACC">
        <w:t>Noreg</w:t>
      </w:r>
      <w:proofErr w:type="spellEnd"/>
      <w:r w:rsidRPr="00ED0ACC">
        <w:t xml:space="preserve"> </w:t>
      </w:r>
      <w:proofErr w:type="spellStart"/>
      <w:r w:rsidRPr="00ED0ACC">
        <w:t>utviklar</w:t>
      </w:r>
      <w:proofErr w:type="spellEnd"/>
      <w:r w:rsidRPr="00ED0ACC">
        <w:t xml:space="preserve"> seg. </w:t>
      </w:r>
      <w:proofErr w:type="spellStart"/>
      <w:r w:rsidRPr="00ED0ACC">
        <w:t>Auka</w:t>
      </w:r>
      <w:proofErr w:type="spellEnd"/>
      <w:r w:rsidRPr="00ED0ACC">
        <w:t xml:space="preserve"> verdiskaping i landbruket gjennom </w:t>
      </w:r>
      <w:proofErr w:type="spellStart"/>
      <w:r w:rsidRPr="00ED0ACC">
        <w:t>mangfaldige</w:t>
      </w:r>
      <w:proofErr w:type="spellEnd"/>
      <w:r w:rsidRPr="00ED0ACC">
        <w:t xml:space="preserve">, </w:t>
      </w:r>
      <w:proofErr w:type="spellStart"/>
      <w:r w:rsidRPr="00ED0ACC">
        <w:t>synlege</w:t>
      </w:r>
      <w:proofErr w:type="spellEnd"/>
      <w:r w:rsidRPr="00ED0ACC">
        <w:t xml:space="preserve"> og </w:t>
      </w:r>
      <w:proofErr w:type="spellStart"/>
      <w:r w:rsidRPr="00ED0ACC">
        <w:t>tilgjengelege</w:t>
      </w:r>
      <w:proofErr w:type="spellEnd"/>
      <w:r w:rsidRPr="00ED0ACC">
        <w:t xml:space="preserve"> norske produkt og </w:t>
      </w:r>
      <w:proofErr w:type="spellStart"/>
      <w:r w:rsidRPr="00ED0ACC">
        <w:t>matspesialitetar</w:t>
      </w:r>
      <w:proofErr w:type="spellEnd"/>
      <w:r w:rsidRPr="00ED0ACC">
        <w:t xml:space="preserve"> er vektlagt i strategien for </w:t>
      </w:r>
      <w:proofErr w:type="spellStart"/>
      <w:r w:rsidRPr="00ED0ACC">
        <w:t>Matnasjonen</w:t>
      </w:r>
      <w:proofErr w:type="spellEnd"/>
      <w:r w:rsidRPr="00ED0ACC">
        <w:t xml:space="preserve"> </w:t>
      </w:r>
      <w:proofErr w:type="spellStart"/>
      <w:r w:rsidRPr="00ED0ACC">
        <w:t>Noreg</w:t>
      </w:r>
      <w:proofErr w:type="spellEnd"/>
      <w:r w:rsidRPr="00ED0ACC">
        <w:t xml:space="preserve"> og strategien for landbruks- og reindriftsbasert reiseliv.</w:t>
      </w:r>
    </w:p>
    <w:p w14:paraId="5FDE5AC1" w14:textId="77777777" w:rsidR="005507D0" w:rsidRPr="00ED0ACC" w:rsidRDefault="005507D0" w:rsidP="00ED0ACC">
      <w:r w:rsidRPr="00ED0ACC">
        <w:t xml:space="preserve">KSL ligg til grunn for alle </w:t>
      </w:r>
      <w:proofErr w:type="spellStart"/>
      <w:r w:rsidRPr="00ED0ACC">
        <w:t>merkeordningane</w:t>
      </w:r>
      <w:proofErr w:type="spellEnd"/>
      <w:r w:rsidRPr="00ED0ACC">
        <w:t xml:space="preserve"> Stiftinga Norsk Mat </w:t>
      </w:r>
      <w:proofErr w:type="spellStart"/>
      <w:r w:rsidRPr="00ED0ACC">
        <w:t>forvaltar</w:t>
      </w:r>
      <w:proofErr w:type="spellEnd"/>
      <w:r w:rsidRPr="00ED0ACC">
        <w:t xml:space="preserve">. Norsk Mat har i 2020 sluttført </w:t>
      </w:r>
      <w:proofErr w:type="spellStart"/>
      <w:r w:rsidRPr="00ED0ACC">
        <w:t>eit</w:t>
      </w:r>
      <w:proofErr w:type="spellEnd"/>
      <w:r w:rsidRPr="00ED0ACC">
        <w:t xml:space="preserve"> større utviklingsarbeid med KSL som har blitt </w:t>
      </w:r>
      <w:proofErr w:type="spellStart"/>
      <w:r w:rsidRPr="00ED0ACC">
        <w:t>teke</w:t>
      </w:r>
      <w:proofErr w:type="spellEnd"/>
      <w:r w:rsidRPr="00ED0ACC">
        <w:t xml:space="preserve"> godt imot av bøndene. I 2020 blei det </w:t>
      </w:r>
      <w:proofErr w:type="spellStart"/>
      <w:r w:rsidRPr="00ED0ACC">
        <w:t>berre</w:t>
      </w:r>
      <w:proofErr w:type="spellEnd"/>
      <w:r w:rsidRPr="00ED0ACC">
        <w:t xml:space="preserve"> gjennomført 5202 mot 6000 </w:t>
      </w:r>
      <w:proofErr w:type="spellStart"/>
      <w:r w:rsidRPr="00ED0ACC">
        <w:t>planlagde</w:t>
      </w:r>
      <w:proofErr w:type="spellEnd"/>
      <w:r w:rsidRPr="00ED0ACC">
        <w:t xml:space="preserve"> </w:t>
      </w:r>
      <w:proofErr w:type="spellStart"/>
      <w:r w:rsidRPr="00ED0ACC">
        <w:t>revisjonar</w:t>
      </w:r>
      <w:proofErr w:type="spellEnd"/>
      <w:r w:rsidRPr="00ED0ACC">
        <w:t xml:space="preserve"> av </w:t>
      </w:r>
      <w:proofErr w:type="spellStart"/>
      <w:r w:rsidRPr="00ED0ACC">
        <w:t>verksemder</w:t>
      </w:r>
      <w:proofErr w:type="spellEnd"/>
      <w:r w:rsidRPr="00ED0ACC">
        <w:t xml:space="preserve"> på grunn av pandemien.</w:t>
      </w:r>
    </w:p>
    <w:p w14:paraId="704C9971" w14:textId="77777777" w:rsidR="005507D0" w:rsidRPr="00ED0ACC" w:rsidRDefault="005507D0" w:rsidP="00ED0ACC">
      <w:r w:rsidRPr="00ED0ACC">
        <w:t xml:space="preserve">Ved utgangen av 2020 var 4300 produkt </w:t>
      </w:r>
      <w:proofErr w:type="spellStart"/>
      <w:r w:rsidRPr="00ED0ACC">
        <w:t>frå</w:t>
      </w:r>
      <w:proofErr w:type="spellEnd"/>
      <w:r w:rsidRPr="00ED0ACC">
        <w:t xml:space="preserve"> til </w:t>
      </w:r>
      <w:proofErr w:type="spellStart"/>
      <w:r w:rsidRPr="00ED0ACC">
        <w:t>saman</w:t>
      </w:r>
      <w:proofErr w:type="spellEnd"/>
      <w:r w:rsidRPr="00ED0ACC">
        <w:t xml:space="preserve"> 105 ulike bedrifter </w:t>
      </w:r>
      <w:proofErr w:type="spellStart"/>
      <w:r w:rsidRPr="00ED0ACC">
        <w:t>godkjende</w:t>
      </w:r>
      <w:proofErr w:type="spellEnd"/>
      <w:r w:rsidRPr="00ED0ACC">
        <w:t xml:space="preserve"> for Nyt </w:t>
      </w:r>
      <w:proofErr w:type="spellStart"/>
      <w:r w:rsidRPr="00ED0ACC">
        <w:t>Noreg</w:t>
      </w:r>
      <w:proofErr w:type="spellEnd"/>
      <w:r w:rsidRPr="00ED0ACC">
        <w:t xml:space="preserve">-merket. Det har </w:t>
      </w:r>
      <w:proofErr w:type="spellStart"/>
      <w:r w:rsidRPr="00ED0ACC">
        <w:t>vore</w:t>
      </w:r>
      <w:proofErr w:type="spellEnd"/>
      <w:r w:rsidRPr="00ED0ACC">
        <w:t xml:space="preserve"> </w:t>
      </w:r>
      <w:proofErr w:type="spellStart"/>
      <w:r w:rsidRPr="00ED0ACC">
        <w:t>pilotar</w:t>
      </w:r>
      <w:proofErr w:type="spellEnd"/>
      <w:r w:rsidRPr="00ED0ACC">
        <w:t xml:space="preserve"> for nye </w:t>
      </w:r>
      <w:proofErr w:type="spellStart"/>
      <w:r w:rsidRPr="00ED0ACC">
        <w:t>kategoriar</w:t>
      </w:r>
      <w:proofErr w:type="spellEnd"/>
      <w:r w:rsidRPr="00ED0ACC">
        <w:t xml:space="preserve">, som skal </w:t>
      </w:r>
      <w:proofErr w:type="spellStart"/>
      <w:r w:rsidRPr="00ED0ACC">
        <w:t>evaluerast</w:t>
      </w:r>
      <w:proofErr w:type="spellEnd"/>
      <w:r w:rsidRPr="00ED0ACC">
        <w:t xml:space="preserve">. Kjennskapen til Nyt Norge-merket hos </w:t>
      </w:r>
      <w:proofErr w:type="spellStart"/>
      <w:r w:rsidRPr="00ED0ACC">
        <w:t>forbrukarane</w:t>
      </w:r>
      <w:proofErr w:type="spellEnd"/>
      <w:r w:rsidRPr="00ED0ACC">
        <w:t xml:space="preserve"> er </w:t>
      </w:r>
      <w:proofErr w:type="spellStart"/>
      <w:r w:rsidRPr="00ED0ACC">
        <w:t>høg</w:t>
      </w:r>
      <w:proofErr w:type="spellEnd"/>
      <w:r w:rsidRPr="00ED0ACC">
        <w:t xml:space="preserve">, og </w:t>
      </w:r>
      <w:proofErr w:type="spellStart"/>
      <w:r w:rsidRPr="00ED0ACC">
        <w:t>forbrukarane</w:t>
      </w:r>
      <w:proofErr w:type="spellEnd"/>
      <w:r w:rsidRPr="00ED0ACC">
        <w:t xml:space="preserve"> har ei positiv </w:t>
      </w:r>
      <w:proofErr w:type="spellStart"/>
      <w:r w:rsidRPr="00ED0ACC">
        <w:t>haldning</w:t>
      </w:r>
      <w:proofErr w:type="spellEnd"/>
      <w:r w:rsidRPr="00ED0ACC">
        <w:t xml:space="preserve"> til merket. Det er 31 produkt </w:t>
      </w:r>
      <w:proofErr w:type="spellStart"/>
      <w:r w:rsidRPr="00ED0ACC">
        <w:t>godkjende</w:t>
      </w:r>
      <w:proofErr w:type="spellEnd"/>
      <w:r w:rsidRPr="00ED0ACC">
        <w:t xml:space="preserve"> i Beskytta </w:t>
      </w:r>
      <w:proofErr w:type="spellStart"/>
      <w:r w:rsidRPr="00ED0ACC">
        <w:t>nemningar</w:t>
      </w:r>
      <w:proofErr w:type="spellEnd"/>
      <w:r w:rsidRPr="00ED0ACC">
        <w:t xml:space="preserve">, men ingen nye </w:t>
      </w:r>
      <w:proofErr w:type="spellStart"/>
      <w:r w:rsidRPr="00ED0ACC">
        <w:t>godkjende</w:t>
      </w:r>
      <w:proofErr w:type="spellEnd"/>
      <w:r w:rsidRPr="00ED0ACC">
        <w:t xml:space="preserve"> i 2020. </w:t>
      </w:r>
      <w:proofErr w:type="spellStart"/>
      <w:r w:rsidRPr="00ED0ACC">
        <w:t>Vidare</w:t>
      </w:r>
      <w:proofErr w:type="spellEnd"/>
      <w:r w:rsidRPr="00ED0ACC">
        <w:t xml:space="preserve"> er 563 produkt </w:t>
      </w:r>
      <w:proofErr w:type="spellStart"/>
      <w:r w:rsidRPr="00ED0ACC">
        <w:t>godkjende</w:t>
      </w:r>
      <w:proofErr w:type="spellEnd"/>
      <w:r w:rsidRPr="00ED0ACC">
        <w:t xml:space="preserve"> som Spesialitet.</w:t>
      </w:r>
    </w:p>
    <w:p w14:paraId="45A78381" w14:textId="77777777" w:rsidR="005507D0" w:rsidRPr="00ED0ACC" w:rsidRDefault="005507D0" w:rsidP="00ED0ACC">
      <w:r w:rsidRPr="00ED0ACC">
        <w:t xml:space="preserve">Bransjeportalen Lokalmat.no har blitt </w:t>
      </w:r>
      <w:proofErr w:type="spellStart"/>
      <w:r w:rsidRPr="00ED0ACC">
        <w:t>ein</w:t>
      </w:r>
      <w:proofErr w:type="spellEnd"/>
      <w:r w:rsidRPr="00ED0ACC">
        <w:t xml:space="preserve"> viktig kanal for både </w:t>
      </w:r>
      <w:proofErr w:type="spellStart"/>
      <w:r w:rsidRPr="00ED0ACC">
        <w:t>kjøparar</w:t>
      </w:r>
      <w:proofErr w:type="spellEnd"/>
      <w:r w:rsidRPr="00ED0ACC">
        <w:t xml:space="preserve"> og </w:t>
      </w:r>
      <w:proofErr w:type="spellStart"/>
      <w:r w:rsidRPr="00ED0ACC">
        <w:t>produsentar</w:t>
      </w:r>
      <w:proofErr w:type="spellEnd"/>
      <w:r w:rsidRPr="00ED0ACC">
        <w:t xml:space="preserve"> av lokalmat. Lokalmat.no </w:t>
      </w:r>
      <w:proofErr w:type="spellStart"/>
      <w:r w:rsidRPr="00ED0ACC">
        <w:t>koplar</w:t>
      </w:r>
      <w:proofErr w:type="spellEnd"/>
      <w:r w:rsidRPr="00ED0ACC">
        <w:t xml:space="preserve"> </w:t>
      </w:r>
      <w:proofErr w:type="spellStart"/>
      <w:r w:rsidRPr="00ED0ACC">
        <w:t>saman</w:t>
      </w:r>
      <w:proofErr w:type="spellEnd"/>
      <w:r w:rsidRPr="00ED0ACC">
        <w:t xml:space="preserve"> </w:t>
      </w:r>
      <w:proofErr w:type="spellStart"/>
      <w:r w:rsidRPr="00ED0ACC">
        <w:t>tilbydarar</w:t>
      </w:r>
      <w:proofErr w:type="spellEnd"/>
      <w:r w:rsidRPr="00ED0ACC">
        <w:t xml:space="preserve"> av lokalmat og </w:t>
      </w:r>
      <w:proofErr w:type="spellStart"/>
      <w:r w:rsidRPr="00ED0ACC">
        <w:t>innkjøparar</w:t>
      </w:r>
      <w:proofErr w:type="spellEnd"/>
      <w:r w:rsidRPr="00ED0ACC">
        <w:t xml:space="preserve"> i </w:t>
      </w:r>
      <w:proofErr w:type="spellStart"/>
      <w:r w:rsidRPr="00ED0ACC">
        <w:t>daglegvare</w:t>
      </w:r>
      <w:proofErr w:type="spellEnd"/>
      <w:r w:rsidRPr="00ED0ACC">
        <w:t xml:space="preserve">- og </w:t>
      </w:r>
      <w:proofErr w:type="spellStart"/>
      <w:r w:rsidRPr="00ED0ACC">
        <w:t>restaurantmarknaden</w:t>
      </w:r>
      <w:proofErr w:type="spellEnd"/>
      <w:r w:rsidRPr="00ED0ACC">
        <w:t xml:space="preserve">. Ved utgangen av 2020 var det 586 bedrifter med til </w:t>
      </w:r>
      <w:proofErr w:type="spellStart"/>
      <w:r w:rsidRPr="00ED0ACC">
        <w:t>saman</w:t>
      </w:r>
      <w:proofErr w:type="spellEnd"/>
      <w:r w:rsidRPr="00ED0ACC">
        <w:t xml:space="preserve"> 2 429 produkt registrert i databasen og 349 </w:t>
      </w:r>
      <w:proofErr w:type="spellStart"/>
      <w:r w:rsidRPr="00ED0ACC">
        <w:t>innkjøparar</w:t>
      </w:r>
      <w:proofErr w:type="spellEnd"/>
      <w:r w:rsidRPr="00ED0ACC">
        <w:t xml:space="preserve">. </w:t>
      </w:r>
    </w:p>
    <w:p w14:paraId="466CC4A7" w14:textId="77777777" w:rsidR="005507D0" w:rsidRPr="00ED0ACC" w:rsidRDefault="005507D0" w:rsidP="00ED0ACC">
      <w:pPr>
        <w:pStyle w:val="Undertittel"/>
      </w:pPr>
      <w:proofErr w:type="spellStart"/>
      <w:r w:rsidRPr="00ED0ACC">
        <w:lastRenderedPageBreak/>
        <w:t>Leggje</w:t>
      </w:r>
      <w:proofErr w:type="spellEnd"/>
      <w:r w:rsidRPr="00ED0ACC">
        <w:t xml:space="preserve"> til rette for bonden sine </w:t>
      </w:r>
      <w:proofErr w:type="spellStart"/>
      <w:r w:rsidRPr="00ED0ACC">
        <w:t>inntektsmoglegheiter</w:t>
      </w:r>
      <w:proofErr w:type="spellEnd"/>
      <w:r w:rsidRPr="00ED0ACC">
        <w:t xml:space="preserve"> og evne til å investere i garden</w:t>
      </w:r>
    </w:p>
    <w:p w14:paraId="55C11DDF" w14:textId="77777777" w:rsidR="005507D0" w:rsidRPr="00ED0ACC" w:rsidRDefault="005507D0" w:rsidP="00ED0ACC">
      <w:pPr>
        <w:pStyle w:val="avsnitt-tittel"/>
      </w:pPr>
      <w:r w:rsidRPr="00ED0ACC">
        <w:t>Inntektsutviklinga i jordbruket</w:t>
      </w:r>
    </w:p>
    <w:p w14:paraId="6CA3E0BB" w14:textId="77777777" w:rsidR="005507D0" w:rsidRPr="00ED0ACC" w:rsidRDefault="005507D0" w:rsidP="00ED0ACC">
      <w:r w:rsidRPr="00ED0ACC">
        <w:t xml:space="preserve">Inntektsutviklinga i jordbruket, målt ved hjelp av normalisert </w:t>
      </w:r>
      <w:proofErr w:type="spellStart"/>
      <w:r w:rsidRPr="00ED0ACC">
        <w:t>rekneskap</w:t>
      </w:r>
      <w:proofErr w:type="spellEnd"/>
      <w:r w:rsidRPr="00ED0ACC">
        <w:t xml:space="preserve">, for heile perioden til regjeringa Solberg, har </w:t>
      </w:r>
      <w:proofErr w:type="spellStart"/>
      <w:r w:rsidRPr="00ED0ACC">
        <w:t>vore</w:t>
      </w:r>
      <w:proofErr w:type="spellEnd"/>
      <w:r w:rsidRPr="00ED0ACC">
        <w:t xml:space="preserve"> om lag 38 pst. </w:t>
      </w:r>
      <w:proofErr w:type="spellStart"/>
      <w:r w:rsidRPr="00ED0ACC">
        <w:t>Lønsmottakarar</w:t>
      </w:r>
      <w:proofErr w:type="spellEnd"/>
      <w:r w:rsidRPr="00ED0ACC">
        <w:t xml:space="preserve"> har i same periode hatt </w:t>
      </w:r>
      <w:proofErr w:type="spellStart"/>
      <w:r w:rsidRPr="00ED0ACC">
        <w:t>ein</w:t>
      </w:r>
      <w:proofErr w:type="spellEnd"/>
      <w:r w:rsidRPr="00ED0ACC">
        <w:t xml:space="preserve"> </w:t>
      </w:r>
      <w:proofErr w:type="spellStart"/>
      <w:r w:rsidRPr="00ED0ACC">
        <w:t>auke</w:t>
      </w:r>
      <w:proofErr w:type="spellEnd"/>
      <w:r w:rsidRPr="00ED0ACC">
        <w:t xml:space="preserve"> på 20,5 pst. Det er mange eksterne element som kan </w:t>
      </w:r>
      <w:proofErr w:type="spellStart"/>
      <w:r w:rsidRPr="00ED0ACC">
        <w:t>påverke</w:t>
      </w:r>
      <w:proofErr w:type="spellEnd"/>
      <w:r w:rsidRPr="00ED0ACC">
        <w:t xml:space="preserve"> utviklinga i bonden </w:t>
      </w:r>
      <w:proofErr w:type="spellStart"/>
      <w:r w:rsidRPr="00ED0ACC">
        <w:t>si</w:t>
      </w:r>
      <w:proofErr w:type="spellEnd"/>
      <w:r w:rsidRPr="00ED0ACC">
        <w:t xml:space="preserve"> inntekt, mellom anna </w:t>
      </w:r>
      <w:proofErr w:type="spellStart"/>
      <w:r w:rsidRPr="00ED0ACC">
        <w:t>marknaden</w:t>
      </w:r>
      <w:proofErr w:type="spellEnd"/>
      <w:r w:rsidRPr="00ED0ACC">
        <w:t xml:space="preserve"> og </w:t>
      </w:r>
      <w:proofErr w:type="spellStart"/>
      <w:r w:rsidRPr="00ED0ACC">
        <w:t>vêret</w:t>
      </w:r>
      <w:proofErr w:type="spellEnd"/>
      <w:r w:rsidRPr="00ED0ACC">
        <w:t xml:space="preserve">. Som </w:t>
      </w:r>
      <w:proofErr w:type="spellStart"/>
      <w:r w:rsidRPr="00ED0ACC">
        <w:t>følgje</w:t>
      </w:r>
      <w:proofErr w:type="spellEnd"/>
      <w:r w:rsidRPr="00ED0ACC">
        <w:t xml:space="preserve"> av dette vil inntekta variere </w:t>
      </w:r>
      <w:proofErr w:type="spellStart"/>
      <w:r w:rsidRPr="00ED0ACC">
        <w:t>noko</w:t>
      </w:r>
      <w:proofErr w:type="spellEnd"/>
      <w:r w:rsidRPr="00ED0ACC">
        <w:t xml:space="preserve"> mellom åra, og det er </w:t>
      </w:r>
      <w:proofErr w:type="spellStart"/>
      <w:r w:rsidRPr="00ED0ACC">
        <w:t>difor</w:t>
      </w:r>
      <w:proofErr w:type="spellEnd"/>
      <w:r w:rsidRPr="00ED0ACC">
        <w:t xml:space="preserve"> viktig å sjå inntektene i jordbruket over </w:t>
      </w:r>
      <w:proofErr w:type="spellStart"/>
      <w:r w:rsidRPr="00ED0ACC">
        <w:t>noko</w:t>
      </w:r>
      <w:proofErr w:type="spellEnd"/>
      <w:r w:rsidRPr="00ED0ACC">
        <w:t xml:space="preserve"> tid.</w:t>
      </w:r>
    </w:p>
    <w:p w14:paraId="65F15546" w14:textId="77777777" w:rsidR="005507D0" w:rsidRPr="00ED0ACC" w:rsidRDefault="005507D0" w:rsidP="00ED0ACC">
      <w:pPr>
        <w:pStyle w:val="avsnitt-tittel"/>
      </w:pPr>
      <w:r w:rsidRPr="00ED0ACC">
        <w:t>Utvikling i produktivitet</w:t>
      </w:r>
    </w:p>
    <w:p w14:paraId="76615BA2" w14:textId="77777777" w:rsidR="005507D0" w:rsidRPr="00ED0ACC" w:rsidRDefault="005507D0" w:rsidP="00ED0ACC">
      <w:r w:rsidRPr="00ED0ACC">
        <w:t xml:space="preserve">Det er </w:t>
      </w:r>
      <w:proofErr w:type="spellStart"/>
      <w:r w:rsidRPr="00ED0ACC">
        <w:t>fleire</w:t>
      </w:r>
      <w:proofErr w:type="spellEnd"/>
      <w:r w:rsidRPr="00ED0ACC">
        <w:t xml:space="preserve"> </w:t>
      </w:r>
      <w:proofErr w:type="spellStart"/>
      <w:r w:rsidRPr="00ED0ACC">
        <w:t>måtar</w:t>
      </w:r>
      <w:proofErr w:type="spellEnd"/>
      <w:r w:rsidRPr="00ED0ACC">
        <w:t xml:space="preserve"> å måle produktivitet på. Budsjettnemnda for jordbruket </w:t>
      </w:r>
      <w:proofErr w:type="spellStart"/>
      <w:r w:rsidRPr="00ED0ACC">
        <w:t>nyttar</w:t>
      </w:r>
      <w:proofErr w:type="spellEnd"/>
      <w:r w:rsidRPr="00ED0ACC">
        <w:t xml:space="preserve"> arbeidsproduktivitet, kapitalproduktivitet og </w:t>
      </w:r>
      <w:proofErr w:type="spellStart"/>
      <w:r w:rsidRPr="00ED0ACC">
        <w:t>eit</w:t>
      </w:r>
      <w:proofErr w:type="spellEnd"/>
      <w:r w:rsidRPr="00ED0ACC">
        <w:t xml:space="preserve"> mål der både arbeids- og kapitalproduktivitet er slått </w:t>
      </w:r>
      <w:proofErr w:type="spellStart"/>
      <w:r w:rsidRPr="00ED0ACC">
        <w:t>saman</w:t>
      </w:r>
      <w:proofErr w:type="spellEnd"/>
      <w:r w:rsidRPr="00ED0ACC">
        <w:t xml:space="preserve">. </w:t>
      </w:r>
      <w:proofErr w:type="spellStart"/>
      <w:r w:rsidRPr="00ED0ACC">
        <w:t>Tala</w:t>
      </w:r>
      <w:proofErr w:type="spellEnd"/>
      <w:r w:rsidRPr="00ED0ACC">
        <w:t xml:space="preserve"> er henta </w:t>
      </w:r>
      <w:proofErr w:type="spellStart"/>
      <w:r w:rsidRPr="00ED0ACC">
        <w:t>frå</w:t>
      </w:r>
      <w:proofErr w:type="spellEnd"/>
      <w:r w:rsidRPr="00ED0ACC">
        <w:t xml:space="preserve"> normalisert </w:t>
      </w:r>
      <w:proofErr w:type="spellStart"/>
      <w:r w:rsidRPr="00ED0ACC">
        <w:t>rekneskap</w:t>
      </w:r>
      <w:proofErr w:type="spellEnd"/>
      <w:r w:rsidRPr="00ED0ACC">
        <w:t xml:space="preserve"> </w:t>
      </w:r>
      <w:proofErr w:type="spellStart"/>
      <w:r w:rsidRPr="00ED0ACC">
        <w:t>dei</w:t>
      </w:r>
      <w:proofErr w:type="spellEnd"/>
      <w:r w:rsidRPr="00ED0ACC">
        <w:t xml:space="preserve"> siste ti åra, </w:t>
      </w:r>
      <w:proofErr w:type="spellStart"/>
      <w:r w:rsidRPr="00ED0ACC">
        <w:t>frå</w:t>
      </w:r>
      <w:proofErr w:type="spellEnd"/>
      <w:r w:rsidRPr="00ED0ACC">
        <w:t xml:space="preserve"> 2010 til 2020, og er baserte på bruttoproduktet i jordbruket (produksjonsverdi minus vareinnsats).</w:t>
      </w:r>
    </w:p>
    <w:p w14:paraId="100543B3" w14:textId="77777777" w:rsidR="005507D0" w:rsidRPr="00ED0ACC" w:rsidRDefault="005507D0" w:rsidP="00ED0ACC">
      <w:r w:rsidRPr="00ED0ACC">
        <w:t xml:space="preserve">Jordbruket har hatt </w:t>
      </w:r>
      <w:proofErr w:type="spellStart"/>
      <w:r w:rsidRPr="00ED0ACC">
        <w:t>høg</w:t>
      </w:r>
      <w:proofErr w:type="spellEnd"/>
      <w:r w:rsidRPr="00ED0ACC">
        <w:t xml:space="preserve"> vekst i arbeidsproduktiviteten i mange år. Dei siste åra har produktivitetsveksten gått </w:t>
      </w:r>
      <w:proofErr w:type="spellStart"/>
      <w:r w:rsidRPr="00ED0ACC">
        <w:t>noko</w:t>
      </w:r>
      <w:proofErr w:type="spellEnd"/>
      <w:r w:rsidRPr="00ED0ACC">
        <w:t xml:space="preserve"> ned. Jordbrukssektoren har </w:t>
      </w:r>
      <w:proofErr w:type="spellStart"/>
      <w:r w:rsidRPr="00ED0ACC">
        <w:t>dei</w:t>
      </w:r>
      <w:proofErr w:type="spellEnd"/>
      <w:r w:rsidRPr="00ED0ACC">
        <w:t xml:space="preserve"> siste 10 </w:t>
      </w:r>
      <w:proofErr w:type="spellStart"/>
      <w:r w:rsidRPr="00ED0ACC">
        <w:t>åra</w:t>
      </w:r>
      <w:proofErr w:type="spellEnd"/>
      <w:r w:rsidRPr="00ED0ACC">
        <w:t xml:space="preserve"> hatt </w:t>
      </w:r>
      <w:proofErr w:type="spellStart"/>
      <w:r w:rsidRPr="00ED0ACC">
        <w:t>ein</w:t>
      </w:r>
      <w:proofErr w:type="spellEnd"/>
      <w:r w:rsidRPr="00ED0ACC">
        <w:t xml:space="preserve"> </w:t>
      </w:r>
      <w:proofErr w:type="spellStart"/>
      <w:r w:rsidRPr="00ED0ACC">
        <w:t>auke</w:t>
      </w:r>
      <w:proofErr w:type="spellEnd"/>
      <w:r w:rsidRPr="00ED0ACC">
        <w:t xml:space="preserve"> i brutto arbeidsproduktivitet på i gjennomsnitt 1,4 pst. </w:t>
      </w:r>
      <w:proofErr w:type="spellStart"/>
      <w:r w:rsidRPr="00ED0ACC">
        <w:t>årleg</w:t>
      </w:r>
      <w:proofErr w:type="spellEnd"/>
      <w:r w:rsidRPr="00ED0ACC">
        <w:t xml:space="preserve">. Dette er om lag på nivå med resten av økonomien. I same periode har kapitalproduktiviteten </w:t>
      </w:r>
      <w:proofErr w:type="spellStart"/>
      <w:r w:rsidRPr="00ED0ACC">
        <w:t>auka</w:t>
      </w:r>
      <w:proofErr w:type="spellEnd"/>
      <w:r w:rsidRPr="00ED0ACC">
        <w:t xml:space="preserve"> med 0,4 pst. kvart år. Produktivitetsmålet som </w:t>
      </w:r>
      <w:proofErr w:type="spellStart"/>
      <w:r w:rsidRPr="00ED0ACC">
        <w:t>tek</w:t>
      </w:r>
      <w:proofErr w:type="spellEnd"/>
      <w:r w:rsidRPr="00ED0ACC">
        <w:t xml:space="preserve"> omsyn til utviklinga i både arbeids- og kapitalproduktivitet har i perioden hatt </w:t>
      </w:r>
      <w:proofErr w:type="spellStart"/>
      <w:r w:rsidRPr="00ED0ACC">
        <w:t>ein</w:t>
      </w:r>
      <w:proofErr w:type="spellEnd"/>
      <w:r w:rsidRPr="00ED0ACC">
        <w:t xml:space="preserve"> </w:t>
      </w:r>
      <w:proofErr w:type="spellStart"/>
      <w:r w:rsidRPr="00ED0ACC">
        <w:t>årleg</w:t>
      </w:r>
      <w:proofErr w:type="spellEnd"/>
      <w:r w:rsidRPr="00ED0ACC">
        <w:t xml:space="preserve"> </w:t>
      </w:r>
      <w:proofErr w:type="spellStart"/>
      <w:r w:rsidRPr="00ED0ACC">
        <w:t>auke</w:t>
      </w:r>
      <w:proofErr w:type="spellEnd"/>
      <w:r w:rsidRPr="00ED0ACC">
        <w:t xml:space="preserve"> på 1,0 pst.</w:t>
      </w:r>
    </w:p>
    <w:p w14:paraId="3502E898" w14:textId="77777777" w:rsidR="005507D0" w:rsidRPr="00ED0ACC" w:rsidRDefault="005507D0" w:rsidP="00ED0ACC">
      <w:pPr>
        <w:pStyle w:val="avsnitt-tittel"/>
      </w:pPr>
      <w:proofErr w:type="spellStart"/>
      <w:r w:rsidRPr="00ED0ACC">
        <w:t>Investeringar</w:t>
      </w:r>
      <w:proofErr w:type="spellEnd"/>
      <w:r w:rsidRPr="00ED0ACC">
        <w:t xml:space="preserve"> i jordbruket</w:t>
      </w:r>
    </w:p>
    <w:p w14:paraId="4BA1DC65" w14:textId="5B806D26" w:rsidR="005507D0" w:rsidRDefault="005507D0" w:rsidP="00ED0ACC">
      <w:proofErr w:type="spellStart"/>
      <w:r w:rsidRPr="00ED0ACC">
        <w:t>Førebelse</w:t>
      </w:r>
      <w:proofErr w:type="spellEnd"/>
      <w:r w:rsidRPr="00ED0ACC">
        <w:t xml:space="preserve"> </w:t>
      </w:r>
      <w:proofErr w:type="spellStart"/>
      <w:r w:rsidRPr="00ED0ACC">
        <w:t>rekneskapstal</w:t>
      </w:r>
      <w:proofErr w:type="spellEnd"/>
      <w:r w:rsidRPr="00ED0ACC">
        <w:t xml:space="preserve"> </w:t>
      </w:r>
      <w:proofErr w:type="spellStart"/>
      <w:r w:rsidRPr="00ED0ACC">
        <w:t>frå</w:t>
      </w:r>
      <w:proofErr w:type="spellEnd"/>
      <w:r w:rsidRPr="00ED0ACC">
        <w:t xml:space="preserve"> totalkalkylen for jordbruket 2021 viser at det samla investeringsnivået i </w:t>
      </w:r>
      <w:proofErr w:type="spellStart"/>
      <w:r w:rsidRPr="00ED0ACC">
        <w:t>driftsbygningar</w:t>
      </w:r>
      <w:proofErr w:type="spellEnd"/>
      <w:r w:rsidRPr="00ED0ACC">
        <w:t xml:space="preserve"> </w:t>
      </w:r>
      <w:proofErr w:type="spellStart"/>
      <w:r w:rsidRPr="00ED0ACC">
        <w:t>innan</w:t>
      </w:r>
      <w:proofErr w:type="spellEnd"/>
      <w:r w:rsidRPr="00ED0ACC">
        <w:t xml:space="preserve"> jord- og hagebruk var på </w:t>
      </w:r>
      <w:proofErr w:type="spellStart"/>
      <w:r w:rsidRPr="00ED0ACC">
        <w:t>nærare</w:t>
      </w:r>
      <w:proofErr w:type="spellEnd"/>
      <w:r w:rsidRPr="00ED0ACC">
        <w:t xml:space="preserve"> 4,9 mrd. kroner. Tabell 10.1 gir </w:t>
      </w:r>
      <w:proofErr w:type="gramStart"/>
      <w:r w:rsidRPr="00ED0ACC">
        <w:t>ei oversikt</w:t>
      </w:r>
      <w:proofErr w:type="gramEnd"/>
      <w:r w:rsidRPr="00ED0ACC">
        <w:t xml:space="preserve"> over </w:t>
      </w:r>
      <w:proofErr w:type="spellStart"/>
      <w:r w:rsidRPr="00ED0ACC">
        <w:t>gjennomsnittleg</w:t>
      </w:r>
      <w:proofErr w:type="spellEnd"/>
      <w:r w:rsidRPr="00ED0ACC">
        <w:t xml:space="preserve"> bruttoinvestering per bruk </w:t>
      </w:r>
      <w:proofErr w:type="spellStart"/>
      <w:r w:rsidRPr="00ED0ACC">
        <w:t>innanfor</w:t>
      </w:r>
      <w:proofErr w:type="spellEnd"/>
      <w:r w:rsidRPr="00ED0ACC">
        <w:t xml:space="preserve"> </w:t>
      </w:r>
      <w:proofErr w:type="spellStart"/>
      <w:r w:rsidRPr="00ED0ACC">
        <w:t>driftsgranskingane</w:t>
      </w:r>
      <w:proofErr w:type="spellEnd"/>
      <w:r w:rsidRPr="00ED0ACC">
        <w:t xml:space="preserve"> i jordbruket for 2019 fordelt på </w:t>
      </w:r>
      <w:proofErr w:type="spellStart"/>
      <w:r w:rsidRPr="00ED0ACC">
        <w:t>regionar</w:t>
      </w:r>
      <w:proofErr w:type="spellEnd"/>
      <w:r w:rsidRPr="00ED0ACC">
        <w:t xml:space="preserve">. </w:t>
      </w:r>
      <w:proofErr w:type="spellStart"/>
      <w:r w:rsidRPr="00ED0ACC">
        <w:t>Driftsgranskingane</w:t>
      </w:r>
      <w:proofErr w:type="spellEnd"/>
      <w:r w:rsidRPr="00ED0ACC">
        <w:t xml:space="preserve"> omfatta 930 bruk i 2019. Storleiken på investeringsnivået for det enkelte bruket er mellom anna avhengig av produksjonstype og bruksstorleik.</w:t>
      </w:r>
    </w:p>
    <w:p w14:paraId="68E8325A" w14:textId="2EE0A7F3" w:rsidR="00B90290" w:rsidRPr="00ED0ACC" w:rsidRDefault="00B90290" w:rsidP="00B90290">
      <w:pPr>
        <w:pStyle w:val="tabell-tittel"/>
      </w:pPr>
      <w:proofErr w:type="spellStart"/>
      <w:r w:rsidRPr="00ED0ACC">
        <w:t>Gjennomsnittleg</w:t>
      </w:r>
      <w:proofErr w:type="spellEnd"/>
      <w:r w:rsidRPr="00ED0ACC">
        <w:t xml:space="preserve"> bruttoinvestering per bruk </w:t>
      </w:r>
      <w:proofErr w:type="spellStart"/>
      <w:r w:rsidRPr="00ED0ACC">
        <w:t>innanfor</w:t>
      </w:r>
      <w:proofErr w:type="spellEnd"/>
      <w:r w:rsidRPr="00ED0ACC">
        <w:t xml:space="preserve"> </w:t>
      </w:r>
      <w:proofErr w:type="spellStart"/>
      <w:r w:rsidRPr="00ED0ACC">
        <w:t>driftsgranskingane</w:t>
      </w:r>
      <w:proofErr w:type="spellEnd"/>
      <w:r w:rsidRPr="00ED0ACC">
        <w:t xml:space="preserve"> i jordbruket fordelt på </w:t>
      </w:r>
      <w:proofErr w:type="spellStart"/>
      <w:r w:rsidRPr="00ED0ACC">
        <w:t>regionar</w:t>
      </w:r>
      <w:proofErr w:type="spellEnd"/>
      <w:r w:rsidRPr="00ED0ACC">
        <w:t>, 2019 (i 1 000 kroner)</w:t>
      </w:r>
    </w:p>
    <w:p w14:paraId="1B90EBFB" w14:textId="77777777" w:rsidR="005507D0" w:rsidRPr="00ED0ACC" w:rsidRDefault="005507D0" w:rsidP="00ED0ACC">
      <w:pPr>
        <w:pStyle w:val="Tabellnavn"/>
      </w:pPr>
      <w:r w:rsidRPr="00ED0ACC">
        <w:t>03J1xt1</w:t>
      </w:r>
    </w:p>
    <w:tbl>
      <w:tblPr>
        <w:tblStyle w:val="StandardTabell"/>
        <w:tblW w:w="0" w:type="auto"/>
        <w:tblLayout w:type="fixed"/>
        <w:tblLook w:val="04A0" w:firstRow="1" w:lastRow="0" w:firstColumn="1" w:lastColumn="0" w:noHBand="0" w:noVBand="1"/>
      </w:tblPr>
      <w:tblGrid>
        <w:gridCol w:w="520"/>
        <w:gridCol w:w="4578"/>
        <w:gridCol w:w="3544"/>
      </w:tblGrid>
      <w:tr w:rsidR="005507D0" w:rsidRPr="00ED0ACC" w14:paraId="641CE059" w14:textId="77777777" w:rsidTr="00B90290">
        <w:trPr>
          <w:trHeight w:val="360"/>
        </w:trPr>
        <w:tc>
          <w:tcPr>
            <w:tcW w:w="5098" w:type="dxa"/>
            <w:gridSpan w:val="2"/>
            <w:shd w:val="clear" w:color="auto" w:fill="FFFFFF"/>
          </w:tcPr>
          <w:p w14:paraId="357A6F96" w14:textId="77777777" w:rsidR="005507D0" w:rsidRPr="00ED0ACC" w:rsidRDefault="005507D0" w:rsidP="00B90290">
            <w:proofErr w:type="spellStart"/>
            <w:r w:rsidRPr="00ED0ACC">
              <w:t>Regionar</w:t>
            </w:r>
            <w:proofErr w:type="spellEnd"/>
          </w:p>
        </w:tc>
        <w:tc>
          <w:tcPr>
            <w:tcW w:w="3544" w:type="dxa"/>
          </w:tcPr>
          <w:p w14:paraId="351790DB" w14:textId="77777777" w:rsidR="005507D0" w:rsidRPr="00ED0ACC" w:rsidRDefault="005507D0" w:rsidP="00B90290">
            <w:pPr>
              <w:jc w:val="right"/>
            </w:pPr>
            <w:r w:rsidRPr="00ED0ACC">
              <w:t xml:space="preserve">Bruttoinvestering per bruk </w:t>
            </w:r>
          </w:p>
        </w:tc>
      </w:tr>
      <w:tr w:rsidR="005507D0" w:rsidRPr="00ED0ACC" w14:paraId="459ABB65" w14:textId="77777777" w:rsidTr="00B90290">
        <w:trPr>
          <w:trHeight w:val="380"/>
        </w:trPr>
        <w:tc>
          <w:tcPr>
            <w:tcW w:w="5098" w:type="dxa"/>
            <w:gridSpan w:val="2"/>
          </w:tcPr>
          <w:p w14:paraId="42D7986A" w14:textId="77777777" w:rsidR="005507D0" w:rsidRPr="00ED0ACC" w:rsidRDefault="005507D0" w:rsidP="00B90290">
            <w:r w:rsidRPr="00ED0ACC">
              <w:t>Austlandet</w:t>
            </w:r>
          </w:p>
        </w:tc>
        <w:tc>
          <w:tcPr>
            <w:tcW w:w="3544" w:type="dxa"/>
          </w:tcPr>
          <w:p w14:paraId="63FEEB6E" w14:textId="77777777" w:rsidR="005507D0" w:rsidRPr="00ED0ACC" w:rsidRDefault="005507D0" w:rsidP="00B90290">
            <w:pPr>
              <w:jc w:val="right"/>
            </w:pPr>
          </w:p>
        </w:tc>
      </w:tr>
      <w:tr w:rsidR="005507D0" w:rsidRPr="00ED0ACC" w14:paraId="31CA6D89" w14:textId="77777777" w:rsidTr="00B90290">
        <w:trPr>
          <w:trHeight w:val="380"/>
        </w:trPr>
        <w:tc>
          <w:tcPr>
            <w:tcW w:w="520" w:type="dxa"/>
          </w:tcPr>
          <w:p w14:paraId="5C13E2C3" w14:textId="77777777" w:rsidR="005507D0" w:rsidRPr="00ED0ACC" w:rsidRDefault="005507D0" w:rsidP="00B90290"/>
        </w:tc>
        <w:tc>
          <w:tcPr>
            <w:tcW w:w="4578" w:type="dxa"/>
          </w:tcPr>
          <w:p w14:paraId="01EF4137" w14:textId="77777777" w:rsidR="005507D0" w:rsidRPr="00ED0ACC" w:rsidRDefault="005507D0" w:rsidP="00B90290">
            <w:r w:rsidRPr="00ED0ACC">
              <w:t>Flatbygdene</w:t>
            </w:r>
          </w:p>
        </w:tc>
        <w:tc>
          <w:tcPr>
            <w:tcW w:w="3544" w:type="dxa"/>
          </w:tcPr>
          <w:p w14:paraId="52A57D72" w14:textId="77777777" w:rsidR="005507D0" w:rsidRPr="00ED0ACC" w:rsidRDefault="005507D0" w:rsidP="00B90290">
            <w:pPr>
              <w:jc w:val="right"/>
            </w:pPr>
            <w:r w:rsidRPr="00ED0ACC">
              <w:t>539,5</w:t>
            </w:r>
          </w:p>
        </w:tc>
      </w:tr>
      <w:tr w:rsidR="005507D0" w:rsidRPr="00ED0ACC" w14:paraId="3F9B9DCF" w14:textId="77777777" w:rsidTr="00B90290">
        <w:trPr>
          <w:trHeight w:val="380"/>
        </w:trPr>
        <w:tc>
          <w:tcPr>
            <w:tcW w:w="520" w:type="dxa"/>
          </w:tcPr>
          <w:p w14:paraId="3DD8F98F" w14:textId="77777777" w:rsidR="005507D0" w:rsidRPr="00ED0ACC" w:rsidRDefault="005507D0" w:rsidP="00B90290"/>
        </w:tc>
        <w:tc>
          <w:tcPr>
            <w:tcW w:w="4578" w:type="dxa"/>
          </w:tcPr>
          <w:p w14:paraId="47EAC627" w14:textId="77777777" w:rsidR="005507D0" w:rsidRPr="00ED0ACC" w:rsidRDefault="005507D0" w:rsidP="00B90290">
            <w:r w:rsidRPr="00ED0ACC">
              <w:t>Andre bygder</w:t>
            </w:r>
          </w:p>
        </w:tc>
        <w:tc>
          <w:tcPr>
            <w:tcW w:w="3544" w:type="dxa"/>
          </w:tcPr>
          <w:p w14:paraId="14C0B2E4" w14:textId="77777777" w:rsidR="005507D0" w:rsidRPr="00ED0ACC" w:rsidRDefault="005507D0" w:rsidP="00B90290">
            <w:pPr>
              <w:jc w:val="right"/>
            </w:pPr>
            <w:r w:rsidRPr="00ED0ACC">
              <w:t>423,4</w:t>
            </w:r>
          </w:p>
        </w:tc>
      </w:tr>
      <w:tr w:rsidR="005507D0" w:rsidRPr="00ED0ACC" w14:paraId="498BBF51" w14:textId="77777777" w:rsidTr="00B90290">
        <w:trPr>
          <w:trHeight w:val="380"/>
        </w:trPr>
        <w:tc>
          <w:tcPr>
            <w:tcW w:w="5098" w:type="dxa"/>
            <w:gridSpan w:val="2"/>
          </w:tcPr>
          <w:p w14:paraId="5001E4E4" w14:textId="77777777" w:rsidR="005507D0" w:rsidRPr="00ED0ACC" w:rsidRDefault="005507D0" w:rsidP="00B90290">
            <w:r w:rsidRPr="00ED0ACC">
              <w:t>Agder og Rogaland</w:t>
            </w:r>
          </w:p>
        </w:tc>
        <w:tc>
          <w:tcPr>
            <w:tcW w:w="3544" w:type="dxa"/>
          </w:tcPr>
          <w:p w14:paraId="73B6DEBC" w14:textId="77777777" w:rsidR="005507D0" w:rsidRPr="00ED0ACC" w:rsidRDefault="005507D0" w:rsidP="00B90290">
            <w:pPr>
              <w:jc w:val="right"/>
            </w:pPr>
          </w:p>
        </w:tc>
      </w:tr>
      <w:tr w:rsidR="005507D0" w:rsidRPr="00ED0ACC" w14:paraId="5FA19AF0" w14:textId="77777777" w:rsidTr="00B90290">
        <w:trPr>
          <w:trHeight w:val="380"/>
        </w:trPr>
        <w:tc>
          <w:tcPr>
            <w:tcW w:w="520" w:type="dxa"/>
          </w:tcPr>
          <w:p w14:paraId="11376B5B" w14:textId="77777777" w:rsidR="005507D0" w:rsidRPr="00ED0ACC" w:rsidRDefault="005507D0" w:rsidP="00B90290"/>
        </w:tc>
        <w:tc>
          <w:tcPr>
            <w:tcW w:w="4578" w:type="dxa"/>
          </w:tcPr>
          <w:p w14:paraId="161E4F3D" w14:textId="77777777" w:rsidR="005507D0" w:rsidRPr="00ED0ACC" w:rsidRDefault="005507D0" w:rsidP="00B90290">
            <w:r w:rsidRPr="00ED0ACC">
              <w:t>Jæren</w:t>
            </w:r>
          </w:p>
        </w:tc>
        <w:tc>
          <w:tcPr>
            <w:tcW w:w="3544" w:type="dxa"/>
          </w:tcPr>
          <w:p w14:paraId="23D28E16" w14:textId="77777777" w:rsidR="005507D0" w:rsidRPr="00ED0ACC" w:rsidRDefault="005507D0" w:rsidP="00B90290">
            <w:pPr>
              <w:jc w:val="right"/>
            </w:pPr>
            <w:r w:rsidRPr="00ED0ACC">
              <w:t>342,4</w:t>
            </w:r>
          </w:p>
        </w:tc>
      </w:tr>
      <w:tr w:rsidR="005507D0" w:rsidRPr="00ED0ACC" w14:paraId="4540079A" w14:textId="77777777" w:rsidTr="00B90290">
        <w:trPr>
          <w:trHeight w:val="380"/>
        </w:trPr>
        <w:tc>
          <w:tcPr>
            <w:tcW w:w="520" w:type="dxa"/>
          </w:tcPr>
          <w:p w14:paraId="55C1C4D3" w14:textId="77777777" w:rsidR="005507D0" w:rsidRPr="00ED0ACC" w:rsidRDefault="005507D0" w:rsidP="00B90290"/>
        </w:tc>
        <w:tc>
          <w:tcPr>
            <w:tcW w:w="4578" w:type="dxa"/>
          </w:tcPr>
          <w:p w14:paraId="05A8B21D" w14:textId="77777777" w:rsidR="005507D0" w:rsidRPr="00ED0ACC" w:rsidRDefault="005507D0" w:rsidP="00B90290">
            <w:r w:rsidRPr="00ED0ACC">
              <w:t>Andre bygder</w:t>
            </w:r>
          </w:p>
        </w:tc>
        <w:tc>
          <w:tcPr>
            <w:tcW w:w="3544" w:type="dxa"/>
          </w:tcPr>
          <w:p w14:paraId="33C5C5BF" w14:textId="77777777" w:rsidR="005507D0" w:rsidRPr="00ED0ACC" w:rsidRDefault="005507D0" w:rsidP="00B90290">
            <w:pPr>
              <w:jc w:val="right"/>
            </w:pPr>
            <w:r w:rsidRPr="00ED0ACC">
              <w:t>399,5</w:t>
            </w:r>
          </w:p>
        </w:tc>
      </w:tr>
      <w:tr w:rsidR="005507D0" w:rsidRPr="00ED0ACC" w14:paraId="6AC9C7A2" w14:textId="77777777" w:rsidTr="00B90290">
        <w:trPr>
          <w:trHeight w:val="380"/>
        </w:trPr>
        <w:tc>
          <w:tcPr>
            <w:tcW w:w="5098" w:type="dxa"/>
            <w:gridSpan w:val="2"/>
          </w:tcPr>
          <w:p w14:paraId="44708945" w14:textId="77777777" w:rsidR="005507D0" w:rsidRPr="00ED0ACC" w:rsidRDefault="005507D0" w:rsidP="00B90290">
            <w:r w:rsidRPr="00ED0ACC">
              <w:t>Vestlandet</w:t>
            </w:r>
          </w:p>
        </w:tc>
        <w:tc>
          <w:tcPr>
            <w:tcW w:w="3544" w:type="dxa"/>
          </w:tcPr>
          <w:p w14:paraId="2C4EEC3E" w14:textId="77777777" w:rsidR="005507D0" w:rsidRPr="00ED0ACC" w:rsidRDefault="005507D0" w:rsidP="00B90290">
            <w:pPr>
              <w:jc w:val="right"/>
            </w:pPr>
            <w:r w:rsidRPr="00ED0ACC">
              <w:t>513,4</w:t>
            </w:r>
          </w:p>
        </w:tc>
      </w:tr>
      <w:tr w:rsidR="005507D0" w:rsidRPr="00ED0ACC" w14:paraId="2BAEE281" w14:textId="77777777" w:rsidTr="00B90290">
        <w:trPr>
          <w:trHeight w:val="380"/>
        </w:trPr>
        <w:tc>
          <w:tcPr>
            <w:tcW w:w="5098" w:type="dxa"/>
            <w:gridSpan w:val="2"/>
          </w:tcPr>
          <w:p w14:paraId="59FC8C22" w14:textId="77777777" w:rsidR="005507D0" w:rsidRPr="00ED0ACC" w:rsidRDefault="005507D0" w:rsidP="00B90290">
            <w:r w:rsidRPr="00ED0ACC">
              <w:lastRenderedPageBreak/>
              <w:t>Trøndelag</w:t>
            </w:r>
          </w:p>
        </w:tc>
        <w:tc>
          <w:tcPr>
            <w:tcW w:w="3544" w:type="dxa"/>
          </w:tcPr>
          <w:p w14:paraId="4898DEF9" w14:textId="77777777" w:rsidR="005507D0" w:rsidRPr="00ED0ACC" w:rsidRDefault="005507D0" w:rsidP="00B90290">
            <w:pPr>
              <w:jc w:val="right"/>
            </w:pPr>
          </w:p>
        </w:tc>
      </w:tr>
      <w:tr w:rsidR="005507D0" w:rsidRPr="00ED0ACC" w14:paraId="3A075F69" w14:textId="77777777" w:rsidTr="00B90290">
        <w:trPr>
          <w:trHeight w:val="380"/>
        </w:trPr>
        <w:tc>
          <w:tcPr>
            <w:tcW w:w="520" w:type="dxa"/>
          </w:tcPr>
          <w:p w14:paraId="6F3445DA" w14:textId="77777777" w:rsidR="005507D0" w:rsidRPr="00ED0ACC" w:rsidRDefault="005507D0" w:rsidP="00B90290"/>
        </w:tc>
        <w:tc>
          <w:tcPr>
            <w:tcW w:w="4578" w:type="dxa"/>
          </w:tcPr>
          <w:p w14:paraId="4368B7FA" w14:textId="77777777" w:rsidR="005507D0" w:rsidRPr="00ED0ACC" w:rsidRDefault="005507D0" w:rsidP="00B90290">
            <w:r w:rsidRPr="00ED0ACC">
              <w:t>Flatbygdene</w:t>
            </w:r>
          </w:p>
        </w:tc>
        <w:tc>
          <w:tcPr>
            <w:tcW w:w="3544" w:type="dxa"/>
          </w:tcPr>
          <w:p w14:paraId="2366CE5C" w14:textId="77777777" w:rsidR="005507D0" w:rsidRPr="00ED0ACC" w:rsidRDefault="005507D0" w:rsidP="00B90290">
            <w:pPr>
              <w:jc w:val="right"/>
            </w:pPr>
            <w:r w:rsidRPr="00ED0ACC">
              <w:t>406,8</w:t>
            </w:r>
          </w:p>
        </w:tc>
      </w:tr>
      <w:tr w:rsidR="005507D0" w:rsidRPr="00ED0ACC" w14:paraId="25560518" w14:textId="77777777" w:rsidTr="00B90290">
        <w:trPr>
          <w:trHeight w:val="380"/>
        </w:trPr>
        <w:tc>
          <w:tcPr>
            <w:tcW w:w="520" w:type="dxa"/>
          </w:tcPr>
          <w:p w14:paraId="47E41DA1" w14:textId="77777777" w:rsidR="005507D0" w:rsidRPr="00ED0ACC" w:rsidRDefault="005507D0" w:rsidP="00B90290"/>
        </w:tc>
        <w:tc>
          <w:tcPr>
            <w:tcW w:w="4578" w:type="dxa"/>
          </w:tcPr>
          <w:p w14:paraId="15518534" w14:textId="77777777" w:rsidR="005507D0" w:rsidRPr="00ED0ACC" w:rsidRDefault="005507D0" w:rsidP="00B90290">
            <w:r w:rsidRPr="00ED0ACC">
              <w:t>Andre bygder</w:t>
            </w:r>
          </w:p>
        </w:tc>
        <w:tc>
          <w:tcPr>
            <w:tcW w:w="3544" w:type="dxa"/>
          </w:tcPr>
          <w:p w14:paraId="736FDBF4" w14:textId="77777777" w:rsidR="005507D0" w:rsidRPr="00ED0ACC" w:rsidRDefault="005507D0" w:rsidP="00B90290">
            <w:pPr>
              <w:jc w:val="right"/>
            </w:pPr>
            <w:r w:rsidRPr="00ED0ACC">
              <w:t>352,5</w:t>
            </w:r>
          </w:p>
        </w:tc>
      </w:tr>
      <w:tr w:rsidR="005507D0" w:rsidRPr="00ED0ACC" w14:paraId="7BE5965C" w14:textId="77777777" w:rsidTr="00B90290">
        <w:trPr>
          <w:trHeight w:val="380"/>
        </w:trPr>
        <w:tc>
          <w:tcPr>
            <w:tcW w:w="5098" w:type="dxa"/>
            <w:gridSpan w:val="2"/>
          </w:tcPr>
          <w:p w14:paraId="700E4175" w14:textId="77777777" w:rsidR="005507D0" w:rsidRPr="00ED0ACC" w:rsidRDefault="005507D0" w:rsidP="00B90290">
            <w:r w:rsidRPr="00ED0ACC">
              <w:t>Nord-</w:t>
            </w:r>
            <w:proofErr w:type="spellStart"/>
            <w:r w:rsidRPr="00ED0ACC">
              <w:t>Noreg</w:t>
            </w:r>
            <w:proofErr w:type="spellEnd"/>
          </w:p>
        </w:tc>
        <w:tc>
          <w:tcPr>
            <w:tcW w:w="3544" w:type="dxa"/>
          </w:tcPr>
          <w:p w14:paraId="6DF21A3D" w14:textId="77777777" w:rsidR="005507D0" w:rsidRPr="00ED0ACC" w:rsidRDefault="005507D0" w:rsidP="00B90290">
            <w:pPr>
              <w:jc w:val="right"/>
            </w:pPr>
            <w:r w:rsidRPr="00ED0ACC">
              <w:t>402,1</w:t>
            </w:r>
          </w:p>
        </w:tc>
      </w:tr>
    </w:tbl>
    <w:p w14:paraId="1D8024D7" w14:textId="77777777" w:rsidR="005507D0" w:rsidRPr="00ED0ACC" w:rsidRDefault="005507D0" w:rsidP="00ED0ACC">
      <w:proofErr w:type="spellStart"/>
      <w:r w:rsidRPr="00ED0ACC">
        <w:t>Gjennomsnittleg</w:t>
      </w:r>
      <w:proofErr w:type="spellEnd"/>
      <w:r w:rsidRPr="00ED0ACC">
        <w:t xml:space="preserve"> investeringsnivå gjekk ned for alle </w:t>
      </w:r>
      <w:proofErr w:type="spellStart"/>
      <w:r w:rsidRPr="00ED0ACC">
        <w:t>regionar</w:t>
      </w:r>
      <w:proofErr w:type="spellEnd"/>
      <w:r w:rsidRPr="00ED0ACC">
        <w:t xml:space="preserve"> med unntak av Vestlandet i 2019. Dei største </w:t>
      </w:r>
      <w:proofErr w:type="spellStart"/>
      <w:r w:rsidRPr="00ED0ACC">
        <w:t>bruttoinvesteringane</w:t>
      </w:r>
      <w:proofErr w:type="spellEnd"/>
      <w:r w:rsidRPr="00ED0ACC">
        <w:t xml:space="preserve"> per bruk for 2019 finn vi på flatbygdene på Austlandet og på Vestlandet.</w:t>
      </w:r>
    </w:p>
    <w:p w14:paraId="58121D2D" w14:textId="77777777" w:rsidR="005507D0" w:rsidRPr="00ED0ACC" w:rsidRDefault="005507D0" w:rsidP="00ED0ACC">
      <w:pPr>
        <w:pStyle w:val="Undertittel"/>
      </w:pPr>
      <w:proofErr w:type="spellStart"/>
      <w:r w:rsidRPr="00ED0ACC">
        <w:t>Berekraftig</w:t>
      </w:r>
      <w:proofErr w:type="spellEnd"/>
      <w:r w:rsidRPr="00ED0ACC">
        <w:t xml:space="preserve"> skogbruk og konkurransedyktige skog- og </w:t>
      </w:r>
      <w:proofErr w:type="spellStart"/>
      <w:r w:rsidRPr="00ED0ACC">
        <w:t>trebaserte</w:t>
      </w:r>
      <w:proofErr w:type="spellEnd"/>
      <w:r w:rsidRPr="00ED0ACC">
        <w:t xml:space="preserve"> verdikjeder</w:t>
      </w:r>
    </w:p>
    <w:p w14:paraId="49F635B7" w14:textId="77777777" w:rsidR="005507D0" w:rsidRPr="00ED0ACC" w:rsidRDefault="005507D0" w:rsidP="00ED0ACC">
      <w:r w:rsidRPr="00ED0ACC">
        <w:t xml:space="preserve">Skogbruk og </w:t>
      </w:r>
      <w:proofErr w:type="spellStart"/>
      <w:r w:rsidRPr="00ED0ACC">
        <w:t>trebasert</w:t>
      </w:r>
      <w:proofErr w:type="spellEnd"/>
      <w:r w:rsidRPr="00ED0ACC">
        <w:t xml:space="preserve"> industri er ei viktig verdikjede i </w:t>
      </w:r>
      <w:proofErr w:type="spellStart"/>
      <w:r w:rsidRPr="00ED0ACC">
        <w:t>Noreg</w:t>
      </w:r>
      <w:proofErr w:type="spellEnd"/>
      <w:r w:rsidRPr="00ED0ACC">
        <w:t xml:space="preserve">. I 2020 var om lag 21 000 </w:t>
      </w:r>
      <w:proofErr w:type="spellStart"/>
      <w:r w:rsidRPr="00ED0ACC">
        <w:t>personar</w:t>
      </w:r>
      <w:proofErr w:type="spellEnd"/>
      <w:r w:rsidRPr="00ED0ACC">
        <w:t xml:space="preserve"> sysselsette i denne næringa, og av </w:t>
      </w:r>
      <w:proofErr w:type="spellStart"/>
      <w:r w:rsidRPr="00ED0ACC">
        <w:t>desse</w:t>
      </w:r>
      <w:proofErr w:type="spellEnd"/>
      <w:r w:rsidRPr="00ED0ACC">
        <w:t xml:space="preserve"> rundt 6 000 i skogbruket. Det blei i alt </w:t>
      </w:r>
      <w:proofErr w:type="spellStart"/>
      <w:r w:rsidRPr="00ED0ACC">
        <w:t>avverka</w:t>
      </w:r>
      <w:proofErr w:type="spellEnd"/>
      <w:r w:rsidRPr="00ED0ACC">
        <w:t xml:space="preserve"> rundt 10,2 mill. kubikkmeter tømmer for sal til industrien i 2020, </w:t>
      </w:r>
      <w:proofErr w:type="spellStart"/>
      <w:r w:rsidRPr="00ED0ACC">
        <w:t>ein</w:t>
      </w:r>
      <w:proofErr w:type="spellEnd"/>
      <w:r w:rsidRPr="00ED0ACC">
        <w:t xml:space="preserve"> liten reduksjon </w:t>
      </w:r>
      <w:proofErr w:type="spellStart"/>
      <w:r w:rsidRPr="00ED0ACC">
        <w:t>frå</w:t>
      </w:r>
      <w:proofErr w:type="spellEnd"/>
      <w:r w:rsidRPr="00ED0ACC">
        <w:t xml:space="preserve"> året før. I 2020 blei det eksportert rundt 3,6 mill. kubikkmeter tømmer, om lag på same nivå som året før. Den </w:t>
      </w:r>
      <w:proofErr w:type="spellStart"/>
      <w:r w:rsidRPr="00ED0ACC">
        <w:t>årlege</w:t>
      </w:r>
      <w:proofErr w:type="spellEnd"/>
      <w:r w:rsidRPr="00ED0ACC">
        <w:t xml:space="preserve"> tilveksten i skogen er på om lag 25 mill. kubikkmeter. I 2020 blei det sett ut 43,5 mill. skogplanter, på same nivå som året før. Det blei </w:t>
      </w:r>
      <w:proofErr w:type="spellStart"/>
      <w:r w:rsidRPr="00ED0ACC">
        <w:t>vidare</w:t>
      </w:r>
      <w:proofErr w:type="spellEnd"/>
      <w:r w:rsidRPr="00ED0ACC">
        <w:t xml:space="preserve"> utført ungskogpleie på 330 000 dekar og markriving på 104 000 dekar. Dette er </w:t>
      </w:r>
      <w:proofErr w:type="spellStart"/>
      <w:r w:rsidRPr="00ED0ACC">
        <w:t>ein</w:t>
      </w:r>
      <w:proofErr w:type="spellEnd"/>
      <w:r w:rsidRPr="00ED0ACC">
        <w:t xml:space="preserve"> </w:t>
      </w:r>
      <w:proofErr w:type="spellStart"/>
      <w:r w:rsidRPr="00ED0ACC">
        <w:t>auke</w:t>
      </w:r>
      <w:proofErr w:type="spellEnd"/>
      <w:r w:rsidRPr="00ED0ACC">
        <w:t xml:space="preserve"> på omkring 2 pst. for ungskogpleie og 18 pst. for markriving </w:t>
      </w:r>
      <w:proofErr w:type="spellStart"/>
      <w:r w:rsidRPr="00ED0ACC">
        <w:t>samanlikna</w:t>
      </w:r>
      <w:proofErr w:type="spellEnd"/>
      <w:r w:rsidRPr="00ED0ACC">
        <w:t xml:space="preserve"> med året før. I </w:t>
      </w:r>
      <w:proofErr w:type="spellStart"/>
      <w:r w:rsidRPr="00ED0ACC">
        <w:t>følgje</w:t>
      </w:r>
      <w:proofErr w:type="spellEnd"/>
      <w:r w:rsidRPr="00ED0ACC">
        <w:t xml:space="preserve"> SSB, blei det bygd om lag 86 km nye </w:t>
      </w:r>
      <w:proofErr w:type="spellStart"/>
      <w:r w:rsidRPr="00ED0ACC">
        <w:t>skogsbilvegar</w:t>
      </w:r>
      <w:proofErr w:type="spellEnd"/>
      <w:r w:rsidRPr="00ED0ACC">
        <w:t xml:space="preserve"> og ombygd om lag 333 km eldre </w:t>
      </w:r>
      <w:proofErr w:type="spellStart"/>
      <w:r w:rsidRPr="00ED0ACC">
        <w:t>skogsbilvegar</w:t>
      </w:r>
      <w:proofErr w:type="spellEnd"/>
      <w:r w:rsidRPr="00ED0ACC">
        <w:t xml:space="preserve"> i 2020. Dette er </w:t>
      </w:r>
      <w:proofErr w:type="spellStart"/>
      <w:r w:rsidRPr="00ED0ACC">
        <w:t>ein</w:t>
      </w:r>
      <w:proofErr w:type="spellEnd"/>
      <w:r w:rsidRPr="00ED0ACC">
        <w:t xml:space="preserve"> nedgang </w:t>
      </w:r>
      <w:proofErr w:type="spellStart"/>
      <w:r w:rsidRPr="00ED0ACC">
        <w:t>frå</w:t>
      </w:r>
      <w:proofErr w:type="spellEnd"/>
      <w:r w:rsidRPr="00ED0ACC">
        <w:t xml:space="preserve"> 2019.</w:t>
      </w:r>
    </w:p>
    <w:p w14:paraId="05779CAE" w14:textId="77777777" w:rsidR="005507D0" w:rsidRPr="00ED0ACC" w:rsidRDefault="005507D0" w:rsidP="00ED0ACC">
      <w:r w:rsidRPr="00ED0ACC">
        <w:t xml:space="preserve">Det er utarbeidd </w:t>
      </w:r>
      <w:proofErr w:type="spellStart"/>
      <w:r w:rsidRPr="00ED0ACC">
        <w:t>skogbruksplanar</w:t>
      </w:r>
      <w:proofErr w:type="spellEnd"/>
      <w:r w:rsidRPr="00ED0ACC">
        <w:t xml:space="preserve"> med </w:t>
      </w:r>
      <w:proofErr w:type="spellStart"/>
      <w:r w:rsidRPr="00ED0ACC">
        <w:t>miljøregistreringar</w:t>
      </w:r>
      <w:proofErr w:type="spellEnd"/>
      <w:r w:rsidRPr="00ED0ACC">
        <w:t xml:space="preserve"> (</w:t>
      </w:r>
      <w:proofErr w:type="spellStart"/>
      <w:r w:rsidRPr="00ED0ACC">
        <w:t>MiS</w:t>
      </w:r>
      <w:proofErr w:type="spellEnd"/>
      <w:r w:rsidRPr="00ED0ACC">
        <w:t xml:space="preserve">) for om lag 3,1 mill. dekar skog, og det er </w:t>
      </w:r>
      <w:proofErr w:type="spellStart"/>
      <w:r w:rsidRPr="00ED0ACC">
        <w:t>no</w:t>
      </w:r>
      <w:proofErr w:type="spellEnd"/>
      <w:r w:rsidRPr="00ED0ACC">
        <w:t xml:space="preserve"> sett til side </w:t>
      </w:r>
      <w:proofErr w:type="spellStart"/>
      <w:r w:rsidRPr="00ED0ACC">
        <w:t>eit</w:t>
      </w:r>
      <w:proofErr w:type="spellEnd"/>
      <w:r w:rsidRPr="00ED0ACC">
        <w:t xml:space="preserve"> samla areal med </w:t>
      </w:r>
      <w:proofErr w:type="spellStart"/>
      <w:r w:rsidRPr="00ED0ACC">
        <w:t>nøkkelbiotopar</w:t>
      </w:r>
      <w:proofErr w:type="spellEnd"/>
      <w:r w:rsidRPr="00ED0ACC">
        <w:t xml:space="preserve"> på omkring 1 mill. dekar. Stortinget har </w:t>
      </w:r>
      <w:proofErr w:type="spellStart"/>
      <w:r w:rsidRPr="00ED0ACC">
        <w:t>vedteke</w:t>
      </w:r>
      <w:proofErr w:type="spellEnd"/>
      <w:r w:rsidRPr="00ED0ACC">
        <w:t xml:space="preserve"> at det er klassifiseringssystemet Natur i Norge (</w:t>
      </w:r>
      <w:proofErr w:type="spellStart"/>
      <w:r w:rsidRPr="00ED0ACC">
        <w:t>NiN</w:t>
      </w:r>
      <w:proofErr w:type="spellEnd"/>
      <w:r w:rsidRPr="00ED0ACC">
        <w:t xml:space="preserve">) som skal brukast ved </w:t>
      </w:r>
      <w:proofErr w:type="spellStart"/>
      <w:r w:rsidRPr="00ED0ACC">
        <w:t>offentleg</w:t>
      </w:r>
      <w:proofErr w:type="spellEnd"/>
      <w:r w:rsidRPr="00ED0ACC">
        <w:t xml:space="preserve"> kartlegging av natur, og dette systemet er </w:t>
      </w:r>
      <w:proofErr w:type="spellStart"/>
      <w:r w:rsidRPr="00ED0ACC">
        <w:t>teke</w:t>
      </w:r>
      <w:proofErr w:type="spellEnd"/>
      <w:r w:rsidRPr="00ED0ACC">
        <w:t xml:space="preserve"> bruk og innarbeidd i </w:t>
      </w:r>
      <w:proofErr w:type="spellStart"/>
      <w:r w:rsidRPr="00ED0ACC">
        <w:t>MiS</w:t>
      </w:r>
      <w:proofErr w:type="spellEnd"/>
      <w:r w:rsidRPr="00ED0ACC">
        <w:t xml:space="preserve">-kartlegginga. Det meste av det økonomisk drivverdige skogarealet i skogstrøka på Sør-Austlandet er </w:t>
      </w:r>
      <w:proofErr w:type="spellStart"/>
      <w:r w:rsidRPr="00ED0ACC">
        <w:t>no</w:t>
      </w:r>
      <w:proofErr w:type="spellEnd"/>
      <w:r w:rsidRPr="00ED0ACC">
        <w:t xml:space="preserve"> kartlagt, og det blir starta opp nye skogbruksplanprosjekt med revisjon av eldre </w:t>
      </w:r>
      <w:proofErr w:type="spellStart"/>
      <w:r w:rsidRPr="00ED0ACC">
        <w:t>miljøregistreringar</w:t>
      </w:r>
      <w:proofErr w:type="spellEnd"/>
      <w:r w:rsidRPr="00ED0ACC">
        <w:t xml:space="preserve">. For Vestlandet og nordover er det starta </w:t>
      </w:r>
      <w:proofErr w:type="spellStart"/>
      <w:r w:rsidRPr="00ED0ACC">
        <w:t>eit</w:t>
      </w:r>
      <w:proofErr w:type="spellEnd"/>
      <w:r w:rsidRPr="00ED0ACC">
        <w:t xml:space="preserve"> arbeid for å </w:t>
      </w:r>
      <w:proofErr w:type="spellStart"/>
      <w:r w:rsidRPr="00ED0ACC">
        <w:t>auke</w:t>
      </w:r>
      <w:proofErr w:type="spellEnd"/>
      <w:r w:rsidRPr="00ED0ACC">
        <w:t xml:space="preserve"> innsatsen med tanke på både omfang og regionale </w:t>
      </w:r>
      <w:proofErr w:type="spellStart"/>
      <w:r w:rsidRPr="00ED0ACC">
        <w:t>tilpassingar</w:t>
      </w:r>
      <w:proofErr w:type="spellEnd"/>
      <w:r w:rsidRPr="00ED0ACC">
        <w:t xml:space="preserve"> i skogbruksplanlegginga.</w:t>
      </w:r>
    </w:p>
    <w:p w14:paraId="58C2619A" w14:textId="77777777" w:rsidR="005507D0" w:rsidRPr="00ED0ACC" w:rsidRDefault="005507D0" w:rsidP="00ED0ACC">
      <w:pPr>
        <w:pStyle w:val="Overskrift1"/>
      </w:pPr>
      <w:proofErr w:type="spellStart"/>
      <w:r w:rsidRPr="00ED0ACC">
        <w:t>Berekraftig</w:t>
      </w:r>
      <w:proofErr w:type="spellEnd"/>
      <w:r w:rsidRPr="00ED0ACC">
        <w:t xml:space="preserve"> landbruk med </w:t>
      </w:r>
      <w:proofErr w:type="spellStart"/>
      <w:r w:rsidRPr="00ED0ACC">
        <w:t>lågare</w:t>
      </w:r>
      <w:proofErr w:type="spellEnd"/>
      <w:r w:rsidRPr="00ED0ACC">
        <w:t xml:space="preserve"> utslepp av </w:t>
      </w:r>
      <w:proofErr w:type="spellStart"/>
      <w:r w:rsidRPr="00ED0ACC">
        <w:t>klimagassar</w:t>
      </w:r>
      <w:proofErr w:type="spellEnd"/>
    </w:p>
    <w:p w14:paraId="34273919" w14:textId="77777777" w:rsidR="005507D0" w:rsidRPr="00ED0ACC" w:rsidRDefault="005507D0" w:rsidP="00ED0ACC">
      <w:r w:rsidRPr="00ED0ACC">
        <w:t xml:space="preserve">Norsk landbruk </w:t>
      </w:r>
      <w:proofErr w:type="spellStart"/>
      <w:r w:rsidRPr="00ED0ACC">
        <w:t>forvaltar</w:t>
      </w:r>
      <w:proofErr w:type="spellEnd"/>
      <w:r w:rsidRPr="00ED0ACC">
        <w:t xml:space="preserve"> store </w:t>
      </w:r>
      <w:proofErr w:type="spellStart"/>
      <w:r w:rsidRPr="00ED0ACC">
        <w:t>delar</w:t>
      </w:r>
      <w:proofErr w:type="spellEnd"/>
      <w:r w:rsidRPr="00ED0ACC">
        <w:t xml:space="preserve"> av norsk natur gjennom jordbruk, skogbruk, reindrift og </w:t>
      </w:r>
      <w:proofErr w:type="spellStart"/>
      <w:r w:rsidRPr="00ED0ACC">
        <w:t>annan</w:t>
      </w:r>
      <w:proofErr w:type="spellEnd"/>
      <w:r w:rsidRPr="00ED0ACC">
        <w:t xml:space="preserve"> aktivitet. Landbruket skaper økonomiske </w:t>
      </w:r>
      <w:proofErr w:type="spellStart"/>
      <w:r w:rsidRPr="00ED0ACC">
        <w:t>verdiar</w:t>
      </w:r>
      <w:proofErr w:type="spellEnd"/>
      <w:r w:rsidRPr="00ED0ACC">
        <w:t xml:space="preserve">, mat, trevirke og miljøgode av ulike slag. Kulturlandskapet er </w:t>
      </w:r>
      <w:proofErr w:type="spellStart"/>
      <w:r w:rsidRPr="00ED0ACC">
        <w:t>eit</w:t>
      </w:r>
      <w:proofErr w:type="spellEnd"/>
      <w:r w:rsidRPr="00ED0ACC">
        <w:t xml:space="preserve"> resultat av </w:t>
      </w:r>
      <w:proofErr w:type="spellStart"/>
      <w:r w:rsidRPr="00ED0ACC">
        <w:t>eit</w:t>
      </w:r>
      <w:proofErr w:type="spellEnd"/>
      <w:r w:rsidRPr="00ED0ACC">
        <w:t xml:space="preserve"> aktivt landbruk. For å sikre at </w:t>
      </w:r>
      <w:proofErr w:type="spellStart"/>
      <w:r w:rsidRPr="00ED0ACC">
        <w:t>innbyggjarane</w:t>
      </w:r>
      <w:proofErr w:type="spellEnd"/>
      <w:r w:rsidRPr="00ED0ACC">
        <w:t xml:space="preserve"> i dag og framtidige </w:t>
      </w:r>
      <w:proofErr w:type="spellStart"/>
      <w:r w:rsidRPr="00ED0ACC">
        <w:t>generasjonar</w:t>
      </w:r>
      <w:proofErr w:type="spellEnd"/>
      <w:r w:rsidRPr="00ED0ACC">
        <w:t xml:space="preserve"> har tilgang til nok og trygg mat, tømmer og </w:t>
      </w:r>
      <w:proofErr w:type="spellStart"/>
      <w:r w:rsidRPr="00ED0ACC">
        <w:t>treprodukt</w:t>
      </w:r>
      <w:proofErr w:type="spellEnd"/>
      <w:r w:rsidRPr="00ED0ACC">
        <w:t xml:space="preserve">, energi og andre varer og </w:t>
      </w:r>
      <w:proofErr w:type="spellStart"/>
      <w:r w:rsidRPr="00ED0ACC">
        <w:t>tenester</w:t>
      </w:r>
      <w:proofErr w:type="spellEnd"/>
      <w:r w:rsidRPr="00ED0ACC">
        <w:t xml:space="preserve">, må landbruket ha </w:t>
      </w:r>
      <w:proofErr w:type="spellStart"/>
      <w:r w:rsidRPr="00ED0ACC">
        <w:t>eit</w:t>
      </w:r>
      <w:proofErr w:type="spellEnd"/>
      <w:r w:rsidRPr="00ED0ACC">
        <w:t xml:space="preserve"> langsiktig perspektiv for vern og </w:t>
      </w:r>
      <w:proofErr w:type="spellStart"/>
      <w:r w:rsidRPr="00ED0ACC">
        <w:t>berekraftig</w:t>
      </w:r>
      <w:proofErr w:type="spellEnd"/>
      <w:r w:rsidRPr="00ED0ACC">
        <w:t xml:space="preserve"> bruk av areal og ressursgrunnlag. Gjennom </w:t>
      </w:r>
      <w:proofErr w:type="spellStart"/>
      <w:r w:rsidRPr="00ED0ACC">
        <w:t>berekraftig</w:t>
      </w:r>
      <w:proofErr w:type="spellEnd"/>
      <w:r w:rsidRPr="00ED0ACC">
        <w:t xml:space="preserve"> produksjon skal landbruket bidra til redusert </w:t>
      </w:r>
      <w:proofErr w:type="spellStart"/>
      <w:r w:rsidRPr="00ED0ACC">
        <w:t>forureining</w:t>
      </w:r>
      <w:proofErr w:type="spellEnd"/>
      <w:r w:rsidRPr="00ED0ACC">
        <w:t xml:space="preserve"> og reduserte utslepp av </w:t>
      </w:r>
      <w:proofErr w:type="spellStart"/>
      <w:r w:rsidRPr="00ED0ACC">
        <w:t>klimagassar</w:t>
      </w:r>
      <w:proofErr w:type="spellEnd"/>
      <w:r w:rsidRPr="00ED0ACC">
        <w:t xml:space="preserve">, og </w:t>
      </w:r>
      <w:proofErr w:type="spellStart"/>
      <w:r w:rsidRPr="00ED0ACC">
        <w:t>leggje</w:t>
      </w:r>
      <w:proofErr w:type="spellEnd"/>
      <w:r w:rsidRPr="00ED0ACC">
        <w:t xml:space="preserve"> til rette for </w:t>
      </w:r>
      <w:proofErr w:type="spellStart"/>
      <w:r w:rsidRPr="00ED0ACC">
        <w:t>auka</w:t>
      </w:r>
      <w:proofErr w:type="spellEnd"/>
      <w:r w:rsidRPr="00ED0ACC">
        <w:t xml:space="preserve"> opptak av </w:t>
      </w:r>
      <w:proofErr w:type="spellStart"/>
      <w:r w:rsidRPr="00ED0ACC">
        <w:t>klimagassar</w:t>
      </w:r>
      <w:proofErr w:type="spellEnd"/>
      <w:r w:rsidRPr="00ED0ACC">
        <w:t xml:space="preserve"> og </w:t>
      </w:r>
      <w:proofErr w:type="spellStart"/>
      <w:r w:rsidRPr="00ED0ACC">
        <w:t>naudsynt</w:t>
      </w:r>
      <w:proofErr w:type="spellEnd"/>
      <w:r w:rsidRPr="00ED0ACC">
        <w:t xml:space="preserve"> tilpassing av produksjonen til klimaforholda i framtida.</w:t>
      </w:r>
    </w:p>
    <w:p w14:paraId="5FC639FD" w14:textId="77777777" w:rsidR="005507D0" w:rsidRPr="00ED0ACC" w:rsidRDefault="005507D0" w:rsidP="00ED0ACC">
      <w:r w:rsidRPr="00ED0ACC">
        <w:t xml:space="preserve">Miljø- og klimasatsinga over jordbruksavtalen skal bidra til å </w:t>
      </w:r>
      <w:proofErr w:type="spellStart"/>
      <w:r w:rsidRPr="00ED0ACC">
        <w:t>halde</w:t>
      </w:r>
      <w:proofErr w:type="spellEnd"/>
      <w:r w:rsidRPr="00ED0ACC">
        <w:t xml:space="preserve"> ved lag kulturlandskapet og redusere miljøbelastninga </w:t>
      </w:r>
      <w:proofErr w:type="spellStart"/>
      <w:r w:rsidRPr="00ED0ACC">
        <w:t>frå</w:t>
      </w:r>
      <w:proofErr w:type="spellEnd"/>
      <w:r w:rsidRPr="00ED0ACC">
        <w:t xml:space="preserve"> jordbruket. Nasjonalt miljøprogram </w:t>
      </w:r>
      <w:proofErr w:type="spellStart"/>
      <w:r w:rsidRPr="00ED0ACC">
        <w:t>samlar</w:t>
      </w:r>
      <w:proofErr w:type="spellEnd"/>
      <w:r w:rsidRPr="00ED0ACC">
        <w:t xml:space="preserve"> </w:t>
      </w:r>
      <w:proofErr w:type="spellStart"/>
      <w:r w:rsidRPr="00ED0ACC">
        <w:t>verkemiddel</w:t>
      </w:r>
      <w:proofErr w:type="spellEnd"/>
      <w:r w:rsidRPr="00ED0ACC">
        <w:t xml:space="preserve"> til støtte for miljøomsyn i jordbruksdrift. Nasjonalt miljøprogram og regionale miljøprogram gjeld for perioden 2019–2022. Det blir </w:t>
      </w:r>
      <w:proofErr w:type="spellStart"/>
      <w:r w:rsidRPr="00ED0ACC">
        <w:t>no</w:t>
      </w:r>
      <w:proofErr w:type="spellEnd"/>
      <w:r w:rsidRPr="00ED0ACC">
        <w:t xml:space="preserve"> </w:t>
      </w:r>
      <w:proofErr w:type="spellStart"/>
      <w:r w:rsidRPr="00ED0ACC">
        <w:t>arbeidd</w:t>
      </w:r>
      <w:proofErr w:type="spellEnd"/>
      <w:r w:rsidRPr="00ED0ACC">
        <w:t xml:space="preserve"> med rullering av begge program for perioden 2023–2026. Som oppfølging av Meld. St. 11 (2016–2017) er klima og miljø i større grad vektlagt i </w:t>
      </w:r>
      <w:proofErr w:type="spellStart"/>
      <w:r w:rsidRPr="00ED0ACC">
        <w:t>jordbruksoppgjera</w:t>
      </w:r>
      <w:proofErr w:type="spellEnd"/>
      <w:r w:rsidRPr="00ED0ACC">
        <w:t xml:space="preserve"> </w:t>
      </w:r>
      <w:proofErr w:type="spellStart"/>
      <w:r w:rsidRPr="00ED0ACC">
        <w:t>dei</w:t>
      </w:r>
      <w:proofErr w:type="spellEnd"/>
      <w:r w:rsidRPr="00ED0ACC">
        <w:t xml:space="preserve"> </w:t>
      </w:r>
      <w:proofErr w:type="spellStart"/>
      <w:r w:rsidRPr="00ED0ACC">
        <w:t>seinare</w:t>
      </w:r>
      <w:proofErr w:type="spellEnd"/>
      <w:r w:rsidRPr="00ED0ACC">
        <w:t xml:space="preserve"> åra. Regjeringa har inngått </w:t>
      </w:r>
      <w:proofErr w:type="spellStart"/>
      <w:r w:rsidRPr="00ED0ACC">
        <w:t>ein</w:t>
      </w:r>
      <w:proofErr w:type="spellEnd"/>
      <w:r w:rsidRPr="00ED0ACC">
        <w:t xml:space="preserve"> intensjonsavtale med </w:t>
      </w:r>
      <w:proofErr w:type="spellStart"/>
      <w:r w:rsidRPr="00ED0ACC">
        <w:t>organisasjonane</w:t>
      </w:r>
      <w:proofErr w:type="spellEnd"/>
      <w:r w:rsidRPr="00ED0ACC">
        <w:t xml:space="preserve"> i jordbruket om å arbeide for reduserte utslepp og </w:t>
      </w:r>
      <w:proofErr w:type="spellStart"/>
      <w:r w:rsidRPr="00ED0ACC">
        <w:t>auka</w:t>
      </w:r>
      <w:proofErr w:type="spellEnd"/>
      <w:r w:rsidRPr="00ED0ACC">
        <w:t xml:space="preserve"> opptak av karbon i jordbruket med til </w:t>
      </w:r>
      <w:proofErr w:type="spellStart"/>
      <w:r w:rsidRPr="00ED0ACC">
        <w:t>saman</w:t>
      </w:r>
      <w:proofErr w:type="spellEnd"/>
      <w:r w:rsidRPr="00ED0ACC">
        <w:t xml:space="preserve"> 5 mill. tonn CO</w:t>
      </w:r>
      <w:r w:rsidRPr="00ED0ACC">
        <w:rPr>
          <w:rStyle w:val="skrift-senket"/>
        </w:rPr>
        <w:t>2</w:t>
      </w:r>
      <w:r w:rsidRPr="00ED0ACC">
        <w:t>-</w:t>
      </w:r>
      <w:r w:rsidRPr="00ED0ACC">
        <w:lastRenderedPageBreak/>
        <w:t xml:space="preserve">ekvivalentar </w:t>
      </w:r>
      <w:proofErr w:type="spellStart"/>
      <w:r w:rsidRPr="00ED0ACC">
        <w:t>innan</w:t>
      </w:r>
      <w:proofErr w:type="spellEnd"/>
      <w:r w:rsidRPr="00ED0ACC">
        <w:t xml:space="preserve"> 2030. Denne avtalen ligg til grunn for klimaarbeidet i sektoren framover, jf. regjeringa sin </w:t>
      </w:r>
      <w:r w:rsidRPr="00ED0ACC">
        <w:rPr>
          <w:rStyle w:val="kursiv"/>
        </w:rPr>
        <w:t>Klimaplan 2021–2030</w:t>
      </w:r>
      <w:r w:rsidRPr="00ED0ACC">
        <w:t xml:space="preserve">, Meld. St. 13 (2020–2021). I </w:t>
      </w:r>
      <w:proofErr w:type="spellStart"/>
      <w:r w:rsidRPr="00ED0ACC">
        <w:t>jordbruksoppgjeret</w:t>
      </w:r>
      <w:proofErr w:type="spellEnd"/>
      <w:r w:rsidRPr="00ED0ACC">
        <w:t xml:space="preserve"> 2021 blei klima- og miljøsatsinga </w:t>
      </w:r>
      <w:proofErr w:type="spellStart"/>
      <w:r w:rsidRPr="00ED0ACC">
        <w:t>betydeleg</w:t>
      </w:r>
      <w:proofErr w:type="spellEnd"/>
      <w:r w:rsidRPr="00ED0ACC">
        <w:t xml:space="preserve"> styrkt, </w:t>
      </w:r>
      <w:proofErr w:type="spellStart"/>
      <w:r w:rsidRPr="00ED0ACC">
        <w:t>særleg</w:t>
      </w:r>
      <w:proofErr w:type="spellEnd"/>
      <w:r w:rsidRPr="00ED0ACC">
        <w:t xml:space="preserve"> blei det prioritert å </w:t>
      </w:r>
      <w:proofErr w:type="spellStart"/>
      <w:r w:rsidRPr="00ED0ACC">
        <w:t>styrkje</w:t>
      </w:r>
      <w:proofErr w:type="spellEnd"/>
      <w:r w:rsidRPr="00ED0ACC">
        <w:t xml:space="preserve"> </w:t>
      </w:r>
      <w:proofErr w:type="spellStart"/>
      <w:r w:rsidRPr="00ED0ACC">
        <w:t>investeringar</w:t>
      </w:r>
      <w:proofErr w:type="spellEnd"/>
      <w:r w:rsidRPr="00ED0ACC">
        <w:t xml:space="preserve"> i klimatiltak som skal bidra til </w:t>
      </w:r>
      <w:proofErr w:type="spellStart"/>
      <w:r w:rsidRPr="00ED0ACC">
        <w:t>utsleppsreduksjonar</w:t>
      </w:r>
      <w:proofErr w:type="spellEnd"/>
      <w:r w:rsidRPr="00ED0ACC">
        <w:t xml:space="preserve">. Denne satsinga skal bidra til å </w:t>
      </w:r>
      <w:proofErr w:type="spellStart"/>
      <w:r w:rsidRPr="00ED0ACC">
        <w:t>følgje</w:t>
      </w:r>
      <w:proofErr w:type="spellEnd"/>
      <w:r w:rsidRPr="00ED0ACC">
        <w:t xml:space="preserve"> opp klimaavtalen mellom regjeringa og </w:t>
      </w:r>
      <w:proofErr w:type="spellStart"/>
      <w:r w:rsidRPr="00ED0ACC">
        <w:t>organisasjonane</w:t>
      </w:r>
      <w:proofErr w:type="spellEnd"/>
      <w:r w:rsidRPr="00ED0ACC">
        <w:t xml:space="preserve"> i jordbruket og arbeidet med å nå andre miljømål, som </w:t>
      </w:r>
      <w:proofErr w:type="spellStart"/>
      <w:r w:rsidRPr="00ED0ACC">
        <w:t>innan</w:t>
      </w:r>
      <w:proofErr w:type="spellEnd"/>
      <w:r w:rsidRPr="00ED0ACC">
        <w:t xml:space="preserve"> kulturlandskap og vassmiljø. </w:t>
      </w:r>
      <w:proofErr w:type="spellStart"/>
      <w:r w:rsidRPr="00ED0ACC">
        <w:t>Vidare</w:t>
      </w:r>
      <w:proofErr w:type="spellEnd"/>
      <w:r w:rsidRPr="00ED0ACC">
        <w:t xml:space="preserve"> blei areal- og </w:t>
      </w:r>
      <w:proofErr w:type="spellStart"/>
      <w:r w:rsidRPr="00ED0ACC">
        <w:t>kulturlandskapstilskotta</w:t>
      </w:r>
      <w:proofErr w:type="spellEnd"/>
      <w:r w:rsidRPr="00ED0ACC">
        <w:t xml:space="preserve"> og </w:t>
      </w:r>
      <w:proofErr w:type="spellStart"/>
      <w:r w:rsidRPr="00ED0ACC">
        <w:t>beitetilskotta</w:t>
      </w:r>
      <w:proofErr w:type="spellEnd"/>
      <w:r w:rsidRPr="00ED0ACC">
        <w:t xml:space="preserve"> prioriterte. </w:t>
      </w:r>
      <w:proofErr w:type="spellStart"/>
      <w:r w:rsidRPr="00ED0ACC">
        <w:t>Desse</w:t>
      </w:r>
      <w:proofErr w:type="spellEnd"/>
      <w:r w:rsidRPr="00ED0ACC">
        <w:t xml:space="preserve"> </w:t>
      </w:r>
      <w:proofErr w:type="spellStart"/>
      <w:r w:rsidRPr="00ED0ACC">
        <w:t>ordningane</w:t>
      </w:r>
      <w:proofErr w:type="spellEnd"/>
      <w:r w:rsidRPr="00ED0ACC">
        <w:t xml:space="preserve"> </w:t>
      </w:r>
      <w:proofErr w:type="spellStart"/>
      <w:r w:rsidRPr="00ED0ACC">
        <w:t>bidreg</w:t>
      </w:r>
      <w:proofErr w:type="spellEnd"/>
      <w:r w:rsidRPr="00ED0ACC">
        <w:t xml:space="preserve"> til å </w:t>
      </w:r>
      <w:proofErr w:type="spellStart"/>
      <w:r w:rsidRPr="00ED0ACC">
        <w:t>halde</w:t>
      </w:r>
      <w:proofErr w:type="spellEnd"/>
      <w:r w:rsidRPr="00ED0ACC">
        <w:t xml:space="preserve"> ved lag </w:t>
      </w:r>
      <w:proofErr w:type="spellStart"/>
      <w:r w:rsidRPr="00ED0ACC">
        <w:t>eit</w:t>
      </w:r>
      <w:proofErr w:type="spellEnd"/>
      <w:r w:rsidRPr="00ED0ACC">
        <w:t xml:space="preserve"> variert og </w:t>
      </w:r>
      <w:proofErr w:type="spellStart"/>
      <w:r w:rsidRPr="00ED0ACC">
        <w:t>levande</w:t>
      </w:r>
      <w:proofErr w:type="spellEnd"/>
      <w:r w:rsidRPr="00ED0ACC">
        <w:t xml:space="preserve"> kulturlandskap og </w:t>
      </w:r>
      <w:proofErr w:type="spellStart"/>
      <w:r w:rsidRPr="00ED0ACC">
        <w:t>naturmangfald</w:t>
      </w:r>
      <w:proofErr w:type="spellEnd"/>
      <w:r w:rsidRPr="00ED0ACC">
        <w:t xml:space="preserve"> i heile landet. Til </w:t>
      </w:r>
      <w:proofErr w:type="spellStart"/>
      <w:r w:rsidRPr="00ED0ACC">
        <w:t>saman</w:t>
      </w:r>
      <w:proofErr w:type="spellEnd"/>
      <w:r w:rsidRPr="00ED0ACC">
        <w:t xml:space="preserve"> blir </w:t>
      </w:r>
      <w:proofErr w:type="spellStart"/>
      <w:r w:rsidRPr="00ED0ACC">
        <w:t>avsetjinga</w:t>
      </w:r>
      <w:proofErr w:type="spellEnd"/>
      <w:r w:rsidRPr="00ED0ACC">
        <w:t xml:space="preserve"> til </w:t>
      </w:r>
      <w:proofErr w:type="spellStart"/>
      <w:r w:rsidRPr="00ED0ACC">
        <w:t>ordningar</w:t>
      </w:r>
      <w:proofErr w:type="spellEnd"/>
      <w:r w:rsidRPr="00ED0ACC">
        <w:t xml:space="preserve"> med klima- og miljøverknad </w:t>
      </w:r>
      <w:proofErr w:type="spellStart"/>
      <w:r w:rsidRPr="00ED0ACC">
        <w:t>auka</w:t>
      </w:r>
      <w:proofErr w:type="spellEnd"/>
      <w:r w:rsidRPr="00ED0ACC">
        <w:t xml:space="preserve"> med 238 mill. kroner </w:t>
      </w:r>
      <w:proofErr w:type="spellStart"/>
      <w:r w:rsidRPr="00ED0ACC">
        <w:t>frå</w:t>
      </w:r>
      <w:proofErr w:type="spellEnd"/>
      <w:r w:rsidRPr="00ED0ACC">
        <w:t xml:space="preserve"> 2021 til 2022.</w:t>
      </w:r>
    </w:p>
    <w:p w14:paraId="52AB8ACE" w14:textId="77777777" w:rsidR="005507D0" w:rsidRPr="00ED0ACC" w:rsidRDefault="005507D0" w:rsidP="00ED0ACC">
      <w:r w:rsidRPr="00ED0ACC">
        <w:t xml:space="preserve">Regjeringa sin klima- og miljøpolitikk </w:t>
      </w:r>
      <w:proofErr w:type="spellStart"/>
      <w:r w:rsidRPr="00ED0ACC">
        <w:t>byggjer</w:t>
      </w:r>
      <w:proofErr w:type="spellEnd"/>
      <w:r w:rsidRPr="00ED0ACC">
        <w:t xml:space="preserve"> på at alle </w:t>
      </w:r>
      <w:proofErr w:type="spellStart"/>
      <w:r w:rsidRPr="00ED0ACC">
        <w:t>samfunnssektorar</w:t>
      </w:r>
      <w:proofErr w:type="spellEnd"/>
      <w:r w:rsidRPr="00ED0ACC">
        <w:t xml:space="preserve"> har </w:t>
      </w:r>
      <w:proofErr w:type="spellStart"/>
      <w:r w:rsidRPr="00ED0ACC">
        <w:t>eit</w:t>
      </w:r>
      <w:proofErr w:type="spellEnd"/>
      <w:r w:rsidRPr="00ED0ACC">
        <w:t xml:space="preserve"> sjølvstendig ansvar for å </w:t>
      </w:r>
      <w:proofErr w:type="spellStart"/>
      <w:r w:rsidRPr="00ED0ACC">
        <w:t>leggje</w:t>
      </w:r>
      <w:proofErr w:type="spellEnd"/>
      <w:r w:rsidRPr="00ED0ACC">
        <w:t xml:space="preserve"> miljøomsyn til grunn for sine </w:t>
      </w:r>
      <w:proofErr w:type="spellStart"/>
      <w:r w:rsidRPr="00ED0ACC">
        <w:t>aktivitetar</w:t>
      </w:r>
      <w:proofErr w:type="spellEnd"/>
      <w:r w:rsidRPr="00ED0ACC">
        <w:t xml:space="preserve"> og for å </w:t>
      </w:r>
      <w:proofErr w:type="spellStart"/>
      <w:r w:rsidRPr="00ED0ACC">
        <w:t>medverke</w:t>
      </w:r>
      <w:proofErr w:type="spellEnd"/>
      <w:r w:rsidRPr="00ED0ACC">
        <w:t xml:space="preserve"> til at </w:t>
      </w:r>
      <w:proofErr w:type="spellStart"/>
      <w:r w:rsidRPr="00ED0ACC">
        <w:t>dei</w:t>
      </w:r>
      <w:proofErr w:type="spellEnd"/>
      <w:r w:rsidRPr="00ED0ACC">
        <w:t xml:space="preserve"> nasjonale klima- og miljømåla kan bli nådde. For </w:t>
      </w:r>
      <w:proofErr w:type="spellStart"/>
      <w:r w:rsidRPr="00ED0ACC">
        <w:t>nærare</w:t>
      </w:r>
      <w:proofErr w:type="spellEnd"/>
      <w:r w:rsidRPr="00ED0ACC">
        <w:t xml:space="preserve"> omtale av regjeringa sine samla klima- og miljørelevante saker, sjå Klima- og miljødepartementets </w:t>
      </w:r>
      <w:proofErr w:type="spellStart"/>
      <w:r w:rsidRPr="00ED0ACC">
        <w:t>Prop</w:t>
      </w:r>
      <w:proofErr w:type="spellEnd"/>
      <w:r w:rsidRPr="00ED0ACC">
        <w:t>. 1 S (2021–2022).</w:t>
      </w:r>
    </w:p>
    <w:p w14:paraId="19F8F042" w14:textId="77777777" w:rsidR="005507D0" w:rsidRPr="00ED0ACC" w:rsidRDefault="005507D0" w:rsidP="00ED0ACC">
      <w:pPr>
        <w:pStyle w:val="Undertittel"/>
      </w:pPr>
      <w:r w:rsidRPr="00ED0ACC">
        <w:t xml:space="preserve">Redusert </w:t>
      </w:r>
      <w:proofErr w:type="spellStart"/>
      <w:r w:rsidRPr="00ED0ACC">
        <w:t>forureining</w:t>
      </w:r>
      <w:proofErr w:type="spellEnd"/>
      <w:r w:rsidRPr="00ED0ACC">
        <w:t xml:space="preserve"> </w:t>
      </w:r>
      <w:proofErr w:type="spellStart"/>
      <w:r w:rsidRPr="00ED0ACC">
        <w:t>frå</w:t>
      </w:r>
      <w:proofErr w:type="spellEnd"/>
      <w:r w:rsidRPr="00ED0ACC">
        <w:t xml:space="preserve"> landbruket</w:t>
      </w:r>
    </w:p>
    <w:p w14:paraId="7E25CB45" w14:textId="77777777" w:rsidR="005507D0" w:rsidRPr="00ED0ACC" w:rsidRDefault="005507D0" w:rsidP="00ED0ACC">
      <w:pPr>
        <w:pStyle w:val="avsnitt-tittel"/>
      </w:pPr>
      <w:r w:rsidRPr="00ED0ACC">
        <w:t xml:space="preserve">Tiltak for å avgrense </w:t>
      </w:r>
      <w:proofErr w:type="spellStart"/>
      <w:r w:rsidRPr="00ED0ACC">
        <w:t>forureininga</w:t>
      </w:r>
      <w:proofErr w:type="spellEnd"/>
    </w:p>
    <w:p w14:paraId="0AF41838" w14:textId="77777777" w:rsidR="005507D0" w:rsidRPr="00ED0ACC" w:rsidRDefault="005507D0" w:rsidP="00ED0ACC">
      <w:r w:rsidRPr="00ED0ACC">
        <w:t xml:space="preserve">Reduksjon av </w:t>
      </w:r>
      <w:proofErr w:type="spellStart"/>
      <w:r w:rsidRPr="00ED0ACC">
        <w:t>vassforureininga</w:t>
      </w:r>
      <w:proofErr w:type="spellEnd"/>
      <w:r w:rsidRPr="00ED0ACC">
        <w:t xml:space="preserve"> (avrenning av næringsstoff og plantevernmiddel) er viktig for at vatn skal oppnå </w:t>
      </w:r>
      <w:proofErr w:type="spellStart"/>
      <w:r w:rsidRPr="00ED0ACC">
        <w:t>ein</w:t>
      </w:r>
      <w:proofErr w:type="spellEnd"/>
      <w:r w:rsidRPr="00ED0ACC">
        <w:t xml:space="preserve"> god økologisk tilstand, jf. vassforskrifta. </w:t>
      </w:r>
      <w:proofErr w:type="spellStart"/>
      <w:r w:rsidRPr="00ED0ACC">
        <w:t>Konsentrasjonar</w:t>
      </w:r>
      <w:proofErr w:type="spellEnd"/>
      <w:r w:rsidRPr="00ED0ACC">
        <w:t xml:space="preserve"> og tap av næringsstoff </w:t>
      </w:r>
      <w:proofErr w:type="spellStart"/>
      <w:r w:rsidRPr="00ED0ACC">
        <w:t>frå</w:t>
      </w:r>
      <w:proofErr w:type="spellEnd"/>
      <w:r w:rsidRPr="00ED0ACC">
        <w:t xml:space="preserve"> jordbruksareal varierer </w:t>
      </w:r>
      <w:proofErr w:type="spellStart"/>
      <w:r w:rsidRPr="00ED0ACC">
        <w:t>mykje</w:t>
      </w:r>
      <w:proofErr w:type="spellEnd"/>
      <w:r w:rsidRPr="00ED0ACC">
        <w:t xml:space="preserve"> </w:t>
      </w:r>
      <w:proofErr w:type="spellStart"/>
      <w:r w:rsidRPr="00ED0ACC">
        <w:t>frå</w:t>
      </w:r>
      <w:proofErr w:type="spellEnd"/>
      <w:r w:rsidRPr="00ED0ACC">
        <w:t xml:space="preserve"> år til år på grunn av </w:t>
      </w:r>
      <w:proofErr w:type="spellStart"/>
      <w:r w:rsidRPr="00ED0ACC">
        <w:t>variasjonar</w:t>
      </w:r>
      <w:proofErr w:type="spellEnd"/>
      <w:r w:rsidRPr="00ED0ACC">
        <w:t xml:space="preserve"> i nedbør, temperatur og jordbruksdrift. Åkerareal </w:t>
      </w:r>
      <w:proofErr w:type="spellStart"/>
      <w:r w:rsidRPr="00ED0ACC">
        <w:t>utan</w:t>
      </w:r>
      <w:proofErr w:type="spellEnd"/>
      <w:r w:rsidRPr="00ED0ACC">
        <w:t xml:space="preserve"> </w:t>
      </w:r>
      <w:proofErr w:type="spellStart"/>
      <w:r w:rsidRPr="00ED0ACC">
        <w:t>vernande</w:t>
      </w:r>
      <w:proofErr w:type="spellEnd"/>
      <w:r w:rsidRPr="00ED0ACC">
        <w:t xml:space="preserve"> plantedekke haust og vinter gir større risiko for erosjon. </w:t>
      </w:r>
      <w:proofErr w:type="spellStart"/>
      <w:r w:rsidRPr="00ED0ACC">
        <w:t>Årlege</w:t>
      </w:r>
      <w:proofErr w:type="spellEnd"/>
      <w:r w:rsidRPr="00ED0ACC">
        <w:t xml:space="preserve"> tilskott til tiltak for redusert jordarbeiding om </w:t>
      </w:r>
      <w:proofErr w:type="spellStart"/>
      <w:r w:rsidRPr="00ED0ACC">
        <w:t>hausten</w:t>
      </w:r>
      <w:proofErr w:type="spellEnd"/>
      <w:r w:rsidRPr="00ED0ACC">
        <w:t xml:space="preserve"> er </w:t>
      </w:r>
      <w:proofErr w:type="spellStart"/>
      <w:r w:rsidRPr="00ED0ACC">
        <w:t>difor</w:t>
      </w:r>
      <w:proofErr w:type="spellEnd"/>
      <w:r w:rsidRPr="00ED0ACC">
        <w:t xml:space="preserve"> </w:t>
      </w:r>
      <w:proofErr w:type="spellStart"/>
      <w:r w:rsidRPr="00ED0ACC">
        <w:t>eit</w:t>
      </w:r>
      <w:proofErr w:type="spellEnd"/>
      <w:r w:rsidRPr="00ED0ACC">
        <w:t xml:space="preserve"> av </w:t>
      </w:r>
      <w:proofErr w:type="spellStart"/>
      <w:r w:rsidRPr="00ED0ACC">
        <w:t>dei</w:t>
      </w:r>
      <w:proofErr w:type="spellEnd"/>
      <w:r w:rsidRPr="00ED0ACC">
        <w:t xml:space="preserve"> </w:t>
      </w:r>
      <w:proofErr w:type="spellStart"/>
      <w:r w:rsidRPr="00ED0ACC">
        <w:t>viktigaste</w:t>
      </w:r>
      <w:proofErr w:type="spellEnd"/>
      <w:r w:rsidRPr="00ED0ACC">
        <w:t xml:space="preserve"> tiltaka for å redusere </w:t>
      </w:r>
      <w:proofErr w:type="spellStart"/>
      <w:r w:rsidRPr="00ED0ACC">
        <w:t>vassforureininga</w:t>
      </w:r>
      <w:proofErr w:type="spellEnd"/>
      <w:r w:rsidRPr="00ED0ACC">
        <w:t xml:space="preserve"> </w:t>
      </w:r>
      <w:proofErr w:type="spellStart"/>
      <w:r w:rsidRPr="00ED0ACC">
        <w:t>frå</w:t>
      </w:r>
      <w:proofErr w:type="spellEnd"/>
      <w:r w:rsidRPr="00ED0ACC">
        <w:t xml:space="preserve"> jordbruket. Innsatsen er størst der </w:t>
      </w:r>
      <w:proofErr w:type="spellStart"/>
      <w:r w:rsidRPr="00ED0ACC">
        <w:t>vassførekomstane</w:t>
      </w:r>
      <w:proofErr w:type="spellEnd"/>
      <w:r w:rsidRPr="00ED0ACC">
        <w:t xml:space="preserve"> har eller har hatt </w:t>
      </w:r>
      <w:proofErr w:type="spellStart"/>
      <w:r w:rsidRPr="00ED0ACC">
        <w:t>ein</w:t>
      </w:r>
      <w:proofErr w:type="spellEnd"/>
      <w:r w:rsidRPr="00ED0ACC">
        <w:t xml:space="preserve"> </w:t>
      </w:r>
      <w:proofErr w:type="spellStart"/>
      <w:r w:rsidRPr="00ED0ACC">
        <w:t>dårleg</w:t>
      </w:r>
      <w:proofErr w:type="spellEnd"/>
      <w:r w:rsidRPr="00ED0ACC">
        <w:t xml:space="preserve"> tilstand, slik som i Viken og Innlandet. I 2020 blei det gitt om lag 250 mill. kroner i tilskott til tiltak for redusert jordarbeiding, </w:t>
      </w:r>
      <w:proofErr w:type="spellStart"/>
      <w:r w:rsidRPr="00ED0ACC">
        <w:t>vegetasjonssonar</w:t>
      </w:r>
      <w:proofErr w:type="spellEnd"/>
      <w:r w:rsidRPr="00ED0ACC">
        <w:t xml:space="preserve">, </w:t>
      </w:r>
      <w:proofErr w:type="spellStart"/>
      <w:r w:rsidRPr="00ED0ACC">
        <w:t>fangdammar</w:t>
      </w:r>
      <w:proofErr w:type="spellEnd"/>
      <w:r w:rsidRPr="00ED0ACC">
        <w:t xml:space="preserve"> og hydrotekniske anlegg over </w:t>
      </w:r>
      <w:proofErr w:type="spellStart"/>
      <w:r w:rsidRPr="00ED0ACC">
        <w:t>ordningane</w:t>
      </w:r>
      <w:proofErr w:type="spellEnd"/>
      <w:r w:rsidRPr="00ED0ACC">
        <w:t xml:space="preserve"> Regionalt miljøprogram og Spesielle miljøtiltak i landbruket. Det har gjennom </w:t>
      </w:r>
      <w:proofErr w:type="spellStart"/>
      <w:r w:rsidRPr="00ED0ACC">
        <w:t>fleire</w:t>
      </w:r>
      <w:proofErr w:type="spellEnd"/>
      <w:r w:rsidRPr="00ED0ACC">
        <w:t xml:space="preserve"> år </w:t>
      </w:r>
      <w:proofErr w:type="spellStart"/>
      <w:r w:rsidRPr="00ED0ACC">
        <w:t>vore</w:t>
      </w:r>
      <w:proofErr w:type="spellEnd"/>
      <w:r w:rsidRPr="00ED0ACC">
        <w:t xml:space="preserve"> lagt vekt på å rette innsatsen mot </w:t>
      </w:r>
      <w:proofErr w:type="spellStart"/>
      <w:r w:rsidRPr="00ED0ACC">
        <w:t>dei</w:t>
      </w:r>
      <w:proofErr w:type="spellEnd"/>
      <w:r w:rsidRPr="00ED0ACC">
        <w:t xml:space="preserve"> areala der det er </w:t>
      </w:r>
      <w:proofErr w:type="spellStart"/>
      <w:r w:rsidRPr="00ED0ACC">
        <w:t>viktigast</w:t>
      </w:r>
      <w:proofErr w:type="spellEnd"/>
      <w:r w:rsidRPr="00ED0ACC">
        <w:t xml:space="preserve"> å gjennomføre målretta tiltak. Dette kan ha </w:t>
      </w:r>
      <w:proofErr w:type="spellStart"/>
      <w:r w:rsidRPr="00ED0ACC">
        <w:t>bidrege</w:t>
      </w:r>
      <w:proofErr w:type="spellEnd"/>
      <w:r w:rsidRPr="00ED0ACC">
        <w:t xml:space="preserve"> til at redusert jordarbeiding i mindre grad blir gjennomført på lite utsette areal.</w:t>
      </w:r>
    </w:p>
    <w:p w14:paraId="5151E373" w14:textId="77777777" w:rsidR="005507D0" w:rsidRPr="00ED0ACC" w:rsidRDefault="005507D0" w:rsidP="00ED0ACC">
      <w:r w:rsidRPr="00ED0ACC">
        <w:t xml:space="preserve">Den samla gjennomføringa av ulike jordarbeidingstiltak og grasdekte areal med </w:t>
      </w:r>
      <w:proofErr w:type="spellStart"/>
      <w:r w:rsidRPr="00ED0ACC">
        <w:t>meir</w:t>
      </w:r>
      <w:proofErr w:type="spellEnd"/>
      <w:r w:rsidRPr="00ED0ACC">
        <w:t xml:space="preserve"> gras i kornområda, har redusert erosjonsrisikoen på </w:t>
      </w:r>
      <w:proofErr w:type="spellStart"/>
      <w:r w:rsidRPr="00ED0ACC">
        <w:t>dei</w:t>
      </w:r>
      <w:proofErr w:type="spellEnd"/>
      <w:r w:rsidRPr="00ED0ACC">
        <w:t xml:space="preserve"> dyrka areala, men </w:t>
      </w:r>
      <w:proofErr w:type="spellStart"/>
      <w:r w:rsidRPr="00ED0ACC">
        <w:t>ikkje</w:t>
      </w:r>
      <w:proofErr w:type="spellEnd"/>
      <w:r w:rsidRPr="00ED0ACC">
        <w:t xml:space="preserve"> </w:t>
      </w:r>
      <w:proofErr w:type="spellStart"/>
      <w:r w:rsidRPr="00ED0ACC">
        <w:t>tilsvarande</w:t>
      </w:r>
      <w:proofErr w:type="spellEnd"/>
      <w:r w:rsidRPr="00ED0ACC">
        <w:t xml:space="preserve"> det som har </w:t>
      </w:r>
      <w:proofErr w:type="spellStart"/>
      <w:r w:rsidRPr="00ED0ACC">
        <w:t>vore</w:t>
      </w:r>
      <w:proofErr w:type="spellEnd"/>
      <w:r w:rsidRPr="00ED0ACC">
        <w:t xml:space="preserve"> den venta verknaden av tiltaka. </w:t>
      </w:r>
      <w:proofErr w:type="spellStart"/>
      <w:r w:rsidRPr="00ED0ACC">
        <w:t>Undersøkingar</w:t>
      </w:r>
      <w:proofErr w:type="spellEnd"/>
      <w:r w:rsidRPr="00ED0ACC">
        <w:t xml:space="preserve"> Norsk institutt for bioøkonomi (NIBIO) har gjennomført, viser at </w:t>
      </w:r>
      <w:proofErr w:type="spellStart"/>
      <w:r w:rsidRPr="00ED0ACC">
        <w:t>meir</w:t>
      </w:r>
      <w:proofErr w:type="spellEnd"/>
      <w:r w:rsidRPr="00ED0ACC">
        <w:t xml:space="preserve"> nedbør og ustabile </w:t>
      </w:r>
      <w:proofErr w:type="spellStart"/>
      <w:r w:rsidRPr="00ED0ACC">
        <w:t>vintrar</w:t>
      </w:r>
      <w:proofErr w:type="spellEnd"/>
      <w:r w:rsidRPr="00ED0ACC">
        <w:t xml:space="preserve"> har gitt avrenning som skjuler verknaden av tiltaka. </w:t>
      </w:r>
      <w:proofErr w:type="spellStart"/>
      <w:r w:rsidRPr="00ED0ACC">
        <w:t>Konklusjonane</w:t>
      </w:r>
      <w:proofErr w:type="spellEnd"/>
      <w:r w:rsidRPr="00ED0ACC">
        <w:t xml:space="preserve"> </w:t>
      </w:r>
      <w:proofErr w:type="spellStart"/>
      <w:r w:rsidRPr="00ED0ACC">
        <w:t>frå</w:t>
      </w:r>
      <w:proofErr w:type="spellEnd"/>
      <w:r w:rsidRPr="00ED0ACC">
        <w:t xml:space="preserve"> analyse av 25 år med </w:t>
      </w:r>
      <w:proofErr w:type="spellStart"/>
      <w:r w:rsidRPr="00ED0ACC">
        <w:t>overvakingsdata</w:t>
      </w:r>
      <w:proofErr w:type="spellEnd"/>
      <w:r w:rsidRPr="00ED0ACC">
        <w:t xml:space="preserve"> i JOVA-programmet er at nedbør og temperatur er </w:t>
      </w:r>
      <w:proofErr w:type="spellStart"/>
      <w:r w:rsidRPr="00ED0ACC">
        <w:t>dei</w:t>
      </w:r>
      <w:proofErr w:type="spellEnd"/>
      <w:r w:rsidRPr="00ED0ACC">
        <w:t xml:space="preserve"> </w:t>
      </w:r>
      <w:proofErr w:type="spellStart"/>
      <w:r w:rsidRPr="00ED0ACC">
        <w:t>viktigaste</w:t>
      </w:r>
      <w:proofErr w:type="spellEnd"/>
      <w:r w:rsidRPr="00ED0ACC">
        <w:t xml:space="preserve"> </w:t>
      </w:r>
      <w:proofErr w:type="spellStart"/>
      <w:r w:rsidRPr="00ED0ACC">
        <w:t>faktorane</w:t>
      </w:r>
      <w:proofErr w:type="spellEnd"/>
      <w:r w:rsidRPr="00ED0ACC">
        <w:t xml:space="preserve"> for jord- og fosfortap og at det er verknad av jordarbeiding på fosfortap og </w:t>
      </w:r>
      <w:proofErr w:type="spellStart"/>
      <w:r w:rsidRPr="00ED0ACC">
        <w:t>fosforkonsentrasjonar</w:t>
      </w:r>
      <w:proofErr w:type="spellEnd"/>
      <w:r w:rsidRPr="00ED0ACC">
        <w:t xml:space="preserve">. Verknaden er størst når det er </w:t>
      </w:r>
      <w:proofErr w:type="spellStart"/>
      <w:r w:rsidRPr="00ED0ACC">
        <w:t>mykje</w:t>
      </w:r>
      <w:proofErr w:type="spellEnd"/>
      <w:r w:rsidRPr="00ED0ACC">
        <w:t xml:space="preserve"> nedbør, stor avrenning og store jordtap.</w:t>
      </w:r>
    </w:p>
    <w:p w14:paraId="4D8F9B14" w14:textId="77777777" w:rsidR="005507D0" w:rsidRPr="00ED0ACC" w:rsidRDefault="005507D0" w:rsidP="00ED0ACC">
      <w:r w:rsidRPr="00ED0ACC">
        <w:t xml:space="preserve">Tilskott til drenering blei innført </w:t>
      </w:r>
      <w:proofErr w:type="spellStart"/>
      <w:r w:rsidRPr="00ED0ACC">
        <w:t>frå</w:t>
      </w:r>
      <w:proofErr w:type="spellEnd"/>
      <w:r w:rsidRPr="00ED0ACC">
        <w:t xml:space="preserve"> 2013. Godt drenert jord reduserer faren for jordpakking og utslepp av lystgass </w:t>
      </w:r>
      <w:proofErr w:type="spellStart"/>
      <w:r w:rsidRPr="00ED0ACC">
        <w:t>frå</w:t>
      </w:r>
      <w:proofErr w:type="spellEnd"/>
      <w:r w:rsidRPr="00ED0ACC">
        <w:t xml:space="preserve"> jordbruksjord. Det blei innvilga 96,7 mill. kroner til gjennomføring av dreneringstiltak i 2020, og </w:t>
      </w:r>
      <w:proofErr w:type="spellStart"/>
      <w:r w:rsidRPr="00ED0ACC">
        <w:t>dei</w:t>
      </w:r>
      <w:proofErr w:type="spellEnd"/>
      <w:r w:rsidRPr="00ED0ACC">
        <w:t xml:space="preserve"> siste to åra er </w:t>
      </w:r>
      <w:proofErr w:type="spellStart"/>
      <w:r w:rsidRPr="00ED0ACC">
        <w:t>ein</w:t>
      </w:r>
      <w:proofErr w:type="spellEnd"/>
      <w:r w:rsidRPr="00ED0ACC">
        <w:t xml:space="preserve"> større del av </w:t>
      </w:r>
      <w:proofErr w:type="spellStart"/>
      <w:r w:rsidRPr="00ED0ACC">
        <w:t>leigd</w:t>
      </w:r>
      <w:proofErr w:type="spellEnd"/>
      <w:r w:rsidRPr="00ED0ACC">
        <w:t xml:space="preserve"> jord drenert. Om lag 334 000 dekar jordbruksareal er drenert </w:t>
      </w:r>
      <w:proofErr w:type="spellStart"/>
      <w:r w:rsidRPr="00ED0ACC">
        <w:t>sidan</w:t>
      </w:r>
      <w:proofErr w:type="spellEnd"/>
      <w:r w:rsidRPr="00ED0ACC">
        <w:t xml:space="preserve"> 2013. </w:t>
      </w:r>
      <w:proofErr w:type="spellStart"/>
      <w:r w:rsidRPr="00ED0ACC">
        <w:t>Utbetring</w:t>
      </w:r>
      <w:proofErr w:type="spellEnd"/>
      <w:r w:rsidRPr="00ED0ACC">
        <w:t xml:space="preserve"> og oppgradering av hydrotekniske anlegg har </w:t>
      </w:r>
      <w:proofErr w:type="spellStart"/>
      <w:r w:rsidRPr="00ED0ACC">
        <w:t>vore</w:t>
      </w:r>
      <w:proofErr w:type="spellEnd"/>
      <w:r w:rsidRPr="00ED0ACC">
        <w:t xml:space="preserve"> ei viktig prioritering over </w:t>
      </w:r>
      <w:proofErr w:type="spellStart"/>
      <w:r w:rsidRPr="00ED0ACC">
        <w:t>fleire</w:t>
      </w:r>
      <w:proofErr w:type="spellEnd"/>
      <w:r w:rsidRPr="00ED0ACC">
        <w:t xml:space="preserve"> år. Det </w:t>
      </w:r>
      <w:proofErr w:type="spellStart"/>
      <w:r w:rsidRPr="00ED0ACC">
        <w:t>bidreg</w:t>
      </w:r>
      <w:proofErr w:type="spellEnd"/>
      <w:r w:rsidRPr="00ED0ACC">
        <w:t xml:space="preserve"> til redusert avrenning og tilpassing av areala til </w:t>
      </w:r>
      <w:proofErr w:type="spellStart"/>
      <w:r w:rsidRPr="00ED0ACC">
        <w:t>eit</w:t>
      </w:r>
      <w:proofErr w:type="spellEnd"/>
      <w:r w:rsidRPr="00ED0ACC">
        <w:t xml:space="preserve"> klima med </w:t>
      </w:r>
      <w:proofErr w:type="spellStart"/>
      <w:r w:rsidRPr="00ED0ACC">
        <w:t>meir</w:t>
      </w:r>
      <w:proofErr w:type="spellEnd"/>
      <w:r w:rsidRPr="00ED0ACC">
        <w:t xml:space="preserve"> vatn og </w:t>
      </w:r>
      <w:proofErr w:type="spellStart"/>
      <w:r w:rsidRPr="00ED0ACC">
        <w:t>meir</w:t>
      </w:r>
      <w:proofErr w:type="spellEnd"/>
      <w:r w:rsidRPr="00ED0ACC">
        <w:t xml:space="preserve"> ekstrem nedbør. </w:t>
      </w:r>
      <w:proofErr w:type="spellStart"/>
      <w:r w:rsidRPr="00ED0ACC">
        <w:t>Frå</w:t>
      </w:r>
      <w:proofErr w:type="spellEnd"/>
      <w:r w:rsidRPr="00ED0ACC">
        <w:t xml:space="preserve"> 1989 til 2020 er det innvilga </w:t>
      </w:r>
      <w:proofErr w:type="spellStart"/>
      <w:r w:rsidRPr="00ED0ACC">
        <w:t>meir</w:t>
      </w:r>
      <w:proofErr w:type="spellEnd"/>
      <w:r w:rsidRPr="00ED0ACC">
        <w:t xml:space="preserve"> enn 560 mill. kroner til </w:t>
      </w:r>
      <w:proofErr w:type="spellStart"/>
      <w:r w:rsidRPr="00ED0ACC">
        <w:t>utbetring</w:t>
      </w:r>
      <w:proofErr w:type="spellEnd"/>
      <w:r w:rsidRPr="00ED0ACC">
        <w:t xml:space="preserve"> av om lag 15 000 anlegg.</w:t>
      </w:r>
    </w:p>
    <w:p w14:paraId="193D221D" w14:textId="77777777" w:rsidR="005507D0" w:rsidRPr="00ED0ACC" w:rsidRDefault="005507D0" w:rsidP="00ED0ACC">
      <w:r w:rsidRPr="00ED0ACC">
        <w:t xml:space="preserve">Nitrogengjødsel </w:t>
      </w:r>
      <w:proofErr w:type="spellStart"/>
      <w:r w:rsidRPr="00ED0ACC">
        <w:t>frå</w:t>
      </w:r>
      <w:proofErr w:type="spellEnd"/>
      <w:r w:rsidRPr="00ED0ACC">
        <w:t xml:space="preserve"> mineral- og husdyrgjødsel er viktig for plantevekst, men samstundes </w:t>
      </w:r>
      <w:proofErr w:type="gramStart"/>
      <w:r w:rsidRPr="00ED0ACC">
        <w:t>ei kjelde</w:t>
      </w:r>
      <w:proofErr w:type="gramEnd"/>
      <w:r w:rsidRPr="00ED0ACC">
        <w:t xml:space="preserve"> til </w:t>
      </w:r>
      <w:proofErr w:type="spellStart"/>
      <w:r w:rsidRPr="00ED0ACC">
        <w:t>skadelege</w:t>
      </w:r>
      <w:proofErr w:type="spellEnd"/>
      <w:r w:rsidRPr="00ED0ACC">
        <w:t xml:space="preserve"> utslepp av ammoniakk (NH</w:t>
      </w:r>
      <w:r w:rsidRPr="00ED0ACC">
        <w:rPr>
          <w:rStyle w:val="skrift-senket"/>
        </w:rPr>
        <w:t>3</w:t>
      </w:r>
      <w:r w:rsidRPr="00ED0ACC">
        <w:t xml:space="preserve">), lystgass og nitrat. Rett </w:t>
      </w:r>
      <w:proofErr w:type="spellStart"/>
      <w:r w:rsidRPr="00ED0ACC">
        <w:t>spreiemengd</w:t>
      </w:r>
      <w:proofErr w:type="spellEnd"/>
      <w:r w:rsidRPr="00ED0ACC">
        <w:t xml:space="preserve">, </w:t>
      </w:r>
      <w:proofErr w:type="spellStart"/>
      <w:r w:rsidRPr="00ED0ACC">
        <w:t>spreietidspunkt</w:t>
      </w:r>
      <w:proofErr w:type="spellEnd"/>
      <w:r w:rsidRPr="00ED0ACC">
        <w:t xml:space="preserve"> og </w:t>
      </w:r>
      <w:proofErr w:type="spellStart"/>
      <w:r w:rsidRPr="00ED0ACC">
        <w:t>spreiemetode</w:t>
      </w:r>
      <w:proofErr w:type="spellEnd"/>
      <w:r w:rsidRPr="00ED0ACC">
        <w:t xml:space="preserve"> er </w:t>
      </w:r>
      <w:proofErr w:type="spellStart"/>
      <w:r w:rsidRPr="00ED0ACC">
        <w:t>difor</w:t>
      </w:r>
      <w:proofErr w:type="spellEnd"/>
      <w:r w:rsidRPr="00ED0ACC">
        <w:t xml:space="preserve"> viktig for å få ned utsleppa. I 2020 blei det gitt om lag 280 mill. kroner i tilskott til </w:t>
      </w:r>
      <w:proofErr w:type="spellStart"/>
      <w:r w:rsidRPr="00ED0ACC">
        <w:t>miljøvenleg</w:t>
      </w:r>
      <w:proofErr w:type="spellEnd"/>
      <w:r w:rsidRPr="00ED0ACC">
        <w:t xml:space="preserve"> spreiing av husdyrgjødsel og til tiltak som </w:t>
      </w:r>
      <w:proofErr w:type="spellStart"/>
      <w:r w:rsidRPr="00ED0ACC">
        <w:t>bidreg</w:t>
      </w:r>
      <w:proofErr w:type="spellEnd"/>
      <w:r w:rsidRPr="00ED0ACC">
        <w:t xml:space="preserve"> til redusert avrenning til vatn (til dømes inga haustpløying) over </w:t>
      </w:r>
      <w:proofErr w:type="spellStart"/>
      <w:r w:rsidRPr="00ED0ACC">
        <w:t>dei</w:t>
      </w:r>
      <w:proofErr w:type="spellEnd"/>
      <w:r w:rsidRPr="00ED0ACC">
        <w:t xml:space="preserve"> regionale miljøprogramma.</w:t>
      </w:r>
    </w:p>
    <w:p w14:paraId="59526FD3" w14:textId="77777777" w:rsidR="005507D0" w:rsidRPr="00ED0ACC" w:rsidRDefault="005507D0" w:rsidP="00ED0ACC">
      <w:r w:rsidRPr="00ED0ACC">
        <w:lastRenderedPageBreak/>
        <w:t xml:space="preserve">Salet av plantevernmiddel varierer </w:t>
      </w:r>
      <w:proofErr w:type="spellStart"/>
      <w:r w:rsidRPr="00ED0ACC">
        <w:t>frå</w:t>
      </w:r>
      <w:proofErr w:type="spellEnd"/>
      <w:r w:rsidRPr="00ED0ACC">
        <w:t xml:space="preserve"> år til år mellom anna på grunn av klimatiske forhold. Det er </w:t>
      </w:r>
      <w:proofErr w:type="spellStart"/>
      <w:r w:rsidRPr="00ED0ACC">
        <w:t>difor</w:t>
      </w:r>
      <w:proofErr w:type="spellEnd"/>
      <w:r w:rsidRPr="00ED0ACC">
        <w:t xml:space="preserve"> </w:t>
      </w:r>
      <w:proofErr w:type="spellStart"/>
      <w:r w:rsidRPr="00ED0ACC">
        <w:t>vanskeleg</w:t>
      </w:r>
      <w:proofErr w:type="spellEnd"/>
      <w:r w:rsidRPr="00ED0ACC">
        <w:t xml:space="preserve"> å </w:t>
      </w:r>
      <w:proofErr w:type="spellStart"/>
      <w:r w:rsidRPr="00ED0ACC">
        <w:t>seie</w:t>
      </w:r>
      <w:proofErr w:type="spellEnd"/>
      <w:r w:rsidRPr="00ED0ACC">
        <w:t xml:space="preserve"> </w:t>
      </w:r>
      <w:proofErr w:type="spellStart"/>
      <w:r w:rsidRPr="00ED0ACC">
        <w:t>noko</w:t>
      </w:r>
      <w:proofErr w:type="spellEnd"/>
      <w:r w:rsidRPr="00ED0ACC">
        <w:t xml:space="preserve"> sikkert om risikoutviklinga på kort sikt. Dei siste åra har det i </w:t>
      </w:r>
      <w:proofErr w:type="spellStart"/>
      <w:r w:rsidRPr="00ED0ACC">
        <w:t>hovudsak</w:t>
      </w:r>
      <w:proofErr w:type="spellEnd"/>
      <w:r w:rsidRPr="00ED0ACC">
        <w:t xml:space="preserve"> </w:t>
      </w:r>
      <w:proofErr w:type="spellStart"/>
      <w:r w:rsidRPr="00ED0ACC">
        <w:t>vore</w:t>
      </w:r>
      <w:proofErr w:type="spellEnd"/>
      <w:r w:rsidRPr="00ED0ACC">
        <w:t xml:space="preserve"> ei dreiing mot bruk av preparat med </w:t>
      </w:r>
      <w:proofErr w:type="spellStart"/>
      <w:r w:rsidRPr="00ED0ACC">
        <w:t>lågare</w:t>
      </w:r>
      <w:proofErr w:type="spellEnd"/>
      <w:r w:rsidRPr="00ED0ACC">
        <w:t xml:space="preserve"> helse- og miljørisiko. Basert på </w:t>
      </w:r>
      <w:proofErr w:type="spellStart"/>
      <w:r w:rsidRPr="00ED0ACC">
        <w:t>omsetnaden</w:t>
      </w:r>
      <w:proofErr w:type="spellEnd"/>
      <w:r w:rsidRPr="00ED0ACC">
        <w:t xml:space="preserve"> av plantevernmiddel er berekna helserisiko for 2020 redusert til 71 pst. av 1996/1997-nivået, mens berekna miljørisiko er redusert til 80 pst. av 1996/1997-nivået.</w:t>
      </w:r>
    </w:p>
    <w:p w14:paraId="4A98E1D2" w14:textId="77777777" w:rsidR="005507D0" w:rsidRPr="00ED0ACC" w:rsidRDefault="005507D0" w:rsidP="00ED0ACC">
      <w:pPr>
        <w:pStyle w:val="Undertittel"/>
      </w:pPr>
      <w:r w:rsidRPr="00ED0ACC">
        <w:t xml:space="preserve">Reduserte utslepp av </w:t>
      </w:r>
      <w:proofErr w:type="spellStart"/>
      <w:r w:rsidRPr="00ED0ACC">
        <w:t>klimagassar</w:t>
      </w:r>
      <w:proofErr w:type="spellEnd"/>
      <w:r w:rsidRPr="00ED0ACC">
        <w:t xml:space="preserve">, </w:t>
      </w:r>
      <w:proofErr w:type="spellStart"/>
      <w:r w:rsidRPr="00ED0ACC">
        <w:t>auka</w:t>
      </w:r>
      <w:proofErr w:type="spellEnd"/>
      <w:r w:rsidRPr="00ED0ACC">
        <w:t xml:space="preserve"> opptak av CO</w:t>
      </w:r>
      <w:r w:rsidRPr="00ED0ACC">
        <w:rPr>
          <w:rStyle w:val="skrift-senket"/>
        </w:rPr>
        <w:t>2</w:t>
      </w:r>
      <w:r w:rsidRPr="00ED0ACC">
        <w:t xml:space="preserve"> og gode </w:t>
      </w:r>
      <w:proofErr w:type="spellStart"/>
      <w:r w:rsidRPr="00ED0ACC">
        <w:t>klimatilpassingar</w:t>
      </w:r>
      <w:proofErr w:type="spellEnd"/>
    </w:p>
    <w:p w14:paraId="661C0BE7" w14:textId="77777777" w:rsidR="005507D0" w:rsidRPr="00ED0ACC" w:rsidRDefault="005507D0" w:rsidP="00ED0ACC">
      <w:pPr>
        <w:pStyle w:val="avsnitt-tittel"/>
      </w:pPr>
      <w:r w:rsidRPr="00ED0ACC">
        <w:t xml:space="preserve">Reduserte utslepp av </w:t>
      </w:r>
      <w:proofErr w:type="spellStart"/>
      <w:r w:rsidRPr="00ED0ACC">
        <w:t>klimagassar</w:t>
      </w:r>
      <w:proofErr w:type="spellEnd"/>
    </w:p>
    <w:p w14:paraId="5D019C38" w14:textId="77777777" w:rsidR="005507D0" w:rsidRPr="00ED0ACC" w:rsidRDefault="005507D0" w:rsidP="00ED0ACC">
      <w:r w:rsidRPr="00ED0ACC">
        <w:t xml:space="preserve">Utsleppet av </w:t>
      </w:r>
      <w:proofErr w:type="spellStart"/>
      <w:r w:rsidRPr="00ED0ACC">
        <w:t>klimagassar</w:t>
      </w:r>
      <w:proofErr w:type="spellEnd"/>
      <w:r w:rsidRPr="00ED0ACC">
        <w:t xml:space="preserve"> </w:t>
      </w:r>
      <w:proofErr w:type="spellStart"/>
      <w:r w:rsidRPr="00ED0ACC">
        <w:t>frå</w:t>
      </w:r>
      <w:proofErr w:type="spellEnd"/>
      <w:r w:rsidRPr="00ED0ACC">
        <w:t xml:space="preserve"> jordbruket var i 2020 på 4,4 mill. tonn CO</w:t>
      </w:r>
      <w:r w:rsidRPr="00ED0ACC">
        <w:rPr>
          <w:rStyle w:val="skrift-senket"/>
        </w:rPr>
        <w:t>2</w:t>
      </w:r>
      <w:r w:rsidRPr="00ED0ACC">
        <w:t xml:space="preserve">-ekvivalentar, og utgjorde om lag 8,8 pst. av </w:t>
      </w:r>
      <w:proofErr w:type="spellStart"/>
      <w:r w:rsidRPr="00ED0ACC">
        <w:t>dei</w:t>
      </w:r>
      <w:proofErr w:type="spellEnd"/>
      <w:r w:rsidRPr="00ED0ACC">
        <w:t xml:space="preserve"> samla norske utsleppa</w:t>
      </w:r>
      <w:r w:rsidRPr="00ED0ACC">
        <w:rPr>
          <w:rStyle w:val="Fotnotereferanse"/>
        </w:rPr>
        <w:footnoteReference w:id="1"/>
      </w:r>
      <w:r w:rsidRPr="00ED0ACC">
        <w:t xml:space="preserve">. Utsleppa </w:t>
      </w:r>
      <w:proofErr w:type="spellStart"/>
      <w:r w:rsidRPr="00ED0ACC">
        <w:t>frå</w:t>
      </w:r>
      <w:proofErr w:type="spellEnd"/>
      <w:r w:rsidRPr="00ED0ACC">
        <w:t xml:space="preserve"> jordbruket er reduserte med 6,6 pst. </w:t>
      </w:r>
      <w:proofErr w:type="spellStart"/>
      <w:r w:rsidRPr="00ED0ACC">
        <w:t>frå</w:t>
      </w:r>
      <w:proofErr w:type="spellEnd"/>
      <w:r w:rsidRPr="00ED0ACC">
        <w:t xml:space="preserve"> 1990 til 2020. </w:t>
      </w:r>
      <w:proofErr w:type="spellStart"/>
      <w:r w:rsidRPr="00ED0ACC">
        <w:t>Jordbruksaktivitetar</w:t>
      </w:r>
      <w:proofErr w:type="spellEnd"/>
      <w:r w:rsidRPr="00ED0ACC">
        <w:t xml:space="preserve"> og </w:t>
      </w:r>
      <w:proofErr w:type="spellStart"/>
      <w:r w:rsidRPr="00ED0ACC">
        <w:t>særleg</w:t>
      </w:r>
      <w:proofErr w:type="spellEnd"/>
      <w:r w:rsidRPr="00ED0ACC">
        <w:t xml:space="preserve"> </w:t>
      </w:r>
      <w:proofErr w:type="spellStart"/>
      <w:r w:rsidRPr="00ED0ACC">
        <w:t>husdyrhald</w:t>
      </w:r>
      <w:proofErr w:type="spellEnd"/>
      <w:r w:rsidRPr="00ED0ACC">
        <w:t xml:space="preserve"> er opphav til utslepp av </w:t>
      </w:r>
      <w:proofErr w:type="spellStart"/>
      <w:r w:rsidRPr="00ED0ACC">
        <w:t>klimagassar</w:t>
      </w:r>
      <w:proofErr w:type="spellEnd"/>
      <w:r w:rsidRPr="00ED0ACC">
        <w:t xml:space="preserve">, </w:t>
      </w:r>
      <w:proofErr w:type="spellStart"/>
      <w:r w:rsidRPr="00ED0ACC">
        <w:t>hovudsakleg</w:t>
      </w:r>
      <w:proofErr w:type="spellEnd"/>
      <w:r w:rsidRPr="00ED0ACC">
        <w:t xml:space="preserve"> i form av metan (CH</w:t>
      </w:r>
      <w:r w:rsidRPr="00ED0ACC">
        <w:rPr>
          <w:rStyle w:val="skrift-senket"/>
        </w:rPr>
        <w:t>4</w:t>
      </w:r>
      <w:r w:rsidRPr="00ED0ACC">
        <w:t>) og lystgass (N</w:t>
      </w:r>
      <w:r w:rsidRPr="00ED0ACC">
        <w:rPr>
          <w:rStyle w:val="skrift-senket"/>
        </w:rPr>
        <w:t>2</w:t>
      </w:r>
      <w:r w:rsidRPr="00ED0ACC">
        <w:t xml:space="preserve">O). Om lag 70 pst. av klimagassutsleppa </w:t>
      </w:r>
      <w:proofErr w:type="spellStart"/>
      <w:r w:rsidRPr="00ED0ACC">
        <w:t>frå</w:t>
      </w:r>
      <w:proofErr w:type="spellEnd"/>
      <w:r w:rsidRPr="00ED0ACC">
        <w:t xml:space="preserve"> jordbrukssektoren i </w:t>
      </w:r>
      <w:proofErr w:type="spellStart"/>
      <w:r w:rsidRPr="00ED0ACC">
        <w:t>klimagassrekneskapen</w:t>
      </w:r>
      <w:proofErr w:type="spellEnd"/>
      <w:r w:rsidRPr="00ED0ACC">
        <w:t xml:space="preserve"> er metan </w:t>
      </w:r>
      <w:proofErr w:type="spellStart"/>
      <w:r w:rsidRPr="00ED0ACC">
        <w:t>frå</w:t>
      </w:r>
      <w:proofErr w:type="spellEnd"/>
      <w:r w:rsidRPr="00ED0ACC">
        <w:t xml:space="preserve"> naturlege </w:t>
      </w:r>
      <w:proofErr w:type="spellStart"/>
      <w:r w:rsidRPr="00ED0ACC">
        <w:t>prosessar</w:t>
      </w:r>
      <w:proofErr w:type="spellEnd"/>
      <w:r w:rsidRPr="00ED0ACC">
        <w:t xml:space="preserve"> hos husdyr som storfe og sau, og lystgass </w:t>
      </w:r>
      <w:proofErr w:type="spellStart"/>
      <w:r w:rsidRPr="00ED0ACC">
        <w:t>frå</w:t>
      </w:r>
      <w:proofErr w:type="spellEnd"/>
      <w:r w:rsidRPr="00ED0ACC">
        <w:t xml:space="preserve"> husdyrgjødsel. Færre storfe, på grunn av </w:t>
      </w:r>
      <w:proofErr w:type="spellStart"/>
      <w:r w:rsidRPr="00ED0ACC">
        <w:t>auka</w:t>
      </w:r>
      <w:proofErr w:type="spellEnd"/>
      <w:r w:rsidRPr="00ED0ACC">
        <w:t xml:space="preserve"> produktivitet i mjølkeproduksjonen og redusert bruk av gjødsel, er blant </w:t>
      </w:r>
      <w:proofErr w:type="spellStart"/>
      <w:r w:rsidRPr="00ED0ACC">
        <w:t>hovudårsakene</w:t>
      </w:r>
      <w:proofErr w:type="spellEnd"/>
      <w:r w:rsidRPr="00ED0ACC">
        <w:t xml:space="preserve"> til nedgangen i utsleppet </w:t>
      </w:r>
      <w:proofErr w:type="spellStart"/>
      <w:r w:rsidRPr="00ED0ACC">
        <w:t>frå</w:t>
      </w:r>
      <w:proofErr w:type="spellEnd"/>
      <w:r w:rsidRPr="00ED0ACC">
        <w:t xml:space="preserve"> jordbruket.</w:t>
      </w:r>
    </w:p>
    <w:p w14:paraId="21D3017D" w14:textId="77777777" w:rsidR="005507D0" w:rsidRPr="00ED0ACC" w:rsidRDefault="005507D0" w:rsidP="00ED0ACC">
      <w:proofErr w:type="spellStart"/>
      <w:r w:rsidRPr="00ED0ACC">
        <w:t>Ein</w:t>
      </w:r>
      <w:proofErr w:type="spellEnd"/>
      <w:r w:rsidRPr="00ED0ACC">
        <w:t xml:space="preserve"> stor del av utsleppa </w:t>
      </w:r>
      <w:proofErr w:type="spellStart"/>
      <w:r w:rsidRPr="00ED0ACC">
        <w:t>frå</w:t>
      </w:r>
      <w:proofErr w:type="spellEnd"/>
      <w:r w:rsidRPr="00ED0ACC">
        <w:t xml:space="preserve"> jordbruket er den kortliva gassen metan. Fordi metan er </w:t>
      </w:r>
      <w:proofErr w:type="spellStart"/>
      <w:r w:rsidRPr="00ED0ACC">
        <w:t>ein</w:t>
      </w:r>
      <w:proofErr w:type="spellEnd"/>
      <w:r w:rsidRPr="00ED0ACC">
        <w:t xml:space="preserve"> kortliva klimagass er det i </w:t>
      </w:r>
      <w:proofErr w:type="spellStart"/>
      <w:r w:rsidRPr="00ED0ACC">
        <w:t>hovudsak</w:t>
      </w:r>
      <w:proofErr w:type="spellEnd"/>
      <w:r w:rsidRPr="00ED0ACC">
        <w:t xml:space="preserve"> utsleppa </w:t>
      </w:r>
      <w:proofErr w:type="spellStart"/>
      <w:r w:rsidRPr="00ED0ACC">
        <w:t>dei</w:t>
      </w:r>
      <w:proofErr w:type="spellEnd"/>
      <w:r w:rsidRPr="00ED0ACC">
        <w:t xml:space="preserve"> siste tiåra som </w:t>
      </w:r>
      <w:proofErr w:type="spellStart"/>
      <w:r w:rsidRPr="00ED0ACC">
        <w:t>avgjer</w:t>
      </w:r>
      <w:proofErr w:type="spellEnd"/>
      <w:r w:rsidRPr="00ED0ACC">
        <w:t xml:space="preserve"> kor stor oppvarmingseffekten av gassen er. Stabile eller svakt </w:t>
      </w:r>
      <w:proofErr w:type="spellStart"/>
      <w:r w:rsidRPr="00ED0ACC">
        <w:t>fallande</w:t>
      </w:r>
      <w:proofErr w:type="spellEnd"/>
      <w:r w:rsidRPr="00ED0ACC">
        <w:t xml:space="preserve"> utslepp </w:t>
      </w:r>
      <w:proofErr w:type="spellStart"/>
      <w:r w:rsidRPr="00ED0ACC">
        <w:t>bidreg</w:t>
      </w:r>
      <w:proofErr w:type="spellEnd"/>
      <w:r w:rsidRPr="00ED0ACC">
        <w:t xml:space="preserve"> </w:t>
      </w:r>
      <w:proofErr w:type="spellStart"/>
      <w:r w:rsidRPr="00ED0ACC">
        <w:t>ikkje</w:t>
      </w:r>
      <w:proofErr w:type="spellEnd"/>
      <w:r w:rsidRPr="00ED0ACC">
        <w:t xml:space="preserve"> til </w:t>
      </w:r>
      <w:proofErr w:type="spellStart"/>
      <w:r w:rsidRPr="00ED0ACC">
        <w:t>ytterlegare</w:t>
      </w:r>
      <w:proofErr w:type="spellEnd"/>
      <w:r w:rsidRPr="00ED0ACC">
        <w:t xml:space="preserve"> oppvarming. Problemet med kortliva </w:t>
      </w:r>
      <w:proofErr w:type="spellStart"/>
      <w:r w:rsidRPr="00ED0ACC">
        <w:t>gassar</w:t>
      </w:r>
      <w:proofErr w:type="spellEnd"/>
      <w:r w:rsidRPr="00ED0ACC">
        <w:t xml:space="preserve"> er at </w:t>
      </w:r>
      <w:proofErr w:type="spellStart"/>
      <w:r w:rsidRPr="00ED0ACC">
        <w:t>dei</w:t>
      </w:r>
      <w:proofErr w:type="spellEnd"/>
      <w:r w:rsidRPr="00ED0ACC">
        <w:t xml:space="preserve"> har stor verknad den tida </w:t>
      </w:r>
      <w:proofErr w:type="spellStart"/>
      <w:r w:rsidRPr="00ED0ACC">
        <w:t>dei</w:t>
      </w:r>
      <w:proofErr w:type="spellEnd"/>
      <w:r w:rsidRPr="00ED0ACC">
        <w:t xml:space="preserve"> er i atmosfæren. Av den grunn har kvar </w:t>
      </w:r>
      <w:proofErr w:type="spellStart"/>
      <w:r w:rsidRPr="00ED0ACC">
        <w:t>auke</w:t>
      </w:r>
      <w:proofErr w:type="spellEnd"/>
      <w:r w:rsidRPr="00ED0ACC">
        <w:t xml:space="preserve"> i utslepp (og </w:t>
      </w:r>
      <w:proofErr w:type="spellStart"/>
      <w:r w:rsidRPr="00ED0ACC">
        <w:t>utsleppskutt</w:t>
      </w:r>
      <w:proofErr w:type="spellEnd"/>
      <w:r w:rsidRPr="00ED0ACC">
        <w:t xml:space="preserve">) </w:t>
      </w:r>
      <w:proofErr w:type="spellStart"/>
      <w:r w:rsidRPr="00ED0ACC">
        <w:t>ein</w:t>
      </w:r>
      <w:proofErr w:type="spellEnd"/>
      <w:r w:rsidRPr="00ED0ACC">
        <w:t xml:space="preserve"> </w:t>
      </w:r>
      <w:proofErr w:type="spellStart"/>
      <w:r w:rsidRPr="00ED0ACC">
        <w:t>raskare</w:t>
      </w:r>
      <w:proofErr w:type="spellEnd"/>
      <w:r w:rsidRPr="00ED0ACC">
        <w:t xml:space="preserve">, men samstundes </w:t>
      </w:r>
      <w:proofErr w:type="spellStart"/>
      <w:r w:rsidRPr="00ED0ACC">
        <w:t>meir</w:t>
      </w:r>
      <w:proofErr w:type="spellEnd"/>
      <w:r w:rsidRPr="00ED0ACC">
        <w:t xml:space="preserve"> </w:t>
      </w:r>
      <w:proofErr w:type="spellStart"/>
      <w:r w:rsidRPr="00ED0ACC">
        <w:t>forbigåande</w:t>
      </w:r>
      <w:proofErr w:type="spellEnd"/>
      <w:r w:rsidRPr="00ED0ACC">
        <w:t xml:space="preserve">, verknad på temperaturen. Denne verknaden held seg </w:t>
      </w:r>
      <w:proofErr w:type="spellStart"/>
      <w:r w:rsidRPr="00ED0ACC">
        <w:t>difor</w:t>
      </w:r>
      <w:proofErr w:type="spellEnd"/>
      <w:r w:rsidRPr="00ED0ACC">
        <w:t xml:space="preserve"> </w:t>
      </w:r>
      <w:proofErr w:type="spellStart"/>
      <w:r w:rsidRPr="00ED0ACC">
        <w:t>berre</w:t>
      </w:r>
      <w:proofErr w:type="spellEnd"/>
      <w:r w:rsidRPr="00ED0ACC">
        <w:t xml:space="preserve"> så lenge </w:t>
      </w:r>
      <w:proofErr w:type="spellStart"/>
      <w:r w:rsidRPr="00ED0ACC">
        <w:t>auken</w:t>
      </w:r>
      <w:proofErr w:type="spellEnd"/>
      <w:r w:rsidRPr="00ED0ACC">
        <w:t xml:space="preserve"> i utsleppa (eller </w:t>
      </w:r>
      <w:proofErr w:type="spellStart"/>
      <w:r w:rsidRPr="00ED0ACC">
        <w:t>utsleppskutta</w:t>
      </w:r>
      <w:proofErr w:type="spellEnd"/>
      <w:r w:rsidRPr="00ED0ACC">
        <w:t xml:space="preserve">) held fram. Dette til forskjell </w:t>
      </w:r>
      <w:proofErr w:type="spellStart"/>
      <w:r w:rsidRPr="00ED0ACC">
        <w:t>frå</w:t>
      </w:r>
      <w:proofErr w:type="spellEnd"/>
      <w:r w:rsidRPr="00ED0ACC">
        <w:t xml:space="preserve"> langliva </w:t>
      </w:r>
      <w:proofErr w:type="spellStart"/>
      <w:r w:rsidRPr="00ED0ACC">
        <w:t>gassar</w:t>
      </w:r>
      <w:proofErr w:type="spellEnd"/>
      <w:r w:rsidRPr="00ED0ACC">
        <w:t xml:space="preserve"> som til dømes CO</w:t>
      </w:r>
      <w:r w:rsidRPr="00ED0ACC">
        <w:rPr>
          <w:rStyle w:val="skrift-senket"/>
        </w:rPr>
        <w:t>2</w:t>
      </w:r>
      <w:r w:rsidRPr="00ED0ACC">
        <w:t>. CO</w:t>
      </w:r>
      <w:r w:rsidRPr="00ED0ACC">
        <w:rPr>
          <w:rStyle w:val="skrift-senket"/>
        </w:rPr>
        <w:t>2</w:t>
      </w:r>
      <w:r w:rsidRPr="00ED0ACC">
        <w:t xml:space="preserve"> blir </w:t>
      </w:r>
      <w:proofErr w:type="spellStart"/>
      <w:r w:rsidRPr="00ED0ACC">
        <w:t>ikkje</w:t>
      </w:r>
      <w:proofErr w:type="spellEnd"/>
      <w:r w:rsidRPr="00ED0ACC">
        <w:t xml:space="preserve"> </w:t>
      </w:r>
      <w:proofErr w:type="spellStart"/>
      <w:r w:rsidRPr="00ED0ACC">
        <w:t>brote</w:t>
      </w:r>
      <w:proofErr w:type="spellEnd"/>
      <w:r w:rsidRPr="00ED0ACC">
        <w:t xml:space="preserve"> ned, men </w:t>
      </w:r>
      <w:proofErr w:type="spellStart"/>
      <w:r w:rsidRPr="00ED0ACC">
        <w:t>hopar</w:t>
      </w:r>
      <w:proofErr w:type="spellEnd"/>
      <w:r w:rsidRPr="00ED0ACC">
        <w:t xml:space="preserve"> seg opp i atmosfæren inntil utsleppa blir </w:t>
      </w:r>
      <w:proofErr w:type="spellStart"/>
      <w:r w:rsidRPr="00ED0ACC">
        <w:t>tekne</w:t>
      </w:r>
      <w:proofErr w:type="spellEnd"/>
      <w:r w:rsidRPr="00ED0ACC">
        <w:t xml:space="preserve"> opp i havet eller på landjorda. Det </w:t>
      </w:r>
      <w:proofErr w:type="spellStart"/>
      <w:r w:rsidRPr="00ED0ACC">
        <w:t>inneber</w:t>
      </w:r>
      <w:proofErr w:type="spellEnd"/>
      <w:r w:rsidRPr="00ED0ACC">
        <w:t xml:space="preserve"> at CO</w:t>
      </w:r>
      <w:r w:rsidRPr="00ED0ACC">
        <w:rPr>
          <w:rStyle w:val="skrift-senket"/>
        </w:rPr>
        <w:t>2</w:t>
      </w:r>
      <w:r w:rsidRPr="00ED0ACC">
        <w:t xml:space="preserve">-utslepp </w:t>
      </w:r>
      <w:proofErr w:type="spellStart"/>
      <w:r w:rsidRPr="00ED0ACC">
        <w:t>bidreg</w:t>
      </w:r>
      <w:proofErr w:type="spellEnd"/>
      <w:r w:rsidRPr="00ED0ACC">
        <w:t xml:space="preserve"> til </w:t>
      </w:r>
      <w:proofErr w:type="spellStart"/>
      <w:r w:rsidRPr="00ED0ACC">
        <w:t>ytterlegare</w:t>
      </w:r>
      <w:proofErr w:type="spellEnd"/>
      <w:r w:rsidRPr="00ED0ACC">
        <w:t xml:space="preserve"> oppvarming inntil utsleppa er redusert til netto null.</w:t>
      </w:r>
    </w:p>
    <w:p w14:paraId="36ECD687" w14:textId="77777777" w:rsidR="005507D0" w:rsidRPr="00ED0ACC" w:rsidRDefault="005507D0" w:rsidP="00ED0ACC">
      <w:r w:rsidRPr="00ED0ACC">
        <w:t xml:space="preserve">For å nå </w:t>
      </w:r>
      <w:proofErr w:type="spellStart"/>
      <w:r w:rsidRPr="00ED0ACC">
        <w:t>eit</w:t>
      </w:r>
      <w:proofErr w:type="spellEnd"/>
      <w:r w:rsidRPr="00ED0ACC">
        <w:t xml:space="preserve"> </w:t>
      </w:r>
      <w:proofErr w:type="spellStart"/>
      <w:r w:rsidRPr="00ED0ACC">
        <w:t>særskild</w:t>
      </w:r>
      <w:proofErr w:type="spellEnd"/>
      <w:r w:rsidRPr="00ED0ACC">
        <w:t xml:space="preserve"> temperaturmål kan det </w:t>
      </w:r>
      <w:proofErr w:type="spellStart"/>
      <w:r w:rsidRPr="00ED0ACC">
        <w:t>vere</w:t>
      </w:r>
      <w:proofErr w:type="spellEnd"/>
      <w:r w:rsidRPr="00ED0ACC">
        <w:t xml:space="preserve"> </w:t>
      </w:r>
      <w:proofErr w:type="spellStart"/>
      <w:r w:rsidRPr="00ED0ACC">
        <w:t>naudsynt</w:t>
      </w:r>
      <w:proofErr w:type="spellEnd"/>
      <w:r w:rsidRPr="00ED0ACC">
        <w:t xml:space="preserve"> å kutte utsleppa av kortliva </w:t>
      </w:r>
      <w:proofErr w:type="spellStart"/>
      <w:r w:rsidRPr="00ED0ACC">
        <w:t>gassar</w:t>
      </w:r>
      <w:proofErr w:type="spellEnd"/>
      <w:r w:rsidRPr="00ED0ACC">
        <w:t xml:space="preserve"> ned til </w:t>
      </w:r>
      <w:proofErr w:type="spellStart"/>
      <w:r w:rsidRPr="00ED0ACC">
        <w:t>eit</w:t>
      </w:r>
      <w:proofErr w:type="spellEnd"/>
      <w:r w:rsidRPr="00ED0ACC">
        <w:t xml:space="preserve"> nytt nivå, men vi treng </w:t>
      </w:r>
      <w:proofErr w:type="spellStart"/>
      <w:r w:rsidRPr="00ED0ACC">
        <w:t>ikkje</w:t>
      </w:r>
      <w:proofErr w:type="spellEnd"/>
      <w:r w:rsidRPr="00ED0ACC">
        <w:t xml:space="preserve"> nødvendigvis å redusere utsleppa til null. </w:t>
      </w:r>
      <w:proofErr w:type="spellStart"/>
      <w:r w:rsidRPr="00ED0ACC">
        <w:t>Modellberekningar</w:t>
      </w:r>
      <w:proofErr w:type="spellEnd"/>
      <w:r w:rsidRPr="00ED0ACC">
        <w:t xml:space="preserve"> </w:t>
      </w:r>
      <w:proofErr w:type="spellStart"/>
      <w:r w:rsidRPr="00ED0ACC">
        <w:t>frå</w:t>
      </w:r>
      <w:proofErr w:type="spellEnd"/>
      <w:r w:rsidRPr="00ED0ACC">
        <w:t xml:space="preserve"> FNs klimapanel </w:t>
      </w:r>
      <w:proofErr w:type="spellStart"/>
      <w:r w:rsidRPr="00ED0ACC">
        <w:t>peikar</w:t>
      </w:r>
      <w:proofErr w:type="spellEnd"/>
      <w:r w:rsidRPr="00ED0ACC">
        <w:t xml:space="preserve"> på at CO</w:t>
      </w:r>
      <w:r w:rsidRPr="00ED0ACC">
        <w:rPr>
          <w:rStyle w:val="skrift-senket"/>
        </w:rPr>
        <w:t>2</w:t>
      </w:r>
      <w:r w:rsidRPr="00ED0ACC">
        <w:t xml:space="preserve">-utsleppa globalt må </w:t>
      </w:r>
      <w:proofErr w:type="spellStart"/>
      <w:r w:rsidRPr="00ED0ACC">
        <w:t>kuttast</w:t>
      </w:r>
      <w:proofErr w:type="spellEnd"/>
      <w:r w:rsidRPr="00ED0ACC">
        <w:t xml:space="preserve"> til netto null, mens utsleppa av metan må </w:t>
      </w:r>
      <w:proofErr w:type="spellStart"/>
      <w:r w:rsidRPr="00ED0ACC">
        <w:t>reduserast</w:t>
      </w:r>
      <w:proofErr w:type="spellEnd"/>
      <w:r w:rsidRPr="00ED0ACC">
        <w:t xml:space="preserve"> med minst 35 pst. for å nå 1,5-gradersmålet. Dei globale utsleppa av metan har </w:t>
      </w:r>
      <w:proofErr w:type="spellStart"/>
      <w:r w:rsidRPr="00ED0ACC">
        <w:t>dei</w:t>
      </w:r>
      <w:proofErr w:type="spellEnd"/>
      <w:r w:rsidRPr="00ED0ACC">
        <w:t xml:space="preserve"> siste ti åra </w:t>
      </w:r>
      <w:proofErr w:type="spellStart"/>
      <w:r w:rsidRPr="00ED0ACC">
        <w:t>auka</w:t>
      </w:r>
      <w:proofErr w:type="spellEnd"/>
      <w:r w:rsidRPr="00ED0ACC">
        <w:t xml:space="preserve"> raskt.</w:t>
      </w:r>
    </w:p>
    <w:p w14:paraId="36EEC2C6" w14:textId="77777777" w:rsidR="005507D0" w:rsidRPr="00ED0ACC" w:rsidRDefault="005507D0" w:rsidP="00ED0ACC">
      <w:proofErr w:type="spellStart"/>
      <w:r w:rsidRPr="00ED0ACC">
        <w:t>Klimaforskarar</w:t>
      </w:r>
      <w:proofErr w:type="spellEnd"/>
      <w:r w:rsidRPr="00ED0ACC">
        <w:t xml:space="preserve"> har </w:t>
      </w:r>
      <w:proofErr w:type="spellStart"/>
      <w:r w:rsidRPr="00ED0ACC">
        <w:t>dei</w:t>
      </w:r>
      <w:proofErr w:type="spellEnd"/>
      <w:r w:rsidRPr="00ED0ACC">
        <w:t xml:space="preserve"> siste åra utvikla </w:t>
      </w:r>
      <w:proofErr w:type="spellStart"/>
      <w:r w:rsidRPr="00ED0ACC">
        <w:t>ein</w:t>
      </w:r>
      <w:proofErr w:type="spellEnd"/>
      <w:r w:rsidRPr="00ED0ACC">
        <w:t xml:space="preserve"> ny metode, med </w:t>
      </w:r>
      <w:proofErr w:type="spellStart"/>
      <w:r w:rsidRPr="00ED0ACC">
        <w:t>nemninga</w:t>
      </w:r>
      <w:proofErr w:type="spellEnd"/>
      <w:r w:rsidRPr="00ED0ACC">
        <w:t xml:space="preserve"> GWP*, for å </w:t>
      </w:r>
      <w:proofErr w:type="spellStart"/>
      <w:r w:rsidRPr="00ED0ACC">
        <w:t>berekne</w:t>
      </w:r>
      <w:proofErr w:type="spellEnd"/>
      <w:r w:rsidRPr="00ED0ACC">
        <w:t xml:space="preserve"> oppvarmingseffekten av kortliva </w:t>
      </w:r>
      <w:proofErr w:type="spellStart"/>
      <w:r w:rsidRPr="00ED0ACC">
        <w:t>klimagassar</w:t>
      </w:r>
      <w:proofErr w:type="spellEnd"/>
      <w:r w:rsidRPr="00ED0ACC">
        <w:t xml:space="preserve"> over tid. Metoden </w:t>
      </w:r>
      <w:proofErr w:type="spellStart"/>
      <w:r w:rsidRPr="00ED0ACC">
        <w:t>tek</w:t>
      </w:r>
      <w:proofErr w:type="spellEnd"/>
      <w:r w:rsidRPr="00ED0ACC">
        <w:t xml:space="preserve"> utgangspunkt i den etablerte </w:t>
      </w:r>
      <w:proofErr w:type="spellStart"/>
      <w:r w:rsidRPr="00ED0ACC">
        <w:t>vektfaktoren</w:t>
      </w:r>
      <w:proofErr w:type="spellEnd"/>
      <w:r w:rsidRPr="00ED0ACC">
        <w:t xml:space="preserve"> GWP (100) for å </w:t>
      </w:r>
      <w:proofErr w:type="spellStart"/>
      <w:r w:rsidRPr="00ED0ACC">
        <w:t>rekne</w:t>
      </w:r>
      <w:proofErr w:type="spellEnd"/>
      <w:r w:rsidRPr="00ED0ACC">
        <w:t xml:space="preserve"> om utslepp til CO</w:t>
      </w:r>
      <w:r w:rsidRPr="00ED0ACC">
        <w:rPr>
          <w:rStyle w:val="skrift-senket"/>
        </w:rPr>
        <w:t>2</w:t>
      </w:r>
      <w:r w:rsidRPr="00ED0ACC">
        <w:t xml:space="preserve">-ekvivalentar. Figur 11.1 viser det akkumulerte bidraget </w:t>
      </w:r>
      <w:proofErr w:type="spellStart"/>
      <w:r w:rsidRPr="00ED0ACC">
        <w:t>frå</w:t>
      </w:r>
      <w:proofErr w:type="spellEnd"/>
      <w:r w:rsidRPr="00ED0ACC">
        <w:t xml:space="preserve"> jordbruket til oppvarming </w:t>
      </w:r>
      <w:proofErr w:type="spellStart"/>
      <w:r w:rsidRPr="00ED0ACC">
        <w:t>frå</w:t>
      </w:r>
      <w:proofErr w:type="spellEnd"/>
      <w:r w:rsidRPr="00ED0ACC">
        <w:t xml:space="preserve"> 1990 til 2020. Målt i </w:t>
      </w:r>
      <w:proofErr w:type="spellStart"/>
      <w:r w:rsidRPr="00ED0ACC">
        <w:t>årlege</w:t>
      </w:r>
      <w:proofErr w:type="spellEnd"/>
      <w:r w:rsidRPr="00ED0ACC">
        <w:t xml:space="preserve"> utslepp i CO</w:t>
      </w:r>
      <w:r w:rsidRPr="00ED0ACC">
        <w:rPr>
          <w:rStyle w:val="skrift-senket"/>
        </w:rPr>
        <w:t>2</w:t>
      </w:r>
      <w:r w:rsidRPr="00ED0ACC">
        <w:t xml:space="preserve">-ekvivalentar </w:t>
      </w:r>
      <w:proofErr w:type="spellStart"/>
      <w:r w:rsidRPr="00ED0ACC">
        <w:t>utgjer</w:t>
      </w:r>
      <w:proofErr w:type="spellEnd"/>
      <w:r w:rsidRPr="00ED0ACC">
        <w:t xml:space="preserve"> utsleppet </w:t>
      </w:r>
      <w:proofErr w:type="spellStart"/>
      <w:r w:rsidRPr="00ED0ACC">
        <w:t>frå</w:t>
      </w:r>
      <w:proofErr w:type="spellEnd"/>
      <w:r w:rsidRPr="00ED0ACC">
        <w:t xml:space="preserve"> jordbruket om lag 8,8 pst. av </w:t>
      </w:r>
      <w:proofErr w:type="spellStart"/>
      <w:r w:rsidRPr="00ED0ACC">
        <w:t>dei</w:t>
      </w:r>
      <w:proofErr w:type="spellEnd"/>
      <w:r w:rsidRPr="00ED0ACC">
        <w:t xml:space="preserve"> samla norske utsleppa i perioden. Oppvarmingsbidraget </w:t>
      </w:r>
      <w:proofErr w:type="spellStart"/>
      <w:r w:rsidRPr="00ED0ACC">
        <w:t>sidan</w:t>
      </w:r>
      <w:proofErr w:type="spellEnd"/>
      <w:r w:rsidRPr="00ED0ACC">
        <w:t xml:space="preserve"> 1990 er om lag halvparten fordi metanutsleppa har falt </w:t>
      </w:r>
      <w:proofErr w:type="spellStart"/>
      <w:r w:rsidRPr="00ED0ACC">
        <w:t>noko</w:t>
      </w:r>
      <w:proofErr w:type="spellEnd"/>
      <w:r w:rsidRPr="00ED0ACC">
        <w:t xml:space="preserve"> i den same perioden.</w:t>
      </w:r>
    </w:p>
    <w:p w14:paraId="00B2F595" w14:textId="77777777" w:rsidR="005507D0" w:rsidRPr="00ED0ACC" w:rsidRDefault="005507D0" w:rsidP="00ED0ACC">
      <w:r w:rsidRPr="00ED0ACC">
        <w:t xml:space="preserve">Dette gir </w:t>
      </w:r>
      <w:proofErr w:type="spellStart"/>
      <w:r w:rsidRPr="00ED0ACC">
        <w:t>ein</w:t>
      </w:r>
      <w:proofErr w:type="spellEnd"/>
      <w:r w:rsidRPr="00ED0ACC">
        <w:t xml:space="preserve"> oppvarmingseffekt som er </w:t>
      </w:r>
      <w:proofErr w:type="spellStart"/>
      <w:r w:rsidRPr="00ED0ACC">
        <w:t>ein</w:t>
      </w:r>
      <w:proofErr w:type="spellEnd"/>
      <w:r w:rsidRPr="00ED0ACC">
        <w:t xml:space="preserve"> firedel av det som kjem fram gjennom å </w:t>
      </w:r>
      <w:proofErr w:type="spellStart"/>
      <w:r w:rsidRPr="00ED0ACC">
        <w:t>rekne</w:t>
      </w:r>
      <w:proofErr w:type="spellEnd"/>
      <w:r w:rsidRPr="00ED0ACC">
        <w:t xml:space="preserve"> med GWP100. Dette kan endre seg dersom det skjer </w:t>
      </w:r>
      <w:proofErr w:type="spellStart"/>
      <w:r w:rsidRPr="00ED0ACC">
        <w:t>ein</w:t>
      </w:r>
      <w:proofErr w:type="spellEnd"/>
      <w:r w:rsidRPr="00ED0ACC">
        <w:t xml:space="preserve"> </w:t>
      </w:r>
      <w:proofErr w:type="spellStart"/>
      <w:r w:rsidRPr="00ED0ACC">
        <w:t>auke</w:t>
      </w:r>
      <w:proofErr w:type="spellEnd"/>
      <w:r w:rsidRPr="00ED0ACC">
        <w:t xml:space="preserve"> i metanutsleppet.</w:t>
      </w:r>
    </w:p>
    <w:p w14:paraId="6C840BD3" w14:textId="2A237654" w:rsidR="005507D0" w:rsidRPr="00ED0ACC" w:rsidRDefault="00B90290" w:rsidP="00ED0ACC">
      <w:r>
        <w:rPr>
          <w:noProof/>
        </w:rPr>
        <w:lastRenderedPageBreak/>
        <w:drawing>
          <wp:inline distT="0" distB="0" distL="0" distR="0" wp14:anchorId="4FB7AE29" wp14:editId="5114E85F">
            <wp:extent cx="5762625" cy="2733675"/>
            <wp:effectExtent l="0" t="0" r="9525" b="9525"/>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733675"/>
                    </a:xfrm>
                    <a:prstGeom prst="rect">
                      <a:avLst/>
                    </a:prstGeom>
                    <a:noFill/>
                    <a:ln>
                      <a:noFill/>
                    </a:ln>
                  </pic:spPr>
                </pic:pic>
              </a:graphicData>
            </a:graphic>
          </wp:inline>
        </w:drawing>
      </w:r>
    </w:p>
    <w:p w14:paraId="20C68E6C" w14:textId="77777777" w:rsidR="005507D0" w:rsidRPr="00ED0ACC" w:rsidRDefault="005507D0" w:rsidP="00ED0ACC">
      <w:pPr>
        <w:pStyle w:val="figur-tittel"/>
      </w:pPr>
      <w:r w:rsidRPr="00ED0ACC">
        <w:t xml:space="preserve">Akkumulert bidrag til oppvarming av </w:t>
      </w:r>
      <w:proofErr w:type="spellStart"/>
      <w:r w:rsidRPr="00ED0ACC">
        <w:t>klimagassar</w:t>
      </w:r>
      <w:proofErr w:type="spellEnd"/>
      <w:r w:rsidRPr="00ED0ACC">
        <w:t xml:space="preserve"> </w:t>
      </w:r>
      <w:proofErr w:type="spellStart"/>
      <w:r w:rsidRPr="00ED0ACC">
        <w:t>frå</w:t>
      </w:r>
      <w:proofErr w:type="spellEnd"/>
      <w:r w:rsidRPr="00ED0ACC">
        <w:t xml:space="preserve"> jordbruket, målt i CO</w:t>
      </w:r>
      <w:r w:rsidRPr="00ED0ACC">
        <w:rPr>
          <w:rStyle w:val="skrift-senket"/>
        </w:rPr>
        <w:t>2</w:t>
      </w:r>
      <w:r w:rsidRPr="00ED0ACC">
        <w:t>-ekvivalentar (GWP100) og CO</w:t>
      </w:r>
      <w:r w:rsidRPr="00ED0ACC">
        <w:rPr>
          <w:rStyle w:val="skrift-senket"/>
        </w:rPr>
        <w:t>2</w:t>
      </w:r>
      <w:r w:rsidRPr="00ED0ACC">
        <w:t>-oppvarmingsekvivalentar (GWP*)</w:t>
      </w:r>
    </w:p>
    <w:p w14:paraId="7C52927B" w14:textId="77777777" w:rsidR="005507D0" w:rsidRPr="00ED0ACC" w:rsidRDefault="005507D0" w:rsidP="00ED0ACC">
      <w:pPr>
        <w:pStyle w:val="Kilde"/>
      </w:pPr>
      <w:r w:rsidRPr="00ED0ACC">
        <w:t xml:space="preserve">Basert på </w:t>
      </w:r>
      <w:proofErr w:type="spellStart"/>
      <w:r w:rsidRPr="00ED0ACC">
        <w:t>utsleppsdata</w:t>
      </w:r>
      <w:proofErr w:type="spellEnd"/>
      <w:r w:rsidRPr="00ED0ACC">
        <w:t xml:space="preserve"> </w:t>
      </w:r>
      <w:proofErr w:type="spellStart"/>
      <w:r w:rsidRPr="00ED0ACC">
        <w:t>frå</w:t>
      </w:r>
      <w:proofErr w:type="spellEnd"/>
      <w:r w:rsidRPr="00ED0ACC">
        <w:t xml:space="preserve"> SSB</w:t>
      </w:r>
    </w:p>
    <w:p w14:paraId="06CA834E" w14:textId="77777777" w:rsidR="005507D0" w:rsidRPr="00ED0ACC" w:rsidRDefault="005507D0" w:rsidP="00ED0ACC">
      <w:r w:rsidRPr="00ED0ACC">
        <w:t xml:space="preserve">I juni 2019 inngjekk regjeringa, Norges Bondelag og Norsk Bonde- og Småbrukarlag </w:t>
      </w:r>
      <w:proofErr w:type="spellStart"/>
      <w:r w:rsidRPr="00ED0ACC">
        <w:t>ein</w:t>
      </w:r>
      <w:proofErr w:type="spellEnd"/>
      <w:r w:rsidRPr="00ED0ACC">
        <w:t xml:space="preserve"> intensjonsavtale om klimamål for jordbruket. Avtalen </w:t>
      </w:r>
      <w:proofErr w:type="spellStart"/>
      <w:r w:rsidRPr="00ED0ACC">
        <w:t>handlar</w:t>
      </w:r>
      <w:proofErr w:type="spellEnd"/>
      <w:r w:rsidRPr="00ED0ACC">
        <w:t xml:space="preserve"> om </w:t>
      </w:r>
      <w:proofErr w:type="spellStart"/>
      <w:r w:rsidRPr="00ED0ACC">
        <w:t>utsleppskutt</w:t>
      </w:r>
      <w:proofErr w:type="spellEnd"/>
      <w:r w:rsidRPr="00ED0ACC">
        <w:t xml:space="preserve"> og </w:t>
      </w:r>
      <w:proofErr w:type="spellStart"/>
      <w:r w:rsidRPr="00ED0ACC">
        <w:t>auka</w:t>
      </w:r>
      <w:proofErr w:type="spellEnd"/>
      <w:r w:rsidRPr="00ED0ACC">
        <w:t xml:space="preserve"> opptak, som samla skal </w:t>
      </w:r>
      <w:proofErr w:type="spellStart"/>
      <w:r w:rsidRPr="00ED0ACC">
        <w:t>utgjere</w:t>
      </w:r>
      <w:proofErr w:type="spellEnd"/>
      <w:r w:rsidRPr="00ED0ACC">
        <w:t xml:space="preserve"> 5 mill. tonn CO</w:t>
      </w:r>
      <w:r w:rsidRPr="00ED0ACC">
        <w:rPr>
          <w:rStyle w:val="skrift-senket"/>
        </w:rPr>
        <w:t>2</w:t>
      </w:r>
      <w:r w:rsidRPr="00ED0ACC">
        <w:t xml:space="preserve">-ekvivalentar for perioden 2021–2030. Klimaavtalen mellom jordbruket og staten </w:t>
      </w:r>
      <w:proofErr w:type="spellStart"/>
      <w:r w:rsidRPr="00ED0ACC">
        <w:t>seier</w:t>
      </w:r>
      <w:proofErr w:type="spellEnd"/>
      <w:r w:rsidRPr="00ED0ACC">
        <w:t xml:space="preserve"> at </w:t>
      </w:r>
      <w:proofErr w:type="spellStart"/>
      <w:r w:rsidRPr="00ED0ACC">
        <w:t>partane</w:t>
      </w:r>
      <w:proofErr w:type="spellEnd"/>
      <w:r w:rsidRPr="00ED0ACC">
        <w:t xml:space="preserve"> òg skal </w:t>
      </w:r>
      <w:proofErr w:type="spellStart"/>
      <w:r w:rsidRPr="00ED0ACC">
        <w:t>følgje</w:t>
      </w:r>
      <w:proofErr w:type="spellEnd"/>
      <w:r w:rsidRPr="00ED0ACC">
        <w:t xml:space="preserve"> utsleppa av </w:t>
      </w:r>
      <w:proofErr w:type="spellStart"/>
      <w:r w:rsidRPr="00ED0ACC">
        <w:t>dei</w:t>
      </w:r>
      <w:proofErr w:type="spellEnd"/>
      <w:r w:rsidRPr="00ED0ACC">
        <w:t xml:space="preserve"> ulike </w:t>
      </w:r>
      <w:proofErr w:type="spellStart"/>
      <w:r w:rsidRPr="00ED0ACC">
        <w:t>klimagassane</w:t>
      </w:r>
      <w:proofErr w:type="spellEnd"/>
      <w:r w:rsidRPr="00ED0ACC">
        <w:t xml:space="preserve"> separat. Den </w:t>
      </w:r>
      <w:proofErr w:type="spellStart"/>
      <w:r w:rsidRPr="00ED0ACC">
        <w:t>viktigaste</w:t>
      </w:r>
      <w:proofErr w:type="spellEnd"/>
      <w:r w:rsidRPr="00ED0ACC">
        <w:t xml:space="preserve"> </w:t>
      </w:r>
      <w:proofErr w:type="spellStart"/>
      <w:r w:rsidRPr="00ED0ACC">
        <w:t>oppgåva</w:t>
      </w:r>
      <w:proofErr w:type="spellEnd"/>
      <w:r w:rsidRPr="00ED0ACC">
        <w:t xml:space="preserve"> for jordbruket i klimasamanheng er å redusere utsleppa </w:t>
      </w:r>
      <w:proofErr w:type="spellStart"/>
      <w:r w:rsidRPr="00ED0ACC">
        <w:t>frå</w:t>
      </w:r>
      <w:proofErr w:type="spellEnd"/>
      <w:r w:rsidRPr="00ED0ACC">
        <w:t xml:space="preserve"> jordbruket </w:t>
      </w:r>
      <w:proofErr w:type="spellStart"/>
      <w:r w:rsidRPr="00ED0ACC">
        <w:t>utan</w:t>
      </w:r>
      <w:proofErr w:type="spellEnd"/>
      <w:r w:rsidRPr="00ED0ACC">
        <w:t xml:space="preserve"> at klimaomstillinga fører til karbonlekkasje, det vil </w:t>
      </w:r>
      <w:proofErr w:type="spellStart"/>
      <w:r w:rsidRPr="00ED0ACC">
        <w:t>seie</w:t>
      </w:r>
      <w:proofErr w:type="spellEnd"/>
      <w:r w:rsidRPr="00ED0ACC">
        <w:t xml:space="preserve"> å redusere utsleppa per produserte eining. Klimaavtalen ligg til grunn for omtalen av jordbruk i Meld. St. 13 (2020–2021) </w:t>
      </w:r>
      <w:r w:rsidRPr="00ED0ACC">
        <w:rPr>
          <w:rStyle w:val="kursiv"/>
        </w:rPr>
        <w:t>Klimaplan 2021–2030</w:t>
      </w:r>
      <w:r w:rsidRPr="00ED0ACC">
        <w:t xml:space="preserve">, og vil òg </w:t>
      </w:r>
      <w:proofErr w:type="spellStart"/>
      <w:r w:rsidRPr="00ED0ACC">
        <w:t>liggje</w:t>
      </w:r>
      <w:proofErr w:type="spellEnd"/>
      <w:r w:rsidRPr="00ED0ACC">
        <w:t xml:space="preserve"> til grunn for klimaarbeidet i sektoren framover.</w:t>
      </w:r>
    </w:p>
    <w:p w14:paraId="221BFC50" w14:textId="77777777" w:rsidR="005507D0" w:rsidRPr="00ED0ACC" w:rsidRDefault="005507D0" w:rsidP="00ED0ACC">
      <w:r w:rsidRPr="00ED0ACC">
        <w:t xml:space="preserve">Når myr (organisk jord) blir dyrka, blir karbon- og nitrogenholdig materiale gradvis </w:t>
      </w:r>
      <w:proofErr w:type="spellStart"/>
      <w:r w:rsidRPr="00ED0ACC">
        <w:t>brote</w:t>
      </w:r>
      <w:proofErr w:type="spellEnd"/>
      <w:r w:rsidRPr="00ED0ACC">
        <w:t xml:space="preserve"> ned og gir utslepp av </w:t>
      </w:r>
      <w:proofErr w:type="spellStart"/>
      <w:r w:rsidRPr="00ED0ACC">
        <w:t>klimagassar</w:t>
      </w:r>
      <w:proofErr w:type="spellEnd"/>
      <w:r w:rsidRPr="00ED0ACC">
        <w:t xml:space="preserve">. Landbruks- og matdepartementet fastsette i 2020 </w:t>
      </w:r>
      <w:proofErr w:type="spellStart"/>
      <w:r w:rsidRPr="00ED0ACC">
        <w:t>endringar</w:t>
      </w:r>
      <w:proofErr w:type="spellEnd"/>
      <w:r w:rsidRPr="00ED0ACC">
        <w:t xml:space="preserve"> i forskrift om nydyrking (nydyrkingsforskrifta). Det blei innført </w:t>
      </w:r>
      <w:proofErr w:type="spellStart"/>
      <w:r w:rsidRPr="00ED0ACC">
        <w:t>eit</w:t>
      </w:r>
      <w:proofErr w:type="spellEnd"/>
      <w:r w:rsidRPr="00ED0ACC">
        <w:t xml:space="preserve"> </w:t>
      </w:r>
      <w:proofErr w:type="spellStart"/>
      <w:r w:rsidRPr="00ED0ACC">
        <w:t>forbod</w:t>
      </w:r>
      <w:proofErr w:type="spellEnd"/>
      <w:r w:rsidRPr="00ED0ACC">
        <w:t xml:space="preserve"> mot nydyrking av myr, men kommunen kan tillate dyrking av myr når bestemte vilkår er oppfylte. Stortinget har gjennom </w:t>
      </w:r>
      <w:proofErr w:type="spellStart"/>
      <w:r w:rsidRPr="00ED0ACC">
        <w:t>si</w:t>
      </w:r>
      <w:proofErr w:type="spellEnd"/>
      <w:r w:rsidRPr="00ED0ACC">
        <w:t xml:space="preserve"> handsaming av </w:t>
      </w:r>
      <w:proofErr w:type="spellStart"/>
      <w:r w:rsidRPr="00ED0ACC">
        <w:t>eit</w:t>
      </w:r>
      <w:proofErr w:type="spellEnd"/>
      <w:r w:rsidRPr="00ED0ACC">
        <w:t xml:space="preserve"> representantforslag, Dokument 8: 288 L (2020-2021), </w:t>
      </w:r>
      <w:proofErr w:type="spellStart"/>
      <w:r w:rsidRPr="00ED0ACC">
        <w:t>vedteke</w:t>
      </w:r>
      <w:proofErr w:type="spellEnd"/>
      <w:r w:rsidRPr="00ED0ACC">
        <w:t xml:space="preserve"> </w:t>
      </w:r>
      <w:proofErr w:type="spellStart"/>
      <w:r w:rsidRPr="00ED0ACC">
        <w:t>endringar</w:t>
      </w:r>
      <w:proofErr w:type="spellEnd"/>
      <w:r w:rsidRPr="00ED0ACC">
        <w:t xml:space="preserve"> i </w:t>
      </w:r>
      <w:proofErr w:type="spellStart"/>
      <w:r w:rsidRPr="00ED0ACC">
        <w:t>reglane</w:t>
      </w:r>
      <w:proofErr w:type="spellEnd"/>
      <w:r w:rsidRPr="00ED0ACC">
        <w:t xml:space="preserve"> i jordlova om nydyrking. </w:t>
      </w:r>
      <w:proofErr w:type="spellStart"/>
      <w:r w:rsidRPr="00ED0ACC">
        <w:t>Endringane</w:t>
      </w:r>
      <w:proofErr w:type="spellEnd"/>
      <w:r w:rsidRPr="00ED0ACC">
        <w:t xml:space="preserve"> </w:t>
      </w:r>
      <w:proofErr w:type="spellStart"/>
      <w:r w:rsidRPr="00ED0ACC">
        <w:t>inneber</w:t>
      </w:r>
      <w:proofErr w:type="spellEnd"/>
      <w:r w:rsidRPr="00ED0ACC">
        <w:t xml:space="preserve"> at nydyrking eller nedbygging av myr </w:t>
      </w:r>
      <w:proofErr w:type="spellStart"/>
      <w:r w:rsidRPr="00ED0ACC">
        <w:t>berre</w:t>
      </w:r>
      <w:proofErr w:type="spellEnd"/>
      <w:r w:rsidRPr="00ED0ACC">
        <w:t xml:space="preserve"> kan skje der omsynet til klima, natur- og kulturlandskap blir </w:t>
      </w:r>
      <w:proofErr w:type="spellStart"/>
      <w:r w:rsidRPr="00ED0ACC">
        <w:t>vareteke</w:t>
      </w:r>
      <w:proofErr w:type="spellEnd"/>
      <w:r w:rsidRPr="00ED0ACC">
        <w:t xml:space="preserve"> gjennom </w:t>
      </w:r>
      <w:proofErr w:type="spellStart"/>
      <w:r w:rsidRPr="00ED0ACC">
        <w:t>ein</w:t>
      </w:r>
      <w:proofErr w:type="spellEnd"/>
      <w:r w:rsidRPr="00ED0ACC">
        <w:t xml:space="preserve"> </w:t>
      </w:r>
      <w:proofErr w:type="spellStart"/>
      <w:r w:rsidRPr="00ED0ACC">
        <w:t>heilskapleg</w:t>
      </w:r>
      <w:proofErr w:type="spellEnd"/>
      <w:r w:rsidRPr="00ED0ACC">
        <w:t xml:space="preserve"> plan </w:t>
      </w:r>
      <w:proofErr w:type="spellStart"/>
      <w:r w:rsidRPr="00ED0ACC">
        <w:t>godkjend</w:t>
      </w:r>
      <w:proofErr w:type="spellEnd"/>
      <w:r w:rsidRPr="00ED0ACC">
        <w:t xml:space="preserve"> av den enkelte kommune. Lovvedtaket blei sanksjonert 11. juni 2021, men </w:t>
      </w:r>
      <w:proofErr w:type="spellStart"/>
      <w:r w:rsidRPr="00ED0ACC">
        <w:t>reglane</w:t>
      </w:r>
      <w:proofErr w:type="spellEnd"/>
      <w:r w:rsidRPr="00ED0ACC">
        <w:t xml:space="preserve"> er </w:t>
      </w:r>
      <w:proofErr w:type="spellStart"/>
      <w:r w:rsidRPr="00ED0ACC">
        <w:t>ikkje</w:t>
      </w:r>
      <w:proofErr w:type="spellEnd"/>
      <w:r w:rsidRPr="00ED0ACC">
        <w:t xml:space="preserve"> sette i kraft.</w:t>
      </w:r>
    </w:p>
    <w:p w14:paraId="26AB4CA6" w14:textId="77777777" w:rsidR="005507D0" w:rsidRPr="00ED0ACC" w:rsidRDefault="005507D0" w:rsidP="00ED0ACC">
      <w:pPr>
        <w:pStyle w:val="avsnitt-tittel"/>
      </w:pPr>
      <w:proofErr w:type="spellStart"/>
      <w:r w:rsidRPr="00ED0ACC">
        <w:t>Auka</w:t>
      </w:r>
      <w:proofErr w:type="spellEnd"/>
      <w:r w:rsidRPr="00ED0ACC">
        <w:t xml:space="preserve"> opptak av CO</w:t>
      </w:r>
      <w:r w:rsidRPr="00ED0ACC">
        <w:rPr>
          <w:rStyle w:val="skrift-senket"/>
        </w:rPr>
        <w:t>2</w:t>
      </w:r>
      <w:r w:rsidRPr="00ED0ACC">
        <w:t xml:space="preserve"> og karbonlagring i skog og jord</w:t>
      </w:r>
    </w:p>
    <w:p w14:paraId="14A85001" w14:textId="77777777" w:rsidR="005507D0" w:rsidRPr="00ED0ACC" w:rsidRDefault="005507D0" w:rsidP="00ED0ACC">
      <w:r w:rsidRPr="00ED0ACC">
        <w:t xml:space="preserve">I 2019 stod norske </w:t>
      </w:r>
      <w:proofErr w:type="spellStart"/>
      <w:r w:rsidRPr="00ED0ACC">
        <w:t>skogar</w:t>
      </w:r>
      <w:proofErr w:type="spellEnd"/>
      <w:r w:rsidRPr="00ED0ACC">
        <w:t xml:space="preserve"> for </w:t>
      </w:r>
      <w:proofErr w:type="spellStart"/>
      <w:r w:rsidRPr="00ED0ACC">
        <w:t>eit</w:t>
      </w:r>
      <w:proofErr w:type="spellEnd"/>
      <w:r w:rsidRPr="00ED0ACC">
        <w:t xml:space="preserve"> nettoopptak på 23,6 mill. tonn CO</w:t>
      </w:r>
      <w:r w:rsidRPr="00ED0ACC">
        <w:rPr>
          <w:rStyle w:val="skrift-senket"/>
        </w:rPr>
        <w:t>2</w:t>
      </w:r>
      <w:r w:rsidRPr="00ED0ACC">
        <w:t xml:space="preserve">. Når alt anna areal er </w:t>
      </w:r>
      <w:proofErr w:type="spellStart"/>
      <w:r w:rsidRPr="00ED0ACC">
        <w:t>teke</w:t>
      </w:r>
      <w:proofErr w:type="spellEnd"/>
      <w:r w:rsidRPr="00ED0ACC">
        <w:t xml:space="preserve"> med, blir nettoopptaket 18,6 mill. tonn, </w:t>
      </w:r>
      <w:proofErr w:type="spellStart"/>
      <w:r w:rsidRPr="00ED0ACC">
        <w:t>noko</w:t>
      </w:r>
      <w:proofErr w:type="spellEnd"/>
      <w:r w:rsidRPr="00ED0ACC">
        <w:t xml:space="preserve"> som </w:t>
      </w:r>
      <w:proofErr w:type="spellStart"/>
      <w:r w:rsidRPr="00ED0ACC">
        <w:t>svarar</w:t>
      </w:r>
      <w:proofErr w:type="spellEnd"/>
      <w:r w:rsidRPr="00ED0ACC">
        <w:t xml:space="preserve"> til om lag </w:t>
      </w:r>
      <w:proofErr w:type="spellStart"/>
      <w:r w:rsidRPr="00ED0ACC">
        <w:t>ein</w:t>
      </w:r>
      <w:proofErr w:type="spellEnd"/>
      <w:r w:rsidRPr="00ED0ACC">
        <w:t xml:space="preserve"> tredel av </w:t>
      </w:r>
      <w:proofErr w:type="spellStart"/>
      <w:r w:rsidRPr="00ED0ACC">
        <w:t>dei</w:t>
      </w:r>
      <w:proofErr w:type="spellEnd"/>
      <w:r w:rsidRPr="00ED0ACC">
        <w:t xml:space="preserve"> samla norske utsleppa av </w:t>
      </w:r>
      <w:proofErr w:type="spellStart"/>
      <w:r w:rsidRPr="00ED0ACC">
        <w:t>klimagassar</w:t>
      </w:r>
      <w:proofErr w:type="spellEnd"/>
      <w:r w:rsidRPr="00ED0ACC">
        <w:t>.</w:t>
      </w:r>
    </w:p>
    <w:p w14:paraId="1811E5B9" w14:textId="77777777" w:rsidR="005507D0" w:rsidRPr="00ED0ACC" w:rsidRDefault="005507D0" w:rsidP="00ED0ACC">
      <w:r w:rsidRPr="00ED0ACC">
        <w:t xml:space="preserve">Netto karbonopptak i skog er </w:t>
      </w:r>
      <w:proofErr w:type="spellStart"/>
      <w:r w:rsidRPr="00ED0ACC">
        <w:t>eit</w:t>
      </w:r>
      <w:proofErr w:type="spellEnd"/>
      <w:r w:rsidRPr="00ED0ACC">
        <w:t xml:space="preserve"> resultat av differansen mellom brutto opptak i form av tilvekst og utslepp som </w:t>
      </w:r>
      <w:proofErr w:type="spellStart"/>
      <w:r w:rsidRPr="00ED0ACC">
        <w:t>følgje</w:t>
      </w:r>
      <w:proofErr w:type="spellEnd"/>
      <w:r w:rsidRPr="00ED0ACC">
        <w:t xml:space="preserve"> av hogst og </w:t>
      </w:r>
      <w:proofErr w:type="spellStart"/>
      <w:r w:rsidRPr="00ED0ACC">
        <w:t>naturleg</w:t>
      </w:r>
      <w:proofErr w:type="spellEnd"/>
      <w:r w:rsidRPr="00ED0ACC">
        <w:t xml:space="preserve"> avgang. Tømmerhogsten i </w:t>
      </w:r>
      <w:proofErr w:type="spellStart"/>
      <w:r w:rsidRPr="00ED0ACC">
        <w:t>Noreg</w:t>
      </w:r>
      <w:proofErr w:type="spellEnd"/>
      <w:r w:rsidRPr="00ED0ACC">
        <w:t xml:space="preserve"> har </w:t>
      </w:r>
      <w:proofErr w:type="spellStart"/>
      <w:r w:rsidRPr="00ED0ACC">
        <w:t>synt</w:t>
      </w:r>
      <w:proofErr w:type="spellEnd"/>
      <w:r w:rsidRPr="00ED0ACC">
        <w:t xml:space="preserve"> </w:t>
      </w:r>
      <w:proofErr w:type="spellStart"/>
      <w:r w:rsidRPr="00ED0ACC">
        <w:t>ein</w:t>
      </w:r>
      <w:proofErr w:type="spellEnd"/>
      <w:r w:rsidRPr="00ED0ACC">
        <w:t xml:space="preserve"> positiv </w:t>
      </w:r>
      <w:proofErr w:type="spellStart"/>
      <w:r w:rsidRPr="00ED0ACC">
        <w:t>auke</w:t>
      </w:r>
      <w:proofErr w:type="spellEnd"/>
      <w:r w:rsidRPr="00ED0ACC">
        <w:t xml:space="preserve"> </w:t>
      </w:r>
      <w:proofErr w:type="spellStart"/>
      <w:r w:rsidRPr="00ED0ACC">
        <w:t>dei</w:t>
      </w:r>
      <w:proofErr w:type="spellEnd"/>
      <w:r w:rsidRPr="00ED0ACC">
        <w:t xml:space="preserve"> siste åra. Omfanget av skogforynging har </w:t>
      </w:r>
      <w:proofErr w:type="spellStart"/>
      <w:r w:rsidRPr="00ED0ACC">
        <w:t>mykje</w:t>
      </w:r>
      <w:proofErr w:type="spellEnd"/>
      <w:r w:rsidRPr="00ED0ACC">
        <w:t xml:space="preserve"> å </w:t>
      </w:r>
      <w:proofErr w:type="spellStart"/>
      <w:r w:rsidRPr="00ED0ACC">
        <w:t>seie</w:t>
      </w:r>
      <w:proofErr w:type="spellEnd"/>
      <w:r w:rsidRPr="00ED0ACC">
        <w:t xml:space="preserve"> for tilveksten i skogen i framtida og med det karbonopptaket. Planteaktiviteten i </w:t>
      </w:r>
      <w:proofErr w:type="spellStart"/>
      <w:r w:rsidRPr="00ED0ACC">
        <w:t>Noreg</w:t>
      </w:r>
      <w:proofErr w:type="spellEnd"/>
      <w:r w:rsidRPr="00ED0ACC">
        <w:t xml:space="preserve"> har </w:t>
      </w:r>
      <w:proofErr w:type="spellStart"/>
      <w:r w:rsidRPr="00ED0ACC">
        <w:t>auka</w:t>
      </w:r>
      <w:proofErr w:type="spellEnd"/>
      <w:r w:rsidRPr="00ED0ACC">
        <w:t xml:space="preserve"> </w:t>
      </w:r>
      <w:proofErr w:type="spellStart"/>
      <w:r w:rsidRPr="00ED0ACC">
        <w:t>dei</w:t>
      </w:r>
      <w:proofErr w:type="spellEnd"/>
      <w:r w:rsidRPr="00ED0ACC">
        <w:t xml:space="preserve"> siste åra. I 2020 blei det planta 43,5 mill. skogplanter. Det blei gjort ungskogpleie på 330 000 dekar, </w:t>
      </w:r>
      <w:proofErr w:type="spellStart"/>
      <w:r w:rsidRPr="00ED0ACC">
        <w:t>ein</w:t>
      </w:r>
      <w:proofErr w:type="spellEnd"/>
      <w:r w:rsidRPr="00ED0ACC">
        <w:t xml:space="preserve"> oppgang </w:t>
      </w:r>
      <w:proofErr w:type="spellStart"/>
      <w:r w:rsidRPr="00ED0ACC">
        <w:t>frå</w:t>
      </w:r>
      <w:proofErr w:type="spellEnd"/>
      <w:r w:rsidRPr="00ED0ACC">
        <w:t xml:space="preserve"> 2019. </w:t>
      </w:r>
      <w:proofErr w:type="spellStart"/>
      <w:r w:rsidRPr="00ED0ACC">
        <w:t>Markrivinga</w:t>
      </w:r>
      <w:proofErr w:type="spellEnd"/>
      <w:r w:rsidRPr="00ED0ACC">
        <w:t xml:space="preserve"> har òg </w:t>
      </w:r>
      <w:proofErr w:type="spellStart"/>
      <w:r w:rsidRPr="00ED0ACC">
        <w:t>auka</w:t>
      </w:r>
      <w:proofErr w:type="spellEnd"/>
      <w:r w:rsidRPr="00ED0ACC">
        <w:t xml:space="preserve"> til 104 000 dekar i 2020.</w:t>
      </w:r>
    </w:p>
    <w:p w14:paraId="01A695E5" w14:textId="77777777" w:rsidR="005507D0" w:rsidRPr="00ED0ACC" w:rsidRDefault="005507D0" w:rsidP="00ED0ACC">
      <w:pPr>
        <w:pStyle w:val="avsnitt-tittel"/>
      </w:pPr>
      <w:r w:rsidRPr="00ED0ACC">
        <w:lastRenderedPageBreak/>
        <w:t xml:space="preserve">Omfang av bruk av tre i varige </w:t>
      </w:r>
      <w:proofErr w:type="spellStart"/>
      <w:r w:rsidRPr="00ED0ACC">
        <w:t>konstruksjonar</w:t>
      </w:r>
      <w:proofErr w:type="spellEnd"/>
    </w:p>
    <w:p w14:paraId="6ED121B2" w14:textId="77777777" w:rsidR="005507D0" w:rsidRPr="00ED0ACC" w:rsidRDefault="005507D0" w:rsidP="00ED0ACC">
      <w:proofErr w:type="spellStart"/>
      <w:r w:rsidRPr="00ED0ACC">
        <w:t>Auka</w:t>
      </w:r>
      <w:proofErr w:type="spellEnd"/>
      <w:r w:rsidRPr="00ED0ACC">
        <w:t xml:space="preserve"> bruk av tre er </w:t>
      </w:r>
      <w:proofErr w:type="spellStart"/>
      <w:r w:rsidRPr="00ED0ACC">
        <w:t>eit</w:t>
      </w:r>
      <w:proofErr w:type="spellEnd"/>
      <w:r w:rsidRPr="00ED0ACC">
        <w:t xml:space="preserve"> grunnlag for landbasert industriutvikling i alle </w:t>
      </w:r>
      <w:proofErr w:type="spellStart"/>
      <w:r w:rsidRPr="00ED0ACC">
        <w:t>regionar</w:t>
      </w:r>
      <w:proofErr w:type="spellEnd"/>
      <w:r w:rsidRPr="00ED0ACC">
        <w:t xml:space="preserve"> og ei av </w:t>
      </w:r>
      <w:proofErr w:type="spellStart"/>
      <w:r w:rsidRPr="00ED0ACC">
        <w:t>løysingane</w:t>
      </w:r>
      <w:proofErr w:type="spellEnd"/>
      <w:r w:rsidRPr="00ED0ACC">
        <w:t xml:space="preserve"> for å redusere klimagassutslepp i </w:t>
      </w:r>
      <w:proofErr w:type="spellStart"/>
      <w:r w:rsidRPr="00ED0ACC">
        <w:t>byggjenæringa</w:t>
      </w:r>
      <w:proofErr w:type="spellEnd"/>
      <w:r w:rsidRPr="00ED0ACC">
        <w:t xml:space="preserve">. Bioøkonomiordninga under Nærings- og fiskeridepartementet har </w:t>
      </w:r>
      <w:r w:rsidRPr="00ED0ACC">
        <w:rPr>
          <w:rStyle w:val="kursiv"/>
        </w:rPr>
        <w:t>Bygg i tre</w:t>
      </w:r>
      <w:r w:rsidRPr="00ED0ACC">
        <w:t xml:space="preserve"> som </w:t>
      </w:r>
      <w:proofErr w:type="spellStart"/>
      <w:r w:rsidRPr="00ED0ACC">
        <w:t>eit</w:t>
      </w:r>
      <w:proofErr w:type="spellEnd"/>
      <w:r w:rsidRPr="00ED0ACC">
        <w:t xml:space="preserve"> eige strategisk satsingsområde, med vekt på mobilisering og finansiering av utviklingsprosjekt. Resultatet </w:t>
      </w:r>
      <w:proofErr w:type="spellStart"/>
      <w:r w:rsidRPr="00ED0ACC">
        <w:t>frå</w:t>
      </w:r>
      <w:proofErr w:type="spellEnd"/>
      <w:r w:rsidRPr="00ED0ACC">
        <w:t xml:space="preserve"> arbeidet er </w:t>
      </w:r>
      <w:proofErr w:type="spellStart"/>
      <w:r w:rsidRPr="00ED0ACC">
        <w:t>auka</w:t>
      </w:r>
      <w:proofErr w:type="spellEnd"/>
      <w:r w:rsidRPr="00ED0ACC">
        <w:t xml:space="preserve"> kompetanse om bruk av tre i store </w:t>
      </w:r>
      <w:proofErr w:type="spellStart"/>
      <w:r w:rsidRPr="00ED0ACC">
        <w:t>konstruksjonar</w:t>
      </w:r>
      <w:proofErr w:type="spellEnd"/>
      <w:r w:rsidRPr="00ED0ACC">
        <w:t xml:space="preserve"> i </w:t>
      </w:r>
      <w:proofErr w:type="spellStart"/>
      <w:r w:rsidRPr="00ED0ACC">
        <w:t>Noreg</w:t>
      </w:r>
      <w:proofErr w:type="spellEnd"/>
      <w:r w:rsidRPr="00ED0ACC">
        <w:t xml:space="preserve"> og vekst i </w:t>
      </w:r>
      <w:proofErr w:type="spellStart"/>
      <w:r w:rsidRPr="00ED0ACC">
        <w:t>marknadsdelar</w:t>
      </w:r>
      <w:proofErr w:type="spellEnd"/>
      <w:r w:rsidRPr="00ED0ACC">
        <w:t xml:space="preserve"> for tre i </w:t>
      </w:r>
      <w:proofErr w:type="spellStart"/>
      <w:r w:rsidRPr="00ED0ACC">
        <w:t>fleire</w:t>
      </w:r>
      <w:proofErr w:type="spellEnd"/>
      <w:r w:rsidRPr="00ED0ACC">
        <w:t xml:space="preserve"> </w:t>
      </w:r>
      <w:proofErr w:type="spellStart"/>
      <w:r w:rsidRPr="00ED0ACC">
        <w:t>kategoriar</w:t>
      </w:r>
      <w:proofErr w:type="spellEnd"/>
      <w:r w:rsidRPr="00ED0ACC">
        <w:t xml:space="preserve"> bygg, som oppvekst- og undervisningsbygg, næring, helse og idrett, og </w:t>
      </w:r>
      <w:proofErr w:type="spellStart"/>
      <w:r w:rsidRPr="00ED0ACC">
        <w:t>studentbustadar</w:t>
      </w:r>
      <w:proofErr w:type="spellEnd"/>
      <w:r w:rsidRPr="00ED0ACC">
        <w:t xml:space="preserve">. Veksten i </w:t>
      </w:r>
      <w:proofErr w:type="spellStart"/>
      <w:r w:rsidRPr="00ED0ACC">
        <w:t>desse</w:t>
      </w:r>
      <w:proofErr w:type="spellEnd"/>
      <w:r w:rsidRPr="00ED0ACC">
        <w:t xml:space="preserve"> </w:t>
      </w:r>
      <w:proofErr w:type="spellStart"/>
      <w:r w:rsidRPr="00ED0ACC">
        <w:t>marknadene</w:t>
      </w:r>
      <w:proofErr w:type="spellEnd"/>
      <w:r w:rsidRPr="00ED0ACC">
        <w:t xml:space="preserve"> gir grunnlag for </w:t>
      </w:r>
      <w:proofErr w:type="spellStart"/>
      <w:r w:rsidRPr="00ED0ACC">
        <w:t>fleire</w:t>
      </w:r>
      <w:proofErr w:type="spellEnd"/>
      <w:r w:rsidRPr="00ED0ACC">
        <w:t xml:space="preserve"> industrialiseringsprosjekt, med vekt på effektivisering, digitalisering av </w:t>
      </w:r>
      <w:proofErr w:type="spellStart"/>
      <w:r w:rsidRPr="00ED0ACC">
        <w:t>produksjonsprosessar</w:t>
      </w:r>
      <w:proofErr w:type="spellEnd"/>
      <w:r w:rsidRPr="00ED0ACC">
        <w:t xml:space="preserve"> og nye </w:t>
      </w:r>
      <w:proofErr w:type="spellStart"/>
      <w:r w:rsidRPr="00ED0ACC">
        <w:t>fabrikkar</w:t>
      </w:r>
      <w:proofErr w:type="spellEnd"/>
      <w:r w:rsidRPr="00ED0ACC">
        <w:t xml:space="preserve">. Kompetansen og produkta </w:t>
      </w:r>
      <w:proofErr w:type="spellStart"/>
      <w:r w:rsidRPr="00ED0ACC">
        <w:t>frå</w:t>
      </w:r>
      <w:proofErr w:type="spellEnd"/>
      <w:r w:rsidRPr="00ED0ACC">
        <w:t xml:space="preserve"> dette arbeidet er </w:t>
      </w:r>
      <w:proofErr w:type="spellStart"/>
      <w:r w:rsidRPr="00ED0ACC">
        <w:t>etterspurde</w:t>
      </w:r>
      <w:proofErr w:type="spellEnd"/>
      <w:r w:rsidRPr="00ED0ACC">
        <w:t xml:space="preserve"> internasjonalt. Det er starta opp </w:t>
      </w:r>
      <w:proofErr w:type="spellStart"/>
      <w:r w:rsidRPr="00ED0ACC">
        <w:t>eit</w:t>
      </w:r>
      <w:proofErr w:type="spellEnd"/>
      <w:r w:rsidRPr="00ED0ACC">
        <w:t xml:space="preserve"> større profilerings- og samspelsarbeid knytt til </w:t>
      </w:r>
      <w:proofErr w:type="spellStart"/>
      <w:r w:rsidRPr="00ED0ACC">
        <w:t>moglegheiter</w:t>
      </w:r>
      <w:proofErr w:type="spellEnd"/>
      <w:r w:rsidRPr="00ED0ACC">
        <w:t xml:space="preserve"> i </w:t>
      </w:r>
      <w:proofErr w:type="spellStart"/>
      <w:r w:rsidRPr="00ED0ACC">
        <w:t>fleire</w:t>
      </w:r>
      <w:proofErr w:type="spellEnd"/>
      <w:r w:rsidRPr="00ED0ACC">
        <w:t xml:space="preserve"> </w:t>
      </w:r>
      <w:proofErr w:type="spellStart"/>
      <w:r w:rsidRPr="00ED0ACC">
        <w:t>marknader</w:t>
      </w:r>
      <w:proofErr w:type="spellEnd"/>
      <w:r w:rsidRPr="00ED0ACC">
        <w:t xml:space="preserve"> basert på arkitektur, ingeniørkunnskap, digitale verktøy og produkt. Parallelt blir det bygd </w:t>
      </w:r>
      <w:proofErr w:type="spellStart"/>
      <w:r w:rsidRPr="00ED0ACC">
        <w:t>vidare</w:t>
      </w:r>
      <w:proofErr w:type="spellEnd"/>
      <w:r w:rsidRPr="00ED0ACC">
        <w:t xml:space="preserve"> på bedriftsnettverk og klynger </w:t>
      </w:r>
      <w:proofErr w:type="spellStart"/>
      <w:r w:rsidRPr="00ED0ACC">
        <w:t>innanfor</w:t>
      </w:r>
      <w:proofErr w:type="spellEnd"/>
      <w:r w:rsidRPr="00ED0ACC">
        <w:t xml:space="preserve"> skog- og </w:t>
      </w:r>
      <w:proofErr w:type="spellStart"/>
      <w:r w:rsidRPr="00ED0ACC">
        <w:t>trenæringa</w:t>
      </w:r>
      <w:proofErr w:type="spellEnd"/>
      <w:r w:rsidRPr="00ED0ACC">
        <w:t xml:space="preserve">. I </w:t>
      </w:r>
      <w:proofErr w:type="spellStart"/>
      <w:r w:rsidRPr="00ED0ACC">
        <w:t>jordbruksoppgjeret</w:t>
      </w:r>
      <w:proofErr w:type="spellEnd"/>
      <w:r w:rsidRPr="00ED0ACC">
        <w:t xml:space="preserve"> 2019 blei det semje om å innføre </w:t>
      </w:r>
      <w:proofErr w:type="spellStart"/>
      <w:r w:rsidRPr="00ED0ACC">
        <w:t>eit</w:t>
      </w:r>
      <w:proofErr w:type="spellEnd"/>
      <w:r w:rsidRPr="00ED0ACC">
        <w:t xml:space="preserve"> ekstra tilskott til investering i landbruksbygg i tre for å premiere landbruksbygg </w:t>
      </w:r>
      <w:proofErr w:type="spellStart"/>
      <w:r w:rsidRPr="00ED0ACC">
        <w:t>innan</w:t>
      </w:r>
      <w:proofErr w:type="spellEnd"/>
      <w:r w:rsidRPr="00ED0ACC">
        <w:t xml:space="preserve"> tradisjonelt landbruk som har tre som </w:t>
      </w:r>
      <w:proofErr w:type="spellStart"/>
      <w:r w:rsidRPr="00ED0ACC">
        <w:t>byggjemateriale</w:t>
      </w:r>
      <w:proofErr w:type="spellEnd"/>
      <w:r w:rsidRPr="00ED0ACC">
        <w:t xml:space="preserve">. I 2020 blei det løyvd 33,7 mill. kroner til 142 prosjekt som er bygde i tre. </w:t>
      </w:r>
      <w:proofErr w:type="spellStart"/>
      <w:r w:rsidRPr="00ED0ACC">
        <w:t>Effektar</w:t>
      </w:r>
      <w:proofErr w:type="spellEnd"/>
      <w:r w:rsidRPr="00ED0ACC">
        <w:t xml:space="preserve"> av tiltaket skal </w:t>
      </w:r>
      <w:proofErr w:type="spellStart"/>
      <w:r w:rsidRPr="00ED0ACC">
        <w:t>evaluerast</w:t>
      </w:r>
      <w:proofErr w:type="spellEnd"/>
      <w:r w:rsidRPr="00ED0ACC">
        <w:t xml:space="preserve"> til </w:t>
      </w:r>
      <w:proofErr w:type="spellStart"/>
      <w:r w:rsidRPr="00ED0ACC">
        <w:t>jordbruksforhandlingane</w:t>
      </w:r>
      <w:proofErr w:type="spellEnd"/>
      <w:r w:rsidRPr="00ED0ACC">
        <w:t xml:space="preserve"> i 2022.</w:t>
      </w:r>
    </w:p>
    <w:p w14:paraId="680689A5" w14:textId="77777777" w:rsidR="005507D0" w:rsidRPr="00ED0ACC" w:rsidRDefault="005507D0" w:rsidP="00ED0ACC">
      <w:pPr>
        <w:pStyle w:val="avsnitt-tittel"/>
      </w:pPr>
      <w:r w:rsidRPr="00ED0ACC">
        <w:t>Produksjon og bruk av bioenergi</w:t>
      </w:r>
    </w:p>
    <w:p w14:paraId="5DDB7E8B" w14:textId="77777777" w:rsidR="005507D0" w:rsidRPr="00ED0ACC" w:rsidRDefault="005507D0" w:rsidP="00ED0ACC">
      <w:r w:rsidRPr="00ED0ACC">
        <w:t xml:space="preserve">Verdiskapingsprogrammet for fornybar energi og teknologiutvikling i landbruket gir mellom anna støtte til investering i gardsvarmeanlegg basert på bioråstoff og anlegg for sal av biovarme og kombinerte anlegg for </w:t>
      </w:r>
      <w:proofErr w:type="spellStart"/>
      <w:r w:rsidRPr="00ED0ACC">
        <w:t>bio</w:t>
      </w:r>
      <w:proofErr w:type="spellEnd"/>
      <w:r w:rsidRPr="00ED0ACC">
        <w:t xml:space="preserve">- og solenergi, både kraft og varme. Programmet </w:t>
      </w:r>
      <w:proofErr w:type="spellStart"/>
      <w:r w:rsidRPr="00ED0ACC">
        <w:t>bidreg</w:t>
      </w:r>
      <w:proofErr w:type="spellEnd"/>
      <w:r w:rsidRPr="00ED0ACC">
        <w:t xml:space="preserve"> såleis til </w:t>
      </w:r>
      <w:proofErr w:type="spellStart"/>
      <w:r w:rsidRPr="00ED0ACC">
        <w:t>meir</w:t>
      </w:r>
      <w:proofErr w:type="spellEnd"/>
      <w:r w:rsidRPr="00ED0ACC">
        <w:t xml:space="preserve"> </w:t>
      </w:r>
      <w:proofErr w:type="spellStart"/>
      <w:r w:rsidRPr="00ED0ACC">
        <w:t>miljøvenlege</w:t>
      </w:r>
      <w:proofErr w:type="spellEnd"/>
      <w:r w:rsidRPr="00ED0ACC">
        <w:t xml:space="preserve"> </w:t>
      </w:r>
      <w:proofErr w:type="spellStart"/>
      <w:r w:rsidRPr="00ED0ACC">
        <w:t>energiløysingar</w:t>
      </w:r>
      <w:proofErr w:type="spellEnd"/>
      <w:r w:rsidRPr="00ED0ACC">
        <w:t xml:space="preserve"> både i landbruket og i andre </w:t>
      </w:r>
      <w:proofErr w:type="spellStart"/>
      <w:r w:rsidRPr="00ED0ACC">
        <w:t>sektorar</w:t>
      </w:r>
      <w:proofErr w:type="spellEnd"/>
      <w:r w:rsidRPr="00ED0ACC">
        <w:t xml:space="preserve">. </w:t>
      </w:r>
      <w:proofErr w:type="spellStart"/>
      <w:r w:rsidRPr="00ED0ACC">
        <w:t>Breidda</w:t>
      </w:r>
      <w:proofErr w:type="spellEnd"/>
      <w:r w:rsidRPr="00ED0ACC">
        <w:t xml:space="preserve"> i programmet vil </w:t>
      </w:r>
      <w:proofErr w:type="spellStart"/>
      <w:r w:rsidRPr="00ED0ACC">
        <w:t>gjere</w:t>
      </w:r>
      <w:proofErr w:type="spellEnd"/>
      <w:r w:rsidRPr="00ED0ACC">
        <w:t xml:space="preserve"> det </w:t>
      </w:r>
      <w:proofErr w:type="spellStart"/>
      <w:r w:rsidRPr="00ED0ACC">
        <w:t>mogleg</w:t>
      </w:r>
      <w:proofErr w:type="spellEnd"/>
      <w:r w:rsidRPr="00ED0ACC">
        <w:t xml:space="preserve"> for gardsbruk å bli </w:t>
      </w:r>
      <w:proofErr w:type="spellStart"/>
      <w:r w:rsidRPr="00ED0ACC">
        <w:t>sjølvforsynte</w:t>
      </w:r>
      <w:proofErr w:type="spellEnd"/>
      <w:r w:rsidRPr="00ED0ACC">
        <w:t xml:space="preserve"> med energi framover. I 2020 blei det gitt støtte til 210 prosjekt over programmet, 22 </w:t>
      </w:r>
      <w:proofErr w:type="spellStart"/>
      <w:r w:rsidRPr="00ED0ACC">
        <w:t>fleire</w:t>
      </w:r>
      <w:proofErr w:type="spellEnd"/>
      <w:r w:rsidRPr="00ED0ACC">
        <w:t xml:space="preserve"> enn i 2019. I den tida programmet har eksistert, er det i alt etablert 1 957 gardsvarmeanlegg, 37 anlegg i veksthus, og 253 varmesalsanlegg med </w:t>
      </w:r>
      <w:proofErr w:type="spellStart"/>
      <w:r w:rsidRPr="00ED0ACC">
        <w:t>ein</w:t>
      </w:r>
      <w:proofErr w:type="spellEnd"/>
      <w:r w:rsidRPr="00ED0ACC">
        <w:t xml:space="preserve"> samla </w:t>
      </w:r>
      <w:proofErr w:type="spellStart"/>
      <w:r w:rsidRPr="00ED0ACC">
        <w:t>planlagd</w:t>
      </w:r>
      <w:proofErr w:type="spellEnd"/>
      <w:r w:rsidRPr="00ED0ACC">
        <w:t xml:space="preserve"> energiproduksjon på 508 GWh.</w:t>
      </w:r>
    </w:p>
    <w:p w14:paraId="48928126" w14:textId="77777777" w:rsidR="005507D0" w:rsidRPr="00ED0ACC" w:rsidRDefault="005507D0" w:rsidP="00ED0ACC">
      <w:r w:rsidRPr="00ED0ACC">
        <w:t xml:space="preserve">Utvikling av småskala biogassanlegg for gardsbruk er òg </w:t>
      </w:r>
      <w:proofErr w:type="spellStart"/>
      <w:r w:rsidRPr="00ED0ACC">
        <w:t>eit</w:t>
      </w:r>
      <w:proofErr w:type="spellEnd"/>
      <w:r w:rsidRPr="00ED0ACC">
        <w:t xml:space="preserve"> prioritert område </w:t>
      </w:r>
      <w:proofErr w:type="spellStart"/>
      <w:r w:rsidRPr="00ED0ACC">
        <w:t>innanfor</w:t>
      </w:r>
      <w:proofErr w:type="spellEnd"/>
      <w:r w:rsidRPr="00ED0ACC">
        <w:t xml:space="preserve"> programmet. Denne satsinga blir koordinert med </w:t>
      </w:r>
      <w:proofErr w:type="spellStart"/>
      <w:r w:rsidRPr="00ED0ACC">
        <w:t>biogasstrategien</w:t>
      </w:r>
      <w:proofErr w:type="spellEnd"/>
      <w:r w:rsidRPr="00ED0ACC">
        <w:t xml:space="preserve"> til regjeringa, som ligg under ansvarsområdet til Klima- og miljødepartementet. Det er etablert </w:t>
      </w:r>
      <w:proofErr w:type="spellStart"/>
      <w:r w:rsidRPr="00ED0ACC">
        <w:t>fleire</w:t>
      </w:r>
      <w:proofErr w:type="spellEnd"/>
      <w:r w:rsidRPr="00ED0ACC">
        <w:t xml:space="preserve"> pilotanlegg for kombinert behandling av husdyrgjødsel og anna biologisk avfall.</w:t>
      </w:r>
    </w:p>
    <w:p w14:paraId="377162CD" w14:textId="77777777" w:rsidR="005507D0" w:rsidRPr="00ED0ACC" w:rsidRDefault="005507D0" w:rsidP="00ED0ACC">
      <w:proofErr w:type="spellStart"/>
      <w:r w:rsidRPr="00ED0ACC">
        <w:t>Vidare</w:t>
      </w:r>
      <w:proofErr w:type="spellEnd"/>
      <w:r w:rsidRPr="00ED0ACC">
        <w:t xml:space="preserve"> blei det i 2020 gitt støtte til seks prosjekt som gjeld introduksjon av ny teknologi. Prosjekta </w:t>
      </w:r>
      <w:proofErr w:type="spellStart"/>
      <w:r w:rsidRPr="00ED0ACC">
        <w:t>omfattar</w:t>
      </w:r>
      <w:proofErr w:type="spellEnd"/>
      <w:r w:rsidRPr="00ED0ACC">
        <w:t xml:space="preserve"> bygging av ny type biogassanlegg på gardsnivå, anlegg for produksjon av </w:t>
      </w:r>
      <w:proofErr w:type="spellStart"/>
      <w:r w:rsidRPr="00ED0ACC">
        <w:t>biokol</w:t>
      </w:r>
      <w:proofErr w:type="spellEnd"/>
      <w:r w:rsidRPr="00ED0ACC">
        <w:t xml:space="preserve">, og uttesting av nytt dyrkingssystem for </w:t>
      </w:r>
      <w:proofErr w:type="spellStart"/>
      <w:r w:rsidRPr="00ED0ACC">
        <w:t>grøntproduksjonar</w:t>
      </w:r>
      <w:proofErr w:type="spellEnd"/>
      <w:r w:rsidRPr="00ED0ACC">
        <w:t>.</w:t>
      </w:r>
    </w:p>
    <w:p w14:paraId="13E81DB4" w14:textId="77777777" w:rsidR="005507D0" w:rsidRPr="00ED0ACC" w:rsidRDefault="005507D0" w:rsidP="00ED0ACC">
      <w:r w:rsidRPr="00ED0ACC">
        <w:t xml:space="preserve">Produksjon av </w:t>
      </w:r>
      <w:proofErr w:type="spellStart"/>
      <w:r w:rsidRPr="00ED0ACC">
        <w:t>biokol</w:t>
      </w:r>
      <w:proofErr w:type="spellEnd"/>
      <w:r w:rsidRPr="00ED0ACC">
        <w:t xml:space="preserve"> som </w:t>
      </w:r>
      <w:proofErr w:type="spellStart"/>
      <w:r w:rsidRPr="00ED0ACC">
        <w:t>sideprodukt</w:t>
      </w:r>
      <w:proofErr w:type="spellEnd"/>
      <w:r w:rsidRPr="00ED0ACC">
        <w:t xml:space="preserve"> til bioenergi, vil kunne gi </w:t>
      </w:r>
      <w:proofErr w:type="spellStart"/>
      <w:r w:rsidRPr="00ED0ACC">
        <w:t>ein</w:t>
      </w:r>
      <w:proofErr w:type="spellEnd"/>
      <w:r w:rsidRPr="00ED0ACC">
        <w:t xml:space="preserve"> viktig klimagevinst i tillegg til </w:t>
      </w:r>
      <w:proofErr w:type="spellStart"/>
      <w:r w:rsidRPr="00ED0ACC">
        <w:t>utsleppsreduksjonen</w:t>
      </w:r>
      <w:proofErr w:type="spellEnd"/>
      <w:r w:rsidRPr="00ED0ACC">
        <w:t xml:space="preserve"> </w:t>
      </w:r>
      <w:proofErr w:type="spellStart"/>
      <w:r w:rsidRPr="00ED0ACC">
        <w:t>frå</w:t>
      </w:r>
      <w:proofErr w:type="spellEnd"/>
      <w:r w:rsidRPr="00ED0ACC">
        <w:t xml:space="preserve"> jordbruket knytt til energiproduksjonen. Det er anslått at fornybarprogrammet </w:t>
      </w:r>
      <w:proofErr w:type="spellStart"/>
      <w:r w:rsidRPr="00ED0ACC">
        <w:t>bidreg</w:t>
      </w:r>
      <w:proofErr w:type="spellEnd"/>
      <w:r w:rsidRPr="00ED0ACC">
        <w:t xml:space="preserve"> med </w:t>
      </w:r>
      <w:proofErr w:type="spellStart"/>
      <w:r w:rsidRPr="00ED0ACC">
        <w:t>ein</w:t>
      </w:r>
      <w:proofErr w:type="spellEnd"/>
      <w:r w:rsidRPr="00ED0ACC">
        <w:t xml:space="preserve"> </w:t>
      </w:r>
      <w:proofErr w:type="spellStart"/>
      <w:r w:rsidRPr="00ED0ACC">
        <w:t>åreleg</w:t>
      </w:r>
      <w:proofErr w:type="spellEnd"/>
      <w:r w:rsidRPr="00ED0ACC">
        <w:t xml:space="preserve"> reduksjon i klimagassutsleppa med 95 700 tonn CO</w:t>
      </w:r>
      <w:r w:rsidRPr="00ED0ACC">
        <w:rPr>
          <w:rStyle w:val="skrift-senket"/>
        </w:rPr>
        <w:t>2</w:t>
      </w:r>
      <w:r w:rsidRPr="00ED0ACC">
        <w:t>.</w:t>
      </w:r>
    </w:p>
    <w:p w14:paraId="4AC843F4" w14:textId="77777777" w:rsidR="005507D0" w:rsidRPr="00ED0ACC" w:rsidRDefault="005507D0" w:rsidP="00ED0ACC">
      <w:pPr>
        <w:pStyle w:val="Undertittel"/>
      </w:pPr>
      <w:proofErr w:type="spellStart"/>
      <w:r w:rsidRPr="00ED0ACC">
        <w:t>Berekraftig</w:t>
      </w:r>
      <w:proofErr w:type="spellEnd"/>
      <w:r w:rsidRPr="00ED0ACC">
        <w:t xml:space="preserve"> bruk og </w:t>
      </w:r>
      <w:proofErr w:type="spellStart"/>
      <w:r w:rsidRPr="00ED0ACC">
        <w:t>eit</w:t>
      </w:r>
      <w:proofErr w:type="spellEnd"/>
      <w:r w:rsidRPr="00ED0ACC">
        <w:t xml:space="preserve"> sterkt vern av landbruket sine areal- og ressursgrunnlag</w:t>
      </w:r>
    </w:p>
    <w:p w14:paraId="7FE3BF01" w14:textId="77777777" w:rsidR="005507D0" w:rsidRPr="00ED0ACC" w:rsidRDefault="005507D0" w:rsidP="00ED0ACC">
      <w:pPr>
        <w:pStyle w:val="avsnitt-tittel"/>
      </w:pPr>
      <w:r w:rsidRPr="00ED0ACC">
        <w:t>Nydyrking og omdisponering av areal</w:t>
      </w:r>
    </w:p>
    <w:p w14:paraId="5F23819F" w14:textId="77777777" w:rsidR="005507D0" w:rsidRPr="00ED0ACC" w:rsidRDefault="005507D0" w:rsidP="00ED0ACC">
      <w:r w:rsidRPr="00ED0ACC">
        <w:t xml:space="preserve">Stortinget handsama jordvernstrategien til regjeringa i desember 2015 og vedtok innstillinga </w:t>
      </w:r>
      <w:proofErr w:type="spellStart"/>
      <w:r w:rsidRPr="00ED0ACC">
        <w:t>frå</w:t>
      </w:r>
      <w:proofErr w:type="spellEnd"/>
      <w:r w:rsidRPr="00ED0ACC">
        <w:t xml:space="preserve"> næringskomiteen, jf. </w:t>
      </w:r>
      <w:proofErr w:type="spellStart"/>
      <w:r w:rsidRPr="00ED0ACC">
        <w:t>Innst</w:t>
      </w:r>
      <w:proofErr w:type="spellEnd"/>
      <w:r w:rsidRPr="00ED0ACC">
        <w:t xml:space="preserve">. 56 S (2015–2016). I oppmodingsvedtak nr. 140 av 8. desember 2015 fastsette Stortinget det </w:t>
      </w:r>
      <w:proofErr w:type="spellStart"/>
      <w:r w:rsidRPr="00ED0ACC">
        <w:t>årlege</w:t>
      </w:r>
      <w:proofErr w:type="spellEnd"/>
      <w:r w:rsidRPr="00ED0ACC">
        <w:t xml:space="preserve"> målet for omdisponering av dyrka mark til under 4 000 dekar, og bad regjeringa </w:t>
      </w:r>
      <w:proofErr w:type="spellStart"/>
      <w:r w:rsidRPr="00ED0ACC">
        <w:t>sørgje</w:t>
      </w:r>
      <w:proofErr w:type="spellEnd"/>
      <w:r w:rsidRPr="00ED0ACC">
        <w:t xml:space="preserve"> for at målet blir nådd gradvis </w:t>
      </w:r>
      <w:proofErr w:type="spellStart"/>
      <w:r w:rsidRPr="00ED0ACC">
        <w:t>innan</w:t>
      </w:r>
      <w:proofErr w:type="spellEnd"/>
      <w:r w:rsidRPr="00ED0ACC">
        <w:t xml:space="preserve"> 2020. Regjeringa oppdaterte jordvernstrategien i 2021, jf. </w:t>
      </w:r>
      <w:proofErr w:type="spellStart"/>
      <w:r w:rsidRPr="00ED0ACC">
        <w:t>Prop</w:t>
      </w:r>
      <w:proofErr w:type="spellEnd"/>
      <w:r w:rsidRPr="00ED0ACC">
        <w:t xml:space="preserve">. 200 S (2020–2021). Den oppdaterte strategien </w:t>
      </w:r>
      <w:proofErr w:type="spellStart"/>
      <w:r w:rsidRPr="00ED0ACC">
        <w:t>inneheld</w:t>
      </w:r>
      <w:proofErr w:type="spellEnd"/>
      <w:r w:rsidRPr="00ED0ACC">
        <w:t xml:space="preserve"> seks nye tiltak og </w:t>
      </w:r>
      <w:proofErr w:type="spellStart"/>
      <w:r w:rsidRPr="00ED0ACC">
        <w:t>eit</w:t>
      </w:r>
      <w:proofErr w:type="spellEnd"/>
      <w:r w:rsidRPr="00ED0ACC">
        <w:t xml:space="preserve"> forsterka jordvernmål. </w:t>
      </w:r>
      <w:proofErr w:type="spellStart"/>
      <w:r w:rsidRPr="00ED0ACC">
        <w:t>Årleg</w:t>
      </w:r>
      <w:proofErr w:type="spellEnd"/>
      <w:r w:rsidRPr="00ED0ACC">
        <w:t xml:space="preserve"> omdisponering av dyrka jord skal </w:t>
      </w:r>
      <w:proofErr w:type="spellStart"/>
      <w:r w:rsidRPr="00ED0ACC">
        <w:t>reduserast</w:t>
      </w:r>
      <w:proofErr w:type="spellEnd"/>
      <w:r w:rsidRPr="00ED0ACC">
        <w:t xml:space="preserve"> til 3 000 dekar </w:t>
      </w:r>
      <w:proofErr w:type="spellStart"/>
      <w:r w:rsidRPr="00ED0ACC">
        <w:t>innan</w:t>
      </w:r>
      <w:proofErr w:type="spellEnd"/>
      <w:r w:rsidRPr="00ED0ACC">
        <w:t xml:space="preserve"> 2025. </w:t>
      </w:r>
      <w:proofErr w:type="spellStart"/>
      <w:r w:rsidRPr="00ED0ACC">
        <w:t>Ein</w:t>
      </w:r>
      <w:proofErr w:type="spellEnd"/>
      <w:r w:rsidRPr="00ED0ACC">
        <w:t xml:space="preserve"> skal mellom anna greie ut </w:t>
      </w:r>
      <w:proofErr w:type="spellStart"/>
      <w:r w:rsidRPr="00ED0ACC">
        <w:t>eit</w:t>
      </w:r>
      <w:proofErr w:type="spellEnd"/>
      <w:r w:rsidRPr="00ED0ACC">
        <w:t xml:space="preserve"> </w:t>
      </w:r>
      <w:proofErr w:type="spellStart"/>
      <w:r w:rsidRPr="00ED0ACC">
        <w:t>sterkare</w:t>
      </w:r>
      <w:proofErr w:type="spellEnd"/>
      <w:r w:rsidRPr="00ED0ACC">
        <w:t xml:space="preserve"> vern av </w:t>
      </w:r>
      <w:proofErr w:type="spellStart"/>
      <w:r w:rsidRPr="00ED0ACC">
        <w:t>dei</w:t>
      </w:r>
      <w:proofErr w:type="spellEnd"/>
      <w:r w:rsidRPr="00ED0ACC">
        <w:t xml:space="preserve"> </w:t>
      </w:r>
      <w:proofErr w:type="spellStart"/>
      <w:r w:rsidRPr="00ED0ACC">
        <w:t>viktigaste</w:t>
      </w:r>
      <w:proofErr w:type="spellEnd"/>
      <w:r w:rsidRPr="00ED0ACC">
        <w:t xml:space="preserve"> jordbruksareala og opprette </w:t>
      </w:r>
      <w:proofErr w:type="spellStart"/>
      <w:r w:rsidRPr="00ED0ACC">
        <w:t>eit</w:t>
      </w:r>
      <w:proofErr w:type="spellEnd"/>
      <w:r w:rsidRPr="00ED0ACC">
        <w:t xml:space="preserve"> tilskott for kommunale </w:t>
      </w:r>
      <w:proofErr w:type="spellStart"/>
      <w:r w:rsidRPr="00ED0ACC">
        <w:t>jordvernstrategiar</w:t>
      </w:r>
      <w:proofErr w:type="spellEnd"/>
      <w:r w:rsidRPr="00ED0ACC">
        <w:t>. For 2020 viser KOSTRA-</w:t>
      </w:r>
      <w:proofErr w:type="spellStart"/>
      <w:r w:rsidRPr="00ED0ACC">
        <w:t>tala</w:t>
      </w:r>
      <w:proofErr w:type="spellEnd"/>
      <w:r w:rsidRPr="00ED0ACC">
        <w:t xml:space="preserve"> </w:t>
      </w:r>
      <w:proofErr w:type="spellStart"/>
      <w:r w:rsidRPr="00ED0ACC">
        <w:t>frå</w:t>
      </w:r>
      <w:proofErr w:type="spellEnd"/>
      <w:r w:rsidRPr="00ED0ACC">
        <w:t xml:space="preserve"> SSB at det blei omdisponert 4 676 </w:t>
      </w:r>
      <w:r w:rsidRPr="00ED0ACC">
        <w:lastRenderedPageBreak/>
        <w:t xml:space="preserve">dekar dyrka jord til andre formål enn landbruk, og at </w:t>
      </w:r>
      <w:proofErr w:type="spellStart"/>
      <w:r w:rsidRPr="00ED0ACC">
        <w:t>ein</w:t>
      </w:r>
      <w:proofErr w:type="spellEnd"/>
      <w:r w:rsidRPr="00ED0ACC">
        <w:t xml:space="preserve"> </w:t>
      </w:r>
      <w:proofErr w:type="spellStart"/>
      <w:r w:rsidRPr="00ED0ACC">
        <w:t>difor</w:t>
      </w:r>
      <w:proofErr w:type="spellEnd"/>
      <w:r w:rsidRPr="00ED0ACC">
        <w:t xml:space="preserve"> </w:t>
      </w:r>
      <w:proofErr w:type="spellStart"/>
      <w:r w:rsidRPr="00ED0ACC">
        <w:t>ikkje</w:t>
      </w:r>
      <w:proofErr w:type="spellEnd"/>
      <w:r w:rsidRPr="00ED0ACC">
        <w:t xml:space="preserve"> kom under målet på 4 000 dekar som </w:t>
      </w:r>
      <w:proofErr w:type="spellStart"/>
      <w:r w:rsidRPr="00ED0ACC">
        <w:t>dei</w:t>
      </w:r>
      <w:proofErr w:type="spellEnd"/>
      <w:r w:rsidRPr="00ED0ACC">
        <w:t xml:space="preserve"> tre </w:t>
      </w:r>
      <w:proofErr w:type="spellStart"/>
      <w:r w:rsidRPr="00ED0ACC">
        <w:t>tidlegare</w:t>
      </w:r>
      <w:proofErr w:type="spellEnd"/>
      <w:r w:rsidRPr="00ED0ACC">
        <w:t xml:space="preserve"> åra.</w:t>
      </w:r>
    </w:p>
    <w:p w14:paraId="70309F21" w14:textId="77777777" w:rsidR="005507D0" w:rsidRPr="00ED0ACC" w:rsidRDefault="005507D0" w:rsidP="00ED0ACC">
      <w:r w:rsidRPr="00ED0ACC">
        <w:t>KOSTRA-</w:t>
      </w:r>
      <w:proofErr w:type="spellStart"/>
      <w:r w:rsidRPr="00ED0ACC">
        <w:t>tala</w:t>
      </w:r>
      <w:proofErr w:type="spellEnd"/>
      <w:r w:rsidRPr="00ED0ACC">
        <w:t xml:space="preserve"> viser </w:t>
      </w:r>
      <w:proofErr w:type="spellStart"/>
      <w:r w:rsidRPr="00ED0ACC">
        <w:t>ein</w:t>
      </w:r>
      <w:proofErr w:type="spellEnd"/>
      <w:r w:rsidRPr="00ED0ACC">
        <w:t xml:space="preserve"> </w:t>
      </w:r>
      <w:proofErr w:type="spellStart"/>
      <w:r w:rsidRPr="00ED0ACC">
        <w:t>vesentleg</w:t>
      </w:r>
      <w:proofErr w:type="spellEnd"/>
      <w:r w:rsidRPr="00ED0ACC">
        <w:t xml:space="preserve"> reduksjon i godkjent areal for nydyrking i 2020, men </w:t>
      </w:r>
      <w:proofErr w:type="spellStart"/>
      <w:r w:rsidRPr="00ED0ACC">
        <w:t>frå</w:t>
      </w:r>
      <w:proofErr w:type="spellEnd"/>
      <w:r w:rsidRPr="00ED0ACC">
        <w:t xml:space="preserve"> </w:t>
      </w:r>
      <w:proofErr w:type="spellStart"/>
      <w:r w:rsidRPr="00ED0ACC">
        <w:t>eit</w:t>
      </w:r>
      <w:proofErr w:type="spellEnd"/>
      <w:r w:rsidRPr="00ED0ACC">
        <w:t xml:space="preserve"> høgt nivå </w:t>
      </w:r>
      <w:proofErr w:type="spellStart"/>
      <w:r w:rsidRPr="00ED0ACC">
        <w:t>dei</w:t>
      </w:r>
      <w:proofErr w:type="spellEnd"/>
      <w:r w:rsidRPr="00ED0ACC">
        <w:t xml:space="preserve"> siste åra. I 2020 blei det gitt løyve til å nydyrke om lag 21 600 dekar, mot 28 100 dekar i 2019 og 24 900 dekar i 2018. </w:t>
      </w:r>
      <w:proofErr w:type="spellStart"/>
      <w:r w:rsidRPr="00ED0ACC">
        <w:t>Frå</w:t>
      </w:r>
      <w:proofErr w:type="spellEnd"/>
      <w:r w:rsidRPr="00ED0ACC">
        <w:t xml:space="preserve"> og med 2014 har i gjennomsnitt om lag 22 200 dekar blitt godkjent nydyrka </w:t>
      </w:r>
      <w:proofErr w:type="spellStart"/>
      <w:r w:rsidRPr="00ED0ACC">
        <w:t>årleg</w:t>
      </w:r>
      <w:proofErr w:type="spellEnd"/>
      <w:r w:rsidRPr="00ED0ACC">
        <w:t>.</w:t>
      </w:r>
    </w:p>
    <w:p w14:paraId="1455A42F" w14:textId="77777777" w:rsidR="005507D0" w:rsidRPr="00ED0ACC" w:rsidRDefault="005507D0" w:rsidP="00ED0ACC">
      <w:pPr>
        <w:pStyle w:val="avsnitt-tittel"/>
      </w:pPr>
      <w:r w:rsidRPr="00ED0ACC">
        <w:t>Økologisk produksjon og forbruk</w:t>
      </w:r>
    </w:p>
    <w:p w14:paraId="348867D5" w14:textId="77777777" w:rsidR="005507D0" w:rsidRPr="00ED0ACC" w:rsidRDefault="005507D0" w:rsidP="00ED0ACC">
      <w:r w:rsidRPr="00ED0ACC">
        <w:t xml:space="preserve">I økologisk produksjon blir det stilt ekstra krav til miljø og dyrevelferd i produksjonen. Økologiske driftsformer </w:t>
      </w:r>
      <w:proofErr w:type="spellStart"/>
      <w:r w:rsidRPr="00ED0ACC">
        <w:t>utan</w:t>
      </w:r>
      <w:proofErr w:type="spellEnd"/>
      <w:r w:rsidRPr="00ED0ACC">
        <w:t xml:space="preserve"> bruk av kjemisk-syntetiske plantevernmiddel og mineralgjødsel, i kombinasjon med vekstskifte, har positiv verknad for biologisk </w:t>
      </w:r>
      <w:proofErr w:type="spellStart"/>
      <w:r w:rsidRPr="00ED0ACC">
        <w:t>mangfald</w:t>
      </w:r>
      <w:proofErr w:type="spellEnd"/>
      <w:r w:rsidRPr="00ED0ACC">
        <w:t xml:space="preserve">, jordkvalitet og jordstruktur. I tillegg kan </w:t>
      </w:r>
      <w:proofErr w:type="spellStart"/>
      <w:r w:rsidRPr="00ED0ACC">
        <w:t>erfaringar</w:t>
      </w:r>
      <w:proofErr w:type="spellEnd"/>
      <w:r w:rsidRPr="00ED0ACC">
        <w:t xml:space="preserve"> og kunnskap </w:t>
      </w:r>
      <w:proofErr w:type="spellStart"/>
      <w:r w:rsidRPr="00ED0ACC">
        <w:t>frå</w:t>
      </w:r>
      <w:proofErr w:type="spellEnd"/>
      <w:r w:rsidRPr="00ED0ACC">
        <w:t xml:space="preserve"> økologiske driftsformer </w:t>
      </w:r>
      <w:proofErr w:type="spellStart"/>
      <w:r w:rsidRPr="00ED0ACC">
        <w:t>overførast</w:t>
      </w:r>
      <w:proofErr w:type="spellEnd"/>
      <w:r w:rsidRPr="00ED0ACC">
        <w:t xml:space="preserve"> til det konvensjonelle jordbruket. Regjeringa </w:t>
      </w:r>
      <w:proofErr w:type="spellStart"/>
      <w:r w:rsidRPr="00ED0ACC">
        <w:t>si</w:t>
      </w:r>
      <w:proofErr w:type="spellEnd"/>
      <w:r w:rsidRPr="00ED0ACC">
        <w:t xml:space="preserve"> satsing på økologisk jordbruk </w:t>
      </w:r>
      <w:proofErr w:type="spellStart"/>
      <w:r w:rsidRPr="00ED0ACC">
        <w:t>tek</w:t>
      </w:r>
      <w:proofErr w:type="spellEnd"/>
      <w:r w:rsidRPr="00ED0ACC">
        <w:t xml:space="preserve"> utgangspunkt i </w:t>
      </w:r>
      <w:r w:rsidRPr="00ED0ACC">
        <w:rPr>
          <w:rStyle w:val="kursiv"/>
        </w:rPr>
        <w:t>Nasjonal strategi om økologisk jordbruk.</w:t>
      </w:r>
    </w:p>
    <w:p w14:paraId="7004182A" w14:textId="77777777" w:rsidR="005507D0" w:rsidRPr="00ED0ACC" w:rsidRDefault="005507D0" w:rsidP="00ED0ACC">
      <w:r w:rsidRPr="00ED0ACC">
        <w:t xml:space="preserve">Delen </w:t>
      </w:r>
      <w:proofErr w:type="spellStart"/>
      <w:r w:rsidRPr="00ED0ACC">
        <w:t>føretak</w:t>
      </w:r>
      <w:proofErr w:type="spellEnd"/>
      <w:r w:rsidRPr="00ED0ACC">
        <w:t xml:space="preserve"> med økologisk produksjon har </w:t>
      </w:r>
      <w:proofErr w:type="spellStart"/>
      <w:r w:rsidRPr="00ED0ACC">
        <w:t>vore</w:t>
      </w:r>
      <w:proofErr w:type="spellEnd"/>
      <w:r w:rsidRPr="00ED0ACC">
        <w:t xml:space="preserve"> relativt stabil </w:t>
      </w:r>
      <w:proofErr w:type="spellStart"/>
      <w:r w:rsidRPr="00ED0ACC">
        <w:t>dei</w:t>
      </w:r>
      <w:proofErr w:type="spellEnd"/>
      <w:r w:rsidRPr="00ED0ACC">
        <w:t xml:space="preserve"> siste åra, og utgjorde i 2020 5 pst. av det samla </w:t>
      </w:r>
      <w:proofErr w:type="spellStart"/>
      <w:r w:rsidRPr="00ED0ACC">
        <w:t>talet</w:t>
      </w:r>
      <w:proofErr w:type="spellEnd"/>
      <w:r w:rsidRPr="00ED0ACC">
        <w:t xml:space="preserve"> på </w:t>
      </w:r>
      <w:proofErr w:type="spellStart"/>
      <w:r w:rsidRPr="00ED0ACC">
        <w:t>jordbruksføretak</w:t>
      </w:r>
      <w:proofErr w:type="spellEnd"/>
      <w:r w:rsidRPr="00ED0ACC">
        <w:t xml:space="preserve">. Det økologiske arealet utgjorde 418 800 dekar i 2020, om lag 4,2 pst. av det samla jordbruksarealet. Dette er om lag på same nivå som i 2019. Den samla produksjonen av økologisk kjøtt av storfe, gris og sau og lam </w:t>
      </w:r>
      <w:proofErr w:type="spellStart"/>
      <w:r w:rsidRPr="00ED0ACC">
        <w:t>auka</w:t>
      </w:r>
      <w:proofErr w:type="spellEnd"/>
      <w:r w:rsidRPr="00ED0ACC">
        <w:t xml:space="preserve"> med 9 pst. </w:t>
      </w:r>
      <w:proofErr w:type="spellStart"/>
      <w:r w:rsidRPr="00ED0ACC">
        <w:t>samanlikna</w:t>
      </w:r>
      <w:proofErr w:type="spellEnd"/>
      <w:r w:rsidRPr="00ED0ACC">
        <w:t xml:space="preserve"> med året før. Økologisk slakt av fjørfe </w:t>
      </w:r>
      <w:proofErr w:type="spellStart"/>
      <w:r w:rsidRPr="00ED0ACC">
        <w:t>auka</w:t>
      </w:r>
      <w:proofErr w:type="spellEnd"/>
      <w:r w:rsidRPr="00ED0ACC">
        <w:t xml:space="preserve"> med 22 pst. i 2020. Det var </w:t>
      </w:r>
      <w:proofErr w:type="spellStart"/>
      <w:r w:rsidRPr="00ED0ACC">
        <w:t>ein</w:t>
      </w:r>
      <w:proofErr w:type="spellEnd"/>
      <w:r w:rsidRPr="00ED0ACC">
        <w:t xml:space="preserve"> </w:t>
      </w:r>
      <w:proofErr w:type="spellStart"/>
      <w:r w:rsidRPr="00ED0ACC">
        <w:t>auke</w:t>
      </w:r>
      <w:proofErr w:type="spellEnd"/>
      <w:r w:rsidRPr="00ED0ACC">
        <w:t xml:space="preserve"> i produksjonen av økologiske egg med 9 pst.</w:t>
      </w:r>
    </w:p>
    <w:p w14:paraId="681FEF87" w14:textId="77777777" w:rsidR="005507D0" w:rsidRPr="00ED0ACC" w:rsidRDefault="005507D0" w:rsidP="00ED0ACC">
      <w:r w:rsidRPr="00ED0ACC">
        <w:t xml:space="preserve">Det er </w:t>
      </w:r>
      <w:proofErr w:type="spellStart"/>
      <w:r w:rsidRPr="00ED0ACC">
        <w:t>ikkje</w:t>
      </w:r>
      <w:proofErr w:type="spellEnd"/>
      <w:r w:rsidRPr="00ED0ACC">
        <w:t xml:space="preserve"> utarbeidd statistikk for </w:t>
      </w:r>
      <w:proofErr w:type="spellStart"/>
      <w:r w:rsidRPr="00ED0ACC">
        <w:t>omsetnad</w:t>
      </w:r>
      <w:proofErr w:type="spellEnd"/>
      <w:r w:rsidRPr="00ED0ACC">
        <w:t xml:space="preserve"> av økologiske varer i </w:t>
      </w:r>
      <w:proofErr w:type="spellStart"/>
      <w:r w:rsidRPr="00ED0ACC">
        <w:t>daglegvarekjedene</w:t>
      </w:r>
      <w:proofErr w:type="spellEnd"/>
      <w:r w:rsidRPr="00ED0ACC">
        <w:t xml:space="preserve"> for 2019 og 2020. Landbruksdirektoratet arbeider for å få på plass ei løysing for denne type statistikk. </w:t>
      </w:r>
      <w:proofErr w:type="spellStart"/>
      <w:r w:rsidRPr="00ED0ACC">
        <w:t>Omsetnaden</w:t>
      </w:r>
      <w:proofErr w:type="spellEnd"/>
      <w:r w:rsidRPr="00ED0ACC">
        <w:t xml:space="preserve"> av norske økologiske frukt, </w:t>
      </w:r>
      <w:proofErr w:type="spellStart"/>
      <w:r w:rsidRPr="00ED0ACC">
        <w:t>grønsaker</w:t>
      </w:r>
      <w:proofErr w:type="spellEnd"/>
      <w:r w:rsidRPr="00ED0ACC">
        <w:t xml:space="preserve"> og poteter </w:t>
      </w:r>
      <w:proofErr w:type="spellStart"/>
      <w:r w:rsidRPr="00ED0ACC">
        <w:t>auka</w:t>
      </w:r>
      <w:proofErr w:type="spellEnd"/>
      <w:r w:rsidRPr="00ED0ACC">
        <w:t xml:space="preserve"> med 10 pst. i 2020 </w:t>
      </w:r>
      <w:proofErr w:type="spellStart"/>
      <w:r w:rsidRPr="00ED0ACC">
        <w:t>samanlikna</w:t>
      </w:r>
      <w:proofErr w:type="spellEnd"/>
      <w:r w:rsidRPr="00ED0ACC">
        <w:t xml:space="preserve"> med 2019. Koronapandemien </w:t>
      </w:r>
      <w:proofErr w:type="spellStart"/>
      <w:r w:rsidRPr="00ED0ACC">
        <w:t>påverka</w:t>
      </w:r>
      <w:proofErr w:type="spellEnd"/>
      <w:r w:rsidRPr="00ED0ACC">
        <w:t xml:space="preserve"> </w:t>
      </w:r>
      <w:proofErr w:type="spellStart"/>
      <w:r w:rsidRPr="00ED0ACC">
        <w:t>omsetnaden</w:t>
      </w:r>
      <w:proofErr w:type="spellEnd"/>
      <w:r w:rsidRPr="00ED0ACC">
        <w:t xml:space="preserve"> av økologisk mat og drikke gjennom </w:t>
      </w:r>
      <w:proofErr w:type="spellStart"/>
      <w:r w:rsidRPr="00ED0ACC">
        <w:t>dei</w:t>
      </w:r>
      <w:proofErr w:type="spellEnd"/>
      <w:r w:rsidRPr="00ED0ACC">
        <w:t xml:space="preserve"> ulike </w:t>
      </w:r>
      <w:proofErr w:type="spellStart"/>
      <w:r w:rsidRPr="00ED0ACC">
        <w:t>salskanalane</w:t>
      </w:r>
      <w:proofErr w:type="spellEnd"/>
      <w:r w:rsidRPr="00ED0ACC">
        <w:t xml:space="preserve"> ulikt. </w:t>
      </w:r>
      <w:proofErr w:type="spellStart"/>
      <w:r w:rsidRPr="00ED0ACC">
        <w:t>Omsetnaden</w:t>
      </w:r>
      <w:proofErr w:type="spellEnd"/>
      <w:r w:rsidRPr="00ED0ACC">
        <w:t xml:space="preserve"> av økologisk mat gjennom </w:t>
      </w:r>
      <w:proofErr w:type="spellStart"/>
      <w:r w:rsidRPr="00ED0ACC">
        <w:t>serveringsmarknaden</w:t>
      </w:r>
      <w:proofErr w:type="spellEnd"/>
      <w:r w:rsidRPr="00ED0ACC">
        <w:t xml:space="preserve"> og Bondens </w:t>
      </w:r>
      <w:proofErr w:type="spellStart"/>
      <w:r w:rsidRPr="00ED0ACC">
        <w:t>marknad</w:t>
      </w:r>
      <w:proofErr w:type="spellEnd"/>
      <w:r w:rsidRPr="00ED0ACC">
        <w:t xml:space="preserve"> gjekk ned, mens </w:t>
      </w:r>
      <w:proofErr w:type="spellStart"/>
      <w:r w:rsidRPr="00ED0ACC">
        <w:t>omsetnaden</w:t>
      </w:r>
      <w:proofErr w:type="spellEnd"/>
      <w:r w:rsidRPr="00ED0ACC">
        <w:t xml:space="preserve"> gjennom </w:t>
      </w:r>
      <w:proofErr w:type="spellStart"/>
      <w:r w:rsidRPr="00ED0ACC">
        <w:t>spesialbutikkar</w:t>
      </w:r>
      <w:proofErr w:type="spellEnd"/>
      <w:r w:rsidRPr="00ED0ACC">
        <w:t>, Vinmonopolet og REKO-</w:t>
      </w:r>
      <w:proofErr w:type="spellStart"/>
      <w:r w:rsidRPr="00ED0ACC">
        <w:t>ringar</w:t>
      </w:r>
      <w:proofErr w:type="spellEnd"/>
      <w:r w:rsidRPr="00ED0ACC">
        <w:t xml:space="preserve"> </w:t>
      </w:r>
      <w:proofErr w:type="spellStart"/>
      <w:r w:rsidRPr="00ED0ACC">
        <w:t>auka</w:t>
      </w:r>
      <w:proofErr w:type="spellEnd"/>
      <w:r w:rsidRPr="00ED0ACC">
        <w:t>.</w:t>
      </w:r>
    </w:p>
    <w:p w14:paraId="2C34FA04" w14:textId="77777777" w:rsidR="005507D0" w:rsidRPr="00ED0ACC" w:rsidRDefault="005507D0" w:rsidP="00ED0ACC">
      <w:pPr>
        <w:pStyle w:val="avsnitt-tittel"/>
      </w:pPr>
      <w:proofErr w:type="spellStart"/>
      <w:r w:rsidRPr="00ED0ACC">
        <w:t>Genressursane</w:t>
      </w:r>
      <w:proofErr w:type="spellEnd"/>
      <w:r w:rsidRPr="00ED0ACC">
        <w:t xml:space="preserve"> i landbruket</w:t>
      </w:r>
    </w:p>
    <w:p w14:paraId="07683B7B" w14:textId="77777777" w:rsidR="005507D0" w:rsidRPr="00ED0ACC" w:rsidRDefault="005507D0" w:rsidP="00ED0ACC">
      <w:proofErr w:type="spellStart"/>
      <w:r w:rsidRPr="00ED0ACC">
        <w:t>Genmangfaldet</w:t>
      </w:r>
      <w:proofErr w:type="spellEnd"/>
      <w:r w:rsidRPr="00ED0ACC">
        <w:t xml:space="preserve"> i landbruket er viktig for tilgangen til mat i verda. </w:t>
      </w:r>
      <w:proofErr w:type="spellStart"/>
      <w:r w:rsidRPr="00ED0ACC">
        <w:t>Genmangfaldet</w:t>
      </w:r>
      <w:proofErr w:type="spellEnd"/>
      <w:r w:rsidRPr="00ED0ACC">
        <w:t xml:space="preserve"> gir grunnlag for at husdyr, matplanter og skogtre skal kunne </w:t>
      </w:r>
      <w:proofErr w:type="spellStart"/>
      <w:r w:rsidRPr="00ED0ACC">
        <w:t>tilpassast</w:t>
      </w:r>
      <w:proofErr w:type="spellEnd"/>
      <w:r w:rsidRPr="00ED0ACC">
        <w:t xml:space="preserve"> nye og endra dyrkings- og driftsforhold, </w:t>
      </w:r>
      <w:proofErr w:type="spellStart"/>
      <w:r w:rsidRPr="00ED0ACC">
        <w:t>sjukdommar</w:t>
      </w:r>
      <w:proofErr w:type="spellEnd"/>
      <w:r w:rsidRPr="00ED0ACC">
        <w:t xml:space="preserve"> og nye krav til sluttprodukta. FNs </w:t>
      </w:r>
      <w:proofErr w:type="spellStart"/>
      <w:r w:rsidRPr="00ED0ACC">
        <w:t>berekraftsmål</w:t>
      </w:r>
      <w:proofErr w:type="spellEnd"/>
      <w:r w:rsidRPr="00ED0ACC">
        <w:t xml:space="preserve"> 2.5 </w:t>
      </w:r>
      <w:proofErr w:type="spellStart"/>
      <w:r w:rsidRPr="00ED0ACC">
        <w:t>forpliktar</w:t>
      </w:r>
      <w:proofErr w:type="spellEnd"/>
      <w:r w:rsidRPr="00ED0ACC">
        <w:t xml:space="preserve"> </w:t>
      </w:r>
      <w:proofErr w:type="spellStart"/>
      <w:r w:rsidRPr="00ED0ACC">
        <w:t>Noreg</w:t>
      </w:r>
      <w:proofErr w:type="spellEnd"/>
      <w:r w:rsidRPr="00ED0ACC">
        <w:t xml:space="preserve"> til å sikre </w:t>
      </w:r>
      <w:proofErr w:type="spellStart"/>
      <w:r w:rsidRPr="00ED0ACC">
        <w:t>berekraftig</w:t>
      </w:r>
      <w:proofErr w:type="spellEnd"/>
      <w:r w:rsidRPr="00ED0ACC">
        <w:t xml:space="preserve"> bruk og bevaring av </w:t>
      </w:r>
      <w:proofErr w:type="spellStart"/>
      <w:r w:rsidRPr="00ED0ACC">
        <w:t>husdyrrasar</w:t>
      </w:r>
      <w:proofErr w:type="spellEnd"/>
      <w:r w:rsidRPr="00ED0ACC">
        <w:t xml:space="preserve"> og </w:t>
      </w:r>
      <w:proofErr w:type="spellStart"/>
      <w:r w:rsidRPr="00ED0ACC">
        <w:t>plantesortar</w:t>
      </w:r>
      <w:proofErr w:type="spellEnd"/>
      <w:r w:rsidRPr="00ED0ACC">
        <w:t xml:space="preserve"> som </w:t>
      </w:r>
      <w:proofErr w:type="spellStart"/>
      <w:r w:rsidRPr="00ED0ACC">
        <w:t>eit</w:t>
      </w:r>
      <w:proofErr w:type="spellEnd"/>
      <w:r w:rsidRPr="00ED0ACC">
        <w:t xml:space="preserve"> tiltak for å utrydde </w:t>
      </w:r>
      <w:proofErr w:type="spellStart"/>
      <w:r w:rsidRPr="00ED0ACC">
        <w:t>svolt</w:t>
      </w:r>
      <w:proofErr w:type="spellEnd"/>
      <w:r w:rsidRPr="00ED0ACC">
        <w:t xml:space="preserve">. I </w:t>
      </w:r>
      <w:proofErr w:type="spellStart"/>
      <w:r w:rsidRPr="00ED0ACC">
        <w:t>Noreg</w:t>
      </w:r>
      <w:proofErr w:type="spellEnd"/>
      <w:r w:rsidRPr="00ED0ACC">
        <w:t xml:space="preserve"> blir Nasjonal strategi for bevaring og bærekraftig bruk av genetiske ressurser for mat og landbruk, </w:t>
      </w:r>
      <w:r w:rsidRPr="00ED0ACC">
        <w:rPr>
          <w:rStyle w:val="kursiv"/>
        </w:rPr>
        <w:t>Forråd av gener – muligheter og beredskap for framtidas landbruk</w:t>
      </w:r>
      <w:r w:rsidRPr="00ED0ACC">
        <w:t xml:space="preserve"> av 2019, lagt til grunn for oppfølginga av </w:t>
      </w:r>
      <w:proofErr w:type="spellStart"/>
      <w:r w:rsidRPr="00ED0ACC">
        <w:t>berekraftsmålet</w:t>
      </w:r>
      <w:proofErr w:type="spellEnd"/>
      <w:r w:rsidRPr="00ED0ACC">
        <w:t>.</w:t>
      </w:r>
    </w:p>
    <w:p w14:paraId="44BE90DC" w14:textId="77777777" w:rsidR="005507D0" w:rsidRPr="00ED0ACC" w:rsidRDefault="005507D0" w:rsidP="00ED0ACC">
      <w:r w:rsidRPr="00ED0ACC">
        <w:t xml:space="preserve">Av </w:t>
      </w:r>
      <w:proofErr w:type="spellStart"/>
      <w:r w:rsidRPr="00ED0ACC">
        <w:t>dei</w:t>
      </w:r>
      <w:proofErr w:type="spellEnd"/>
      <w:r w:rsidRPr="00ED0ACC">
        <w:t xml:space="preserve"> 49 </w:t>
      </w:r>
      <w:proofErr w:type="spellStart"/>
      <w:r w:rsidRPr="00ED0ACC">
        <w:t>husdyrrasane</w:t>
      </w:r>
      <w:proofErr w:type="spellEnd"/>
      <w:r w:rsidRPr="00ED0ACC">
        <w:t xml:space="preserve"> som er </w:t>
      </w:r>
      <w:proofErr w:type="spellStart"/>
      <w:r w:rsidRPr="00ED0ACC">
        <w:t>rekna</w:t>
      </w:r>
      <w:proofErr w:type="spellEnd"/>
      <w:r w:rsidRPr="00ED0ACC">
        <w:t xml:space="preserve"> som nasjonale i </w:t>
      </w:r>
      <w:proofErr w:type="spellStart"/>
      <w:r w:rsidRPr="00ED0ACC">
        <w:t>Noreg</w:t>
      </w:r>
      <w:proofErr w:type="spellEnd"/>
      <w:r w:rsidRPr="00ED0ACC">
        <w:t xml:space="preserve"> i 2020, er 37 </w:t>
      </w:r>
      <w:proofErr w:type="spellStart"/>
      <w:r w:rsidRPr="00ED0ACC">
        <w:t>rekna</w:t>
      </w:r>
      <w:proofErr w:type="spellEnd"/>
      <w:r w:rsidRPr="00ED0ACC">
        <w:t xml:space="preserve"> som verneverdige. Den samla summen av avlsdyr </w:t>
      </w:r>
      <w:proofErr w:type="spellStart"/>
      <w:r w:rsidRPr="00ED0ACC">
        <w:t>innanfor</w:t>
      </w:r>
      <w:proofErr w:type="spellEnd"/>
      <w:r w:rsidRPr="00ED0ACC">
        <w:t xml:space="preserve"> </w:t>
      </w:r>
      <w:proofErr w:type="spellStart"/>
      <w:r w:rsidRPr="00ED0ACC">
        <w:t>dei</w:t>
      </w:r>
      <w:proofErr w:type="spellEnd"/>
      <w:r w:rsidRPr="00ED0ACC">
        <w:t xml:space="preserve"> verneverdige husdyra </w:t>
      </w:r>
      <w:proofErr w:type="spellStart"/>
      <w:r w:rsidRPr="00ED0ACC">
        <w:t>aukar</w:t>
      </w:r>
      <w:proofErr w:type="spellEnd"/>
      <w:r w:rsidRPr="00ED0ACC">
        <w:t xml:space="preserve"> jamt for kvart år. Det er sett i verk tiltak som skal sikre </w:t>
      </w:r>
      <w:proofErr w:type="spellStart"/>
      <w:r w:rsidRPr="00ED0ACC">
        <w:t>dei</w:t>
      </w:r>
      <w:proofErr w:type="spellEnd"/>
      <w:r w:rsidRPr="00ED0ACC">
        <w:t xml:space="preserve"> truga og kritisk truga </w:t>
      </w:r>
      <w:proofErr w:type="spellStart"/>
      <w:r w:rsidRPr="00ED0ACC">
        <w:t>rasane</w:t>
      </w:r>
      <w:proofErr w:type="spellEnd"/>
      <w:r w:rsidRPr="00ED0ACC">
        <w:t xml:space="preserve"> for framtida. Også </w:t>
      </w:r>
      <w:proofErr w:type="spellStart"/>
      <w:r w:rsidRPr="00ED0ACC">
        <w:t>innanfor</w:t>
      </w:r>
      <w:proofErr w:type="spellEnd"/>
      <w:r w:rsidRPr="00ED0ACC">
        <w:t xml:space="preserve"> </w:t>
      </w:r>
      <w:proofErr w:type="spellStart"/>
      <w:r w:rsidRPr="00ED0ACC">
        <w:t>dei</w:t>
      </w:r>
      <w:proofErr w:type="spellEnd"/>
      <w:r w:rsidRPr="00ED0ACC">
        <w:t xml:space="preserve"> </w:t>
      </w:r>
      <w:proofErr w:type="spellStart"/>
      <w:r w:rsidRPr="00ED0ACC">
        <w:t>husdyrrasane</w:t>
      </w:r>
      <w:proofErr w:type="spellEnd"/>
      <w:r w:rsidRPr="00ED0ACC">
        <w:t xml:space="preserve"> som </w:t>
      </w:r>
      <w:proofErr w:type="spellStart"/>
      <w:r w:rsidRPr="00ED0ACC">
        <w:t>ikkje</w:t>
      </w:r>
      <w:proofErr w:type="spellEnd"/>
      <w:r w:rsidRPr="00ED0ACC">
        <w:t xml:space="preserve"> er truga, blir det lagt vekt på </w:t>
      </w:r>
      <w:proofErr w:type="spellStart"/>
      <w:r w:rsidRPr="00ED0ACC">
        <w:t>berekraftig</w:t>
      </w:r>
      <w:proofErr w:type="spellEnd"/>
      <w:r w:rsidRPr="00ED0ACC">
        <w:t xml:space="preserve"> avl som </w:t>
      </w:r>
      <w:proofErr w:type="spellStart"/>
      <w:r w:rsidRPr="00ED0ACC">
        <w:t>sikrar</w:t>
      </w:r>
      <w:proofErr w:type="spellEnd"/>
      <w:r w:rsidRPr="00ED0ACC">
        <w:t xml:space="preserve"> det genetiske </w:t>
      </w:r>
      <w:proofErr w:type="spellStart"/>
      <w:r w:rsidRPr="00ED0ACC">
        <w:t>mangfaldet</w:t>
      </w:r>
      <w:proofErr w:type="spellEnd"/>
      <w:r w:rsidRPr="00ED0ACC">
        <w:t xml:space="preserve"> i </w:t>
      </w:r>
      <w:proofErr w:type="spellStart"/>
      <w:r w:rsidRPr="00ED0ACC">
        <w:t>populasjonane</w:t>
      </w:r>
      <w:proofErr w:type="spellEnd"/>
      <w:r w:rsidRPr="00ED0ACC">
        <w:t>.</w:t>
      </w:r>
    </w:p>
    <w:p w14:paraId="5DC82415" w14:textId="77777777" w:rsidR="005507D0" w:rsidRPr="00ED0ACC" w:rsidRDefault="005507D0" w:rsidP="00ED0ACC">
      <w:r w:rsidRPr="00ED0ACC">
        <w:t xml:space="preserve">Om lag 30 arter av skogtre høyrer </w:t>
      </w:r>
      <w:proofErr w:type="spellStart"/>
      <w:r w:rsidRPr="00ED0ACC">
        <w:t>naturleg</w:t>
      </w:r>
      <w:proofErr w:type="spellEnd"/>
      <w:r w:rsidRPr="00ED0ACC">
        <w:t xml:space="preserve"> heime i </w:t>
      </w:r>
      <w:proofErr w:type="spellStart"/>
      <w:r w:rsidRPr="00ED0ACC">
        <w:t>Noreg</w:t>
      </w:r>
      <w:proofErr w:type="spellEnd"/>
      <w:r w:rsidRPr="00ED0ACC">
        <w:t xml:space="preserve">. Genetiske </w:t>
      </w:r>
      <w:proofErr w:type="spellStart"/>
      <w:r w:rsidRPr="00ED0ACC">
        <w:t>ressursar</w:t>
      </w:r>
      <w:proofErr w:type="spellEnd"/>
      <w:r w:rsidRPr="00ED0ACC">
        <w:t xml:space="preserve"> hos skogtre blir </w:t>
      </w:r>
      <w:proofErr w:type="spellStart"/>
      <w:r w:rsidRPr="00ED0ACC">
        <w:t>tekne</w:t>
      </w:r>
      <w:proofErr w:type="spellEnd"/>
      <w:r w:rsidRPr="00ED0ACC">
        <w:t xml:space="preserve"> vare på in </w:t>
      </w:r>
      <w:proofErr w:type="spellStart"/>
      <w:r w:rsidRPr="00ED0ACC">
        <w:t>situ</w:t>
      </w:r>
      <w:proofErr w:type="spellEnd"/>
      <w:r w:rsidRPr="00ED0ACC">
        <w:t xml:space="preserve">, det vil </w:t>
      </w:r>
      <w:proofErr w:type="spellStart"/>
      <w:r w:rsidRPr="00ED0ACC">
        <w:t>seie</w:t>
      </w:r>
      <w:proofErr w:type="spellEnd"/>
      <w:r w:rsidRPr="00ED0ACC">
        <w:t xml:space="preserve"> i </w:t>
      </w:r>
      <w:proofErr w:type="gramStart"/>
      <w:r w:rsidRPr="00ED0ACC">
        <w:t>sine naturlege</w:t>
      </w:r>
      <w:proofErr w:type="gramEnd"/>
      <w:r w:rsidRPr="00ED0ACC">
        <w:t xml:space="preserve"> vokseområde. Det er oppretta bevaringsområde for 11 </w:t>
      </w:r>
      <w:proofErr w:type="spellStart"/>
      <w:r w:rsidRPr="00ED0ACC">
        <w:t>utvalde</w:t>
      </w:r>
      <w:proofErr w:type="spellEnd"/>
      <w:r w:rsidRPr="00ED0ACC">
        <w:t xml:space="preserve"> treslag i </w:t>
      </w:r>
      <w:proofErr w:type="spellStart"/>
      <w:r w:rsidRPr="00ED0ACC">
        <w:t>eksisterande</w:t>
      </w:r>
      <w:proofErr w:type="spellEnd"/>
      <w:r w:rsidRPr="00ED0ACC">
        <w:t xml:space="preserve"> naturreservat i ulike deler av </w:t>
      </w:r>
      <w:proofErr w:type="spellStart"/>
      <w:r w:rsidRPr="00ED0ACC">
        <w:t>Noreg</w:t>
      </w:r>
      <w:proofErr w:type="spellEnd"/>
      <w:r w:rsidRPr="00ED0ACC">
        <w:t xml:space="preserve">. I tillegg </w:t>
      </w:r>
      <w:proofErr w:type="spellStart"/>
      <w:r w:rsidRPr="00ED0ACC">
        <w:t>bidreg</w:t>
      </w:r>
      <w:proofErr w:type="spellEnd"/>
      <w:r w:rsidRPr="00ED0ACC">
        <w:t xml:space="preserve"> det formelle områdevernet i skog til bevaringa av </w:t>
      </w:r>
      <w:proofErr w:type="spellStart"/>
      <w:r w:rsidRPr="00ED0ACC">
        <w:t>dei</w:t>
      </w:r>
      <w:proofErr w:type="spellEnd"/>
      <w:r w:rsidRPr="00ED0ACC">
        <w:t xml:space="preserve"> norske treslaga.</w:t>
      </w:r>
    </w:p>
    <w:p w14:paraId="621D2380" w14:textId="77777777" w:rsidR="005507D0" w:rsidRPr="00ED0ACC" w:rsidRDefault="005507D0" w:rsidP="00ED0ACC">
      <w:r w:rsidRPr="00ED0ACC">
        <w:t xml:space="preserve">I 2020 var det i alt 27 klonarkiv og </w:t>
      </w:r>
      <w:proofErr w:type="spellStart"/>
      <w:r w:rsidRPr="00ED0ACC">
        <w:t>feltgenbankar</w:t>
      </w:r>
      <w:proofErr w:type="spellEnd"/>
      <w:r w:rsidRPr="00ED0ACC">
        <w:t xml:space="preserve"> som bevarte </w:t>
      </w:r>
      <w:proofErr w:type="spellStart"/>
      <w:r w:rsidRPr="00ED0ACC">
        <w:t>meir</w:t>
      </w:r>
      <w:proofErr w:type="spellEnd"/>
      <w:r w:rsidRPr="00ED0ACC">
        <w:t xml:space="preserve"> enn 6 000 </w:t>
      </w:r>
      <w:proofErr w:type="spellStart"/>
      <w:r w:rsidRPr="00ED0ACC">
        <w:t>aksesjonar</w:t>
      </w:r>
      <w:proofErr w:type="spellEnd"/>
      <w:r w:rsidRPr="00ED0ACC">
        <w:t xml:space="preserve"> av frukt, bær, grønsaker, potet, medisin- og krydderplanter, prydplanter og grøntanleggsplanter. 14 bevarings- og </w:t>
      </w:r>
      <w:proofErr w:type="spellStart"/>
      <w:r w:rsidRPr="00ED0ACC">
        <w:t>tradisjonssortar</w:t>
      </w:r>
      <w:proofErr w:type="spellEnd"/>
      <w:r w:rsidRPr="00ED0ACC">
        <w:t xml:space="preserve"> er i 2020 oppførte på den norske plantesortslista. Det er òg oppretta </w:t>
      </w:r>
      <w:proofErr w:type="spellStart"/>
      <w:r w:rsidRPr="00ED0ACC">
        <w:t>ein</w:t>
      </w:r>
      <w:proofErr w:type="spellEnd"/>
      <w:r w:rsidRPr="00ED0ACC">
        <w:t xml:space="preserve"> bruksgenbank for gamle </w:t>
      </w:r>
      <w:proofErr w:type="spellStart"/>
      <w:r w:rsidRPr="00ED0ACC">
        <w:t>sortar</w:t>
      </w:r>
      <w:proofErr w:type="spellEnd"/>
      <w:r w:rsidRPr="00ED0ACC">
        <w:t xml:space="preserve"> av korn og grønsaker der interesserte bønder kan få materiale til bruk og foredling. </w:t>
      </w:r>
      <w:r w:rsidRPr="00ED0ACC">
        <w:lastRenderedPageBreak/>
        <w:t>Gjennom drifta av Nordisk genressurssenter (</w:t>
      </w:r>
      <w:proofErr w:type="spellStart"/>
      <w:r w:rsidRPr="00ED0ACC">
        <w:t>NordGen</w:t>
      </w:r>
      <w:proofErr w:type="spellEnd"/>
      <w:r w:rsidRPr="00ED0ACC">
        <w:t xml:space="preserve">), under Nordisk ministerråd, samarbeider </w:t>
      </w:r>
      <w:proofErr w:type="spellStart"/>
      <w:r w:rsidRPr="00ED0ACC">
        <w:t>Noreg</w:t>
      </w:r>
      <w:proofErr w:type="spellEnd"/>
      <w:r w:rsidRPr="00ED0ACC">
        <w:t xml:space="preserve"> med </w:t>
      </w:r>
      <w:proofErr w:type="spellStart"/>
      <w:r w:rsidRPr="00ED0ACC">
        <w:t>dei</w:t>
      </w:r>
      <w:proofErr w:type="spellEnd"/>
      <w:r w:rsidRPr="00ED0ACC">
        <w:t xml:space="preserve"> andre nordiske landa om bevaring av nordiske </w:t>
      </w:r>
      <w:proofErr w:type="spellStart"/>
      <w:r w:rsidRPr="00ED0ACC">
        <w:t>plantesortar</w:t>
      </w:r>
      <w:proofErr w:type="spellEnd"/>
      <w:r w:rsidRPr="00ED0ACC">
        <w:t xml:space="preserve"> som kan frøformerast.</w:t>
      </w:r>
    </w:p>
    <w:p w14:paraId="12E7D898" w14:textId="77777777" w:rsidR="005507D0" w:rsidRPr="00ED0ACC" w:rsidRDefault="005507D0" w:rsidP="00ED0ACC">
      <w:r w:rsidRPr="00ED0ACC">
        <w:t xml:space="preserve">For å nå </w:t>
      </w:r>
      <w:proofErr w:type="spellStart"/>
      <w:r w:rsidRPr="00ED0ACC">
        <w:t>målsetjinga</w:t>
      </w:r>
      <w:proofErr w:type="spellEnd"/>
      <w:r w:rsidRPr="00ED0ACC">
        <w:t xml:space="preserve"> om at genetisk variasjon i alle heimlege treslag skal </w:t>
      </w:r>
      <w:proofErr w:type="spellStart"/>
      <w:r w:rsidRPr="00ED0ACC">
        <w:t>bevarast</w:t>
      </w:r>
      <w:proofErr w:type="spellEnd"/>
      <w:r w:rsidRPr="00ED0ACC">
        <w:t xml:space="preserve"> i heile utbreiingsområdet er det etablert 32 bevaringsområde for skogtregenetiske </w:t>
      </w:r>
      <w:proofErr w:type="spellStart"/>
      <w:r w:rsidRPr="00ED0ACC">
        <w:t>ressursar</w:t>
      </w:r>
      <w:proofErr w:type="spellEnd"/>
      <w:r w:rsidRPr="00ED0ACC">
        <w:t xml:space="preserve"> i </w:t>
      </w:r>
      <w:proofErr w:type="spellStart"/>
      <w:r w:rsidRPr="00ED0ACC">
        <w:t>Noreg</w:t>
      </w:r>
      <w:proofErr w:type="spellEnd"/>
      <w:r w:rsidRPr="00ED0ACC">
        <w:t xml:space="preserve"> Dette </w:t>
      </w:r>
      <w:proofErr w:type="spellStart"/>
      <w:r w:rsidRPr="00ED0ACC">
        <w:t>omfattar</w:t>
      </w:r>
      <w:proofErr w:type="spellEnd"/>
      <w:r w:rsidRPr="00ED0ACC">
        <w:t xml:space="preserve"> 24 bevaringsområde for skogtregenetiske </w:t>
      </w:r>
      <w:proofErr w:type="spellStart"/>
      <w:r w:rsidRPr="00ED0ACC">
        <w:t>ressursar</w:t>
      </w:r>
      <w:proofErr w:type="spellEnd"/>
      <w:r w:rsidRPr="00ED0ACC">
        <w:t xml:space="preserve"> etablert i </w:t>
      </w:r>
      <w:proofErr w:type="spellStart"/>
      <w:r w:rsidRPr="00ED0ACC">
        <w:t>utvalde</w:t>
      </w:r>
      <w:proofErr w:type="spellEnd"/>
      <w:r w:rsidRPr="00ED0ACC">
        <w:t xml:space="preserve"> verneområde nord til og med Nordland og 8 dynamiske bevaringsområde for </w:t>
      </w:r>
      <w:proofErr w:type="spellStart"/>
      <w:r w:rsidRPr="00ED0ACC">
        <w:t>tidlegare</w:t>
      </w:r>
      <w:proofErr w:type="spellEnd"/>
      <w:r w:rsidRPr="00ED0ACC">
        <w:t xml:space="preserve"> foredlingsmateriale av gran</w:t>
      </w:r>
      <w:r w:rsidRPr="00ED0ACC">
        <w:rPr>
          <w:rStyle w:val="kursiv"/>
        </w:rPr>
        <w:t>.</w:t>
      </w:r>
      <w:r w:rsidRPr="00ED0ACC">
        <w:t xml:space="preserve"> Bevaringsområde er etablert for 11 ulike treslag, mellom anna alm, ask, barlind, bøk, kristtorn, lind, </w:t>
      </w:r>
      <w:proofErr w:type="spellStart"/>
      <w:r w:rsidRPr="00ED0ACC">
        <w:t>sommareik</w:t>
      </w:r>
      <w:proofErr w:type="spellEnd"/>
      <w:r w:rsidRPr="00ED0ACC">
        <w:t>, spisslønn, vintereik og gran.</w:t>
      </w:r>
    </w:p>
    <w:p w14:paraId="636CF2B1" w14:textId="77777777" w:rsidR="005507D0" w:rsidRPr="00ED0ACC" w:rsidRDefault="005507D0" w:rsidP="00ED0ACC">
      <w:proofErr w:type="spellStart"/>
      <w:r w:rsidRPr="00ED0ACC">
        <w:t>Ein</w:t>
      </w:r>
      <w:proofErr w:type="spellEnd"/>
      <w:r w:rsidRPr="00ED0ACC">
        <w:t xml:space="preserve"> </w:t>
      </w:r>
      <w:proofErr w:type="spellStart"/>
      <w:r w:rsidRPr="00ED0ACC">
        <w:t>betydeleg</w:t>
      </w:r>
      <w:proofErr w:type="spellEnd"/>
      <w:r w:rsidRPr="00ED0ACC">
        <w:t xml:space="preserve"> del av </w:t>
      </w:r>
      <w:proofErr w:type="spellStart"/>
      <w:r w:rsidRPr="00ED0ACC">
        <w:t>foryngingane</w:t>
      </w:r>
      <w:proofErr w:type="spellEnd"/>
      <w:r w:rsidRPr="00ED0ACC">
        <w:t xml:space="preserve"> etter hogst i granskog blir etablert med frø og planter </w:t>
      </w:r>
      <w:proofErr w:type="spellStart"/>
      <w:r w:rsidRPr="00ED0ACC">
        <w:t>frå</w:t>
      </w:r>
      <w:proofErr w:type="spellEnd"/>
      <w:r w:rsidRPr="00ED0ACC">
        <w:t xml:space="preserve"> Skogfrøverkets foredlingsprogram. Per desember 2020 er 92 pst. av planta materiale i norske </w:t>
      </w:r>
      <w:proofErr w:type="spellStart"/>
      <w:r w:rsidRPr="00ED0ACC">
        <w:t>skogar</w:t>
      </w:r>
      <w:proofErr w:type="spellEnd"/>
      <w:r w:rsidRPr="00ED0ACC">
        <w:t xml:space="preserve"> foredla materiale </w:t>
      </w:r>
      <w:proofErr w:type="spellStart"/>
      <w:r w:rsidRPr="00ED0ACC">
        <w:t>frå</w:t>
      </w:r>
      <w:proofErr w:type="spellEnd"/>
      <w:r w:rsidRPr="00ED0ACC">
        <w:t xml:space="preserve"> kvalifiserte eller testa frøkilder. </w:t>
      </w:r>
      <w:proofErr w:type="spellStart"/>
      <w:r w:rsidRPr="00ED0ACC">
        <w:t>Desse</w:t>
      </w:r>
      <w:proofErr w:type="spellEnd"/>
      <w:r w:rsidRPr="00ED0ACC">
        <w:t xml:space="preserve"> individa </w:t>
      </w:r>
      <w:proofErr w:type="spellStart"/>
      <w:r w:rsidRPr="00ED0ACC">
        <w:t>dannar</w:t>
      </w:r>
      <w:proofErr w:type="spellEnd"/>
      <w:r w:rsidRPr="00ED0ACC">
        <w:t xml:space="preserve"> grunnlaget for </w:t>
      </w:r>
      <w:proofErr w:type="spellStart"/>
      <w:r w:rsidRPr="00ED0ACC">
        <w:t>eit</w:t>
      </w:r>
      <w:proofErr w:type="spellEnd"/>
      <w:r w:rsidRPr="00ED0ACC">
        <w:t xml:space="preserve"> </w:t>
      </w:r>
      <w:proofErr w:type="spellStart"/>
      <w:r w:rsidRPr="00ED0ACC">
        <w:t>utval</w:t>
      </w:r>
      <w:proofErr w:type="spellEnd"/>
      <w:r w:rsidRPr="00ED0ACC">
        <w:t xml:space="preserve"> av </w:t>
      </w:r>
      <w:proofErr w:type="spellStart"/>
      <w:r w:rsidRPr="00ED0ACC">
        <w:t>dei</w:t>
      </w:r>
      <w:proofErr w:type="spellEnd"/>
      <w:r w:rsidRPr="00ED0ACC">
        <w:t xml:space="preserve"> beste individa for produksjon av foredla frø i </w:t>
      </w:r>
      <w:proofErr w:type="spellStart"/>
      <w:r w:rsidRPr="00ED0ACC">
        <w:t>frøplantasjar</w:t>
      </w:r>
      <w:proofErr w:type="spellEnd"/>
      <w:r w:rsidRPr="00ED0ACC">
        <w:t xml:space="preserve"> og neste generasjon foredlingspopulasjon, jf. </w:t>
      </w:r>
      <w:proofErr w:type="spellStart"/>
      <w:r w:rsidRPr="00ED0ACC">
        <w:t>målsetjingar</w:t>
      </w:r>
      <w:proofErr w:type="spellEnd"/>
      <w:r w:rsidRPr="00ED0ACC">
        <w:t xml:space="preserve"> i </w:t>
      </w:r>
      <w:r w:rsidRPr="00ED0ACC">
        <w:rPr>
          <w:rStyle w:val="kursiv"/>
        </w:rPr>
        <w:t>Strategi for skogplanteforedling 2010–2040</w:t>
      </w:r>
      <w:r w:rsidRPr="00ED0ACC">
        <w:t>.</w:t>
      </w:r>
    </w:p>
    <w:p w14:paraId="65A76855" w14:textId="77777777" w:rsidR="005507D0" w:rsidRPr="00ED0ACC" w:rsidRDefault="005507D0" w:rsidP="00ED0ACC">
      <w:r w:rsidRPr="00ED0ACC">
        <w:t xml:space="preserve">Svalbard globale frøhvelv er i dag det største </w:t>
      </w:r>
      <w:proofErr w:type="spellStart"/>
      <w:r w:rsidRPr="00ED0ACC">
        <w:t>sikkerheitslageret</w:t>
      </w:r>
      <w:proofErr w:type="spellEnd"/>
      <w:r w:rsidRPr="00ED0ACC">
        <w:t xml:space="preserve"> i verda for biologisk </w:t>
      </w:r>
      <w:proofErr w:type="spellStart"/>
      <w:r w:rsidRPr="00ED0ACC">
        <w:t>mangfald</w:t>
      </w:r>
      <w:proofErr w:type="spellEnd"/>
      <w:r w:rsidRPr="00ED0ACC">
        <w:t xml:space="preserve"> </w:t>
      </w:r>
      <w:proofErr w:type="spellStart"/>
      <w:r w:rsidRPr="00ED0ACC">
        <w:t>innanfor</w:t>
      </w:r>
      <w:proofErr w:type="spellEnd"/>
      <w:r w:rsidRPr="00ED0ACC">
        <w:t xml:space="preserve"> </w:t>
      </w:r>
      <w:proofErr w:type="spellStart"/>
      <w:r w:rsidRPr="00ED0ACC">
        <w:t>vekstar</w:t>
      </w:r>
      <w:proofErr w:type="spellEnd"/>
      <w:r w:rsidRPr="00ED0ACC">
        <w:t xml:space="preserve">. Det er </w:t>
      </w:r>
      <w:proofErr w:type="spellStart"/>
      <w:r w:rsidRPr="00ED0ACC">
        <w:t>eit</w:t>
      </w:r>
      <w:proofErr w:type="spellEnd"/>
      <w:r w:rsidRPr="00ED0ACC">
        <w:t xml:space="preserve"> norsk tiltak av stor verdi for den globale matforsyninga. Dette spesialbygde fryselageret husar </w:t>
      </w:r>
      <w:proofErr w:type="spellStart"/>
      <w:r w:rsidRPr="00ED0ACC">
        <w:t>sikkerheitskopiar</w:t>
      </w:r>
      <w:proofErr w:type="spellEnd"/>
      <w:r w:rsidRPr="00ED0ACC">
        <w:t xml:space="preserve"> av frø </w:t>
      </w:r>
      <w:proofErr w:type="spellStart"/>
      <w:r w:rsidRPr="00ED0ACC">
        <w:t>frå</w:t>
      </w:r>
      <w:proofErr w:type="spellEnd"/>
      <w:r w:rsidRPr="00ED0ACC">
        <w:t xml:space="preserve"> nasjonale og internasjonale </w:t>
      </w:r>
      <w:proofErr w:type="spellStart"/>
      <w:r w:rsidRPr="00ED0ACC">
        <w:t>frøsamlingar</w:t>
      </w:r>
      <w:proofErr w:type="spellEnd"/>
      <w:r w:rsidRPr="00ED0ACC">
        <w:t xml:space="preserve">. I 2020 sendte 42 genbanker 82 501 nye frø til frøkvelvet for langtids sikringslagring. Ved utgangen av 2020 har 87 </w:t>
      </w:r>
      <w:proofErr w:type="spellStart"/>
      <w:r w:rsidRPr="00ED0ACC">
        <w:t>institusjonar</w:t>
      </w:r>
      <w:proofErr w:type="spellEnd"/>
      <w:r w:rsidRPr="00ED0ACC">
        <w:t xml:space="preserve"> verda over lagra 1 074 533 </w:t>
      </w:r>
      <w:proofErr w:type="spellStart"/>
      <w:r w:rsidRPr="00ED0ACC">
        <w:t>sikkerheitskopiar</w:t>
      </w:r>
      <w:proofErr w:type="spellEnd"/>
      <w:r w:rsidRPr="00ED0ACC">
        <w:t xml:space="preserve"> i kvelvet på Svalbard. Om lag halvparten av alt </w:t>
      </w:r>
      <w:proofErr w:type="spellStart"/>
      <w:r w:rsidRPr="00ED0ACC">
        <w:t>mangfald</w:t>
      </w:r>
      <w:proofErr w:type="spellEnd"/>
      <w:r w:rsidRPr="00ED0ACC">
        <w:t xml:space="preserve"> av matplanter som </w:t>
      </w:r>
      <w:proofErr w:type="spellStart"/>
      <w:r w:rsidRPr="00ED0ACC">
        <w:t>ifølgje</w:t>
      </w:r>
      <w:proofErr w:type="spellEnd"/>
      <w:r w:rsidRPr="00ED0ACC">
        <w:t xml:space="preserve"> FNs organisasjon for mat og landbruk (FAO) ligg lagra i </w:t>
      </w:r>
      <w:proofErr w:type="spellStart"/>
      <w:r w:rsidRPr="00ED0ACC">
        <w:t>frøsamlingar</w:t>
      </w:r>
      <w:proofErr w:type="spellEnd"/>
      <w:r w:rsidRPr="00ED0ACC">
        <w:t xml:space="preserve"> verda over, er med dette sikra i Svalbard globale frøhvelv. </w:t>
      </w:r>
      <w:proofErr w:type="spellStart"/>
      <w:r w:rsidRPr="00ED0ACC">
        <w:t>Noreg</w:t>
      </w:r>
      <w:proofErr w:type="spellEnd"/>
      <w:r w:rsidRPr="00ED0ACC">
        <w:t xml:space="preserve"> gir </w:t>
      </w:r>
      <w:proofErr w:type="spellStart"/>
      <w:r w:rsidRPr="00ED0ACC">
        <w:t>årleg</w:t>
      </w:r>
      <w:proofErr w:type="spellEnd"/>
      <w:r w:rsidRPr="00ED0ACC">
        <w:t xml:space="preserve"> </w:t>
      </w:r>
      <w:proofErr w:type="spellStart"/>
      <w:r w:rsidRPr="00ED0ACC">
        <w:t>eit</w:t>
      </w:r>
      <w:proofErr w:type="spellEnd"/>
      <w:r w:rsidRPr="00ED0ACC">
        <w:t xml:space="preserve"> bidrag </w:t>
      </w:r>
      <w:proofErr w:type="spellStart"/>
      <w:r w:rsidRPr="00ED0ACC">
        <w:t>tilsvarande</w:t>
      </w:r>
      <w:proofErr w:type="spellEnd"/>
      <w:r w:rsidRPr="00ED0ACC">
        <w:t xml:space="preserve"> 0,1 pst. av </w:t>
      </w:r>
      <w:proofErr w:type="spellStart"/>
      <w:r w:rsidRPr="00ED0ACC">
        <w:t>omsetnaden</w:t>
      </w:r>
      <w:proofErr w:type="spellEnd"/>
      <w:r w:rsidRPr="00ED0ACC">
        <w:t xml:space="preserve"> av såvarer i </w:t>
      </w:r>
      <w:proofErr w:type="spellStart"/>
      <w:r w:rsidRPr="00ED0ACC">
        <w:t>Noreg</w:t>
      </w:r>
      <w:proofErr w:type="spellEnd"/>
      <w:r w:rsidRPr="00ED0ACC">
        <w:t xml:space="preserve"> til Fondet for fordelsdeling under Den internasjonale traktaten for plantegenetiske </w:t>
      </w:r>
      <w:proofErr w:type="spellStart"/>
      <w:r w:rsidRPr="00ED0ACC">
        <w:t>ressursar</w:t>
      </w:r>
      <w:proofErr w:type="spellEnd"/>
      <w:r w:rsidRPr="00ED0ACC">
        <w:t xml:space="preserve"> for mat og landbruk og støtter samstundes opp om arbeidet for bønder sine </w:t>
      </w:r>
      <w:proofErr w:type="spellStart"/>
      <w:r w:rsidRPr="00ED0ACC">
        <w:t>rettar</w:t>
      </w:r>
      <w:proofErr w:type="spellEnd"/>
      <w:r w:rsidRPr="00ED0ACC">
        <w:t xml:space="preserve"> med sikte på å </w:t>
      </w:r>
      <w:proofErr w:type="spellStart"/>
      <w:r w:rsidRPr="00ED0ACC">
        <w:t>styrkje</w:t>
      </w:r>
      <w:proofErr w:type="spellEnd"/>
      <w:r w:rsidRPr="00ED0ACC">
        <w:t xml:space="preserve"> lokal forvaltning av plantegenetisk </w:t>
      </w:r>
      <w:proofErr w:type="spellStart"/>
      <w:r w:rsidRPr="00ED0ACC">
        <w:t>mangfald</w:t>
      </w:r>
      <w:proofErr w:type="spellEnd"/>
      <w:r w:rsidRPr="00ED0ACC">
        <w:t>.</w:t>
      </w:r>
    </w:p>
    <w:p w14:paraId="625A84A1" w14:textId="77777777" w:rsidR="005507D0" w:rsidRPr="00ED0ACC" w:rsidRDefault="005507D0" w:rsidP="00ED0ACC">
      <w:pPr>
        <w:pStyle w:val="avsnitt-tittel"/>
      </w:pPr>
      <w:r w:rsidRPr="00ED0ACC">
        <w:t>God agronomi</w:t>
      </w:r>
    </w:p>
    <w:p w14:paraId="459F0914" w14:textId="77777777" w:rsidR="005507D0" w:rsidRPr="00ED0ACC" w:rsidRDefault="005507D0" w:rsidP="00ED0ACC">
      <w:r w:rsidRPr="00ED0ACC">
        <w:t xml:space="preserve">God agronomi er viktig for å ta ut avlingspotensialet og heve kvaliteten i produksjonen. I tillegg vil god agronomisk praksis </w:t>
      </w:r>
      <w:proofErr w:type="spellStart"/>
      <w:r w:rsidRPr="00ED0ACC">
        <w:t>vere</w:t>
      </w:r>
      <w:proofErr w:type="spellEnd"/>
      <w:r w:rsidRPr="00ED0ACC">
        <w:t xml:space="preserve"> gunstig med tanke på å redusere klimagassutsleppa </w:t>
      </w:r>
      <w:proofErr w:type="spellStart"/>
      <w:r w:rsidRPr="00ED0ACC">
        <w:t>frå</w:t>
      </w:r>
      <w:proofErr w:type="spellEnd"/>
      <w:r w:rsidRPr="00ED0ACC">
        <w:t xml:space="preserve"> jordbruket. For å </w:t>
      </w:r>
      <w:proofErr w:type="spellStart"/>
      <w:r w:rsidRPr="00ED0ACC">
        <w:t>leggje</w:t>
      </w:r>
      <w:proofErr w:type="spellEnd"/>
      <w:r w:rsidRPr="00ED0ACC">
        <w:t xml:space="preserve"> til rette for </w:t>
      </w:r>
      <w:proofErr w:type="spellStart"/>
      <w:r w:rsidRPr="00ED0ACC">
        <w:t>berekraftig</w:t>
      </w:r>
      <w:proofErr w:type="spellEnd"/>
      <w:r w:rsidRPr="00ED0ACC">
        <w:t xml:space="preserve"> produksjon av nok og trygg mat, treng vi kunnskap om agronomi, </w:t>
      </w:r>
      <w:proofErr w:type="spellStart"/>
      <w:r w:rsidRPr="00ED0ACC">
        <w:t>klimatilpassingar</w:t>
      </w:r>
      <w:proofErr w:type="spellEnd"/>
      <w:r w:rsidRPr="00ED0ACC">
        <w:t xml:space="preserve"> og miljøomsyn både hos den enkelte bonden og i heile apparatet rundt norsk matproduksjon.</w:t>
      </w:r>
    </w:p>
    <w:p w14:paraId="012C1006" w14:textId="77777777" w:rsidR="005507D0" w:rsidRPr="00ED0ACC" w:rsidRDefault="005507D0" w:rsidP="00ED0ACC">
      <w:r w:rsidRPr="00ED0ACC">
        <w:t xml:space="preserve">Det er viktig at norsk landbruk er godt rusta for </w:t>
      </w:r>
      <w:proofErr w:type="spellStart"/>
      <w:r w:rsidRPr="00ED0ACC">
        <w:t>eit</w:t>
      </w:r>
      <w:proofErr w:type="spellEnd"/>
      <w:r w:rsidRPr="00ED0ACC">
        <w:t xml:space="preserve"> klima i endring, med </w:t>
      </w:r>
      <w:proofErr w:type="spellStart"/>
      <w:r w:rsidRPr="00ED0ACC">
        <w:t>høgare</w:t>
      </w:r>
      <w:proofErr w:type="spellEnd"/>
      <w:r w:rsidRPr="00ED0ACC">
        <w:t xml:space="preserve"> </w:t>
      </w:r>
      <w:proofErr w:type="spellStart"/>
      <w:r w:rsidRPr="00ED0ACC">
        <w:t>temperaturar</w:t>
      </w:r>
      <w:proofErr w:type="spellEnd"/>
      <w:r w:rsidRPr="00ED0ACC">
        <w:t xml:space="preserve">, </w:t>
      </w:r>
      <w:proofErr w:type="spellStart"/>
      <w:r w:rsidRPr="00ED0ACC">
        <w:t>meir</w:t>
      </w:r>
      <w:proofErr w:type="spellEnd"/>
      <w:r w:rsidRPr="00ED0ACC">
        <w:t xml:space="preserve"> nedbør, </w:t>
      </w:r>
      <w:proofErr w:type="spellStart"/>
      <w:r w:rsidRPr="00ED0ACC">
        <w:t>flaum</w:t>
      </w:r>
      <w:proofErr w:type="spellEnd"/>
      <w:r w:rsidRPr="00ED0ACC">
        <w:t xml:space="preserve">, tørke og </w:t>
      </w:r>
      <w:proofErr w:type="spellStart"/>
      <w:r w:rsidRPr="00ED0ACC">
        <w:t>truslar</w:t>
      </w:r>
      <w:proofErr w:type="spellEnd"/>
      <w:r w:rsidRPr="00ED0ACC">
        <w:t xml:space="preserve"> </w:t>
      </w:r>
      <w:proofErr w:type="spellStart"/>
      <w:r w:rsidRPr="00ED0ACC">
        <w:t>frå</w:t>
      </w:r>
      <w:proofErr w:type="spellEnd"/>
      <w:r w:rsidRPr="00ED0ACC">
        <w:t xml:space="preserve"> ulike </w:t>
      </w:r>
      <w:proofErr w:type="spellStart"/>
      <w:r w:rsidRPr="00ED0ACC">
        <w:t>skadegjerarar</w:t>
      </w:r>
      <w:proofErr w:type="spellEnd"/>
      <w:r w:rsidRPr="00ED0ACC">
        <w:t xml:space="preserve">. </w:t>
      </w:r>
      <w:proofErr w:type="spellStart"/>
      <w:r w:rsidRPr="00ED0ACC">
        <w:t>Auka</w:t>
      </w:r>
      <w:proofErr w:type="spellEnd"/>
      <w:r w:rsidRPr="00ED0ACC">
        <w:t xml:space="preserve"> nedbørsmengder, </w:t>
      </w:r>
      <w:proofErr w:type="spellStart"/>
      <w:r w:rsidRPr="00ED0ACC">
        <w:t>særleg</w:t>
      </w:r>
      <w:proofErr w:type="spellEnd"/>
      <w:r w:rsidRPr="00ED0ACC">
        <w:t xml:space="preserve"> over kort tid, kan dra med seg </w:t>
      </w:r>
      <w:proofErr w:type="spellStart"/>
      <w:r w:rsidRPr="00ED0ACC">
        <w:t>avlingar</w:t>
      </w:r>
      <w:proofErr w:type="spellEnd"/>
      <w:r w:rsidRPr="00ED0ACC">
        <w:t xml:space="preserve"> og god matjord, </w:t>
      </w:r>
      <w:proofErr w:type="spellStart"/>
      <w:r w:rsidRPr="00ED0ACC">
        <w:t>påverke</w:t>
      </w:r>
      <w:proofErr w:type="spellEnd"/>
      <w:r w:rsidRPr="00ED0ACC">
        <w:t xml:space="preserve"> kvaliteten og </w:t>
      </w:r>
      <w:proofErr w:type="spellStart"/>
      <w:r w:rsidRPr="00ED0ACC">
        <w:t>mengda</w:t>
      </w:r>
      <w:proofErr w:type="spellEnd"/>
      <w:r w:rsidRPr="00ED0ACC">
        <w:t xml:space="preserve"> på avlinga og </w:t>
      </w:r>
      <w:proofErr w:type="spellStart"/>
      <w:r w:rsidRPr="00ED0ACC">
        <w:t>gjere</w:t>
      </w:r>
      <w:proofErr w:type="spellEnd"/>
      <w:r w:rsidRPr="00ED0ACC">
        <w:t xml:space="preserve"> det </w:t>
      </w:r>
      <w:proofErr w:type="spellStart"/>
      <w:r w:rsidRPr="00ED0ACC">
        <w:t>vanskeleg</w:t>
      </w:r>
      <w:proofErr w:type="spellEnd"/>
      <w:r w:rsidRPr="00ED0ACC">
        <w:t xml:space="preserve"> å komme ut på åkeren med tunge </w:t>
      </w:r>
      <w:proofErr w:type="spellStart"/>
      <w:r w:rsidRPr="00ED0ACC">
        <w:t>køyretøy</w:t>
      </w:r>
      <w:proofErr w:type="spellEnd"/>
      <w:r w:rsidRPr="00ED0ACC">
        <w:t xml:space="preserve">. </w:t>
      </w:r>
      <w:proofErr w:type="spellStart"/>
      <w:r w:rsidRPr="00ED0ACC">
        <w:t>Eit</w:t>
      </w:r>
      <w:proofErr w:type="spellEnd"/>
      <w:r w:rsidRPr="00ED0ACC">
        <w:t xml:space="preserve"> </w:t>
      </w:r>
      <w:proofErr w:type="spellStart"/>
      <w:r w:rsidRPr="00ED0ACC">
        <w:t>varmare</w:t>
      </w:r>
      <w:proofErr w:type="spellEnd"/>
      <w:r w:rsidRPr="00ED0ACC">
        <w:t xml:space="preserve"> og </w:t>
      </w:r>
      <w:proofErr w:type="spellStart"/>
      <w:r w:rsidRPr="00ED0ACC">
        <w:t>våtare</w:t>
      </w:r>
      <w:proofErr w:type="spellEnd"/>
      <w:r w:rsidRPr="00ED0ACC">
        <w:t xml:space="preserve"> </w:t>
      </w:r>
      <w:proofErr w:type="spellStart"/>
      <w:r w:rsidRPr="00ED0ACC">
        <w:t>vêr</w:t>
      </w:r>
      <w:proofErr w:type="spellEnd"/>
      <w:r w:rsidRPr="00ED0ACC">
        <w:t xml:space="preserve"> vil </w:t>
      </w:r>
      <w:proofErr w:type="spellStart"/>
      <w:r w:rsidRPr="00ED0ACC">
        <w:t>dessutan</w:t>
      </w:r>
      <w:proofErr w:type="spellEnd"/>
      <w:r w:rsidRPr="00ED0ACC">
        <w:t xml:space="preserve"> </w:t>
      </w:r>
      <w:proofErr w:type="spellStart"/>
      <w:r w:rsidRPr="00ED0ACC">
        <w:t>gjere</w:t>
      </w:r>
      <w:proofErr w:type="spellEnd"/>
      <w:r w:rsidRPr="00ED0ACC">
        <w:t xml:space="preserve"> norsk landbruk utsett for </w:t>
      </w:r>
      <w:proofErr w:type="spellStart"/>
      <w:r w:rsidRPr="00ED0ACC">
        <w:t>framande</w:t>
      </w:r>
      <w:proofErr w:type="spellEnd"/>
      <w:r w:rsidRPr="00ED0ACC">
        <w:t xml:space="preserve"> arter og sjukdom. For å </w:t>
      </w:r>
      <w:proofErr w:type="spellStart"/>
      <w:r w:rsidRPr="00ED0ACC">
        <w:t>lukkast</w:t>
      </w:r>
      <w:proofErr w:type="spellEnd"/>
      <w:r w:rsidRPr="00ED0ACC">
        <w:t xml:space="preserve"> må vi </w:t>
      </w:r>
      <w:proofErr w:type="spellStart"/>
      <w:r w:rsidRPr="00ED0ACC">
        <w:t>tenkje</w:t>
      </w:r>
      <w:proofErr w:type="spellEnd"/>
      <w:r w:rsidRPr="00ED0ACC">
        <w:t xml:space="preserve"> nytt omkring </w:t>
      </w:r>
      <w:proofErr w:type="spellStart"/>
      <w:r w:rsidRPr="00ED0ACC">
        <w:t>driftsmetodar</w:t>
      </w:r>
      <w:proofErr w:type="spellEnd"/>
      <w:r w:rsidRPr="00ED0ACC">
        <w:t xml:space="preserve"> og utvikle plantemateriell som toler </w:t>
      </w:r>
      <w:proofErr w:type="spellStart"/>
      <w:r w:rsidRPr="00ED0ACC">
        <w:t>eit</w:t>
      </w:r>
      <w:proofErr w:type="spellEnd"/>
      <w:r w:rsidRPr="00ED0ACC">
        <w:t xml:space="preserve"> </w:t>
      </w:r>
      <w:proofErr w:type="spellStart"/>
      <w:r w:rsidRPr="00ED0ACC">
        <w:t>våtare</w:t>
      </w:r>
      <w:proofErr w:type="spellEnd"/>
      <w:r w:rsidRPr="00ED0ACC">
        <w:t xml:space="preserve"> klima og som er </w:t>
      </w:r>
      <w:proofErr w:type="spellStart"/>
      <w:r w:rsidRPr="00ED0ACC">
        <w:t>meir</w:t>
      </w:r>
      <w:proofErr w:type="spellEnd"/>
      <w:r w:rsidRPr="00ED0ACC">
        <w:t xml:space="preserve"> </w:t>
      </w:r>
      <w:proofErr w:type="gramStart"/>
      <w:r w:rsidRPr="00ED0ACC">
        <w:t>robust</w:t>
      </w:r>
      <w:proofErr w:type="gramEnd"/>
      <w:r w:rsidRPr="00ED0ACC">
        <w:t xml:space="preserve"> mot sjukdom og </w:t>
      </w:r>
      <w:proofErr w:type="spellStart"/>
      <w:r w:rsidRPr="00ED0ACC">
        <w:t>skadegjerarar</w:t>
      </w:r>
      <w:proofErr w:type="spellEnd"/>
      <w:r w:rsidRPr="00ED0ACC">
        <w:t xml:space="preserve">. I tillegg til kunnskap </w:t>
      </w:r>
      <w:proofErr w:type="spellStart"/>
      <w:r w:rsidRPr="00ED0ACC">
        <w:t>innan</w:t>
      </w:r>
      <w:proofErr w:type="spellEnd"/>
      <w:r w:rsidRPr="00ED0ACC">
        <w:t xml:space="preserve"> agronomi og sortsutvikling, vil utvikling og bruk av ny teknologi </w:t>
      </w:r>
      <w:proofErr w:type="spellStart"/>
      <w:r w:rsidRPr="00ED0ACC">
        <w:t>vere</w:t>
      </w:r>
      <w:proofErr w:type="spellEnd"/>
      <w:r w:rsidRPr="00ED0ACC">
        <w:t xml:space="preserve"> sentralt for å møte </w:t>
      </w:r>
      <w:proofErr w:type="spellStart"/>
      <w:r w:rsidRPr="00ED0ACC">
        <w:t>dei</w:t>
      </w:r>
      <w:proofErr w:type="spellEnd"/>
      <w:r w:rsidRPr="00ED0ACC">
        <w:t xml:space="preserve"> </w:t>
      </w:r>
      <w:proofErr w:type="spellStart"/>
      <w:r w:rsidRPr="00ED0ACC">
        <w:t>utfordringane</w:t>
      </w:r>
      <w:proofErr w:type="spellEnd"/>
      <w:r w:rsidRPr="00ED0ACC">
        <w:t xml:space="preserve"> vi står framfor.</w:t>
      </w:r>
    </w:p>
    <w:p w14:paraId="126F5BCC" w14:textId="77777777" w:rsidR="005507D0" w:rsidRPr="00ED0ACC" w:rsidRDefault="005507D0" w:rsidP="00ED0ACC">
      <w:r w:rsidRPr="00ED0ACC">
        <w:t xml:space="preserve">Forsking på klimatilpassa og </w:t>
      </w:r>
      <w:proofErr w:type="spellStart"/>
      <w:r w:rsidRPr="00ED0ACC">
        <w:t>berekraftig</w:t>
      </w:r>
      <w:proofErr w:type="spellEnd"/>
      <w:r w:rsidRPr="00ED0ACC">
        <w:t xml:space="preserve"> matproduksjon har </w:t>
      </w:r>
      <w:proofErr w:type="spellStart"/>
      <w:r w:rsidRPr="00ED0ACC">
        <w:t>høg</w:t>
      </w:r>
      <w:proofErr w:type="spellEnd"/>
      <w:r w:rsidRPr="00ED0ACC">
        <w:t xml:space="preserve"> prioritet i Landbruks- og matdepartementet. Dei </w:t>
      </w:r>
      <w:proofErr w:type="spellStart"/>
      <w:r w:rsidRPr="00ED0ACC">
        <w:t>seinare</w:t>
      </w:r>
      <w:proofErr w:type="spellEnd"/>
      <w:r w:rsidRPr="00ED0ACC">
        <w:t xml:space="preserve"> åra er det finansiert </w:t>
      </w:r>
      <w:proofErr w:type="spellStart"/>
      <w:r w:rsidRPr="00ED0ACC">
        <w:t>fleire</w:t>
      </w:r>
      <w:proofErr w:type="spellEnd"/>
      <w:r w:rsidRPr="00ED0ACC">
        <w:t xml:space="preserve"> forskingsprosjekt på området, til dømes prosjektet OPTIKORN som blir leia av Norsk institutt for bioøkonomi (NIBIO). Prosjektet har som </w:t>
      </w:r>
      <w:proofErr w:type="spellStart"/>
      <w:r w:rsidRPr="00ED0ACC">
        <w:t>hovudmål</w:t>
      </w:r>
      <w:proofErr w:type="spellEnd"/>
      <w:r w:rsidRPr="00ED0ACC">
        <w:t xml:space="preserve"> å utvikle </w:t>
      </w:r>
      <w:proofErr w:type="spellStart"/>
      <w:r w:rsidRPr="00ED0ACC">
        <w:t>tilpassingsstrategiar</w:t>
      </w:r>
      <w:proofErr w:type="spellEnd"/>
      <w:r w:rsidRPr="00ED0ACC">
        <w:t xml:space="preserve"> for norsk kornproduksjon i møte med </w:t>
      </w:r>
      <w:proofErr w:type="spellStart"/>
      <w:r w:rsidRPr="00ED0ACC">
        <w:t>eit</w:t>
      </w:r>
      <w:proofErr w:type="spellEnd"/>
      <w:r w:rsidRPr="00ED0ACC">
        <w:t xml:space="preserve"> framtidig </w:t>
      </w:r>
      <w:proofErr w:type="spellStart"/>
      <w:r w:rsidRPr="00ED0ACC">
        <w:t>våtare</w:t>
      </w:r>
      <w:proofErr w:type="spellEnd"/>
      <w:r w:rsidRPr="00ED0ACC">
        <w:t xml:space="preserve"> klima, slik at avlingspotensialet kan </w:t>
      </w:r>
      <w:proofErr w:type="spellStart"/>
      <w:r w:rsidRPr="00ED0ACC">
        <w:t>haldast</w:t>
      </w:r>
      <w:proofErr w:type="spellEnd"/>
      <w:r w:rsidRPr="00ED0ACC">
        <w:t xml:space="preserve"> ved lag eller </w:t>
      </w:r>
      <w:proofErr w:type="spellStart"/>
      <w:r w:rsidRPr="00ED0ACC">
        <w:t>aukast</w:t>
      </w:r>
      <w:proofErr w:type="spellEnd"/>
      <w:r w:rsidRPr="00ED0ACC">
        <w:t xml:space="preserve">. Resultat </w:t>
      </w:r>
      <w:proofErr w:type="spellStart"/>
      <w:r w:rsidRPr="00ED0ACC">
        <w:t>frå</w:t>
      </w:r>
      <w:proofErr w:type="spellEnd"/>
      <w:r w:rsidRPr="00ED0ACC">
        <w:t xml:space="preserve"> prosjektet skal bidra til kunnskap om drenering, jordstruktur og gjødsling som </w:t>
      </w:r>
      <w:proofErr w:type="spellStart"/>
      <w:r w:rsidRPr="00ED0ACC">
        <w:t>trengst</w:t>
      </w:r>
      <w:proofErr w:type="spellEnd"/>
      <w:r w:rsidRPr="00ED0ACC">
        <w:t xml:space="preserve"> for å lage </w:t>
      </w:r>
      <w:proofErr w:type="spellStart"/>
      <w:r w:rsidRPr="00ED0ACC">
        <w:t>strategiar</w:t>
      </w:r>
      <w:proofErr w:type="spellEnd"/>
      <w:r w:rsidRPr="00ED0ACC">
        <w:t xml:space="preserve"> som reduserer risikoen for jordpakking og vatnmetting, og som minimerer tap av næringsstoff til luft og vatn. </w:t>
      </w:r>
      <w:proofErr w:type="spellStart"/>
      <w:r w:rsidRPr="00ED0ACC">
        <w:t>Førebelse</w:t>
      </w:r>
      <w:proofErr w:type="spellEnd"/>
      <w:r w:rsidRPr="00ED0ACC">
        <w:t xml:space="preserve"> resultat viser at rett drenering gir </w:t>
      </w:r>
      <w:proofErr w:type="spellStart"/>
      <w:r w:rsidRPr="00ED0ACC">
        <w:t>lågare</w:t>
      </w:r>
      <w:proofErr w:type="spellEnd"/>
      <w:r w:rsidRPr="00ED0ACC">
        <w:t xml:space="preserve"> klimagassutslepp, i tillegg til </w:t>
      </w:r>
      <w:proofErr w:type="spellStart"/>
      <w:r w:rsidRPr="00ED0ACC">
        <w:t>høgare</w:t>
      </w:r>
      <w:proofErr w:type="spellEnd"/>
      <w:r w:rsidRPr="00ED0ACC">
        <w:t xml:space="preserve"> </w:t>
      </w:r>
      <w:proofErr w:type="spellStart"/>
      <w:r w:rsidRPr="00ED0ACC">
        <w:t>avlingar</w:t>
      </w:r>
      <w:proofErr w:type="spellEnd"/>
      <w:r w:rsidRPr="00ED0ACC">
        <w:t>.</w:t>
      </w:r>
    </w:p>
    <w:p w14:paraId="55215BA1" w14:textId="77777777" w:rsidR="005507D0" w:rsidRPr="00ED0ACC" w:rsidRDefault="005507D0" w:rsidP="00ED0ACC">
      <w:r w:rsidRPr="00ED0ACC">
        <w:t xml:space="preserve">God agronomi </w:t>
      </w:r>
      <w:proofErr w:type="spellStart"/>
      <w:r w:rsidRPr="00ED0ACC">
        <w:t>handlar</w:t>
      </w:r>
      <w:proofErr w:type="spellEnd"/>
      <w:r w:rsidRPr="00ED0ACC">
        <w:t xml:space="preserve"> òg om å </w:t>
      </w:r>
      <w:proofErr w:type="spellStart"/>
      <w:r w:rsidRPr="00ED0ACC">
        <w:t>gjere</w:t>
      </w:r>
      <w:proofErr w:type="spellEnd"/>
      <w:r w:rsidRPr="00ED0ACC">
        <w:t xml:space="preserve"> rette val til rett tid og på rett stad, og her speler presisjonsjordbruk ei viktig rolle. Presisjonsjordbruk </w:t>
      </w:r>
      <w:proofErr w:type="spellStart"/>
      <w:r w:rsidRPr="00ED0ACC">
        <w:t>handlar</w:t>
      </w:r>
      <w:proofErr w:type="spellEnd"/>
      <w:r w:rsidRPr="00ED0ACC">
        <w:t xml:space="preserve"> om å tilpasse til dømes </w:t>
      </w:r>
      <w:proofErr w:type="spellStart"/>
      <w:r w:rsidRPr="00ED0ACC">
        <w:t>gjødselmengda</w:t>
      </w:r>
      <w:proofErr w:type="spellEnd"/>
      <w:r w:rsidRPr="00ED0ACC">
        <w:t xml:space="preserve"> </w:t>
      </w:r>
      <w:r w:rsidRPr="00ED0ACC">
        <w:lastRenderedPageBreak/>
        <w:t xml:space="preserve">og </w:t>
      </w:r>
      <w:proofErr w:type="spellStart"/>
      <w:r w:rsidRPr="00ED0ACC">
        <w:t>sprøytemengda</w:t>
      </w:r>
      <w:proofErr w:type="spellEnd"/>
      <w:r w:rsidRPr="00ED0ACC">
        <w:t xml:space="preserve"> til stadsspesifikke behov. Ved Senter for presisjonsjordbruk ved NIBIO </w:t>
      </w:r>
      <w:proofErr w:type="spellStart"/>
      <w:r w:rsidRPr="00ED0ACC">
        <w:t>Apelsvoll</w:t>
      </w:r>
      <w:proofErr w:type="spellEnd"/>
      <w:r w:rsidRPr="00ED0ACC">
        <w:t xml:space="preserve"> blir det utvikla og testa teknologiske </w:t>
      </w:r>
      <w:proofErr w:type="spellStart"/>
      <w:r w:rsidRPr="00ED0ACC">
        <w:t>løysingar</w:t>
      </w:r>
      <w:proofErr w:type="spellEnd"/>
      <w:r w:rsidRPr="00ED0ACC">
        <w:t xml:space="preserve"> for jordbruket i dag og i framtida. I prosjektet PRESIS </w:t>
      </w:r>
      <w:proofErr w:type="spellStart"/>
      <w:r w:rsidRPr="00ED0ACC">
        <w:t>utviklar</w:t>
      </w:r>
      <w:proofErr w:type="spellEnd"/>
      <w:r w:rsidRPr="00ED0ACC">
        <w:t xml:space="preserve"> </w:t>
      </w:r>
      <w:proofErr w:type="spellStart"/>
      <w:r w:rsidRPr="00ED0ACC">
        <w:t>dei</w:t>
      </w:r>
      <w:proofErr w:type="spellEnd"/>
      <w:r w:rsidRPr="00ED0ACC">
        <w:t xml:space="preserve"> </w:t>
      </w:r>
      <w:proofErr w:type="spellStart"/>
      <w:r w:rsidRPr="00ED0ACC">
        <w:t>eit</w:t>
      </w:r>
      <w:proofErr w:type="spellEnd"/>
      <w:r w:rsidRPr="00ED0ACC">
        <w:t xml:space="preserve"> </w:t>
      </w:r>
      <w:proofErr w:type="spellStart"/>
      <w:r w:rsidRPr="00ED0ACC">
        <w:t>heilskapleg</w:t>
      </w:r>
      <w:proofErr w:type="spellEnd"/>
      <w:r w:rsidRPr="00ED0ACC">
        <w:t xml:space="preserve"> system som skal </w:t>
      </w:r>
      <w:proofErr w:type="spellStart"/>
      <w:r w:rsidRPr="00ED0ACC">
        <w:t>sørgje</w:t>
      </w:r>
      <w:proofErr w:type="spellEnd"/>
      <w:r w:rsidRPr="00ED0ACC">
        <w:t xml:space="preserve"> for at norske bønder får tilgang på </w:t>
      </w:r>
      <w:proofErr w:type="spellStart"/>
      <w:r w:rsidRPr="00ED0ACC">
        <w:t>brukarvenlege</w:t>
      </w:r>
      <w:proofErr w:type="spellEnd"/>
      <w:r w:rsidRPr="00ED0ACC">
        <w:t xml:space="preserve">, teknologiske </w:t>
      </w:r>
      <w:proofErr w:type="spellStart"/>
      <w:r w:rsidRPr="00ED0ACC">
        <w:t>tenester</w:t>
      </w:r>
      <w:proofErr w:type="spellEnd"/>
      <w:r w:rsidRPr="00ED0ACC">
        <w:t xml:space="preserve"> som er godt testa og tilpassa norske forhold. De ulike </w:t>
      </w:r>
      <w:proofErr w:type="spellStart"/>
      <w:r w:rsidRPr="00ED0ACC">
        <w:t>tenestene</w:t>
      </w:r>
      <w:proofErr w:type="spellEnd"/>
      <w:r w:rsidRPr="00ED0ACC">
        <w:t xml:space="preserve"> vil kunne bidra til å redusere unødige klima- og </w:t>
      </w:r>
      <w:proofErr w:type="spellStart"/>
      <w:r w:rsidRPr="00ED0ACC">
        <w:t>miljøbelastningar</w:t>
      </w:r>
      <w:proofErr w:type="spellEnd"/>
      <w:r w:rsidRPr="00ED0ACC">
        <w:t xml:space="preserve"> </w:t>
      </w:r>
      <w:proofErr w:type="spellStart"/>
      <w:r w:rsidRPr="00ED0ACC">
        <w:t>frå</w:t>
      </w:r>
      <w:proofErr w:type="spellEnd"/>
      <w:r w:rsidRPr="00ED0ACC">
        <w:t xml:space="preserve"> jordbruket, gi </w:t>
      </w:r>
      <w:proofErr w:type="spellStart"/>
      <w:r w:rsidRPr="00ED0ACC">
        <w:t>auka</w:t>
      </w:r>
      <w:proofErr w:type="spellEnd"/>
      <w:r w:rsidRPr="00ED0ACC">
        <w:t xml:space="preserve"> effektivitet og betre driftsøkonomi på gardsnivå. PRESIS-prosjektet er finansiert over jordbruksavtalen og er </w:t>
      </w:r>
      <w:proofErr w:type="spellStart"/>
      <w:r w:rsidRPr="00ED0ACC">
        <w:t>eit</w:t>
      </w:r>
      <w:proofErr w:type="spellEnd"/>
      <w:r w:rsidRPr="00ED0ACC">
        <w:t xml:space="preserve"> samarbeid mellom NIBIO, Norges Bondelag, Norsk Bonde- og småbrukarlag og Norsk Landbruksrådgiving (NLR). NLR har rolla som </w:t>
      </w:r>
      <w:proofErr w:type="spellStart"/>
      <w:r w:rsidRPr="00ED0ACC">
        <w:t>fagleg</w:t>
      </w:r>
      <w:proofErr w:type="spellEnd"/>
      <w:r w:rsidRPr="00ED0ACC">
        <w:t xml:space="preserve"> bindeledd mellom forsking og landbruket med tanke på å utvikle god agronomi og </w:t>
      </w:r>
      <w:proofErr w:type="spellStart"/>
      <w:r w:rsidRPr="00ED0ACC">
        <w:t>auka</w:t>
      </w:r>
      <w:proofErr w:type="spellEnd"/>
      <w:r w:rsidRPr="00ED0ACC">
        <w:t xml:space="preserve"> kompetanse i næringa.</w:t>
      </w:r>
    </w:p>
    <w:p w14:paraId="7BC50F81" w14:textId="77777777" w:rsidR="005507D0" w:rsidRPr="00ED0ACC" w:rsidRDefault="005507D0" w:rsidP="00ED0ACC">
      <w:pPr>
        <w:pStyle w:val="Undertittel"/>
      </w:pPr>
      <w:r w:rsidRPr="00ED0ACC">
        <w:t xml:space="preserve">Vareta kulturlandskapet og </w:t>
      </w:r>
      <w:proofErr w:type="spellStart"/>
      <w:r w:rsidRPr="00ED0ACC">
        <w:t>naturmangfaldet</w:t>
      </w:r>
      <w:proofErr w:type="spellEnd"/>
    </w:p>
    <w:p w14:paraId="51F0D27B" w14:textId="77777777" w:rsidR="005507D0" w:rsidRPr="00ED0ACC" w:rsidRDefault="005507D0" w:rsidP="00ED0ACC">
      <w:r w:rsidRPr="00ED0ACC">
        <w:t xml:space="preserve">Det er </w:t>
      </w:r>
      <w:proofErr w:type="spellStart"/>
      <w:r w:rsidRPr="00ED0ACC">
        <w:t>eit</w:t>
      </w:r>
      <w:proofErr w:type="spellEnd"/>
      <w:r w:rsidRPr="00ED0ACC">
        <w:t xml:space="preserve"> mål å vareta og utvikle kulturlandskapet. Over jordbruksavtalen er det sett av </w:t>
      </w:r>
      <w:proofErr w:type="spellStart"/>
      <w:r w:rsidRPr="00ED0ACC">
        <w:t>midlar</w:t>
      </w:r>
      <w:proofErr w:type="spellEnd"/>
      <w:r w:rsidRPr="00ED0ACC">
        <w:t xml:space="preserve"> gjennom miljøprogramma, der mellom anna regionale </w:t>
      </w:r>
      <w:proofErr w:type="spellStart"/>
      <w:r w:rsidRPr="00ED0ACC">
        <w:t>prioriteringar</w:t>
      </w:r>
      <w:proofErr w:type="spellEnd"/>
      <w:r w:rsidRPr="00ED0ACC">
        <w:t xml:space="preserve"> ligg til grunn for tiltak for å ta vare på viktige </w:t>
      </w:r>
      <w:proofErr w:type="spellStart"/>
      <w:r w:rsidRPr="00ED0ACC">
        <w:t>miljøverdiar</w:t>
      </w:r>
      <w:proofErr w:type="spellEnd"/>
      <w:r w:rsidRPr="00ED0ACC">
        <w:t xml:space="preserve">. Tilskott til tiltak i </w:t>
      </w:r>
      <w:proofErr w:type="spellStart"/>
      <w:r w:rsidRPr="00ED0ACC">
        <w:t>utvalde</w:t>
      </w:r>
      <w:proofErr w:type="spellEnd"/>
      <w:r w:rsidRPr="00ED0ACC">
        <w:t xml:space="preserve"> kulturlandskap i jordbruket </w:t>
      </w:r>
      <w:proofErr w:type="spellStart"/>
      <w:r w:rsidRPr="00ED0ACC">
        <w:t>bidreg</w:t>
      </w:r>
      <w:proofErr w:type="spellEnd"/>
      <w:r w:rsidRPr="00ED0ACC">
        <w:t xml:space="preserve"> til å ta vare på </w:t>
      </w:r>
      <w:proofErr w:type="spellStart"/>
      <w:r w:rsidRPr="00ED0ACC">
        <w:t>særskilde</w:t>
      </w:r>
      <w:proofErr w:type="spellEnd"/>
      <w:r w:rsidRPr="00ED0ACC">
        <w:t xml:space="preserve"> landskap over heile landet, med stort biologisk </w:t>
      </w:r>
      <w:proofErr w:type="spellStart"/>
      <w:r w:rsidRPr="00ED0ACC">
        <w:t>mangfald</w:t>
      </w:r>
      <w:proofErr w:type="spellEnd"/>
      <w:r w:rsidRPr="00ED0ACC">
        <w:t xml:space="preserve"> i tillegg til kulturminne og kulturmiljø. Saman med </w:t>
      </w:r>
      <w:proofErr w:type="spellStart"/>
      <w:r w:rsidRPr="00ED0ACC">
        <w:t>midlar</w:t>
      </w:r>
      <w:proofErr w:type="spellEnd"/>
      <w:r w:rsidRPr="00ED0ACC">
        <w:t xml:space="preserve"> </w:t>
      </w:r>
      <w:proofErr w:type="spellStart"/>
      <w:r w:rsidRPr="00ED0ACC">
        <w:t>frå</w:t>
      </w:r>
      <w:proofErr w:type="spellEnd"/>
      <w:r w:rsidRPr="00ED0ACC">
        <w:t xml:space="preserve"> Klima- og miljødepartementet blir 46 ulike landskap </w:t>
      </w:r>
      <w:proofErr w:type="spellStart"/>
      <w:r w:rsidRPr="00ED0ACC">
        <w:t>tekne</w:t>
      </w:r>
      <w:proofErr w:type="spellEnd"/>
      <w:r w:rsidRPr="00ED0ACC">
        <w:t xml:space="preserve"> vare på gjennom ordninga. Dei respektive </w:t>
      </w:r>
      <w:proofErr w:type="spellStart"/>
      <w:r w:rsidRPr="00ED0ACC">
        <w:t>kommunane</w:t>
      </w:r>
      <w:proofErr w:type="spellEnd"/>
      <w:r w:rsidRPr="00ED0ACC">
        <w:t xml:space="preserve"> er tett på forvaltninga gjennom mellom anna ved å administrere tilskott. For å støtte jordbruket og </w:t>
      </w:r>
      <w:proofErr w:type="spellStart"/>
      <w:r w:rsidRPr="00ED0ACC">
        <w:t>oppretthalde</w:t>
      </w:r>
      <w:proofErr w:type="spellEnd"/>
      <w:r w:rsidRPr="00ED0ACC">
        <w:t xml:space="preserve"> kulturlandskapet i verdsarvområda </w:t>
      </w:r>
      <w:proofErr w:type="spellStart"/>
      <w:r w:rsidRPr="00ED0ACC">
        <w:t>Vegaøyan</w:t>
      </w:r>
      <w:proofErr w:type="spellEnd"/>
      <w:r w:rsidRPr="00ED0ACC">
        <w:t xml:space="preserve"> og Vestnorsk fjordlandskap, er det òg sett av </w:t>
      </w:r>
      <w:proofErr w:type="spellStart"/>
      <w:r w:rsidRPr="00ED0ACC">
        <w:t>særskilde</w:t>
      </w:r>
      <w:proofErr w:type="spellEnd"/>
      <w:r w:rsidRPr="00ED0ACC">
        <w:t xml:space="preserve"> </w:t>
      </w:r>
      <w:proofErr w:type="spellStart"/>
      <w:r w:rsidRPr="00ED0ACC">
        <w:t>midlar</w:t>
      </w:r>
      <w:proofErr w:type="spellEnd"/>
      <w:r w:rsidRPr="00ED0ACC">
        <w:t xml:space="preserve">. </w:t>
      </w:r>
      <w:proofErr w:type="spellStart"/>
      <w:r w:rsidRPr="00ED0ACC">
        <w:t>Desse</w:t>
      </w:r>
      <w:proofErr w:type="spellEnd"/>
      <w:r w:rsidRPr="00ED0ACC">
        <w:t xml:space="preserve"> </w:t>
      </w:r>
      <w:proofErr w:type="spellStart"/>
      <w:r w:rsidRPr="00ED0ACC">
        <w:t>midlane</w:t>
      </w:r>
      <w:proofErr w:type="spellEnd"/>
      <w:r w:rsidRPr="00ED0ACC">
        <w:t xml:space="preserve"> kjem i tillegg til </w:t>
      </w:r>
      <w:proofErr w:type="spellStart"/>
      <w:r w:rsidRPr="00ED0ACC">
        <w:t>midlane</w:t>
      </w:r>
      <w:proofErr w:type="spellEnd"/>
      <w:r w:rsidRPr="00ED0ACC">
        <w:t xml:space="preserve"> </w:t>
      </w:r>
      <w:proofErr w:type="spellStart"/>
      <w:r w:rsidRPr="00ED0ACC">
        <w:t>frå</w:t>
      </w:r>
      <w:proofErr w:type="spellEnd"/>
      <w:r w:rsidRPr="00ED0ACC">
        <w:t xml:space="preserve"> Klima- og miljødepartementet.</w:t>
      </w:r>
    </w:p>
    <w:p w14:paraId="1EC79406" w14:textId="77777777" w:rsidR="005507D0" w:rsidRPr="00ED0ACC" w:rsidRDefault="005507D0" w:rsidP="00ED0ACC">
      <w:pPr>
        <w:rPr>
          <w:rStyle w:val="kursiv"/>
        </w:rPr>
      </w:pPr>
      <w:proofErr w:type="spellStart"/>
      <w:r w:rsidRPr="00ED0ACC">
        <w:rPr>
          <w:rStyle w:val="kursiv"/>
        </w:rPr>
        <w:t>Overvakingsprogrammet</w:t>
      </w:r>
      <w:proofErr w:type="spellEnd"/>
      <w:r w:rsidRPr="00ED0ACC">
        <w:rPr>
          <w:rStyle w:val="kursiv"/>
        </w:rPr>
        <w:t xml:space="preserve"> 3Q</w:t>
      </w:r>
      <w:r w:rsidRPr="00ED0ACC">
        <w:t xml:space="preserve"> (Tilstandsovervåking og resultatkontroll i jordbrukets sitt kulturlandskap) er basert på ei nasjonal </w:t>
      </w:r>
      <w:proofErr w:type="spellStart"/>
      <w:r w:rsidRPr="00ED0ACC">
        <w:t>utvalskartlegging</w:t>
      </w:r>
      <w:proofErr w:type="spellEnd"/>
      <w:r w:rsidRPr="00ED0ACC">
        <w:t xml:space="preserve"> som dokumenterer arealbruk, kulturminne og kulturmiljø, biologisk </w:t>
      </w:r>
      <w:proofErr w:type="spellStart"/>
      <w:r w:rsidRPr="00ED0ACC">
        <w:t>mangfald</w:t>
      </w:r>
      <w:proofErr w:type="spellEnd"/>
      <w:r w:rsidRPr="00ED0ACC">
        <w:t xml:space="preserve"> og </w:t>
      </w:r>
      <w:proofErr w:type="spellStart"/>
      <w:r w:rsidRPr="00ED0ACC">
        <w:t>tilgjengelegheit</w:t>
      </w:r>
      <w:proofErr w:type="spellEnd"/>
      <w:r w:rsidRPr="00ED0ACC">
        <w:t xml:space="preserve"> på </w:t>
      </w:r>
      <w:proofErr w:type="spellStart"/>
      <w:r w:rsidRPr="00ED0ACC">
        <w:t>eit</w:t>
      </w:r>
      <w:proofErr w:type="spellEnd"/>
      <w:r w:rsidRPr="00ED0ACC">
        <w:t xml:space="preserve"> representativt sett av </w:t>
      </w:r>
      <w:proofErr w:type="spellStart"/>
      <w:r w:rsidRPr="00ED0ACC">
        <w:t>overvakingsflater</w:t>
      </w:r>
      <w:proofErr w:type="spellEnd"/>
      <w:r w:rsidRPr="00ED0ACC">
        <w:t xml:space="preserve">. </w:t>
      </w:r>
      <w:proofErr w:type="spellStart"/>
      <w:r w:rsidRPr="00ED0ACC">
        <w:t>Overvakingsflatene</w:t>
      </w:r>
      <w:proofErr w:type="spellEnd"/>
      <w:r w:rsidRPr="00ED0ACC">
        <w:t xml:space="preserve"> ligg </w:t>
      </w:r>
      <w:proofErr w:type="spellStart"/>
      <w:r w:rsidRPr="00ED0ACC">
        <w:t>spreidde</w:t>
      </w:r>
      <w:proofErr w:type="spellEnd"/>
      <w:r w:rsidRPr="00ED0ACC">
        <w:t xml:space="preserve"> over hele landet. Programmet inkluderer feltarbeid på </w:t>
      </w:r>
      <w:proofErr w:type="spellStart"/>
      <w:r w:rsidRPr="00ED0ACC">
        <w:t>eit</w:t>
      </w:r>
      <w:proofErr w:type="spellEnd"/>
      <w:r w:rsidRPr="00ED0ACC">
        <w:t xml:space="preserve"> </w:t>
      </w:r>
      <w:proofErr w:type="spellStart"/>
      <w:r w:rsidRPr="00ED0ACC">
        <w:t>utval</w:t>
      </w:r>
      <w:proofErr w:type="spellEnd"/>
      <w:r w:rsidRPr="00ED0ACC">
        <w:t xml:space="preserve"> av flater for å registrere </w:t>
      </w:r>
      <w:proofErr w:type="spellStart"/>
      <w:r w:rsidRPr="00ED0ACC">
        <w:t>fuglar</w:t>
      </w:r>
      <w:proofErr w:type="spellEnd"/>
      <w:r w:rsidRPr="00ED0ACC">
        <w:t xml:space="preserve">, planter, bygningsmiljø og kulturminne, og for å dokumentere landskapet sin </w:t>
      </w:r>
      <w:proofErr w:type="spellStart"/>
      <w:r w:rsidRPr="00ED0ACC">
        <w:t>utsjånad</w:t>
      </w:r>
      <w:proofErr w:type="spellEnd"/>
      <w:r w:rsidRPr="00ED0ACC">
        <w:t xml:space="preserve"> ved hjelp av fotografi. </w:t>
      </w:r>
      <w:proofErr w:type="spellStart"/>
      <w:r w:rsidRPr="00ED0ACC">
        <w:t>Ein</w:t>
      </w:r>
      <w:proofErr w:type="spellEnd"/>
      <w:r w:rsidRPr="00ED0ACC">
        <w:t xml:space="preserve"> har mellom anna kartlagt karplanter og dette viste </w:t>
      </w:r>
      <w:proofErr w:type="spellStart"/>
      <w:r w:rsidRPr="00ED0ACC">
        <w:t>tydelege</w:t>
      </w:r>
      <w:proofErr w:type="spellEnd"/>
      <w:r w:rsidRPr="00ED0ACC">
        <w:t xml:space="preserve"> </w:t>
      </w:r>
      <w:proofErr w:type="spellStart"/>
      <w:r w:rsidRPr="00ED0ACC">
        <w:t>endringar</w:t>
      </w:r>
      <w:proofErr w:type="spellEnd"/>
      <w:r w:rsidRPr="00ED0ACC">
        <w:t xml:space="preserve"> i </w:t>
      </w:r>
      <w:proofErr w:type="spellStart"/>
      <w:r w:rsidRPr="00ED0ACC">
        <w:t>artssamansetjing</w:t>
      </w:r>
      <w:proofErr w:type="spellEnd"/>
      <w:r w:rsidRPr="00ED0ACC">
        <w:t xml:space="preserve"> i plantesamfunn i område med attgroing. For </w:t>
      </w:r>
      <w:proofErr w:type="spellStart"/>
      <w:r w:rsidRPr="00ED0ACC">
        <w:t>dei</w:t>
      </w:r>
      <w:proofErr w:type="spellEnd"/>
      <w:r w:rsidRPr="00ED0ACC">
        <w:t xml:space="preserve"> undersøkte fugleartene i jordbrukslandskapet er det blitt observert tilbakegang. Tal </w:t>
      </w:r>
      <w:proofErr w:type="spellStart"/>
      <w:r w:rsidRPr="00ED0ACC">
        <w:t>dammar</w:t>
      </w:r>
      <w:proofErr w:type="spellEnd"/>
      <w:r w:rsidRPr="00ED0ACC">
        <w:t xml:space="preserve"> i kulturlandskapet har derimot </w:t>
      </w:r>
      <w:proofErr w:type="spellStart"/>
      <w:r w:rsidRPr="00ED0ACC">
        <w:t>auka</w:t>
      </w:r>
      <w:proofErr w:type="spellEnd"/>
      <w:r w:rsidRPr="00ED0ACC">
        <w:t xml:space="preserve">, og dette kan </w:t>
      </w:r>
      <w:proofErr w:type="spellStart"/>
      <w:r w:rsidRPr="00ED0ACC">
        <w:t>vere</w:t>
      </w:r>
      <w:proofErr w:type="spellEnd"/>
      <w:r w:rsidRPr="00ED0ACC">
        <w:t xml:space="preserve"> positivt for </w:t>
      </w:r>
      <w:proofErr w:type="spellStart"/>
      <w:r w:rsidRPr="00ED0ACC">
        <w:t>fleire</w:t>
      </w:r>
      <w:proofErr w:type="spellEnd"/>
      <w:r w:rsidRPr="00ED0ACC">
        <w:t xml:space="preserve"> arter. 3Q registrerer også </w:t>
      </w:r>
      <w:proofErr w:type="spellStart"/>
      <w:r w:rsidRPr="00ED0ACC">
        <w:t>indikatorar</w:t>
      </w:r>
      <w:proofErr w:type="spellEnd"/>
      <w:r w:rsidRPr="00ED0ACC">
        <w:t xml:space="preserve"> knytte til storleiken på jordstykka, </w:t>
      </w:r>
      <w:proofErr w:type="spellStart"/>
      <w:r w:rsidRPr="00ED0ACC">
        <w:t>arealtypar</w:t>
      </w:r>
      <w:proofErr w:type="spellEnd"/>
      <w:r w:rsidRPr="00ED0ACC">
        <w:t xml:space="preserve"> </w:t>
      </w:r>
      <w:proofErr w:type="spellStart"/>
      <w:r w:rsidRPr="00ED0ACC">
        <w:t>innanfor</w:t>
      </w:r>
      <w:proofErr w:type="spellEnd"/>
      <w:r w:rsidRPr="00ED0ACC">
        <w:t xml:space="preserve"> 10 meter </w:t>
      </w:r>
      <w:proofErr w:type="spellStart"/>
      <w:r w:rsidRPr="00ED0ACC">
        <w:t>frå</w:t>
      </w:r>
      <w:proofErr w:type="spellEnd"/>
      <w:r w:rsidRPr="00ED0ACC">
        <w:t xml:space="preserve"> </w:t>
      </w:r>
      <w:proofErr w:type="spellStart"/>
      <w:r w:rsidRPr="00ED0ACC">
        <w:t>vatnkantar</w:t>
      </w:r>
      <w:proofErr w:type="spellEnd"/>
      <w:r w:rsidRPr="00ED0ACC">
        <w:t xml:space="preserve">, </w:t>
      </w:r>
      <w:proofErr w:type="spellStart"/>
      <w:r w:rsidRPr="00ED0ACC">
        <w:t>trerekkjer</w:t>
      </w:r>
      <w:proofErr w:type="spellEnd"/>
      <w:r w:rsidRPr="00ED0ACC">
        <w:t xml:space="preserve"> og </w:t>
      </w:r>
      <w:proofErr w:type="spellStart"/>
      <w:r w:rsidRPr="00ED0ACC">
        <w:t>alléar</w:t>
      </w:r>
      <w:proofErr w:type="spellEnd"/>
      <w:r w:rsidRPr="00ED0ACC">
        <w:t xml:space="preserve">, og </w:t>
      </w:r>
      <w:proofErr w:type="spellStart"/>
      <w:r w:rsidRPr="00ED0ACC">
        <w:t>talet</w:t>
      </w:r>
      <w:proofErr w:type="spellEnd"/>
      <w:r w:rsidRPr="00ED0ACC">
        <w:t xml:space="preserve"> på </w:t>
      </w:r>
      <w:proofErr w:type="spellStart"/>
      <w:r w:rsidRPr="00ED0ACC">
        <w:t>åkerholmar</w:t>
      </w:r>
      <w:proofErr w:type="spellEnd"/>
      <w:r w:rsidRPr="00ED0ACC">
        <w:t>.</w:t>
      </w:r>
    </w:p>
    <w:p w14:paraId="69866DC3" w14:textId="77777777" w:rsidR="005507D0" w:rsidRPr="00ED0ACC" w:rsidRDefault="005507D0" w:rsidP="00ED0ACC">
      <w:r w:rsidRPr="00ED0ACC">
        <w:t xml:space="preserve">Dyrka jord er </w:t>
      </w:r>
      <w:proofErr w:type="spellStart"/>
      <w:r w:rsidRPr="00ED0ACC">
        <w:t>ein</w:t>
      </w:r>
      <w:proofErr w:type="spellEnd"/>
      <w:r w:rsidRPr="00ED0ACC">
        <w:t xml:space="preserve"> </w:t>
      </w:r>
      <w:proofErr w:type="spellStart"/>
      <w:r w:rsidRPr="00ED0ACC">
        <w:t>grunnleggjande</w:t>
      </w:r>
      <w:proofErr w:type="spellEnd"/>
      <w:r w:rsidRPr="00ED0ACC">
        <w:t xml:space="preserve"> ressurs for å kunne produsere mat og sikre matforsyninga på kort og lang sikt. Det registrerte jordbruksarealet i drift i 2020 utgjorde nær 9,9 mill. dekar, om lag det same som i 2014.</w:t>
      </w:r>
    </w:p>
    <w:p w14:paraId="652DCBE5" w14:textId="77777777" w:rsidR="005507D0" w:rsidRPr="00ED0ACC" w:rsidRDefault="005507D0" w:rsidP="00ED0ACC">
      <w:r w:rsidRPr="00ED0ACC">
        <w:t xml:space="preserve">Husdyrbeiting i utmark </w:t>
      </w:r>
      <w:proofErr w:type="spellStart"/>
      <w:r w:rsidRPr="00ED0ACC">
        <w:t>bidreg</w:t>
      </w:r>
      <w:proofErr w:type="spellEnd"/>
      <w:r w:rsidRPr="00ED0ACC">
        <w:t xml:space="preserve"> til skjøtsel av kulturlandskapet og til å </w:t>
      </w:r>
      <w:proofErr w:type="spellStart"/>
      <w:r w:rsidRPr="00ED0ACC">
        <w:t>halde</w:t>
      </w:r>
      <w:proofErr w:type="spellEnd"/>
      <w:r w:rsidRPr="00ED0ACC">
        <w:t xml:space="preserve"> utmarka </w:t>
      </w:r>
      <w:proofErr w:type="spellStart"/>
      <w:r w:rsidRPr="00ED0ACC">
        <w:t>open</w:t>
      </w:r>
      <w:proofErr w:type="spellEnd"/>
      <w:r w:rsidRPr="00ED0ACC">
        <w:t xml:space="preserve">. Samstundes har det positiv </w:t>
      </w:r>
      <w:proofErr w:type="spellStart"/>
      <w:r w:rsidRPr="00ED0ACC">
        <w:t>innverknad</w:t>
      </w:r>
      <w:proofErr w:type="spellEnd"/>
      <w:r w:rsidRPr="00ED0ACC">
        <w:t xml:space="preserve"> på det biologiske </w:t>
      </w:r>
      <w:proofErr w:type="spellStart"/>
      <w:r w:rsidRPr="00ED0ACC">
        <w:t>mangfaldet</w:t>
      </w:r>
      <w:proofErr w:type="spellEnd"/>
      <w:r w:rsidRPr="00ED0ACC">
        <w:t xml:space="preserve">. I </w:t>
      </w:r>
      <w:proofErr w:type="spellStart"/>
      <w:r w:rsidRPr="00ED0ACC">
        <w:t>satsingar</w:t>
      </w:r>
      <w:proofErr w:type="spellEnd"/>
      <w:r w:rsidRPr="00ED0ACC">
        <w:t xml:space="preserve"> som </w:t>
      </w:r>
      <w:proofErr w:type="spellStart"/>
      <w:r w:rsidRPr="00ED0ACC">
        <w:t>Utvalde</w:t>
      </w:r>
      <w:proofErr w:type="spellEnd"/>
      <w:r w:rsidRPr="00ED0ACC">
        <w:t xml:space="preserve"> kulturlandskap i jordbruket, Verdsarvområda og </w:t>
      </w:r>
      <w:proofErr w:type="spellStart"/>
      <w:r w:rsidRPr="00ED0ACC">
        <w:t>Utvalde</w:t>
      </w:r>
      <w:proofErr w:type="spellEnd"/>
      <w:r w:rsidRPr="00ED0ACC">
        <w:t xml:space="preserve"> </w:t>
      </w:r>
      <w:proofErr w:type="spellStart"/>
      <w:r w:rsidRPr="00ED0ACC">
        <w:t>naturtypar</w:t>
      </w:r>
      <w:proofErr w:type="spellEnd"/>
      <w:r w:rsidRPr="00ED0ACC">
        <w:t xml:space="preserve"> er beiting i mange tilfelle </w:t>
      </w:r>
      <w:proofErr w:type="spellStart"/>
      <w:r w:rsidRPr="00ED0ACC">
        <w:t>eit</w:t>
      </w:r>
      <w:proofErr w:type="spellEnd"/>
      <w:r w:rsidRPr="00ED0ACC">
        <w:t xml:space="preserve"> viktig </w:t>
      </w:r>
      <w:proofErr w:type="spellStart"/>
      <w:r w:rsidRPr="00ED0ACC">
        <w:t>skjøtseltiltak</w:t>
      </w:r>
      <w:proofErr w:type="spellEnd"/>
      <w:r w:rsidRPr="00ED0ACC">
        <w:t xml:space="preserve">. Dei ulike dyreslaga har ulik </w:t>
      </w:r>
      <w:proofErr w:type="spellStart"/>
      <w:r w:rsidRPr="00ED0ACC">
        <w:t>innverknad</w:t>
      </w:r>
      <w:proofErr w:type="spellEnd"/>
      <w:r w:rsidRPr="00ED0ACC">
        <w:t xml:space="preserve"> på </w:t>
      </w:r>
      <w:proofErr w:type="spellStart"/>
      <w:r w:rsidRPr="00ED0ACC">
        <w:t>naturmangfaldet</w:t>
      </w:r>
      <w:proofErr w:type="spellEnd"/>
      <w:r w:rsidRPr="00ED0ACC">
        <w:t xml:space="preserve">, og </w:t>
      </w:r>
      <w:proofErr w:type="spellStart"/>
      <w:r w:rsidRPr="00ED0ACC">
        <w:t>difor</w:t>
      </w:r>
      <w:proofErr w:type="spellEnd"/>
      <w:r w:rsidRPr="00ED0ACC">
        <w:t xml:space="preserve"> er det behov for både storfe, geit og sau på beite. I 2020 blei det gitt tilskott til i alt 2,2 mill. husdyr på utmarksbeite. I perioden 2000–2020 har </w:t>
      </w:r>
      <w:proofErr w:type="spellStart"/>
      <w:r w:rsidRPr="00ED0ACC">
        <w:t>talet</w:t>
      </w:r>
      <w:proofErr w:type="spellEnd"/>
      <w:r w:rsidRPr="00ED0ACC">
        <w:t xml:space="preserve"> variert mellom 2,2 og 2,4 mill. beitedyr. I 2020 var det 1,9 mill. sau, 248 000 storfe og 56 000 geiter på utmarksbeite.</w:t>
      </w:r>
    </w:p>
    <w:p w14:paraId="28F40C46" w14:textId="77777777" w:rsidR="005507D0" w:rsidRPr="00ED0ACC" w:rsidRDefault="005507D0" w:rsidP="00ED0ACC">
      <w:r w:rsidRPr="00ED0ACC">
        <w:t xml:space="preserve">Nasjonal </w:t>
      </w:r>
      <w:proofErr w:type="spellStart"/>
      <w:r w:rsidRPr="00ED0ACC">
        <w:t>pollinatorstrategi</w:t>
      </w:r>
      <w:proofErr w:type="spellEnd"/>
      <w:r w:rsidRPr="00ED0ACC">
        <w:t xml:space="preserve">, som blei lagd fram i 2018, blir </w:t>
      </w:r>
      <w:proofErr w:type="spellStart"/>
      <w:r w:rsidRPr="00ED0ACC">
        <w:t>følgd</w:t>
      </w:r>
      <w:proofErr w:type="spellEnd"/>
      <w:r w:rsidRPr="00ED0ACC">
        <w:t xml:space="preserve"> opp på </w:t>
      </w:r>
      <w:proofErr w:type="spellStart"/>
      <w:r w:rsidRPr="00ED0ACC">
        <w:t>fleire</w:t>
      </w:r>
      <w:proofErr w:type="spellEnd"/>
      <w:r w:rsidRPr="00ED0ACC">
        <w:t xml:space="preserve"> </w:t>
      </w:r>
      <w:proofErr w:type="spellStart"/>
      <w:r w:rsidRPr="00ED0ACC">
        <w:t>måtar</w:t>
      </w:r>
      <w:proofErr w:type="spellEnd"/>
      <w:r w:rsidRPr="00ED0ACC">
        <w:t xml:space="preserve"> i </w:t>
      </w:r>
      <w:proofErr w:type="spellStart"/>
      <w:r w:rsidRPr="00ED0ACC">
        <w:t>verkemiddelsystemet</w:t>
      </w:r>
      <w:proofErr w:type="spellEnd"/>
      <w:r w:rsidRPr="00ED0ACC">
        <w:t xml:space="preserve"> i jordbruket. </w:t>
      </w:r>
      <w:proofErr w:type="spellStart"/>
      <w:r w:rsidRPr="00ED0ACC">
        <w:t>Frå</w:t>
      </w:r>
      <w:proofErr w:type="spellEnd"/>
      <w:r w:rsidRPr="00ED0ACC">
        <w:t xml:space="preserve"> og med 2019 er det lagt til rette for tilskott for å tilsåing og skjøtsel av soner med </w:t>
      </w:r>
      <w:proofErr w:type="spellStart"/>
      <w:r w:rsidRPr="00ED0ACC">
        <w:t>pollinatorvenlege</w:t>
      </w:r>
      <w:proofErr w:type="spellEnd"/>
      <w:r w:rsidRPr="00ED0ACC">
        <w:t xml:space="preserve"> </w:t>
      </w:r>
      <w:proofErr w:type="spellStart"/>
      <w:r w:rsidRPr="00ED0ACC">
        <w:t>frøblandingar</w:t>
      </w:r>
      <w:proofErr w:type="spellEnd"/>
      <w:r w:rsidRPr="00ED0ACC">
        <w:t xml:space="preserve"> på jordbruksareal gjennom </w:t>
      </w:r>
      <w:proofErr w:type="spellStart"/>
      <w:r w:rsidRPr="00ED0ACC">
        <w:t>dei</w:t>
      </w:r>
      <w:proofErr w:type="spellEnd"/>
      <w:r w:rsidRPr="00ED0ACC">
        <w:t xml:space="preserve"> regionale miljøprogramma. Element </w:t>
      </w:r>
      <w:proofErr w:type="spellStart"/>
      <w:r w:rsidRPr="00ED0ACC">
        <w:t>frå</w:t>
      </w:r>
      <w:proofErr w:type="spellEnd"/>
      <w:r w:rsidRPr="00ED0ACC">
        <w:t xml:space="preserve"> strategien blir òg </w:t>
      </w:r>
      <w:proofErr w:type="spellStart"/>
      <w:r w:rsidRPr="00ED0ACC">
        <w:t>følgde</w:t>
      </w:r>
      <w:proofErr w:type="spellEnd"/>
      <w:r w:rsidRPr="00ED0ACC">
        <w:t xml:space="preserve"> opp gjennom </w:t>
      </w:r>
      <w:proofErr w:type="spellStart"/>
      <w:r w:rsidRPr="00ED0ACC">
        <w:t>ordningane</w:t>
      </w:r>
      <w:proofErr w:type="spellEnd"/>
      <w:r w:rsidRPr="00ED0ACC">
        <w:t xml:space="preserve"> </w:t>
      </w:r>
      <w:proofErr w:type="spellStart"/>
      <w:r w:rsidRPr="00ED0ACC">
        <w:t>Utvalde</w:t>
      </w:r>
      <w:proofErr w:type="spellEnd"/>
      <w:r w:rsidRPr="00ED0ACC">
        <w:t xml:space="preserve"> kulturlandskap, Handlingsplan for plantevernmiddel, SMIL og Klima- og miljøprogrammet. Norsk Landbruksrådgiving </w:t>
      </w:r>
      <w:proofErr w:type="spellStart"/>
      <w:r w:rsidRPr="00ED0ACC">
        <w:t>formidlar</w:t>
      </w:r>
      <w:proofErr w:type="spellEnd"/>
      <w:r w:rsidRPr="00ED0ACC">
        <w:t xml:space="preserve"> kunnskap om gode tiltak for </w:t>
      </w:r>
      <w:proofErr w:type="spellStart"/>
      <w:r w:rsidRPr="00ED0ACC">
        <w:t>pollinerande</w:t>
      </w:r>
      <w:proofErr w:type="spellEnd"/>
      <w:r w:rsidRPr="00ED0ACC">
        <w:t xml:space="preserve"> insekt til bønder i heile landet. Tiltaksplan for ville </w:t>
      </w:r>
      <w:proofErr w:type="spellStart"/>
      <w:r w:rsidRPr="00ED0ACC">
        <w:t>pollinerande</w:t>
      </w:r>
      <w:proofErr w:type="spellEnd"/>
      <w:r w:rsidRPr="00ED0ACC">
        <w:t xml:space="preserve"> insekt (2021–2028) presenterer statens samla innsats </w:t>
      </w:r>
      <w:proofErr w:type="spellStart"/>
      <w:r w:rsidRPr="00ED0ACC">
        <w:t>innan</w:t>
      </w:r>
      <w:proofErr w:type="spellEnd"/>
      <w:r w:rsidRPr="00ED0ACC">
        <w:t xml:space="preserve"> og </w:t>
      </w:r>
      <w:r w:rsidRPr="00ED0ACC">
        <w:lastRenderedPageBreak/>
        <w:t xml:space="preserve">mellom </w:t>
      </w:r>
      <w:proofErr w:type="spellStart"/>
      <w:r w:rsidRPr="00ED0ACC">
        <w:t>sektorane</w:t>
      </w:r>
      <w:proofErr w:type="spellEnd"/>
      <w:r w:rsidRPr="00ED0ACC">
        <w:t xml:space="preserve">. Nye tiltak i landbruket er tilskott til frøavl av norske </w:t>
      </w:r>
      <w:proofErr w:type="spellStart"/>
      <w:r w:rsidRPr="00ED0ACC">
        <w:t>villblomblandingar</w:t>
      </w:r>
      <w:proofErr w:type="spellEnd"/>
      <w:r w:rsidRPr="00ED0ACC">
        <w:t xml:space="preserve"> over jordbruksavtalen, og </w:t>
      </w:r>
      <w:proofErr w:type="spellStart"/>
      <w:r w:rsidRPr="00ED0ACC">
        <w:t>auka</w:t>
      </w:r>
      <w:proofErr w:type="spellEnd"/>
      <w:r w:rsidRPr="00ED0ACC">
        <w:t xml:space="preserve"> kunnskap om insekt i skog for å ta vare på insekt i skogsdrifta.</w:t>
      </w:r>
    </w:p>
    <w:p w14:paraId="3587AB7A" w14:textId="77777777" w:rsidR="005507D0" w:rsidRPr="00ED0ACC" w:rsidRDefault="005507D0" w:rsidP="00ED0ACC">
      <w:pPr>
        <w:pStyle w:val="Overskrift1"/>
      </w:pPr>
      <w:r w:rsidRPr="00ED0ACC">
        <w:t>Ei effektiv landbruks- og matforvaltning</w:t>
      </w:r>
    </w:p>
    <w:p w14:paraId="30CA3D30" w14:textId="77777777" w:rsidR="005507D0" w:rsidRPr="00ED0ACC" w:rsidRDefault="005507D0" w:rsidP="00ED0ACC">
      <w:r w:rsidRPr="00ED0ACC">
        <w:t xml:space="preserve">Landbruks- og matforvaltninga har ansvar for </w:t>
      </w:r>
      <w:proofErr w:type="spellStart"/>
      <w:r w:rsidRPr="00ED0ACC">
        <w:t>samfunnsoppgåver</w:t>
      </w:r>
      <w:proofErr w:type="spellEnd"/>
      <w:r w:rsidRPr="00ED0ACC">
        <w:t xml:space="preserve"> som er viktige for enkeltmenneske og næringsliv over heile landet. Forvaltninga skal </w:t>
      </w:r>
      <w:proofErr w:type="spellStart"/>
      <w:r w:rsidRPr="00ED0ACC">
        <w:t>leggje</w:t>
      </w:r>
      <w:proofErr w:type="spellEnd"/>
      <w:r w:rsidRPr="00ED0ACC">
        <w:t xml:space="preserve"> til rette for </w:t>
      </w:r>
      <w:proofErr w:type="spellStart"/>
      <w:r w:rsidRPr="00ED0ACC">
        <w:t>auka</w:t>
      </w:r>
      <w:proofErr w:type="spellEnd"/>
      <w:r w:rsidRPr="00ED0ACC">
        <w:t xml:space="preserve"> verdiskaping og </w:t>
      </w:r>
      <w:proofErr w:type="spellStart"/>
      <w:r w:rsidRPr="00ED0ACC">
        <w:t>vere</w:t>
      </w:r>
      <w:proofErr w:type="spellEnd"/>
      <w:r w:rsidRPr="00ED0ACC">
        <w:t xml:space="preserve"> </w:t>
      </w:r>
      <w:proofErr w:type="spellStart"/>
      <w:r w:rsidRPr="00ED0ACC">
        <w:t>tilgjengeleg</w:t>
      </w:r>
      <w:proofErr w:type="spellEnd"/>
      <w:r w:rsidRPr="00ED0ACC">
        <w:t xml:space="preserve"> for folk, </w:t>
      </w:r>
      <w:proofErr w:type="spellStart"/>
      <w:r w:rsidRPr="00ED0ACC">
        <w:t>organisasjonar</w:t>
      </w:r>
      <w:proofErr w:type="spellEnd"/>
      <w:r w:rsidRPr="00ED0ACC">
        <w:t xml:space="preserve"> og næringsliv med god, </w:t>
      </w:r>
      <w:proofErr w:type="spellStart"/>
      <w:r w:rsidRPr="00ED0ACC">
        <w:t>open</w:t>
      </w:r>
      <w:proofErr w:type="spellEnd"/>
      <w:r w:rsidRPr="00ED0ACC">
        <w:t xml:space="preserve"> kommunikasjon, mellom anna gjennom </w:t>
      </w:r>
      <w:proofErr w:type="spellStart"/>
      <w:r w:rsidRPr="00ED0ACC">
        <w:t>brukarretta</w:t>
      </w:r>
      <w:proofErr w:type="spellEnd"/>
      <w:r w:rsidRPr="00ED0ACC">
        <w:t xml:space="preserve"> digitale </w:t>
      </w:r>
      <w:proofErr w:type="spellStart"/>
      <w:r w:rsidRPr="00ED0ACC">
        <w:t>tenester</w:t>
      </w:r>
      <w:proofErr w:type="spellEnd"/>
      <w:r w:rsidRPr="00ED0ACC">
        <w:t>.</w:t>
      </w:r>
    </w:p>
    <w:p w14:paraId="599A3A6B" w14:textId="77777777" w:rsidR="005507D0" w:rsidRPr="00ED0ACC" w:rsidRDefault="005507D0" w:rsidP="00ED0ACC">
      <w:r w:rsidRPr="00ED0ACC">
        <w:t xml:space="preserve">Landbruks- og matforvaltninga har </w:t>
      </w:r>
      <w:proofErr w:type="spellStart"/>
      <w:r w:rsidRPr="00ED0ACC">
        <w:t>ein</w:t>
      </w:r>
      <w:proofErr w:type="spellEnd"/>
      <w:r w:rsidRPr="00ED0ACC">
        <w:t xml:space="preserve"> desentralisert struktur med </w:t>
      </w:r>
      <w:proofErr w:type="spellStart"/>
      <w:r w:rsidRPr="00ED0ACC">
        <w:t>arbeidsplassar</w:t>
      </w:r>
      <w:proofErr w:type="spellEnd"/>
      <w:r w:rsidRPr="00ED0ACC">
        <w:t xml:space="preserve"> over heile landet og ei </w:t>
      </w:r>
      <w:proofErr w:type="spellStart"/>
      <w:r w:rsidRPr="00ED0ACC">
        <w:t>oppgåveløysing</w:t>
      </w:r>
      <w:proofErr w:type="spellEnd"/>
      <w:r w:rsidRPr="00ED0ACC">
        <w:t xml:space="preserve"> som er delt mellom nasjonalt, regionalt og lokalt nivå. Departementet har fire </w:t>
      </w:r>
      <w:proofErr w:type="spellStart"/>
      <w:r w:rsidRPr="00ED0ACC">
        <w:t>underliggjande</w:t>
      </w:r>
      <w:proofErr w:type="spellEnd"/>
      <w:r w:rsidRPr="00ED0ACC">
        <w:t xml:space="preserve"> </w:t>
      </w:r>
      <w:proofErr w:type="spellStart"/>
      <w:r w:rsidRPr="00ED0ACC">
        <w:t>verksemder</w:t>
      </w:r>
      <w:proofErr w:type="spellEnd"/>
      <w:r w:rsidRPr="00ED0ACC">
        <w:t xml:space="preserve">. Mattilsynet og Landbruksdirektoratet har direktorats- og </w:t>
      </w:r>
      <w:proofErr w:type="spellStart"/>
      <w:r w:rsidRPr="00ED0ACC">
        <w:t>tilsynsoppgåver</w:t>
      </w:r>
      <w:proofErr w:type="spellEnd"/>
      <w:r w:rsidRPr="00ED0ACC">
        <w:t xml:space="preserve">, mens forskingsinstitutta Veterinærinstituttet (VI) og Norsk institutt for bioøkonomi (NIBIO) er sentrale </w:t>
      </w:r>
      <w:proofErr w:type="spellStart"/>
      <w:r w:rsidRPr="00ED0ACC">
        <w:t>kunnskapsleverandørar</w:t>
      </w:r>
      <w:proofErr w:type="spellEnd"/>
      <w:r w:rsidRPr="00ED0ACC">
        <w:t xml:space="preserve"> for departementet, sektoren og næringslivet. Ei </w:t>
      </w:r>
      <w:proofErr w:type="spellStart"/>
      <w:r w:rsidRPr="00ED0ACC">
        <w:t>nærare</w:t>
      </w:r>
      <w:proofErr w:type="spellEnd"/>
      <w:r w:rsidRPr="00ED0ACC">
        <w:t xml:space="preserve"> omtale av </w:t>
      </w:r>
      <w:proofErr w:type="spellStart"/>
      <w:r w:rsidRPr="00ED0ACC">
        <w:t>dei</w:t>
      </w:r>
      <w:proofErr w:type="spellEnd"/>
      <w:r w:rsidRPr="00ED0ACC">
        <w:t xml:space="preserve"> </w:t>
      </w:r>
      <w:proofErr w:type="spellStart"/>
      <w:r w:rsidRPr="00ED0ACC">
        <w:t>underliggjande</w:t>
      </w:r>
      <w:proofErr w:type="spellEnd"/>
      <w:r w:rsidRPr="00ED0ACC">
        <w:t xml:space="preserve"> </w:t>
      </w:r>
      <w:proofErr w:type="spellStart"/>
      <w:r w:rsidRPr="00ED0ACC">
        <w:t>verksemdene</w:t>
      </w:r>
      <w:proofErr w:type="spellEnd"/>
      <w:r w:rsidRPr="00ED0ACC">
        <w:t xml:space="preserve"> </w:t>
      </w:r>
      <w:proofErr w:type="spellStart"/>
      <w:r w:rsidRPr="00ED0ACC">
        <w:t>finst</w:t>
      </w:r>
      <w:proofErr w:type="spellEnd"/>
      <w:r w:rsidRPr="00ED0ACC">
        <w:t xml:space="preserve"> under kat. 15.10, 15.20 og 15.30.</w:t>
      </w:r>
    </w:p>
    <w:p w14:paraId="0CC00EDD" w14:textId="77777777" w:rsidR="005507D0" w:rsidRPr="00ED0ACC" w:rsidRDefault="005507D0" w:rsidP="00ED0ACC">
      <w:r w:rsidRPr="00ED0ACC">
        <w:t xml:space="preserve">Både </w:t>
      </w:r>
      <w:proofErr w:type="spellStart"/>
      <w:r w:rsidRPr="00ED0ACC">
        <w:t>statsforvaltarane</w:t>
      </w:r>
      <w:proofErr w:type="spellEnd"/>
      <w:r w:rsidRPr="00ED0ACC">
        <w:t xml:space="preserve">, </w:t>
      </w:r>
      <w:proofErr w:type="spellStart"/>
      <w:r w:rsidRPr="00ED0ACC">
        <w:t>fylkeskommunane</w:t>
      </w:r>
      <w:proofErr w:type="spellEnd"/>
      <w:r w:rsidRPr="00ED0ACC">
        <w:t xml:space="preserve">, </w:t>
      </w:r>
      <w:proofErr w:type="spellStart"/>
      <w:r w:rsidRPr="00ED0ACC">
        <w:t>kommunane</w:t>
      </w:r>
      <w:proofErr w:type="spellEnd"/>
      <w:r w:rsidRPr="00ED0ACC">
        <w:t xml:space="preserve"> og Innovasjon Norge (IN) har sentrale roller og </w:t>
      </w:r>
      <w:proofErr w:type="spellStart"/>
      <w:r w:rsidRPr="00ED0ACC">
        <w:t>oppgåver</w:t>
      </w:r>
      <w:proofErr w:type="spellEnd"/>
      <w:r w:rsidRPr="00ED0ACC">
        <w:t xml:space="preserve"> i gjennomføringa av landbruks- og matpolitikken regionalt og lokalt.</w:t>
      </w:r>
    </w:p>
    <w:p w14:paraId="3F06EEA8" w14:textId="77777777" w:rsidR="005507D0" w:rsidRPr="00ED0ACC" w:rsidRDefault="005507D0" w:rsidP="00ED0ACC">
      <w:proofErr w:type="spellStart"/>
      <w:r w:rsidRPr="00ED0ACC">
        <w:t>Statsforvaltarane</w:t>
      </w:r>
      <w:proofErr w:type="spellEnd"/>
      <w:r w:rsidRPr="00ED0ACC">
        <w:t xml:space="preserve"> er </w:t>
      </w:r>
      <w:proofErr w:type="spellStart"/>
      <w:r w:rsidRPr="00ED0ACC">
        <w:t>statleg</w:t>
      </w:r>
      <w:proofErr w:type="spellEnd"/>
      <w:r w:rsidRPr="00ED0ACC">
        <w:t xml:space="preserve"> styresmakt på landbruks- og matområdet regionalt og har ansvar for å </w:t>
      </w:r>
      <w:proofErr w:type="spellStart"/>
      <w:r w:rsidRPr="00ED0ACC">
        <w:t>følgje</w:t>
      </w:r>
      <w:proofErr w:type="spellEnd"/>
      <w:r w:rsidRPr="00ED0ACC">
        <w:t xml:space="preserve"> opp nasjonale vedtak, mål og </w:t>
      </w:r>
      <w:proofErr w:type="spellStart"/>
      <w:r w:rsidRPr="00ED0ACC">
        <w:t>retningsliner</w:t>
      </w:r>
      <w:proofErr w:type="spellEnd"/>
      <w:r w:rsidRPr="00ED0ACC">
        <w:t xml:space="preserve"> </w:t>
      </w:r>
      <w:proofErr w:type="spellStart"/>
      <w:r w:rsidRPr="00ED0ACC">
        <w:t>innanfor</w:t>
      </w:r>
      <w:proofErr w:type="spellEnd"/>
      <w:r w:rsidRPr="00ED0ACC">
        <w:t xml:space="preserve"> landbruks- og matpolitikken. </w:t>
      </w:r>
      <w:proofErr w:type="spellStart"/>
      <w:r w:rsidRPr="00ED0ACC">
        <w:t>Statsforvaltarane</w:t>
      </w:r>
      <w:proofErr w:type="spellEnd"/>
      <w:r w:rsidRPr="00ED0ACC">
        <w:t xml:space="preserve"> er </w:t>
      </w:r>
      <w:proofErr w:type="spellStart"/>
      <w:r w:rsidRPr="00ED0ACC">
        <w:t>eit</w:t>
      </w:r>
      <w:proofErr w:type="spellEnd"/>
      <w:r w:rsidRPr="00ED0ACC">
        <w:t xml:space="preserve"> viktig bindeledd mellom staten og </w:t>
      </w:r>
      <w:proofErr w:type="spellStart"/>
      <w:r w:rsidRPr="00ED0ACC">
        <w:t>kommunane</w:t>
      </w:r>
      <w:proofErr w:type="spellEnd"/>
      <w:r w:rsidRPr="00ED0ACC">
        <w:t xml:space="preserve"> i gjennomføringa av den nasjonale landbruks- og matpolitikken. </w:t>
      </w:r>
      <w:proofErr w:type="spellStart"/>
      <w:r w:rsidRPr="00ED0ACC">
        <w:t>Statsforvaltarane</w:t>
      </w:r>
      <w:proofErr w:type="spellEnd"/>
      <w:r w:rsidRPr="00ED0ACC">
        <w:t xml:space="preserve"> er administrativt </w:t>
      </w:r>
      <w:proofErr w:type="spellStart"/>
      <w:r w:rsidRPr="00ED0ACC">
        <w:t>underlagde</w:t>
      </w:r>
      <w:proofErr w:type="spellEnd"/>
      <w:r w:rsidRPr="00ED0ACC">
        <w:t xml:space="preserve"> Kommunal- og moderniseringsdepartementet, mens Landbruks- og matdepartementet har det </w:t>
      </w:r>
      <w:proofErr w:type="spellStart"/>
      <w:r w:rsidRPr="00ED0ACC">
        <w:t>faglege</w:t>
      </w:r>
      <w:proofErr w:type="spellEnd"/>
      <w:r w:rsidRPr="00ED0ACC">
        <w:t xml:space="preserve"> ansvaret for </w:t>
      </w:r>
      <w:proofErr w:type="spellStart"/>
      <w:r w:rsidRPr="00ED0ACC">
        <w:t>statsforvaltarene</w:t>
      </w:r>
      <w:proofErr w:type="spellEnd"/>
      <w:r w:rsidRPr="00ED0ACC">
        <w:t xml:space="preserve"> sitt oppdrag på landbruks- og matområdet.</w:t>
      </w:r>
    </w:p>
    <w:p w14:paraId="07FE699E" w14:textId="77777777" w:rsidR="005507D0" w:rsidRPr="00ED0ACC" w:rsidRDefault="005507D0" w:rsidP="00ED0ACC">
      <w:proofErr w:type="spellStart"/>
      <w:r w:rsidRPr="00ED0ACC">
        <w:t>Fylkeskommunane</w:t>
      </w:r>
      <w:proofErr w:type="spellEnd"/>
      <w:r w:rsidRPr="00ED0ACC">
        <w:t xml:space="preserve"> har som regionale nærings- og </w:t>
      </w:r>
      <w:proofErr w:type="spellStart"/>
      <w:r w:rsidRPr="00ED0ACC">
        <w:t>samfunnsutviklarar</w:t>
      </w:r>
      <w:proofErr w:type="spellEnd"/>
      <w:r w:rsidRPr="00ED0ACC">
        <w:t xml:space="preserve"> </w:t>
      </w:r>
      <w:proofErr w:type="spellStart"/>
      <w:r w:rsidRPr="00ED0ACC">
        <w:t>oppgåver</w:t>
      </w:r>
      <w:proofErr w:type="spellEnd"/>
      <w:r w:rsidRPr="00ED0ACC">
        <w:t xml:space="preserve"> </w:t>
      </w:r>
      <w:proofErr w:type="spellStart"/>
      <w:r w:rsidRPr="00ED0ACC">
        <w:t>innanfor</w:t>
      </w:r>
      <w:proofErr w:type="spellEnd"/>
      <w:r w:rsidRPr="00ED0ACC">
        <w:t xml:space="preserve"> næringsutvikling, klima, samfunnsplanlegging, rekruttering og kompetanseheving i landbruket, og skal kople landbruk med anna regionalt plan- og utviklingsarbeid.</w:t>
      </w:r>
    </w:p>
    <w:p w14:paraId="462689EC" w14:textId="77777777" w:rsidR="005507D0" w:rsidRPr="00ED0ACC" w:rsidRDefault="005507D0" w:rsidP="00ED0ACC">
      <w:proofErr w:type="spellStart"/>
      <w:r w:rsidRPr="00ED0ACC">
        <w:t>Kommunane</w:t>
      </w:r>
      <w:proofErr w:type="spellEnd"/>
      <w:r w:rsidRPr="00ED0ACC">
        <w:t xml:space="preserve"> er </w:t>
      </w:r>
      <w:proofErr w:type="spellStart"/>
      <w:r w:rsidRPr="00ED0ACC">
        <w:t>førsteline</w:t>
      </w:r>
      <w:proofErr w:type="spellEnd"/>
      <w:r w:rsidRPr="00ED0ACC">
        <w:t xml:space="preserve"> for forvaltninga av </w:t>
      </w:r>
      <w:proofErr w:type="spellStart"/>
      <w:r w:rsidRPr="00ED0ACC">
        <w:t>dei</w:t>
      </w:r>
      <w:proofErr w:type="spellEnd"/>
      <w:r w:rsidRPr="00ED0ACC">
        <w:t xml:space="preserve"> juridiske og </w:t>
      </w:r>
      <w:proofErr w:type="spellStart"/>
      <w:r w:rsidRPr="00ED0ACC">
        <w:t>dei</w:t>
      </w:r>
      <w:proofErr w:type="spellEnd"/>
      <w:r w:rsidRPr="00ED0ACC">
        <w:t xml:space="preserve"> fleste økonomiske </w:t>
      </w:r>
      <w:proofErr w:type="spellStart"/>
      <w:r w:rsidRPr="00ED0ACC">
        <w:t>verkemidla</w:t>
      </w:r>
      <w:proofErr w:type="spellEnd"/>
      <w:r w:rsidRPr="00ED0ACC">
        <w:t xml:space="preserve"> i landbruket, og er </w:t>
      </w:r>
      <w:proofErr w:type="spellStart"/>
      <w:r w:rsidRPr="00ED0ACC">
        <w:t>saksførebuande</w:t>
      </w:r>
      <w:proofErr w:type="spellEnd"/>
      <w:r w:rsidRPr="00ED0ACC">
        <w:t xml:space="preserve"> organ for IN på landbruks- og matområdet.</w:t>
      </w:r>
    </w:p>
    <w:p w14:paraId="4F85ED10" w14:textId="77777777" w:rsidR="005507D0" w:rsidRPr="00ED0ACC" w:rsidRDefault="005507D0" w:rsidP="00ED0ACC">
      <w:r w:rsidRPr="00ED0ACC">
        <w:t xml:space="preserve">IN </w:t>
      </w:r>
      <w:proofErr w:type="spellStart"/>
      <w:r w:rsidRPr="00ED0ACC">
        <w:t>forvaltar</w:t>
      </w:r>
      <w:proofErr w:type="spellEnd"/>
      <w:r w:rsidRPr="00ED0ACC">
        <w:t xml:space="preserve"> </w:t>
      </w:r>
      <w:proofErr w:type="spellStart"/>
      <w:r w:rsidRPr="00ED0ACC">
        <w:t>midlar</w:t>
      </w:r>
      <w:proofErr w:type="spellEnd"/>
      <w:r w:rsidRPr="00ED0ACC">
        <w:t xml:space="preserve"> til investering og utvikling av </w:t>
      </w:r>
      <w:proofErr w:type="spellStart"/>
      <w:r w:rsidRPr="00ED0ACC">
        <w:t>verksemder</w:t>
      </w:r>
      <w:proofErr w:type="spellEnd"/>
      <w:r w:rsidRPr="00ED0ACC">
        <w:t xml:space="preserve">, i tillegg til anna programstøtte til landbruket og andre landbruksbaserte </w:t>
      </w:r>
      <w:proofErr w:type="spellStart"/>
      <w:r w:rsidRPr="00ED0ACC">
        <w:t>næringar</w:t>
      </w:r>
      <w:proofErr w:type="spellEnd"/>
      <w:r w:rsidRPr="00ED0ACC">
        <w:t xml:space="preserve">. IN er </w:t>
      </w:r>
      <w:proofErr w:type="spellStart"/>
      <w:r w:rsidRPr="00ED0ACC">
        <w:t>eit</w:t>
      </w:r>
      <w:proofErr w:type="spellEnd"/>
      <w:r w:rsidRPr="00ED0ACC">
        <w:t xml:space="preserve"> særlovsselskap </w:t>
      </w:r>
      <w:proofErr w:type="spellStart"/>
      <w:r w:rsidRPr="00ED0ACC">
        <w:t>eigd</w:t>
      </w:r>
      <w:proofErr w:type="spellEnd"/>
      <w:r w:rsidRPr="00ED0ACC">
        <w:t xml:space="preserve"> av staten ved Nærings- og fiskeridepartementet og </w:t>
      </w:r>
      <w:proofErr w:type="spellStart"/>
      <w:r w:rsidRPr="00ED0ACC">
        <w:t>fylkeskommunane</w:t>
      </w:r>
      <w:proofErr w:type="spellEnd"/>
      <w:r w:rsidRPr="00ED0ACC">
        <w:t xml:space="preserve">. IN utfører </w:t>
      </w:r>
      <w:proofErr w:type="spellStart"/>
      <w:r w:rsidRPr="00ED0ACC">
        <w:t>oppgåver</w:t>
      </w:r>
      <w:proofErr w:type="spellEnd"/>
      <w:r w:rsidRPr="00ED0ACC">
        <w:t xml:space="preserve"> for Landbruks- og matdepartementet som blir gitt i </w:t>
      </w:r>
      <w:proofErr w:type="spellStart"/>
      <w:r w:rsidRPr="00ED0ACC">
        <w:t>årlege</w:t>
      </w:r>
      <w:proofErr w:type="spellEnd"/>
      <w:r w:rsidRPr="00ED0ACC">
        <w:t xml:space="preserve"> oppdragsbrev.</w:t>
      </w:r>
    </w:p>
    <w:p w14:paraId="5FE45FD8" w14:textId="77777777" w:rsidR="005507D0" w:rsidRPr="00ED0ACC" w:rsidRDefault="005507D0" w:rsidP="00ED0ACC">
      <w:pPr>
        <w:pStyle w:val="Undertittel"/>
      </w:pPr>
      <w:r w:rsidRPr="00ED0ACC">
        <w:t xml:space="preserve">Ei moderne, effektiv og </w:t>
      </w:r>
      <w:proofErr w:type="spellStart"/>
      <w:r w:rsidRPr="00ED0ACC">
        <w:t>brukarvenleg</w:t>
      </w:r>
      <w:proofErr w:type="spellEnd"/>
      <w:r w:rsidRPr="00ED0ACC">
        <w:t xml:space="preserve"> forvaltning med god kvalitet</w:t>
      </w:r>
    </w:p>
    <w:p w14:paraId="573DC3EC" w14:textId="77777777" w:rsidR="005507D0" w:rsidRPr="00ED0ACC" w:rsidRDefault="005507D0" w:rsidP="00ED0ACC">
      <w:r w:rsidRPr="00ED0ACC">
        <w:t xml:space="preserve">I tråd med Meld. St. 30 (2019–2020) </w:t>
      </w:r>
      <w:r w:rsidRPr="00ED0ACC">
        <w:rPr>
          <w:rStyle w:val="kursiv"/>
        </w:rPr>
        <w:t>En innovativ offentlig sektor</w:t>
      </w:r>
      <w:r w:rsidRPr="00ED0ACC">
        <w:t xml:space="preserve">, er regjeringa sitt mål </w:t>
      </w:r>
      <w:proofErr w:type="spellStart"/>
      <w:r w:rsidRPr="00ED0ACC">
        <w:t>ein</w:t>
      </w:r>
      <w:proofErr w:type="spellEnd"/>
      <w:r w:rsidRPr="00ED0ACC">
        <w:t xml:space="preserve"> effektiv </w:t>
      </w:r>
      <w:proofErr w:type="spellStart"/>
      <w:r w:rsidRPr="00ED0ACC">
        <w:t>offentleg</w:t>
      </w:r>
      <w:proofErr w:type="spellEnd"/>
      <w:r w:rsidRPr="00ED0ACC">
        <w:t xml:space="preserve"> sektor som leverer gode </w:t>
      </w:r>
      <w:proofErr w:type="spellStart"/>
      <w:r w:rsidRPr="00ED0ACC">
        <w:t>tenester</w:t>
      </w:r>
      <w:proofErr w:type="spellEnd"/>
      <w:r w:rsidRPr="00ED0ACC">
        <w:t xml:space="preserve"> til </w:t>
      </w:r>
      <w:proofErr w:type="spellStart"/>
      <w:r w:rsidRPr="00ED0ACC">
        <w:t>innbyggjarane</w:t>
      </w:r>
      <w:proofErr w:type="spellEnd"/>
      <w:r w:rsidRPr="00ED0ACC">
        <w:t xml:space="preserve">, har </w:t>
      </w:r>
      <w:proofErr w:type="spellStart"/>
      <w:r w:rsidRPr="00ED0ACC">
        <w:t>høg</w:t>
      </w:r>
      <w:proofErr w:type="spellEnd"/>
      <w:r w:rsidRPr="00ED0ACC">
        <w:t xml:space="preserve"> grad av tillit blant folk og finn nye </w:t>
      </w:r>
      <w:proofErr w:type="spellStart"/>
      <w:r w:rsidRPr="00ED0ACC">
        <w:t>løysingar</w:t>
      </w:r>
      <w:proofErr w:type="spellEnd"/>
      <w:r w:rsidRPr="00ED0ACC">
        <w:t xml:space="preserve"> på </w:t>
      </w:r>
      <w:proofErr w:type="spellStart"/>
      <w:r w:rsidRPr="00ED0ACC">
        <w:t>utfordringar</w:t>
      </w:r>
      <w:proofErr w:type="spellEnd"/>
      <w:r w:rsidRPr="00ED0ACC">
        <w:t xml:space="preserve"> i samfunnet i samarbeid med </w:t>
      </w:r>
      <w:proofErr w:type="spellStart"/>
      <w:r w:rsidRPr="00ED0ACC">
        <w:t>innbyggjarane</w:t>
      </w:r>
      <w:proofErr w:type="spellEnd"/>
      <w:r w:rsidRPr="00ED0ACC">
        <w:t>, næringslivet, forskingsmiljø og sivilsamfunnet.</w:t>
      </w:r>
    </w:p>
    <w:p w14:paraId="7792287F" w14:textId="77777777" w:rsidR="005507D0" w:rsidRPr="00ED0ACC" w:rsidRDefault="005507D0" w:rsidP="00ED0ACC">
      <w:r w:rsidRPr="00ED0ACC">
        <w:t xml:space="preserve">For å sikre det </w:t>
      </w:r>
      <w:proofErr w:type="spellStart"/>
      <w:r w:rsidRPr="00ED0ACC">
        <w:t>berekraftige</w:t>
      </w:r>
      <w:proofErr w:type="spellEnd"/>
      <w:r w:rsidRPr="00ED0ACC">
        <w:t xml:space="preserve"> velferdssamfunnet i framtida er det viktig at den </w:t>
      </w:r>
      <w:proofErr w:type="spellStart"/>
      <w:r w:rsidRPr="00ED0ACC">
        <w:t>offentlege</w:t>
      </w:r>
      <w:proofErr w:type="spellEnd"/>
      <w:r w:rsidRPr="00ED0ACC">
        <w:t xml:space="preserve"> bruken av økonomiske </w:t>
      </w:r>
      <w:proofErr w:type="spellStart"/>
      <w:r w:rsidRPr="00ED0ACC">
        <w:t>ressursar</w:t>
      </w:r>
      <w:proofErr w:type="spellEnd"/>
      <w:r w:rsidRPr="00ED0ACC">
        <w:t xml:space="preserve"> er effektiv. Det </w:t>
      </w:r>
      <w:proofErr w:type="spellStart"/>
      <w:r w:rsidRPr="00ED0ACC">
        <w:t>inneber</w:t>
      </w:r>
      <w:proofErr w:type="spellEnd"/>
      <w:r w:rsidRPr="00ED0ACC">
        <w:t xml:space="preserve"> klare </w:t>
      </w:r>
      <w:proofErr w:type="spellStart"/>
      <w:r w:rsidRPr="00ED0ACC">
        <w:t>prioriteringar</w:t>
      </w:r>
      <w:proofErr w:type="spellEnd"/>
      <w:r w:rsidRPr="00ED0ACC">
        <w:t xml:space="preserve"> av utgiftene i statsbudsjettet og at </w:t>
      </w:r>
      <w:proofErr w:type="spellStart"/>
      <w:r w:rsidRPr="00ED0ACC">
        <w:t>offentleg</w:t>
      </w:r>
      <w:proofErr w:type="spellEnd"/>
      <w:r w:rsidRPr="00ED0ACC">
        <w:t xml:space="preserve"> sektor viser vilje og evne til omstilling, effektivisering og avbyråkratisering. Innovasjon og ny teknologi kan òg bidra til </w:t>
      </w:r>
      <w:proofErr w:type="spellStart"/>
      <w:r w:rsidRPr="00ED0ACC">
        <w:t>meir</w:t>
      </w:r>
      <w:proofErr w:type="spellEnd"/>
      <w:r w:rsidRPr="00ED0ACC">
        <w:t xml:space="preserve"> effektiv pengebruk. Effektiv bruk av </w:t>
      </w:r>
      <w:proofErr w:type="spellStart"/>
      <w:r w:rsidRPr="00ED0ACC">
        <w:t>ressursar</w:t>
      </w:r>
      <w:proofErr w:type="spellEnd"/>
      <w:r w:rsidRPr="00ED0ACC">
        <w:t xml:space="preserve"> </w:t>
      </w:r>
      <w:proofErr w:type="spellStart"/>
      <w:r w:rsidRPr="00ED0ACC">
        <w:t>inneber</w:t>
      </w:r>
      <w:proofErr w:type="spellEnd"/>
      <w:r w:rsidRPr="00ED0ACC">
        <w:t xml:space="preserve"> både å utføre og å prioritere </w:t>
      </w:r>
      <w:proofErr w:type="spellStart"/>
      <w:r w:rsidRPr="00ED0ACC">
        <w:t>oppgåvene</w:t>
      </w:r>
      <w:proofErr w:type="spellEnd"/>
      <w:r w:rsidRPr="00ED0ACC">
        <w:t xml:space="preserve"> rett. Regjeringa vil gjennomføre strukturtiltak som </w:t>
      </w:r>
      <w:proofErr w:type="spellStart"/>
      <w:r w:rsidRPr="00ED0ACC">
        <w:t>bidreg</w:t>
      </w:r>
      <w:proofErr w:type="spellEnd"/>
      <w:r w:rsidRPr="00ED0ACC">
        <w:t xml:space="preserve"> til </w:t>
      </w:r>
      <w:proofErr w:type="spellStart"/>
      <w:r w:rsidRPr="00ED0ACC">
        <w:t>ein</w:t>
      </w:r>
      <w:proofErr w:type="spellEnd"/>
      <w:r w:rsidRPr="00ED0ACC">
        <w:t xml:space="preserve"> </w:t>
      </w:r>
      <w:proofErr w:type="spellStart"/>
      <w:r w:rsidRPr="00ED0ACC">
        <w:t>meir</w:t>
      </w:r>
      <w:proofErr w:type="spellEnd"/>
      <w:r w:rsidRPr="00ED0ACC">
        <w:t xml:space="preserve"> effektiv bruk av </w:t>
      </w:r>
      <w:proofErr w:type="spellStart"/>
      <w:r w:rsidRPr="00ED0ACC">
        <w:t>dei</w:t>
      </w:r>
      <w:proofErr w:type="spellEnd"/>
      <w:r w:rsidRPr="00ED0ACC">
        <w:t xml:space="preserve"> samla </w:t>
      </w:r>
      <w:proofErr w:type="spellStart"/>
      <w:r w:rsidRPr="00ED0ACC">
        <w:t>ressursane</w:t>
      </w:r>
      <w:proofErr w:type="spellEnd"/>
      <w:r w:rsidRPr="00ED0ACC">
        <w:t xml:space="preserve"> i samfunnet. Dette kan gi </w:t>
      </w:r>
      <w:proofErr w:type="spellStart"/>
      <w:r w:rsidRPr="00ED0ACC">
        <w:t>gevinstar</w:t>
      </w:r>
      <w:proofErr w:type="spellEnd"/>
      <w:r w:rsidRPr="00ED0ACC">
        <w:t xml:space="preserve"> i form av reduserte utgifter over statsbudsjettet og samstundes betre kvalitet og resultat. Det er </w:t>
      </w:r>
      <w:proofErr w:type="spellStart"/>
      <w:r w:rsidRPr="00ED0ACC">
        <w:t>óg</w:t>
      </w:r>
      <w:proofErr w:type="spellEnd"/>
      <w:r w:rsidRPr="00ED0ACC">
        <w:t xml:space="preserve"> viktig at </w:t>
      </w:r>
      <w:proofErr w:type="spellStart"/>
      <w:r w:rsidRPr="00ED0ACC">
        <w:t>dei</w:t>
      </w:r>
      <w:proofErr w:type="spellEnd"/>
      <w:r w:rsidRPr="00ED0ACC">
        <w:t xml:space="preserve"> landbruks- og </w:t>
      </w:r>
      <w:proofErr w:type="spellStart"/>
      <w:r w:rsidRPr="00ED0ACC">
        <w:t>matpolitiske</w:t>
      </w:r>
      <w:proofErr w:type="spellEnd"/>
      <w:r w:rsidRPr="00ED0ACC">
        <w:t xml:space="preserve"> </w:t>
      </w:r>
      <w:proofErr w:type="spellStart"/>
      <w:r w:rsidRPr="00ED0ACC">
        <w:t>verkemidla</w:t>
      </w:r>
      <w:proofErr w:type="spellEnd"/>
      <w:r w:rsidRPr="00ED0ACC">
        <w:t xml:space="preserve"> blir forenkla og målretta slik at </w:t>
      </w:r>
      <w:proofErr w:type="spellStart"/>
      <w:r w:rsidRPr="00ED0ACC">
        <w:t>dei</w:t>
      </w:r>
      <w:proofErr w:type="spellEnd"/>
      <w:r w:rsidRPr="00ED0ACC">
        <w:t xml:space="preserve"> samla </w:t>
      </w:r>
      <w:proofErr w:type="spellStart"/>
      <w:r w:rsidRPr="00ED0ACC">
        <w:t>bidreg</w:t>
      </w:r>
      <w:proofErr w:type="spellEnd"/>
      <w:r w:rsidRPr="00ED0ACC">
        <w:t xml:space="preserve"> til å </w:t>
      </w:r>
      <w:proofErr w:type="spellStart"/>
      <w:r w:rsidRPr="00ED0ACC">
        <w:t>auke</w:t>
      </w:r>
      <w:proofErr w:type="spellEnd"/>
      <w:r w:rsidRPr="00ED0ACC">
        <w:t xml:space="preserve"> verdiskapinga.</w:t>
      </w:r>
    </w:p>
    <w:p w14:paraId="3D288254" w14:textId="77777777" w:rsidR="005507D0" w:rsidRPr="00ED0ACC" w:rsidRDefault="005507D0" w:rsidP="00ED0ACC">
      <w:pPr>
        <w:pStyle w:val="avsnitt-tittel"/>
      </w:pPr>
      <w:r w:rsidRPr="00ED0ACC">
        <w:lastRenderedPageBreak/>
        <w:t>Fornye, forenkle og forbedre</w:t>
      </w:r>
    </w:p>
    <w:p w14:paraId="561CA376" w14:textId="77777777" w:rsidR="005507D0" w:rsidRPr="00ED0ACC" w:rsidRDefault="005507D0" w:rsidP="00ED0ACC">
      <w:r w:rsidRPr="00ED0ACC">
        <w:t xml:space="preserve">I </w:t>
      </w:r>
      <w:proofErr w:type="spellStart"/>
      <w:r w:rsidRPr="00ED0ACC">
        <w:t>Granavolden</w:t>
      </w:r>
      <w:proofErr w:type="spellEnd"/>
      <w:r w:rsidRPr="00ED0ACC">
        <w:t xml:space="preserve">-plattforma går det fram at regjeringa vil forenkle </w:t>
      </w:r>
      <w:proofErr w:type="spellStart"/>
      <w:r w:rsidRPr="00ED0ACC">
        <w:t>ytterlegare</w:t>
      </w:r>
      <w:proofErr w:type="spellEnd"/>
      <w:r w:rsidRPr="00ED0ACC">
        <w:t xml:space="preserve"> på politikkområdet landbruk og mat. Landbruks- og matdepartementet følgjer opp regjeringserklæringa, både gjennom </w:t>
      </w:r>
      <w:proofErr w:type="spellStart"/>
      <w:r w:rsidRPr="00ED0ACC">
        <w:t>dei</w:t>
      </w:r>
      <w:proofErr w:type="spellEnd"/>
      <w:r w:rsidRPr="00ED0ACC">
        <w:t xml:space="preserve"> </w:t>
      </w:r>
      <w:proofErr w:type="spellStart"/>
      <w:r w:rsidRPr="00ED0ACC">
        <w:t>årlege</w:t>
      </w:r>
      <w:proofErr w:type="spellEnd"/>
      <w:r w:rsidRPr="00ED0ACC">
        <w:t xml:space="preserve"> </w:t>
      </w:r>
      <w:proofErr w:type="spellStart"/>
      <w:r w:rsidRPr="00ED0ACC">
        <w:t>jordbruksoppgjera</w:t>
      </w:r>
      <w:proofErr w:type="spellEnd"/>
      <w:r w:rsidRPr="00ED0ACC">
        <w:t xml:space="preserve"> og andre </w:t>
      </w:r>
      <w:proofErr w:type="spellStart"/>
      <w:r w:rsidRPr="00ED0ACC">
        <w:t>prosessar</w:t>
      </w:r>
      <w:proofErr w:type="spellEnd"/>
      <w:r w:rsidRPr="00ED0ACC">
        <w:t xml:space="preserve"> rundt lover, forskrifter og andre tiltak. Målet er </w:t>
      </w:r>
      <w:proofErr w:type="spellStart"/>
      <w:r w:rsidRPr="00ED0ACC">
        <w:t>ytterlegare</w:t>
      </w:r>
      <w:proofErr w:type="spellEnd"/>
      <w:r w:rsidRPr="00ED0ACC">
        <w:t xml:space="preserve"> forenkling, </w:t>
      </w:r>
      <w:proofErr w:type="spellStart"/>
      <w:r w:rsidRPr="00ED0ACC">
        <w:t>forbetring</w:t>
      </w:r>
      <w:proofErr w:type="spellEnd"/>
      <w:r w:rsidRPr="00ED0ACC">
        <w:t xml:space="preserve"> og fornying i tråd med det som er </w:t>
      </w:r>
      <w:proofErr w:type="spellStart"/>
      <w:r w:rsidRPr="00ED0ACC">
        <w:t>vedteken</w:t>
      </w:r>
      <w:proofErr w:type="spellEnd"/>
      <w:r w:rsidRPr="00ED0ACC">
        <w:t xml:space="preserve"> politikk for landbruks- og matsektoren.</w:t>
      </w:r>
    </w:p>
    <w:p w14:paraId="23B7C2A1" w14:textId="77777777" w:rsidR="005507D0" w:rsidRPr="00ED0ACC" w:rsidRDefault="005507D0" w:rsidP="00ED0ACC">
      <w:r w:rsidRPr="00ED0ACC">
        <w:t xml:space="preserve">Dei </w:t>
      </w:r>
      <w:proofErr w:type="spellStart"/>
      <w:r w:rsidRPr="00ED0ACC">
        <w:t>seinare</w:t>
      </w:r>
      <w:proofErr w:type="spellEnd"/>
      <w:r w:rsidRPr="00ED0ACC">
        <w:t xml:space="preserve"> åra er det lagt vekt på å utvikle </w:t>
      </w:r>
      <w:proofErr w:type="spellStart"/>
      <w:r w:rsidRPr="00ED0ACC">
        <w:t>støtteordningar</w:t>
      </w:r>
      <w:proofErr w:type="spellEnd"/>
      <w:r w:rsidRPr="00ED0ACC">
        <w:t xml:space="preserve">, </w:t>
      </w:r>
      <w:proofErr w:type="spellStart"/>
      <w:r w:rsidRPr="00ED0ACC">
        <w:t>reguleringar</w:t>
      </w:r>
      <w:proofErr w:type="spellEnd"/>
      <w:r w:rsidRPr="00ED0ACC">
        <w:t xml:space="preserve"> og ei organisering av forvaltninga som er </w:t>
      </w:r>
      <w:proofErr w:type="spellStart"/>
      <w:r w:rsidRPr="00ED0ACC">
        <w:t>enklare</w:t>
      </w:r>
      <w:proofErr w:type="spellEnd"/>
      <w:r w:rsidRPr="00ED0ACC">
        <w:t xml:space="preserve">, </w:t>
      </w:r>
      <w:proofErr w:type="spellStart"/>
      <w:r w:rsidRPr="00ED0ACC">
        <w:t>meir</w:t>
      </w:r>
      <w:proofErr w:type="spellEnd"/>
      <w:r w:rsidRPr="00ED0ACC">
        <w:t xml:space="preserve"> målretta og som gir betre gjennomføringskraft i politikken for landbruks- og matsektoren. I </w:t>
      </w:r>
      <w:proofErr w:type="spellStart"/>
      <w:r w:rsidRPr="00ED0ACC">
        <w:t>jordbruksoppgjera</w:t>
      </w:r>
      <w:proofErr w:type="spellEnd"/>
      <w:r w:rsidRPr="00ED0ACC">
        <w:t xml:space="preserve"> er det mellom anna gjennomført </w:t>
      </w:r>
      <w:proofErr w:type="spellStart"/>
      <w:r w:rsidRPr="00ED0ACC">
        <w:t>fleire</w:t>
      </w:r>
      <w:proofErr w:type="spellEnd"/>
      <w:r w:rsidRPr="00ED0ACC">
        <w:t xml:space="preserve"> forenklingstiltak. Døme på tiltak er </w:t>
      </w:r>
      <w:proofErr w:type="spellStart"/>
      <w:r w:rsidRPr="00ED0ACC">
        <w:t>endringar</w:t>
      </w:r>
      <w:proofErr w:type="spellEnd"/>
      <w:r w:rsidRPr="00ED0ACC">
        <w:t xml:space="preserve"> av regelverk og </w:t>
      </w:r>
      <w:proofErr w:type="spellStart"/>
      <w:r w:rsidRPr="00ED0ACC">
        <w:t>støtteordningar</w:t>
      </w:r>
      <w:proofErr w:type="spellEnd"/>
      <w:r w:rsidRPr="00ED0ACC">
        <w:t xml:space="preserve"> og fjerning av </w:t>
      </w:r>
      <w:proofErr w:type="spellStart"/>
      <w:r w:rsidRPr="00ED0ACC">
        <w:t>avgrensingar</w:t>
      </w:r>
      <w:proofErr w:type="spellEnd"/>
      <w:r w:rsidRPr="00ED0ACC">
        <w:t xml:space="preserve"> som har hindra ei effektiv utnytting av kapasiteten i næringa.</w:t>
      </w:r>
    </w:p>
    <w:p w14:paraId="5BB26F61" w14:textId="77777777" w:rsidR="005507D0" w:rsidRPr="00ED0ACC" w:rsidRDefault="005507D0" w:rsidP="00ED0ACC">
      <w:r w:rsidRPr="00ED0ACC">
        <w:t xml:space="preserve">I arbeidet med å fornye, forenkle og </w:t>
      </w:r>
      <w:proofErr w:type="spellStart"/>
      <w:r w:rsidRPr="00ED0ACC">
        <w:t>forbetre</w:t>
      </w:r>
      <w:proofErr w:type="spellEnd"/>
      <w:r w:rsidRPr="00ED0ACC">
        <w:t xml:space="preserve"> står effektivisering og styrking av kvalitet sentralt. Landbruks- og matdepartementet er i styringsdialogen med </w:t>
      </w:r>
      <w:proofErr w:type="spellStart"/>
      <w:r w:rsidRPr="00ED0ACC">
        <w:t>underliggjande</w:t>
      </w:r>
      <w:proofErr w:type="spellEnd"/>
      <w:r w:rsidRPr="00ED0ACC">
        <w:t xml:space="preserve"> </w:t>
      </w:r>
      <w:proofErr w:type="spellStart"/>
      <w:r w:rsidRPr="00ED0ACC">
        <w:t>verksemder</w:t>
      </w:r>
      <w:proofErr w:type="spellEnd"/>
      <w:r w:rsidRPr="00ED0ACC">
        <w:t xml:space="preserve"> </w:t>
      </w:r>
      <w:proofErr w:type="spellStart"/>
      <w:r w:rsidRPr="00ED0ACC">
        <w:t>oppteke</w:t>
      </w:r>
      <w:proofErr w:type="spellEnd"/>
      <w:r w:rsidRPr="00ED0ACC">
        <w:t xml:space="preserve"> av dette. Budsjetta til drift av departementet og </w:t>
      </w:r>
      <w:proofErr w:type="spellStart"/>
      <w:r w:rsidRPr="00ED0ACC">
        <w:t>underliggjande</w:t>
      </w:r>
      <w:proofErr w:type="spellEnd"/>
      <w:r w:rsidRPr="00ED0ACC">
        <w:t xml:space="preserve"> </w:t>
      </w:r>
      <w:proofErr w:type="spellStart"/>
      <w:r w:rsidRPr="00ED0ACC">
        <w:t>verksemder</w:t>
      </w:r>
      <w:proofErr w:type="spellEnd"/>
      <w:r w:rsidRPr="00ED0ACC">
        <w:t xml:space="preserve"> har i åra 2015–2021 blitt reduserte med omkring 89 mill. kroner som </w:t>
      </w:r>
      <w:proofErr w:type="spellStart"/>
      <w:r w:rsidRPr="00ED0ACC">
        <w:t>følgje</w:t>
      </w:r>
      <w:proofErr w:type="spellEnd"/>
      <w:r w:rsidRPr="00ED0ACC">
        <w:t xml:space="preserve"> av </w:t>
      </w:r>
      <w:proofErr w:type="spellStart"/>
      <w:r w:rsidRPr="00ED0ACC">
        <w:t>ein</w:t>
      </w:r>
      <w:proofErr w:type="spellEnd"/>
      <w:r w:rsidRPr="00ED0ACC">
        <w:t xml:space="preserve"> generell reduksjon i </w:t>
      </w:r>
      <w:proofErr w:type="spellStart"/>
      <w:r w:rsidRPr="00ED0ACC">
        <w:t>løyvingar</w:t>
      </w:r>
      <w:proofErr w:type="spellEnd"/>
      <w:r w:rsidRPr="00ED0ACC">
        <w:t xml:space="preserve"> med utgangspunkt i krav om effektivisering og avbyråkratisering (ABE-reforma). I tillegg er </w:t>
      </w:r>
      <w:proofErr w:type="spellStart"/>
      <w:r w:rsidRPr="00ED0ACC">
        <w:t>løyvingane</w:t>
      </w:r>
      <w:proofErr w:type="spellEnd"/>
      <w:r w:rsidRPr="00ED0ACC">
        <w:t xml:space="preserve"> til enkelte </w:t>
      </w:r>
      <w:proofErr w:type="spellStart"/>
      <w:r w:rsidRPr="00ED0ACC">
        <w:t>verksemder</w:t>
      </w:r>
      <w:proofErr w:type="spellEnd"/>
      <w:r w:rsidRPr="00ED0ACC">
        <w:t xml:space="preserve"> reduserte utover ABE-</w:t>
      </w:r>
      <w:proofErr w:type="spellStart"/>
      <w:r w:rsidRPr="00ED0ACC">
        <w:t>reduksjonar</w:t>
      </w:r>
      <w:proofErr w:type="spellEnd"/>
      <w:r w:rsidRPr="00ED0ACC">
        <w:t xml:space="preserve"> med </w:t>
      </w:r>
      <w:proofErr w:type="spellStart"/>
      <w:r w:rsidRPr="00ED0ACC">
        <w:t>ytterlegare</w:t>
      </w:r>
      <w:proofErr w:type="spellEnd"/>
      <w:r w:rsidRPr="00ED0ACC">
        <w:t xml:space="preserve"> krav til effektivisering. For åra 2015–2021 utgjorde </w:t>
      </w:r>
      <w:proofErr w:type="spellStart"/>
      <w:r w:rsidRPr="00ED0ACC">
        <w:t>desse</w:t>
      </w:r>
      <w:proofErr w:type="spellEnd"/>
      <w:r w:rsidRPr="00ED0ACC">
        <w:t xml:space="preserve"> kutta 47 mill. kroner samla for Mattilsynet, NIBIO og Landbruksdirektoratet.</w:t>
      </w:r>
    </w:p>
    <w:p w14:paraId="6767D4B9" w14:textId="77777777" w:rsidR="005507D0" w:rsidRPr="00ED0ACC" w:rsidRDefault="005507D0" w:rsidP="00ED0ACC">
      <w:pPr>
        <w:pStyle w:val="avsnitt-undertittel"/>
      </w:pPr>
      <w:r w:rsidRPr="00ED0ACC">
        <w:t>Modernisering og digitalisering</w:t>
      </w:r>
    </w:p>
    <w:p w14:paraId="15589A0C" w14:textId="77777777" w:rsidR="005507D0" w:rsidRPr="00ED0ACC" w:rsidRDefault="005507D0" w:rsidP="00ED0ACC">
      <w:r w:rsidRPr="00ED0ACC">
        <w:t xml:space="preserve">Digitalisering av </w:t>
      </w:r>
      <w:proofErr w:type="spellStart"/>
      <w:r w:rsidRPr="00ED0ACC">
        <w:t>tenester</w:t>
      </w:r>
      <w:proofErr w:type="spellEnd"/>
      <w:r w:rsidRPr="00ED0ACC">
        <w:t xml:space="preserve"> og interne </w:t>
      </w:r>
      <w:proofErr w:type="spellStart"/>
      <w:r w:rsidRPr="00ED0ACC">
        <w:t>arbeidsprosessar</w:t>
      </w:r>
      <w:proofErr w:type="spellEnd"/>
      <w:r w:rsidRPr="00ED0ACC">
        <w:t xml:space="preserve"> er viktig for å modernisere, forenkle og </w:t>
      </w:r>
      <w:proofErr w:type="spellStart"/>
      <w:r w:rsidRPr="00ED0ACC">
        <w:t>forbetre</w:t>
      </w:r>
      <w:proofErr w:type="spellEnd"/>
      <w:r w:rsidRPr="00ED0ACC">
        <w:t xml:space="preserve"> forvaltninga. Digitaliseringsstrategien for </w:t>
      </w:r>
      <w:proofErr w:type="spellStart"/>
      <w:r w:rsidRPr="00ED0ACC">
        <w:t>offentleg</w:t>
      </w:r>
      <w:proofErr w:type="spellEnd"/>
      <w:r w:rsidRPr="00ED0ACC">
        <w:t xml:space="preserve"> sektor 2019–2025 legg mellom anna vekt på </w:t>
      </w:r>
      <w:proofErr w:type="spellStart"/>
      <w:r w:rsidRPr="00ED0ACC">
        <w:t>tenester</w:t>
      </w:r>
      <w:proofErr w:type="spellEnd"/>
      <w:r w:rsidRPr="00ED0ACC">
        <w:t xml:space="preserve"> med </w:t>
      </w:r>
      <w:proofErr w:type="spellStart"/>
      <w:r w:rsidRPr="00ED0ACC">
        <w:t>brukaren</w:t>
      </w:r>
      <w:proofErr w:type="spellEnd"/>
      <w:r w:rsidRPr="00ED0ACC">
        <w:t xml:space="preserve"> i sentrum, </w:t>
      </w:r>
      <w:proofErr w:type="spellStart"/>
      <w:r w:rsidRPr="00ED0ACC">
        <w:t>auka</w:t>
      </w:r>
      <w:proofErr w:type="spellEnd"/>
      <w:r w:rsidRPr="00ED0ACC">
        <w:t xml:space="preserve"> deling av data og styring og samordning av digitale </w:t>
      </w:r>
      <w:proofErr w:type="spellStart"/>
      <w:r w:rsidRPr="00ED0ACC">
        <w:t>tenester</w:t>
      </w:r>
      <w:proofErr w:type="spellEnd"/>
      <w:r w:rsidRPr="00ED0ACC">
        <w:t xml:space="preserve"> i </w:t>
      </w:r>
      <w:proofErr w:type="spellStart"/>
      <w:r w:rsidRPr="00ED0ACC">
        <w:t>offentleg</w:t>
      </w:r>
      <w:proofErr w:type="spellEnd"/>
      <w:r w:rsidRPr="00ED0ACC">
        <w:t xml:space="preserve"> sektor. I tråd med strategien skal </w:t>
      </w:r>
      <w:proofErr w:type="spellStart"/>
      <w:r w:rsidRPr="00ED0ACC">
        <w:t>verksemdene</w:t>
      </w:r>
      <w:proofErr w:type="spellEnd"/>
      <w:r w:rsidRPr="00ED0ACC">
        <w:t xml:space="preserve"> i landbruks- og matsektoren </w:t>
      </w:r>
      <w:proofErr w:type="spellStart"/>
      <w:r w:rsidRPr="00ED0ACC">
        <w:t>halde</w:t>
      </w:r>
      <w:proofErr w:type="spellEnd"/>
      <w:r w:rsidRPr="00ED0ACC">
        <w:t xml:space="preserve"> fram med å tilby </w:t>
      </w:r>
      <w:proofErr w:type="spellStart"/>
      <w:r w:rsidRPr="00ED0ACC">
        <w:t>fleire</w:t>
      </w:r>
      <w:proofErr w:type="spellEnd"/>
      <w:r w:rsidRPr="00ED0ACC">
        <w:t xml:space="preserve"> og </w:t>
      </w:r>
      <w:proofErr w:type="spellStart"/>
      <w:r w:rsidRPr="00ED0ACC">
        <w:t>meir</w:t>
      </w:r>
      <w:proofErr w:type="spellEnd"/>
      <w:r w:rsidRPr="00ED0ACC">
        <w:t xml:space="preserve"> </w:t>
      </w:r>
      <w:proofErr w:type="spellStart"/>
      <w:r w:rsidRPr="00ED0ACC">
        <w:t>brukarretta</w:t>
      </w:r>
      <w:proofErr w:type="spellEnd"/>
      <w:r w:rsidRPr="00ED0ACC">
        <w:t xml:space="preserve"> digitale </w:t>
      </w:r>
      <w:proofErr w:type="spellStart"/>
      <w:r w:rsidRPr="00ED0ACC">
        <w:t>tenester</w:t>
      </w:r>
      <w:proofErr w:type="spellEnd"/>
      <w:r w:rsidRPr="00ED0ACC">
        <w:t xml:space="preserve">. Digitale </w:t>
      </w:r>
      <w:proofErr w:type="spellStart"/>
      <w:r w:rsidRPr="00ED0ACC">
        <w:t>tenester</w:t>
      </w:r>
      <w:proofErr w:type="spellEnd"/>
      <w:r w:rsidRPr="00ED0ACC">
        <w:t xml:space="preserve"> </w:t>
      </w:r>
      <w:proofErr w:type="spellStart"/>
      <w:r w:rsidRPr="00ED0ACC">
        <w:t>bidreg</w:t>
      </w:r>
      <w:proofErr w:type="spellEnd"/>
      <w:r w:rsidRPr="00ED0ACC">
        <w:t xml:space="preserve"> til å gi </w:t>
      </w:r>
      <w:proofErr w:type="spellStart"/>
      <w:r w:rsidRPr="00ED0ACC">
        <w:t>innbyggjarar</w:t>
      </w:r>
      <w:proofErr w:type="spellEnd"/>
      <w:r w:rsidRPr="00ED0ACC">
        <w:t xml:space="preserve"> og </w:t>
      </w:r>
      <w:proofErr w:type="spellStart"/>
      <w:r w:rsidRPr="00ED0ACC">
        <w:t>næringsdrivande</w:t>
      </w:r>
      <w:proofErr w:type="spellEnd"/>
      <w:r w:rsidRPr="00ED0ACC">
        <w:t xml:space="preserve"> </w:t>
      </w:r>
      <w:proofErr w:type="spellStart"/>
      <w:r w:rsidRPr="00ED0ACC">
        <w:t>ein</w:t>
      </w:r>
      <w:proofErr w:type="spellEnd"/>
      <w:r w:rsidRPr="00ED0ACC">
        <w:t xml:space="preserve"> </w:t>
      </w:r>
      <w:proofErr w:type="spellStart"/>
      <w:r w:rsidRPr="00ED0ACC">
        <w:t>enklare</w:t>
      </w:r>
      <w:proofErr w:type="spellEnd"/>
      <w:r w:rsidRPr="00ED0ACC">
        <w:t xml:space="preserve"> </w:t>
      </w:r>
      <w:proofErr w:type="spellStart"/>
      <w:r w:rsidRPr="00ED0ACC">
        <w:t>kvardag</w:t>
      </w:r>
      <w:proofErr w:type="spellEnd"/>
      <w:r w:rsidRPr="00ED0ACC">
        <w:t xml:space="preserve">, samstundes som det </w:t>
      </w:r>
      <w:proofErr w:type="spellStart"/>
      <w:r w:rsidRPr="00ED0ACC">
        <w:t>legg</w:t>
      </w:r>
      <w:proofErr w:type="spellEnd"/>
      <w:r w:rsidRPr="00ED0ACC">
        <w:t xml:space="preserve"> til rette for at stat og kommune kan løyse </w:t>
      </w:r>
      <w:proofErr w:type="spellStart"/>
      <w:r w:rsidRPr="00ED0ACC">
        <w:t>oppgåvene</w:t>
      </w:r>
      <w:proofErr w:type="spellEnd"/>
      <w:r w:rsidRPr="00ED0ACC">
        <w:t xml:space="preserve"> sine </w:t>
      </w:r>
      <w:proofErr w:type="spellStart"/>
      <w:r w:rsidRPr="00ED0ACC">
        <w:t>meir</w:t>
      </w:r>
      <w:proofErr w:type="spellEnd"/>
      <w:r w:rsidRPr="00ED0ACC">
        <w:t xml:space="preserve"> effektivt. </w:t>
      </w:r>
      <w:proofErr w:type="spellStart"/>
      <w:r w:rsidRPr="00ED0ACC">
        <w:t>Vidare</w:t>
      </w:r>
      <w:proofErr w:type="spellEnd"/>
      <w:r w:rsidRPr="00ED0ACC">
        <w:t xml:space="preserve"> skal digitale </w:t>
      </w:r>
      <w:proofErr w:type="spellStart"/>
      <w:r w:rsidRPr="00ED0ACC">
        <w:t>tenester</w:t>
      </w:r>
      <w:proofErr w:type="spellEnd"/>
      <w:r w:rsidRPr="00ED0ACC">
        <w:t xml:space="preserve"> bidra til å skape grunnlag for verdiskaping, kvalitet i </w:t>
      </w:r>
      <w:proofErr w:type="spellStart"/>
      <w:r w:rsidRPr="00ED0ACC">
        <w:t>offentlege</w:t>
      </w:r>
      <w:proofErr w:type="spellEnd"/>
      <w:r w:rsidRPr="00ED0ACC">
        <w:t xml:space="preserve"> </w:t>
      </w:r>
      <w:proofErr w:type="spellStart"/>
      <w:r w:rsidRPr="00ED0ACC">
        <w:t>tenester</w:t>
      </w:r>
      <w:proofErr w:type="spellEnd"/>
      <w:r w:rsidRPr="00ED0ACC">
        <w:t xml:space="preserve"> og demokratisk deltaking. Kommunikasjonen mellom forvaltninga og </w:t>
      </w:r>
      <w:proofErr w:type="spellStart"/>
      <w:r w:rsidRPr="00ED0ACC">
        <w:t>brukarane</w:t>
      </w:r>
      <w:proofErr w:type="spellEnd"/>
      <w:r w:rsidRPr="00ED0ACC">
        <w:t xml:space="preserve"> skal normalt skje gjennom digitale, nettbaserte </w:t>
      </w:r>
      <w:proofErr w:type="spellStart"/>
      <w:r w:rsidRPr="00ED0ACC">
        <w:t>tenester</w:t>
      </w:r>
      <w:proofErr w:type="spellEnd"/>
      <w:r w:rsidRPr="00ED0ACC">
        <w:t xml:space="preserve">. Digitalisering av interne </w:t>
      </w:r>
      <w:proofErr w:type="spellStart"/>
      <w:r w:rsidRPr="00ED0ACC">
        <w:t>arbeidsprosessar</w:t>
      </w:r>
      <w:proofErr w:type="spellEnd"/>
      <w:r w:rsidRPr="00ED0ACC">
        <w:t xml:space="preserve"> kan gi </w:t>
      </w:r>
      <w:proofErr w:type="spellStart"/>
      <w:r w:rsidRPr="00ED0ACC">
        <w:t>innsparingar</w:t>
      </w:r>
      <w:proofErr w:type="spellEnd"/>
      <w:r w:rsidRPr="00ED0ACC">
        <w:t xml:space="preserve"> og betre utnytting av </w:t>
      </w:r>
      <w:proofErr w:type="spellStart"/>
      <w:r w:rsidRPr="00ED0ACC">
        <w:t>ressursane</w:t>
      </w:r>
      <w:proofErr w:type="spellEnd"/>
      <w:r w:rsidRPr="00ED0ACC">
        <w:t xml:space="preserve">, i tillegg til å </w:t>
      </w:r>
      <w:proofErr w:type="spellStart"/>
      <w:r w:rsidRPr="00ED0ACC">
        <w:t>auke</w:t>
      </w:r>
      <w:proofErr w:type="spellEnd"/>
      <w:r w:rsidRPr="00ED0ACC">
        <w:t xml:space="preserve"> kvaliteten.</w:t>
      </w:r>
    </w:p>
    <w:p w14:paraId="031A73DD" w14:textId="77777777" w:rsidR="005507D0" w:rsidRPr="00ED0ACC" w:rsidRDefault="005507D0" w:rsidP="00ED0ACC">
      <w:pPr>
        <w:pStyle w:val="avsnitt-under-undertittel"/>
      </w:pPr>
      <w:r w:rsidRPr="00ED0ACC">
        <w:t>Landbruksdirektoratet</w:t>
      </w:r>
    </w:p>
    <w:p w14:paraId="28DB8CED" w14:textId="77777777" w:rsidR="005507D0" w:rsidRPr="00ED0ACC" w:rsidRDefault="005507D0" w:rsidP="00ED0ACC">
      <w:r w:rsidRPr="00ED0ACC">
        <w:t xml:space="preserve">Landbruksdirektoratet held fram med å utvikle </w:t>
      </w:r>
      <w:proofErr w:type="spellStart"/>
      <w:r w:rsidRPr="00ED0ACC">
        <w:t>ein</w:t>
      </w:r>
      <w:proofErr w:type="spellEnd"/>
      <w:r w:rsidRPr="00ED0ACC">
        <w:t xml:space="preserve"> systemportefølje som </w:t>
      </w:r>
      <w:proofErr w:type="spellStart"/>
      <w:r w:rsidRPr="00ED0ACC">
        <w:t>gjer</w:t>
      </w:r>
      <w:proofErr w:type="spellEnd"/>
      <w:r w:rsidRPr="00ED0ACC">
        <w:t xml:space="preserve"> forvaltninga </w:t>
      </w:r>
      <w:proofErr w:type="spellStart"/>
      <w:r w:rsidRPr="00ED0ACC">
        <w:t>meir</w:t>
      </w:r>
      <w:proofErr w:type="spellEnd"/>
      <w:r w:rsidRPr="00ED0ACC">
        <w:t xml:space="preserve"> </w:t>
      </w:r>
      <w:proofErr w:type="spellStart"/>
      <w:r w:rsidRPr="00ED0ACC">
        <w:t>brukarvenleg</w:t>
      </w:r>
      <w:proofErr w:type="spellEnd"/>
      <w:r w:rsidRPr="00ED0ACC">
        <w:t xml:space="preserve"> og effektiv. Dei siste åra har direktoratet lagt ned store </w:t>
      </w:r>
      <w:proofErr w:type="spellStart"/>
      <w:r w:rsidRPr="00ED0ACC">
        <w:t>ressursar</w:t>
      </w:r>
      <w:proofErr w:type="spellEnd"/>
      <w:r w:rsidRPr="00ED0ACC">
        <w:t xml:space="preserve"> på IKT-området. Dei nye IKT-</w:t>
      </w:r>
      <w:proofErr w:type="spellStart"/>
      <w:r w:rsidRPr="00ED0ACC">
        <w:t>løysingane</w:t>
      </w:r>
      <w:proofErr w:type="spellEnd"/>
      <w:r w:rsidRPr="00ED0ACC">
        <w:t xml:space="preserve"> skal bidra til </w:t>
      </w:r>
      <w:proofErr w:type="spellStart"/>
      <w:r w:rsidRPr="00ED0ACC">
        <w:t>ein</w:t>
      </w:r>
      <w:proofErr w:type="spellEnd"/>
      <w:r w:rsidRPr="00ED0ACC">
        <w:t xml:space="preserve"> </w:t>
      </w:r>
      <w:proofErr w:type="spellStart"/>
      <w:r w:rsidRPr="00ED0ACC">
        <w:t>enklare</w:t>
      </w:r>
      <w:proofErr w:type="spellEnd"/>
      <w:r w:rsidRPr="00ED0ACC">
        <w:t xml:space="preserve"> </w:t>
      </w:r>
      <w:proofErr w:type="spellStart"/>
      <w:r w:rsidRPr="00ED0ACC">
        <w:t>kvardag</w:t>
      </w:r>
      <w:proofErr w:type="spellEnd"/>
      <w:r w:rsidRPr="00ED0ACC">
        <w:t xml:space="preserve"> for </w:t>
      </w:r>
      <w:proofErr w:type="spellStart"/>
      <w:r w:rsidRPr="00ED0ACC">
        <w:t>brukarane</w:t>
      </w:r>
      <w:proofErr w:type="spellEnd"/>
      <w:r w:rsidRPr="00ED0ACC">
        <w:t xml:space="preserve">, og gi ei effektiv og sikker forvaltning. Stadig </w:t>
      </w:r>
      <w:proofErr w:type="spellStart"/>
      <w:r w:rsidRPr="00ED0ACC">
        <w:t>fleire</w:t>
      </w:r>
      <w:proofErr w:type="spellEnd"/>
      <w:r w:rsidRPr="00ED0ACC">
        <w:t xml:space="preserve"> av </w:t>
      </w:r>
      <w:proofErr w:type="spellStart"/>
      <w:r w:rsidRPr="00ED0ACC">
        <w:t>tenestene</w:t>
      </w:r>
      <w:proofErr w:type="spellEnd"/>
      <w:r w:rsidRPr="00ED0ACC">
        <w:t xml:space="preserve"> til Landbruksdirektoratet er </w:t>
      </w:r>
      <w:proofErr w:type="spellStart"/>
      <w:r w:rsidRPr="00ED0ACC">
        <w:t>no</w:t>
      </w:r>
      <w:proofErr w:type="spellEnd"/>
      <w:r w:rsidRPr="00ED0ACC">
        <w:t xml:space="preserve"> </w:t>
      </w:r>
      <w:proofErr w:type="spellStart"/>
      <w:r w:rsidRPr="00ED0ACC">
        <w:t>tilgjengelege</w:t>
      </w:r>
      <w:proofErr w:type="spellEnd"/>
      <w:r w:rsidRPr="00ED0ACC">
        <w:t xml:space="preserve"> digitalt. Dei siste åra er </w:t>
      </w:r>
      <w:proofErr w:type="spellStart"/>
      <w:r w:rsidRPr="00ED0ACC">
        <w:t>fleire</w:t>
      </w:r>
      <w:proofErr w:type="spellEnd"/>
      <w:r w:rsidRPr="00ED0ACC">
        <w:t xml:space="preserve"> store IKT-prosjekt realiserte, mellom anna </w:t>
      </w:r>
      <w:proofErr w:type="spellStart"/>
      <w:r w:rsidRPr="00ED0ACC">
        <w:rPr>
          <w:rStyle w:val="kursiv"/>
        </w:rPr>
        <w:t>eStil</w:t>
      </w:r>
      <w:proofErr w:type="spellEnd"/>
      <w:r w:rsidRPr="00ED0ACC">
        <w:rPr>
          <w:rStyle w:val="kursiv"/>
        </w:rPr>
        <w:t xml:space="preserve"> RMP</w:t>
      </w:r>
      <w:r w:rsidRPr="00ED0ACC">
        <w:t xml:space="preserve">, </w:t>
      </w:r>
      <w:proofErr w:type="spellStart"/>
      <w:r w:rsidRPr="00ED0ACC">
        <w:rPr>
          <w:rStyle w:val="kursiv"/>
        </w:rPr>
        <w:t>eStil</w:t>
      </w:r>
      <w:proofErr w:type="spellEnd"/>
      <w:r w:rsidRPr="00ED0ACC">
        <w:rPr>
          <w:rStyle w:val="kursiv"/>
        </w:rPr>
        <w:t xml:space="preserve"> PT</w:t>
      </w:r>
      <w:r w:rsidRPr="00ED0ACC">
        <w:t xml:space="preserve">, </w:t>
      </w:r>
      <w:r w:rsidRPr="00ED0ACC">
        <w:rPr>
          <w:rStyle w:val="kursiv"/>
        </w:rPr>
        <w:t>RÅK</w:t>
      </w:r>
      <w:r w:rsidRPr="00ED0ACC">
        <w:t xml:space="preserve"> og </w:t>
      </w:r>
      <w:proofErr w:type="spellStart"/>
      <w:r w:rsidRPr="00ED0ACC">
        <w:rPr>
          <w:rStyle w:val="kursiv"/>
        </w:rPr>
        <w:t>Agros</w:t>
      </w:r>
      <w:proofErr w:type="spellEnd"/>
      <w:r w:rsidRPr="00ED0ACC">
        <w:t xml:space="preserve">. Denne satsinga har òg gjort det </w:t>
      </w:r>
      <w:proofErr w:type="spellStart"/>
      <w:r w:rsidRPr="00ED0ACC">
        <w:t>mogleg</w:t>
      </w:r>
      <w:proofErr w:type="spellEnd"/>
      <w:r w:rsidRPr="00ED0ACC">
        <w:t xml:space="preserve"> for </w:t>
      </w:r>
      <w:proofErr w:type="spellStart"/>
      <w:r w:rsidRPr="00ED0ACC">
        <w:t>statsforvaltarane</w:t>
      </w:r>
      <w:proofErr w:type="spellEnd"/>
      <w:r w:rsidRPr="00ED0ACC">
        <w:t xml:space="preserve"> og </w:t>
      </w:r>
      <w:proofErr w:type="spellStart"/>
      <w:r w:rsidRPr="00ED0ACC">
        <w:t>kommunane</w:t>
      </w:r>
      <w:proofErr w:type="spellEnd"/>
      <w:r w:rsidRPr="00ED0ACC">
        <w:t xml:space="preserve"> å forvalte </w:t>
      </w:r>
      <w:proofErr w:type="spellStart"/>
      <w:r w:rsidRPr="00ED0ACC">
        <w:t>dei</w:t>
      </w:r>
      <w:proofErr w:type="spellEnd"/>
      <w:r w:rsidRPr="00ED0ACC">
        <w:t xml:space="preserve"> landbrukspolitiske </w:t>
      </w:r>
      <w:proofErr w:type="spellStart"/>
      <w:r w:rsidRPr="00ED0ACC">
        <w:t>verkemidla</w:t>
      </w:r>
      <w:proofErr w:type="spellEnd"/>
      <w:r w:rsidRPr="00ED0ACC">
        <w:t xml:space="preserve"> </w:t>
      </w:r>
      <w:proofErr w:type="spellStart"/>
      <w:r w:rsidRPr="00ED0ACC">
        <w:t>meir</w:t>
      </w:r>
      <w:proofErr w:type="spellEnd"/>
      <w:r w:rsidRPr="00ED0ACC">
        <w:t xml:space="preserve"> effektivt.</w:t>
      </w:r>
    </w:p>
    <w:p w14:paraId="09BA16F3" w14:textId="77777777" w:rsidR="005507D0" w:rsidRPr="00ED0ACC" w:rsidRDefault="005507D0" w:rsidP="00ED0ACC">
      <w:r w:rsidRPr="00ED0ACC">
        <w:t xml:space="preserve"> Landbruksdirektoratet har </w:t>
      </w:r>
      <w:proofErr w:type="spellStart"/>
      <w:r w:rsidRPr="00ED0ACC">
        <w:t>sidan</w:t>
      </w:r>
      <w:proofErr w:type="spellEnd"/>
      <w:r w:rsidRPr="00ED0ACC">
        <w:t xml:space="preserve"> 2018 utvikla ei sams IKT-løysing for </w:t>
      </w:r>
      <w:proofErr w:type="spellStart"/>
      <w:r w:rsidRPr="00ED0ACC">
        <w:t>tilskottsordningar</w:t>
      </w:r>
      <w:proofErr w:type="spellEnd"/>
      <w:r w:rsidRPr="00ED0ACC">
        <w:t xml:space="preserve">, kalla </w:t>
      </w:r>
      <w:proofErr w:type="spellStart"/>
      <w:r w:rsidRPr="00ED0ACC">
        <w:rPr>
          <w:rStyle w:val="kursiv"/>
        </w:rPr>
        <w:t>Agros</w:t>
      </w:r>
      <w:proofErr w:type="spellEnd"/>
      <w:r w:rsidRPr="00ED0ACC">
        <w:t xml:space="preserve">. Prosjektet blei avslutta </w:t>
      </w:r>
      <w:proofErr w:type="spellStart"/>
      <w:r w:rsidRPr="00ED0ACC">
        <w:t>sommaren</w:t>
      </w:r>
      <w:proofErr w:type="spellEnd"/>
      <w:r w:rsidRPr="00ED0ACC">
        <w:t xml:space="preserve"> 2020 og overført til ordinær drift. Til </w:t>
      </w:r>
      <w:proofErr w:type="spellStart"/>
      <w:r w:rsidRPr="00ED0ACC">
        <w:t>no</w:t>
      </w:r>
      <w:proofErr w:type="spellEnd"/>
      <w:r w:rsidRPr="00ED0ACC">
        <w:t xml:space="preserve"> er over 26 </w:t>
      </w:r>
      <w:proofErr w:type="spellStart"/>
      <w:r w:rsidRPr="00ED0ACC">
        <w:t>ordningar</w:t>
      </w:r>
      <w:proofErr w:type="spellEnd"/>
      <w:r w:rsidRPr="00ED0ACC">
        <w:t xml:space="preserve"> innlemma i løysinga. Nytta har </w:t>
      </w:r>
      <w:proofErr w:type="spellStart"/>
      <w:r w:rsidRPr="00ED0ACC">
        <w:t>vore</w:t>
      </w:r>
      <w:proofErr w:type="spellEnd"/>
      <w:r w:rsidRPr="00ED0ACC">
        <w:t xml:space="preserve"> stor for både </w:t>
      </w:r>
      <w:proofErr w:type="spellStart"/>
      <w:r w:rsidRPr="00ED0ACC">
        <w:t>næringsdrivande</w:t>
      </w:r>
      <w:proofErr w:type="spellEnd"/>
      <w:r w:rsidRPr="00ED0ACC">
        <w:t xml:space="preserve"> og </w:t>
      </w:r>
      <w:proofErr w:type="spellStart"/>
      <w:r w:rsidRPr="00ED0ACC">
        <w:t>sakshandsamarar</w:t>
      </w:r>
      <w:proofErr w:type="spellEnd"/>
      <w:r w:rsidRPr="00ED0ACC">
        <w:t xml:space="preserve"> i </w:t>
      </w:r>
      <w:proofErr w:type="spellStart"/>
      <w:r w:rsidRPr="00ED0ACC">
        <w:t>kommunane</w:t>
      </w:r>
      <w:proofErr w:type="spellEnd"/>
      <w:r w:rsidRPr="00ED0ACC">
        <w:t xml:space="preserve">, hos </w:t>
      </w:r>
      <w:proofErr w:type="spellStart"/>
      <w:r w:rsidRPr="00ED0ACC">
        <w:t>statsforvaltarane</w:t>
      </w:r>
      <w:proofErr w:type="spellEnd"/>
      <w:r w:rsidRPr="00ED0ACC">
        <w:t xml:space="preserve"> og i direktoratet. </w:t>
      </w:r>
      <w:proofErr w:type="spellStart"/>
      <w:r w:rsidRPr="00ED0ACC">
        <w:t>Brukarane</w:t>
      </w:r>
      <w:proofErr w:type="spellEnd"/>
      <w:r w:rsidRPr="00ED0ACC">
        <w:t xml:space="preserve"> får tilgang til enkle og </w:t>
      </w:r>
      <w:proofErr w:type="spellStart"/>
      <w:r w:rsidRPr="00ED0ACC">
        <w:t>brukarvenlege</w:t>
      </w:r>
      <w:proofErr w:type="spellEnd"/>
      <w:r w:rsidRPr="00ED0ACC">
        <w:t xml:space="preserve"> digitale </w:t>
      </w:r>
      <w:proofErr w:type="spellStart"/>
      <w:r w:rsidRPr="00ED0ACC">
        <w:t>tenester</w:t>
      </w:r>
      <w:proofErr w:type="spellEnd"/>
      <w:r w:rsidRPr="00ED0ACC">
        <w:t xml:space="preserve">. Av rundt 16 000 </w:t>
      </w:r>
      <w:proofErr w:type="spellStart"/>
      <w:r w:rsidRPr="00ED0ACC">
        <w:t>søknadar</w:t>
      </w:r>
      <w:proofErr w:type="spellEnd"/>
      <w:r w:rsidRPr="00ED0ACC">
        <w:t xml:space="preserve"> i 2020, blei 95 pst. levert digitalt.</w:t>
      </w:r>
    </w:p>
    <w:p w14:paraId="430F3142" w14:textId="77777777" w:rsidR="005507D0" w:rsidRPr="00ED0ACC" w:rsidRDefault="005507D0" w:rsidP="00ED0ACC">
      <w:r w:rsidRPr="00ED0ACC">
        <w:t xml:space="preserve">Direktoratet har òg utvikla ei ny IKT-løysing for forvaltning av importvernet og ordninga med råvarepriskompensasjon </w:t>
      </w:r>
      <w:r w:rsidRPr="00ED0ACC">
        <w:rPr>
          <w:rStyle w:val="kursiv"/>
        </w:rPr>
        <w:t>RÅK</w:t>
      </w:r>
      <w:r w:rsidRPr="00ED0ACC">
        <w:t xml:space="preserve">. Løysinga blir teken i bruk 1. halvår 2021. I 2019 starta direktoratet òg </w:t>
      </w:r>
      <w:r w:rsidRPr="00ED0ACC">
        <w:lastRenderedPageBreak/>
        <w:t xml:space="preserve">opp </w:t>
      </w:r>
      <w:proofErr w:type="spellStart"/>
      <w:r w:rsidRPr="00ED0ACC">
        <w:t>eit</w:t>
      </w:r>
      <w:proofErr w:type="spellEnd"/>
      <w:r w:rsidRPr="00ED0ACC">
        <w:t xml:space="preserve"> prosjekt for å utvikle nye digitale </w:t>
      </w:r>
      <w:proofErr w:type="spellStart"/>
      <w:r w:rsidRPr="00ED0ACC">
        <w:t>løysingar</w:t>
      </w:r>
      <w:proofErr w:type="spellEnd"/>
      <w:r w:rsidRPr="00ED0ACC">
        <w:t xml:space="preserve"> for kvoteordninga for mjølk. Det nye systemet blir ferdig utvikla og </w:t>
      </w:r>
      <w:proofErr w:type="spellStart"/>
      <w:r w:rsidRPr="00ED0ACC">
        <w:t>teke</w:t>
      </w:r>
      <w:proofErr w:type="spellEnd"/>
      <w:r w:rsidRPr="00ED0ACC">
        <w:t xml:space="preserve"> i bruk i 2021.</w:t>
      </w:r>
    </w:p>
    <w:p w14:paraId="38E187AB" w14:textId="77777777" w:rsidR="005507D0" w:rsidRPr="00ED0ACC" w:rsidRDefault="005507D0" w:rsidP="00ED0ACC">
      <w:r w:rsidRPr="00ED0ACC">
        <w:t xml:space="preserve">I 2018 starta direktoratet arbeidet med å </w:t>
      </w:r>
      <w:proofErr w:type="spellStart"/>
      <w:r w:rsidRPr="00ED0ACC">
        <w:t>auke</w:t>
      </w:r>
      <w:proofErr w:type="spellEnd"/>
      <w:r w:rsidRPr="00ED0ACC">
        <w:t xml:space="preserve"> digitaliseringsgrada og effektiviseringa av </w:t>
      </w:r>
      <w:proofErr w:type="spellStart"/>
      <w:r w:rsidRPr="00ED0ACC">
        <w:t>tenestene</w:t>
      </w:r>
      <w:proofErr w:type="spellEnd"/>
      <w:r w:rsidRPr="00ED0ACC">
        <w:t xml:space="preserve"> og fagsystema for skogbruksforvaltninga. Arbeidet er tredelt og blir avslutta i 2021. </w:t>
      </w:r>
      <w:proofErr w:type="spellStart"/>
      <w:r w:rsidRPr="00ED0ACC">
        <w:t>Skogeigarar</w:t>
      </w:r>
      <w:proofErr w:type="spellEnd"/>
      <w:r w:rsidRPr="00ED0ACC">
        <w:t xml:space="preserve"> har fått </w:t>
      </w:r>
      <w:proofErr w:type="spellStart"/>
      <w:r w:rsidRPr="00ED0ACC">
        <w:t>enklare</w:t>
      </w:r>
      <w:proofErr w:type="spellEnd"/>
      <w:r w:rsidRPr="00ED0ACC">
        <w:t xml:space="preserve"> tilgang til </w:t>
      </w:r>
      <w:proofErr w:type="spellStart"/>
      <w:r w:rsidRPr="00ED0ACC">
        <w:t>ordningane</w:t>
      </w:r>
      <w:proofErr w:type="spellEnd"/>
      <w:r w:rsidRPr="00ED0ACC">
        <w:t xml:space="preserve"> for skogfond og skogtilskott, og papirbaserte </w:t>
      </w:r>
      <w:proofErr w:type="spellStart"/>
      <w:r w:rsidRPr="00ED0ACC">
        <w:t>prosessar</w:t>
      </w:r>
      <w:proofErr w:type="spellEnd"/>
      <w:r w:rsidRPr="00ED0ACC">
        <w:t xml:space="preserve"> er </w:t>
      </w:r>
      <w:proofErr w:type="spellStart"/>
      <w:r w:rsidRPr="00ED0ACC">
        <w:t>no</w:t>
      </w:r>
      <w:proofErr w:type="spellEnd"/>
      <w:r w:rsidRPr="00ED0ACC">
        <w:t xml:space="preserve"> digitaliserte. Mobile feltverktøy for forvaltninga er òg under utvikling. Prosjektet har fått tilskott over Digitaliseringsdirektoratet si medfinansieringsordning for digitaliseringsprosjekt.</w:t>
      </w:r>
    </w:p>
    <w:p w14:paraId="3F1E8B08" w14:textId="77777777" w:rsidR="005507D0" w:rsidRPr="00ED0ACC" w:rsidRDefault="005507D0" w:rsidP="00ED0ACC">
      <w:r w:rsidRPr="00ED0ACC">
        <w:t xml:space="preserve">Nye digitale </w:t>
      </w:r>
      <w:proofErr w:type="spellStart"/>
      <w:r w:rsidRPr="00ED0ACC">
        <w:t>tenester</w:t>
      </w:r>
      <w:proofErr w:type="spellEnd"/>
      <w:r w:rsidRPr="00ED0ACC">
        <w:t xml:space="preserve"> for reindriftsnæringa som </w:t>
      </w:r>
      <w:proofErr w:type="spellStart"/>
      <w:r w:rsidRPr="00ED0ACC">
        <w:t>omfattar</w:t>
      </w:r>
      <w:proofErr w:type="spellEnd"/>
      <w:r w:rsidRPr="00ED0ACC">
        <w:t xml:space="preserve"> melding om reindrift og søknad om tilskott blei </w:t>
      </w:r>
      <w:proofErr w:type="spellStart"/>
      <w:r w:rsidRPr="00ED0ACC">
        <w:t>tekne</w:t>
      </w:r>
      <w:proofErr w:type="spellEnd"/>
      <w:r w:rsidRPr="00ED0ACC">
        <w:t xml:space="preserve"> i bruk i 2019. </w:t>
      </w:r>
      <w:proofErr w:type="spellStart"/>
      <w:r w:rsidRPr="00ED0ACC">
        <w:t>Tenestene</w:t>
      </w:r>
      <w:proofErr w:type="spellEnd"/>
      <w:r w:rsidRPr="00ED0ACC">
        <w:t xml:space="preserve"> fungerer godt for </w:t>
      </w:r>
      <w:proofErr w:type="spellStart"/>
      <w:r w:rsidRPr="00ED0ACC">
        <w:t>reindriftsutøvarane</w:t>
      </w:r>
      <w:proofErr w:type="spellEnd"/>
      <w:r w:rsidRPr="00ED0ACC">
        <w:t xml:space="preserve">, men det er </w:t>
      </w:r>
      <w:proofErr w:type="spellStart"/>
      <w:proofErr w:type="gramStart"/>
      <w:r w:rsidRPr="00ED0ACC">
        <w:t>framleis</w:t>
      </w:r>
      <w:proofErr w:type="spellEnd"/>
      <w:r w:rsidRPr="00ED0ACC">
        <w:t xml:space="preserve"> potensial</w:t>
      </w:r>
      <w:proofErr w:type="gramEnd"/>
      <w:r w:rsidRPr="00ED0ACC">
        <w:t xml:space="preserve"> for effektivisering i forvaltninga. Landbruksdirektoratet </w:t>
      </w:r>
      <w:proofErr w:type="spellStart"/>
      <w:r w:rsidRPr="00ED0ACC">
        <w:t>startar</w:t>
      </w:r>
      <w:proofErr w:type="spellEnd"/>
      <w:r w:rsidRPr="00ED0ACC">
        <w:t xml:space="preserve"> i 2021 </w:t>
      </w:r>
      <w:proofErr w:type="spellStart"/>
      <w:r w:rsidRPr="00ED0ACC">
        <w:t>eit</w:t>
      </w:r>
      <w:proofErr w:type="spellEnd"/>
      <w:r w:rsidRPr="00ED0ACC">
        <w:t xml:space="preserve"> arbeid med å utvikle </w:t>
      </w:r>
      <w:proofErr w:type="spellStart"/>
      <w:r w:rsidRPr="00ED0ACC">
        <w:t>eit</w:t>
      </w:r>
      <w:proofErr w:type="spellEnd"/>
      <w:r w:rsidRPr="00ED0ACC">
        <w:t xml:space="preserve"> nytt register for </w:t>
      </w:r>
      <w:proofErr w:type="spellStart"/>
      <w:r w:rsidRPr="00ED0ACC">
        <w:t>dei</w:t>
      </w:r>
      <w:proofErr w:type="spellEnd"/>
      <w:r w:rsidRPr="00ED0ACC">
        <w:t xml:space="preserve"> tradisjonelle reinmerkene, som skal kunne </w:t>
      </w:r>
      <w:proofErr w:type="spellStart"/>
      <w:r w:rsidRPr="00ED0ACC">
        <w:t>nyttast</w:t>
      </w:r>
      <w:proofErr w:type="spellEnd"/>
      <w:r w:rsidRPr="00ED0ACC">
        <w:t xml:space="preserve"> av næring og forvaltning. Prosjektet har fått tilskott </w:t>
      </w:r>
      <w:proofErr w:type="spellStart"/>
      <w:r w:rsidRPr="00ED0ACC">
        <w:t>frå</w:t>
      </w:r>
      <w:proofErr w:type="spellEnd"/>
      <w:r w:rsidRPr="00ED0ACC">
        <w:t xml:space="preserve"> Digitaliseringsdirektoratet si medfinansieringsordning for digitaliseringsprosjekt. Landbruksdirektoratet vil i 2021 og 2022 arbeide </w:t>
      </w:r>
      <w:proofErr w:type="spellStart"/>
      <w:r w:rsidRPr="00ED0ACC">
        <w:t>vidare</w:t>
      </w:r>
      <w:proofErr w:type="spellEnd"/>
      <w:r w:rsidRPr="00ED0ACC">
        <w:t xml:space="preserve"> med digitalisering på reindriftsområdet.</w:t>
      </w:r>
    </w:p>
    <w:p w14:paraId="11C87891" w14:textId="77777777" w:rsidR="005507D0" w:rsidRPr="00ED0ACC" w:rsidRDefault="005507D0" w:rsidP="00ED0ACC">
      <w:pPr>
        <w:pStyle w:val="avsnitt-under-undertittel"/>
      </w:pPr>
      <w:r w:rsidRPr="00ED0ACC">
        <w:t>Mattilsynet</w:t>
      </w:r>
    </w:p>
    <w:p w14:paraId="52C6112A" w14:textId="77777777" w:rsidR="005507D0" w:rsidRPr="00ED0ACC" w:rsidRDefault="005507D0" w:rsidP="00ED0ACC">
      <w:r w:rsidRPr="00ED0ACC">
        <w:t xml:space="preserve">Digitalisering </w:t>
      </w:r>
      <w:proofErr w:type="spellStart"/>
      <w:r w:rsidRPr="00ED0ACC">
        <w:t>bidreg</w:t>
      </w:r>
      <w:proofErr w:type="spellEnd"/>
      <w:r w:rsidRPr="00ED0ACC">
        <w:t xml:space="preserve"> til at Mattilsynet løyser samfunnsoppdraget sitt </w:t>
      </w:r>
      <w:proofErr w:type="spellStart"/>
      <w:r w:rsidRPr="00ED0ACC">
        <w:t>meir</w:t>
      </w:r>
      <w:proofErr w:type="spellEnd"/>
      <w:r w:rsidRPr="00ED0ACC">
        <w:t xml:space="preserve"> effektivt og med betre måloppnåing. Mattilsynet har to store utviklingsprosjekt som </w:t>
      </w:r>
      <w:proofErr w:type="spellStart"/>
      <w:r w:rsidRPr="00ED0ACC">
        <w:t>bidreg</w:t>
      </w:r>
      <w:proofErr w:type="spellEnd"/>
      <w:r w:rsidRPr="00ED0ACC">
        <w:t xml:space="preserve"> til å nå digitaliseringsmåla </w:t>
      </w:r>
      <w:proofErr w:type="spellStart"/>
      <w:r w:rsidRPr="00ED0ACC">
        <w:t>deira</w:t>
      </w:r>
      <w:proofErr w:type="spellEnd"/>
      <w:r w:rsidRPr="00ED0ACC">
        <w:t xml:space="preserve">. Dette er prosjekta </w:t>
      </w:r>
      <w:r w:rsidRPr="00ED0ACC">
        <w:rPr>
          <w:rStyle w:val="kursiv"/>
        </w:rPr>
        <w:t xml:space="preserve">Digital </w:t>
      </w:r>
      <w:proofErr w:type="spellStart"/>
      <w:r w:rsidRPr="00ED0ACC">
        <w:rPr>
          <w:rStyle w:val="kursiv"/>
        </w:rPr>
        <w:t>systemstøtte</w:t>
      </w:r>
      <w:proofErr w:type="spellEnd"/>
      <w:r w:rsidRPr="00ED0ACC">
        <w:t xml:space="preserve"> og </w:t>
      </w:r>
      <w:r w:rsidRPr="00ED0ACC">
        <w:rPr>
          <w:rStyle w:val="kursiv"/>
        </w:rPr>
        <w:t>Tilsyn ferdig på stedet.</w:t>
      </w:r>
    </w:p>
    <w:p w14:paraId="138D64D5" w14:textId="77777777" w:rsidR="005507D0" w:rsidRPr="00ED0ACC" w:rsidRDefault="005507D0" w:rsidP="00ED0ACC">
      <w:r w:rsidRPr="00ED0ACC">
        <w:t xml:space="preserve">I 2020 har Mattilsynet arbeidd </w:t>
      </w:r>
      <w:proofErr w:type="spellStart"/>
      <w:r w:rsidRPr="00ED0ACC">
        <w:t>vidare</w:t>
      </w:r>
      <w:proofErr w:type="spellEnd"/>
      <w:r w:rsidRPr="00ED0ACC">
        <w:t xml:space="preserve"> med å </w:t>
      </w:r>
      <w:proofErr w:type="spellStart"/>
      <w:r w:rsidRPr="00ED0ACC">
        <w:t>forbetre</w:t>
      </w:r>
      <w:proofErr w:type="spellEnd"/>
      <w:r w:rsidRPr="00ED0ACC">
        <w:t xml:space="preserve"> utnyttinga av data </w:t>
      </w:r>
      <w:proofErr w:type="spellStart"/>
      <w:r w:rsidRPr="00ED0ACC">
        <w:t>frå</w:t>
      </w:r>
      <w:proofErr w:type="spellEnd"/>
      <w:r w:rsidRPr="00ED0ACC">
        <w:t xml:space="preserve"> kjøttkontrollen. Prosjektet </w:t>
      </w:r>
      <w:r w:rsidRPr="00ED0ACC">
        <w:rPr>
          <w:rStyle w:val="kursiv"/>
        </w:rPr>
        <w:t xml:space="preserve">Digital </w:t>
      </w:r>
      <w:proofErr w:type="spellStart"/>
      <w:r w:rsidRPr="00ED0ACC">
        <w:rPr>
          <w:rStyle w:val="kursiv"/>
        </w:rPr>
        <w:t>systemstøtte</w:t>
      </w:r>
      <w:proofErr w:type="spellEnd"/>
      <w:r w:rsidRPr="00ED0ACC">
        <w:t xml:space="preserve"> skal sikre betre informasjonsflyt og utnytting av data </w:t>
      </w:r>
      <w:proofErr w:type="spellStart"/>
      <w:r w:rsidRPr="00ED0ACC">
        <w:t>frå</w:t>
      </w:r>
      <w:proofErr w:type="spellEnd"/>
      <w:r w:rsidRPr="00ED0ACC">
        <w:t xml:space="preserve"> husdyrnæring, slakteri og eigne data </w:t>
      </w:r>
      <w:proofErr w:type="spellStart"/>
      <w:r w:rsidRPr="00ED0ACC">
        <w:t>frå</w:t>
      </w:r>
      <w:proofErr w:type="spellEnd"/>
      <w:r w:rsidRPr="00ED0ACC">
        <w:t xml:space="preserve"> kjøttkontrollen. Nye </w:t>
      </w:r>
      <w:proofErr w:type="spellStart"/>
      <w:r w:rsidRPr="00ED0ACC">
        <w:t>arbeidsprosessar</w:t>
      </w:r>
      <w:proofErr w:type="spellEnd"/>
      <w:r w:rsidRPr="00ED0ACC">
        <w:t xml:space="preserve"> og </w:t>
      </w:r>
      <w:proofErr w:type="spellStart"/>
      <w:r w:rsidRPr="00ED0ACC">
        <w:t>systemløysingar</w:t>
      </w:r>
      <w:proofErr w:type="spellEnd"/>
      <w:r w:rsidRPr="00ED0ACC">
        <w:t xml:space="preserve"> gir betre informasjonsflyt mellom Mattilsynet og næringa langs heile </w:t>
      </w:r>
      <w:proofErr w:type="spellStart"/>
      <w:r w:rsidRPr="00ED0ACC">
        <w:t>produksjonskjeda</w:t>
      </w:r>
      <w:proofErr w:type="spellEnd"/>
      <w:r w:rsidRPr="00ED0ACC">
        <w:t xml:space="preserve">. Kjøttkontrollen blir </w:t>
      </w:r>
      <w:proofErr w:type="spellStart"/>
      <w:r w:rsidRPr="00ED0ACC">
        <w:t>meir</w:t>
      </w:r>
      <w:proofErr w:type="spellEnd"/>
      <w:r w:rsidRPr="00ED0ACC">
        <w:t xml:space="preserve"> effektiv, samstundes som slakteria sitt arbeid blir </w:t>
      </w:r>
      <w:proofErr w:type="spellStart"/>
      <w:r w:rsidRPr="00ED0ACC">
        <w:t>enklare</w:t>
      </w:r>
      <w:proofErr w:type="spellEnd"/>
      <w:r w:rsidRPr="00ED0ACC">
        <w:t xml:space="preserve">. Løysinga gir Mattilsynet betre oversikt, slik at </w:t>
      </w:r>
      <w:proofErr w:type="spellStart"/>
      <w:r w:rsidRPr="00ED0ACC">
        <w:t>dei</w:t>
      </w:r>
      <w:proofErr w:type="spellEnd"/>
      <w:r w:rsidRPr="00ED0ACC">
        <w:t xml:space="preserve"> kan prioritere prøveuttak og kjøttkontroll. Mattilsynet får </w:t>
      </w:r>
      <w:proofErr w:type="gramStart"/>
      <w:r w:rsidRPr="00ED0ACC">
        <w:t xml:space="preserve">òg  </w:t>
      </w:r>
      <w:proofErr w:type="spellStart"/>
      <w:r w:rsidRPr="00ED0ACC">
        <w:t>meir</w:t>
      </w:r>
      <w:proofErr w:type="spellEnd"/>
      <w:proofErr w:type="gramEnd"/>
      <w:r w:rsidRPr="00ED0ACC">
        <w:t xml:space="preserve"> kunnskap om status og </w:t>
      </w:r>
      <w:proofErr w:type="spellStart"/>
      <w:r w:rsidRPr="00ED0ACC">
        <w:t>eit</w:t>
      </w:r>
      <w:proofErr w:type="spellEnd"/>
      <w:r w:rsidRPr="00ED0ACC">
        <w:t xml:space="preserve"> betre grunnlag for risikobasert tilsyn med dyrevelferd hos produksjonsdyr.</w:t>
      </w:r>
    </w:p>
    <w:p w14:paraId="3261FA6C" w14:textId="77777777" w:rsidR="005507D0" w:rsidRPr="00ED0ACC" w:rsidRDefault="005507D0" w:rsidP="00ED0ACC">
      <w:r w:rsidRPr="00ED0ACC">
        <w:t xml:space="preserve">Prosjektet </w:t>
      </w:r>
      <w:r w:rsidRPr="00ED0ACC">
        <w:rPr>
          <w:rStyle w:val="kursiv"/>
        </w:rPr>
        <w:t>Tilsyn ferdig på stedet</w:t>
      </w:r>
      <w:r w:rsidRPr="00ED0ACC">
        <w:t xml:space="preserve"> </w:t>
      </w:r>
      <w:proofErr w:type="spellStart"/>
      <w:r w:rsidRPr="00ED0ACC">
        <w:t>tek</w:t>
      </w:r>
      <w:proofErr w:type="spellEnd"/>
      <w:r w:rsidRPr="00ED0ACC">
        <w:t xml:space="preserve"> i bruk digitale verktøy for å betre og effektivisere </w:t>
      </w:r>
      <w:proofErr w:type="spellStart"/>
      <w:r w:rsidRPr="00ED0ACC">
        <w:t>delar</w:t>
      </w:r>
      <w:proofErr w:type="spellEnd"/>
      <w:r w:rsidRPr="00ED0ACC">
        <w:t xml:space="preserve"> av tilsynsarbeidet i Mattilsynet. Mattilsynet har </w:t>
      </w:r>
      <w:proofErr w:type="spellStart"/>
      <w:r w:rsidRPr="00ED0ACC">
        <w:t>arbeidd</w:t>
      </w:r>
      <w:proofErr w:type="spellEnd"/>
      <w:r w:rsidRPr="00ED0ACC">
        <w:t xml:space="preserve"> med prosjektet </w:t>
      </w:r>
      <w:proofErr w:type="spellStart"/>
      <w:r w:rsidRPr="00ED0ACC">
        <w:t>sidan</w:t>
      </w:r>
      <w:proofErr w:type="spellEnd"/>
      <w:r w:rsidRPr="00ED0ACC">
        <w:t xml:space="preserve"> 2019 med sikte på å ta det i bruk i 2021.</w:t>
      </w:r>
    </w:p>
    <w:p w14:paraId="73D0E02A" w14:textId="77777777" w:rsidR="005507D0" w:rsidRPr="00ED0ACC" w:rsidRDefault="005507D0" w:rsidP="00ED0ACC">
      <w:pPr>
        <w:pStyle w:val="avsnitt-under-undertittel"/>
      </w:pPr>
      <w:r w:rsidRPr="00ED0ACC">
        <w:t>Norsk institutt for bioøkonomi</w:t>
      </w:r>
    </w:p>
    <w:p w14:paraId="2F34B0C8" w14:textId="77777777" w:rsidR="005507D0" w:rsidRPr="00ED0ACC" w:rsidRDefault="005507D0" w:rsidP="00ED0ACC">
      <w:proofErr w:type="spellStart"/>
      <w:r w:rsidRPr="00ED0ACC">
        <w:t>NIBIOs</w:t>
      </w:r>
      <w:proofErr w:type="spellEnd"/>
      <w:r w:rsidRPr="00ED0ACC">
        <w:t xml:space="preserve"> satsing på digitalisering har ført til at den </w:t>
      </w:r>
      <w:proofErr w:type="spellStart"/>
      <w:r w:rsidRPr="00ED0ACC">
        <w:t>offentlege</w:t>
      </w:r>
      <w:proofErr w:type="spellEnd"/>
      <w:r w:rsidRPr="00ED0ACC">
        <w:t xml:space="preserve"> landbruksforvaltninga på alle nivå har </w:t>
      </w:r>
      <w:proofErr w:type="spellStart"/>
      <w:r w:rsidRPr="00ED0ACC">
        <w:t>naudsynt</w:t>
      </w:r>
      <w:proofErr w:type="spellEnd"/>
      <w:r w:rsidRPr="00ED0ACC">
        <w:t xml:space="preserve"> tilgang til informasjon om skog- og </w:t>
      </w:r>
      <w:proofErr w:type="spellStart"/>
      <w:r w:rsidRPr="00ED0ACC">
        <w:t>arealressursar</w:t>
      </w:r>
      <w:proofErr w:type="spellEnd"/>
      <w:r w:rsidRPr="00ED0ACC">
        <w:t xml:space="preserve">. Effektiv tilgang til relevante data av </w:t>
      </w:r>
      <w:proofErr w:type="spellStart"/>
      <w:r w:rsidRPr="00ED0ACC">
        <w:t>høg</w:t>
      </w:r>
      <w:proofErr w:type="spellEnd"/>
      <w:r w:rsidRPr="00ED0ACC">
        <w:t xml:space="preserve"> kvalitet gir </w:t>
      </w:r>
      <w:proofErr w:type="spellStart"/>
      <w:r w:rsidRPr="00ED0ACC">
        <w:t>raskare</w:t>
      </w:r>
      <w:proofErr w:type="spellEnd"/>
      <w:r w:rsidRPr="00ED0ACC">
        <w:t xml:space="preserve"> og </w:t>
      </w:r>
      <w:proofErr w:type="spellStart"/>
      <w:r w:rsidRPr="00ED0ACC">
        <w:t>sikrare</w:t>
      </w:r>
      <w:proofErr w:type="spellEnd"/>
      <w:r w:rsidRPr="00ED0ACC">
        <w:t xml:space="preserve"> sakshandsaming i stat og </w:t>
      </w:r>
      <w:proofErr w:type="spellStart"/>
      <w:r w:rsidRPr="00ED0ACC">
        <w:t>kommunar</w:t>
      </w:r>
      <w:proofErr w:type="spellEnd"/>
      <w:r w:rsidRPr="00ED0ACC">
        <w:t xml:space="preserve">, </w:t>
      </w:r>
      <w:proofErr w:type="spellStart"/>
      <w:r w:rsidRPr="00ED0ACC">
        <w:t>meir</w:t>
      </w:r>
      <w:proofErr w:type="spellEnd"/>
      <w:r w:rsidRPr="00ED0ACC">
        <w:t xml:space="preserve"> </w:t>
      </w:r>
      <w:proofErr w:type="spellStart"/>
      <w:r w:rsidRPr="00ED0ACC">
        <w:t>openheit</w:t>
      </w:r>
      <w:proofErr w:type="spellEnd"/>
      <w:r w:rsidRPr="00ED0ACC">
        <w:t xml:space="preserve">, betre kontroll og færre </w:t>
      </w:r>
      <w:proofErr w:type="spellStart"/>
      <w:r w:rsidRPr="00ED0ACC">
        <w:t>klagar</w:t>
      </w:r>
      <w:proofErr w:type="spellEnd"/>
      <w:r w:rsidRPr="00ED0ACC">
        <w:t xml:space="preserve">. </w:t>
      </w:r>
      <w:proofErr w:type="spellStart"/>
      <w:r w:rsidRPr="00ED0ACC">
        <w:t>NIBIOs</w:t>
      </w:r>
      <w:proofErr w:type="spellEnd"/>
      <w:r w:rsidRPr="00ED0ACC">
        <w:t xml:space="preserve"> digitale </w:t>
      </w:r>
      <w:proofErr w:type="spellStart"/>
      <w:r w:rsidRPr="00ED0ACC">
        <w:t>tenester</w:t>
      </w:r>
      <w:proofErr w:type="spellEnd"/>
      <w:r w:rsidRPr="00ED0ACC">
        <w:t xml:space="preserve"> gir positive </w:t>
      </w:r>
      <w:proofErr w:type="spellStart"/>
      <w:r w:rsidRPr="00ED0ACC">
        <w:t>effektar</w:t>
      </w:r>
      <w:proofErr w:type="spellEnd"/>
      <w:r w:rsidRPr="00ED0ACC">
        <w:t xml:space="preserve"> òg hos </w:t>
      </w:r>
      <w:proofErr w:type="spellStart"/>
      <w:r w:rsidRPr="00ED0ACC">
        <w:t>offentlege</w:t>
      </w:r>
      <w:proofErr w:type="spellEnd"/>
      <w:r w:rsidRPr="00ED0ACC">
        <w:t xml:space="preserve"> styresmakter ut over landbruksforvaltninga.</w:t>
      </w:r>
    </w:p>
    <w:p w14:paraId="136EB683" w14:textId="77777777" w:rsidR="005507D0" w:rsidRPr="00ED0ACC" w:rsidRDefault="005507D0" w:rsidP="00ED0ACC">
      <w:r w:rsidRPr="00ED0ACC">
        <w:t xml:space="preserve">I </w:t>
      </w:r>
      <w:proofErr w:type="spellStart"/>
      <w:r w:rsidRPr="00ED0ACC">
        <w:t>NIBIOs</w:t>
      </w:r>
      <w:proofErr w:type="spellEnd"/>
      <w:r w:rsidRPr="00ED0ACC">
        <w:t xml:space="preserve"> kartportal </w:t>
      </w:r>
      <w:r w:rsidRPr="00ED0ACC">
        <w:rPr>
          <w:rStyle w:val="kursiv"/>
        </w:rPr>
        <w:t>Kilden</w:t>
      </w:r>
      <w:r w:rsidRPr="00ED0ACC">
        <w:t xml:space="preserve"> er det </w:t>
      </w:r>
      <w:proofErr w:type="spellStart"/>
      <w:r w:rsidRPr="00ED0ACC">
        <w:t>mogleg</w:t>
      </w:r>
      <w:proofErr w:type="spellEnd"/>
      <w:r w:rsidRPr="00ED0ACC">
        <w:t xml:space="preserve"> å </w:t>
      </w:r>
      <w:proofErr w:type="spellStart"/>
      <w:r w:rsidRPr="00ED0ACC">
        <w:t>søkje</w:t>
      </w:r>
      <w:proofErr w:type="spellEnd"/>
      <w:r w:rsidRPr="00ED0ACC">
        <w:t xml:space="preserve"> i kart og laste ned kartdata. </w:t>
      </w:r>
      <w:proofErr w:type="spellStart"/>
      <w:r w:rsidRPr="00ED0ACC">
        <w:t>Tenesta</w:t>
      </w:r>
      <w:proofErr w:type="spellEnd"/>
      <w:r w:rsidRPr="00ED0ACC">
        <w:t xml:space="preserve"> blei </w:t>
      </w:r>
      <w:proofErr w:type="spellStart"/>
      <w:r w:rsidRPr="00ED0ACC">
        <w:t>vidareutvikla</w:t>
      </w:r>
      <w:proofErr w:type="spellEnd"/>
      <w:r w:rsidRPr="00ED0ACC">
        <w:t xml:space="preserve"> i 2020. Gjennom </w:t>
      </w:r>
      <w:proofErr w:type="spellStart"/>
      <w:r w:rsidRPr="00ED0ACC">
        <w:rPr>
          <w:rStyle w:val="kursiv"/>
        </w:rPr>
        <w:t>Gårdskart</w:t>
      </w:r>
      <w:proofErr w:type="spellEnd"/>
      <w:r w:rsidRPr="00ED0ACC">
        <w:t xml:space="preserve"> på Internett kan </w:t>
      </w:r>
      <w:proofErr w:type="spellStart"/>
      <w:r w:rsidRPr="00ED0ACC">
        <w:t>næringsdrivande</w:t>
      </w:r>
      <w:proofErr w:type="spellEnd"/>
      <w:r w:rsidRPr="00ED0ACC">
        <w:t xml:space="preserve"> handtere informasjonsinnhenting sjølve. </w:t>
      </w:r>
      <w:r w:rsidRPr="00ED0ACC">
        <w:rPr>
          <w:rStyle w:val="kursiv"/>
        </w:rPr>
        <w:t>AR5</w:t>
      </w:r>
      <w:r w:rsidRPr="00ED0ACC">
        <w:t xml:space="preserve"> er </w:t>
      </w:r>
      <w:proofErr w:type="spellStart"/>
      <w:r w:rsidRPr="00ED0ACC">
        <w:t>eit</w:t>
      </w:r>
      <w:proofErr w:type="spellEnd"/>
      <w:r w:rsidRPr="00ED0ACC">
        <w:t xml:space="preserve"> </w:t>
      </w:r>
      <w:proofErr w:type="spellStart"/>
      <w:r w:rsidRPr="00ED0ACC">
        <w:t>heildekkjande</w:t>
      </w:r>
      <w:proofErr w:type="spellEnd"/>
      <w:r w:rsidRPr="00ED0ACC">
        <w:t xml:space="preserve"> nasjonalt kart som viser tilstanden for </w:t>
      </w:r>
      <w:proofErr w:type="spellStart"/>
      <w:r w:rsidRPr="00ED0ACC">
        <w:t>arealressursane</w:t>
      </w:r>
      <w:proofErr w:type="spellEnd"/>
      <w:r w:rsidRPr="00ED0ACC">
        <w:t xml:space="preserve"> ut </w:t>
      </w:r>
      <w:proofErr w:type="spellStart"/>
      <w:r w:rsidRPr="00ED0ACC">
        <w:t>frå</w:t>
      </w:r>
      <w:proofErr w:type="spellEnd"/>
      <w:r w:rsidRPr="00ED0ACC">
        <w:t xml:space="preserve"> produksjonsgrunnlaget for jord- og skogbruk. Det er </w:t>
      </w:r>
      <w:proofErr w:type="spellStart"/>
      <w:r w:rsidRPr="00ED0ACC">
        <w:t>ein</w:t>
      </w:r>
      <w:proofErr w:type="spellEnd"/>
      <w:r w:rsidRPr="00ED0ACC">
        <w:t xml:space="preserve"> viktig </w:t>
      </w:r>
      <w:proofErr w:type="spellStart"/>
      <w:r w:rsidRPr="00ED0ACC">
        <w:t>reiskap</w:t>
      </w:r>
      <w:proofErr w:type="spellEnd"/>
      <w:r w:rsidRPr="00ED0ACC">
        <w:t xml:space="preserve"> for både verkemiddelforvaltning, planarbeid, sakshandsaming, </w:t>
      </w:r>
      <w:proofErr w:type="spellStart"/>
      <w:r w:rsidRPr="00ED0ACC">
        <w:t>utgreiingar</w:t>
      </w:r>
      <w:proofErr w:type="spellEnd"/>
      <w:r w:rsidRPr="00ED0ACC">
        <w:t xml:space="preserve"> og næringsutvikling. </w:t>
      </w:r>
      <w:proofErr w:type="spellStart"/>
      <w:r w:rsidRPr="00ED0ACC">
        <w:t>NIBIOs</w:t>
      </w:r>
      <w:proofErr w:type="spellEnd"/>
      <w:r w:rsidRPr="00ED0ACC">
        <w:t xml:space="preserve"> nettportal </w:t>
      </w:r>
      <w:proofErr w:type="spellStart"/>
      <w:r w:rsidRPr="00ED0ACC">
        <w:rPr>
          <w:rStyle w:val="kursiv"/>
        </w:rPr>
        <w:t>Skogskadar</w:t>
      </w:r>
      <w:proofErr w:type="spellEnd"/>
      <w:r w:rsidRPr="00ED0ACC">
        <w:t xml:space="preserve"> gir </w:t>
      </w:r>
      <w:proofErr w:type="spellStart"/>
      <w:r w:rsidRPr="00ED0ACC">
        <w:t>allmenta</w:t>
      </w:r>
      <w:proofErr w:type="spellEnd"/>
      <w:r w:rsidRPr="00ED0ACC">
        <w:t xml:space="preserve"> </w:t>
      </w:r>
      <w:proofErr w:type="spellStart"/>
      <w:r w:rsidRPr="00ED0ACC">
        <w:t>moglegheit</w:t>
      </w:r>
      <w:proofErr w:type="spellEnd"/>
      <w:r w:rsidRPr="00ED0ACC">
        <w:t xml:space="preserve"> til å rapportere inn </w:t>
      </w:r>
      <w:proofErr w:type="spellStart"/>
      <w:r w:rsidRPr="00ED0ACC">
        <w:t>skadar</w:t>
      </w:r>
      <w:proofErr w:type="spellEnd"/>
      <w:r w:rsidRPr="00ED0ACC">
        <w:t xml:space="preserve"> på skog.</w:t>
      </w:r>
    </w:p>
    <w:p w14:paraId="195C6881" w14:textId="77777777" w:rsidR="005507D0" w:rsidRPr="00ED0ACC" w:rsidRDefault="005507D0" w:rsidP="00ED0ACC">
      <w:r w:rsidRPr="00ED0ACC">
        <w:t xml:space="preserve">NIBIO leverer vegetasjons- og beitekart der òg plasseringa til dyra kan </w:t>
      </w:r>
      <w:proofErr w:type="spellStart"/>
      <w:r w:rsidRPr="00ED0ACC">
        <w:t>følgjast</w:t>
      </w:r>
      <w:proofErr w:type="spellEnd"/>
      <w:r w:rsidRPr="00ED0ACC">
        <w:t xml:space="preserve"> via GPS-baserte radiobjeller. </w:t>
      </w:r>
      <w:proofErr w:type="spellStart"/>
      <w:r w:rsidRPr="00ED0ACC">
        <w:t>Vidare</w:t>
      </w:r>
      <w:proofErr w:type="spellEnd"/>
      <w:r w:rsidRPr="00ED0ACC">
        <w:t xml:space="preserve"> tilbyr NIBIO varslings- og </w:t>
      </w:r>
      <w:proofErr w:type="spellStart"/>
      <w:r w:rsidRPr="00ED0ACC">
        <w:t>informasjonstenesta</w:t>
      </w:r>
      <w:proofErr w:type="spellEnd"/>
      <w:r w:rsidRPr="00ED0ACC">
        <w:t xml:space="preserve"> </w:t>
      </w:r>
      <w:r w:rsidRPr="00ED0ACC">
        <w:rPr>
          <w:rStyle w:val="kursiv"/>
        </w:rPr>
        <w:t>VIPS</w:t>
      </w:r>
      <w:r w:rsidRPr="00ED0ACC">
        <w:t xml:space="preserve"> (Varsling </w:t>
      </w:r>
      <w:proofErr w:type="spellStart"/>
      <w:r w:rsidRPr="00ED0ACC">
        <w:t>Innan</w:t>
      </w:r>
      <w:proofErr w:type="spellEnd"/>
      <w:r w:rsidRPr="00ED0ACC">
        <w:t xml:space="preserve"> </w:t>
      </w:r>
      <w:proofErr w:type="spellStart"/>
      <w:r w:rsidRPr="00ED0ACC">
        <w:t>PlanteSkadegjerarar</w:t>
      </w:r>
      <w:proofErr w:type="spellEnd"/>
      <w:r w:rsidRPr="00ED0ACC">
        <w:t xml:space="preserve">). Denne </w:t>
      </w:r>
      <w:proofErr w:type="spellStart"/>
      <w:r w:rsidRPr="00ED0ACC">
        <w:t>tenesta</w:t>
      </w:r>
      <w:proofErr w:type="spellEnd"/>
      <w:r w:rsidRPr="00ED0ACC">
        <w:t xml:space="preserve"> er òg teken i bruk i ei </w:t>
      </w:r>
      <w:proofErr w:type="spellStart"/>
      <w:r w:rsidRPr="00ED0ACC">
        <w:t>rekkje</w:t>
      </w:r>
      <w:proofErr w:type="spellEnd"/>
      <w:r w:rsidRPr="00ED0ACC">
        <w:t xml:space="preserve"> internasjonale prosjekt, mellom anna i afrikanske land.</w:t>
      </w:r>
    </w:p>
    <w:p w14:paraId="0921D716" w14:textId="77777777" w:rsidR="005507D0" w:rsidRPr="00ED0ACC" w:rsidRDefault="005507D0" w:rsidP="00ED0ACC">
      <w:r w:rsidRPr="00ED0ACC">
        <w:t xml:space="preserve">NIBIO </w:t>
      </w:r>
      <w:proofErr w:type="spellStart"/>
      <w:r w:rsidRPr="00ED0ACC">
        <w:t>driftar</w:t>
      </w:r>
      <w:proofErr w:type="spellEnd"/>
      <w:r w:rsidRPr="00ED0ACC">
        <w:t xml:space="preserve"> og held ved like </w:t>
      </w:r>
      <w:r w:rsidRPr="00ED0ACC">
        <w:rPr>
          <w:rStyle w:val="kursiv"/>
        </w:rPr>
        <w:t xml:space="preserve">Landbruksmeteorologisk </w:t>
      </w:r>
      <w:proofErr w:type="spellStart"/>
      <w:r w:rsidRPr="00ED0ACC">
        <w:rPr>
          <w:rStyle w:val="kursiv"/>
        </w:rPr>
        <w:t>teneste</w:t>
      </w:r>
      <w:proofErr w:type="spellEnd"/>
      <w:r w:rsidRPr="00ED0ACC">
        <w:t xml:space="preserve">, som leverer meteorologiske data for </w:t>
      </w:r>
      <w:proofErr w:type="spellStart"/>
      <w:r w:rsidRPr="00ED0ACC">
        <w:t>varslingstenester</w:t>
      </w:r>
      <w:proofErr w:type="spellEnd"/>
      <w:r w:rsidRPr="00ED0ACC">
        <w:t xml:space="preserve"> og forsking </w:t>
      </w:r>
      <w:proofErr w:type="spellStart"/>
      <w:r w:rsidRPr="00ED0ACC">
        <w:t>frå</w:t>
      </w:r>
      <w:proofErr w:type="spellEnd"/>
      <w:r w:rsidRPr="00ED0ACC">
        <w:t xml:space="preserve"> </w:t>
      </w:r>
      <w:proofErr w:type="spellStart"/>
      <w:r w:rsidRPr="00ED0ACC">
        <w:t>dei</w:t>
      </w:r>
      <w:proofErr w:type="spellEnd"/>
      <w:r w:rsidRPr="00ED0ACC">
        <w:t xml:space="preserve"> </w:t>
      </w:r>
      <w:proofErr w:type="spellStart"/>
      <w:r w:rsidRPr="00ED0ACC">
        <w:t>viktigaste</w:t>
      </w:r>
      <w:proofErr w:type="spellEnd"/>
      <w:r w:rsidRPr="00ED0ACC">
        <w:t xml:space="preserve"> jord- og hagebruksdistrikta i landet. Saman med </w:t>
      </w:r>
      <w:r w:rsidRPr="00ED0ACC">
        <w:rPr>
          <w:rStyle w:val="kursiv"/>
        </w:rPr>
        <w:lastRenderedPageBreak/>
        <w:t>Plantevernleksikonet</w:t>
      </w:r>
      <w:r w:rsidRPr="00ED0ACC">
        <w:t xml:space="preserve"> og </w:t>
      </w:r>
      <w:r w:rsidRPr="00ED0ACC">
        <w:rPr>
          <w:rStyle w:val="kursiv"/>
        </w:rPr>
        <w:t>Plantevernguiden</w:t>
      </w:r>
      <w:r w:rsidRPr="00ED0ACC">
        <w:t xml:space="preserve"> </w:t>
      </w:r>
      <w:proofErr w:type="spellStart"/>
      <w:r w:rsidRPr="00ED0ACC">
        <w:t>gjer</w:t>
      </w:r>
      <w:proofErr w:type="spellEnd"/>
      <w:r w:rsidRPr="00ED0ACC">
        <w:t xml:space="preserve"> </w:t>
      </w:r>
      <w:proofErr w:type="spellStart"/>
      <w:r w:rsidRPr="00ED0ACC">
        <w:t>tenesta</w:t>
      </w:r>
      <w:proofErr w:type="spellEnd"/>
      <w:r w:rsidRPr="00ED0ACC">
        <w:t xml:space="preserve"> NIBIO godt rusta til å bistå landbruksnæringa og forvaltninga i å handtere </w:t>
      </w:r>
      <w:proofErr w:type="spellStart"/>
      <w:r w:rsidRPr="00ED0ACC">
        <w:t>skadesituasjonar</w:t>
      </w:r>
      <w:proofErr w:type="spellEnd"/>
      <w:r w:rsidRPr="00ED0ACC">
        <w:t xml:space="preserve"> i planteproduksjonen. NIBIO har òg under utvikling ny teknologi som skal hindre tap av rein til rovdyr, og </w:t>
      </w:r>
      <w:proofErr w:type="spellStart"/>
      <w:r w:rsidRPr="00ED0ACC">
        <w:t>førebyggje</w:t>
      </w:r>
      <w:proofErr w:type="spellEnd"/>
      <w:r w:rsidRPr="00ED0ACC">
        <w:t xml:space="preserve"> </w:t>
      </w:r>
      <w:proofErr w:type="spellStart"/>
      <w:r w:rsidRPr="00ED0ACC">
        <w:t>påkøyrslar</w:t>
      </w:r>
      <w:proofErr w:type="spellEnd"/>
      <w:r w:rsidRPr="00ED0ACC">
        <w:t xml:space="preserve"> av rein på veg og bane.</w:t>
      </w:r>
    </w:p>
    <w:p w14:paraId="72451FA3" w14:textId="77777777" w:rsidR="005507D0" w:rsidRPr="00ED0ACC" w:rsidRDefault="005507D0" w:rsidP="00ED0ACC">
      <w:pPr>
        <w:pStyle w:val="avsnitt-under-undertittel"/>
      </w:pPr>
      <w:r w:rsidRPr="00ED0ACC">
        <w:t>Veterinærinstituttet</w:t>
      </w:r>
    </w:p>
    <w:p w14:paraId="60DB9657" w14:textId="77777777" w:rsidR="005507D0" w:rsidRPr="00ED0ACC" w:rsidRDefault="005507D0" w:rsidP="00ED0ACC">
      <w:r w:rsidRPr="00ED0ACC">
        <w:t xml:space="preserve">Veterinærinstituttet (VI) arbeider </w:t>
      </w:r>
      <w:proofErr w:type="spellStart"/>
      <w:r w:rsidRPr="00ED0ACC">
        <w:t>kontinuerleg</w:t>
      </w:r>
      <w:proofErr w:type="spellEnd"/>
      <w:r w:rsidRPr="00ED0ACC">
        <w:t xml:space="preserve"> med digitalisering av </w:t>
      </w:r>
      <w:proofErr w:type="spellStart"/>
      <w:r w:rsidRPr="00ED0ACC">
        <w:t>verksemda</w:t>
      </w:r>
      <w:proofErr w:type="spellEnd"/>
      <w:r w:rsidRPr="00ED0ACC">
        <w:t xml:space="preserve">, både når det gjeld </w:t>
      </w:r>
      <w:proofErr w:type="spellStart"/>
      <w:r w:rsidRPr="00ED0ACC">
        <w:t>tenester</w:t>
      </w:r>
      <w:proofErr w:type="spellEnd"/>
      <w:r w:rsidRPr="00ED0ACC">
        <w:t xml:space="preserve"> til </w:t>
      </w:r>
      <w:proofErr w:type="spellStart"/>
      <w:r w:rsidRPr="00ED0ACC">
        <w:t>oppdragsgivarar</w:t>
      </w:r>
      <w:proofErr w:type="spellEnd"/>
      <w:r w:rsidRPr="00ED0ACC">
        <w:t xml:space="preserve"> og interne system i </w:t>
      </w:r>
      <w:proofErr w:type="spellStart"/>
      <w:r w:rsidRPr="00ED0ACC">
        <w:t>verksemda</w:t>
      </w:r>
      <w:proofErr w:type="spellEnd"/>
      <w:r w:rsidRPr="00ED0ACC">
        <w:t xml:space="preserve">. I 2020 har det blitt nedlagt </w:t>
      </w:r>
      <w:proofErr w:type="spellStart"/>
      <w:r w:rsidRPr="00ED0ACC">
        <w:t>mykje</w:t>
      </w:r>
      <w:proofErr w:type="spellEnd"/>
      <w:r w:rsidRPr="00ED0ACC">
        <w:t xml:space="preserve"> arbeid i å fornye digital infrastruktur og etablere datasenter i nytt bygg på Ås. Målet for digitaliseringa har </w:t>
      </w:r>
      <w:proofErr w:type="spellStart"/>
      <w:r w:rsidRPr="00ED0ACC">
        <w:t>vore</w:t>
      </w:r>
      <w:proofErr w:type="spellEnd"/>
      <w:r w:rsidRPr="00ED0ACC">
        <w:t xml:space="preserve"> å </w:t>
      </w:r>
      <w:proofErr w:type="spellStart"/>
      <w:r w:rsidRPr="00ED0ACC">
        <w:t>leggje</w:t>
      </w:r>
      <w:proofErr w:type="spellEnd"/>
      <w:r w:rsidRPr="00ED0ACC">
        <w:t xml:space="preserve"> til rette for </w:t>
      </w:r>
      <w:proofErr w:type="spellStart"/>
      <w:r w:rsidRPr="00ED0ACC">
        <w:t>auka</w:t>
      </w:r>
      <w:proofErr w:type="spellEnd"/>
      <w:r w:rsidRPr="00ED0ACC">
        <w:t xml:space="preserve"> verdiskaping og innovasjon, og </w:t>
      </w:r>
      <w:proofErr w:type="spellStart"/>
      <w:r w:rsidRPr="00ED0ACC">
        <w:t>medverke</w:t>
      </w:r>
      <w:proofErr w:type="spellEnd"/>
      <w:r w:rsidRPr="00ED0ACC">
        <w:t xml:space="preserve"> til </w:t>
      </w:r>
      <w:proofErr w:type="spellStart"/>
      <w:r w:rsidRPr="00ED0ACC">
        <w:t>auka</w:t>
      </w:r>
      <w:proofErr w:type="spellEnd"/>
      <w:r w:rsidRPr="00ED0ACC">
        <w:t xml:space="preserve"> samhandling og produktivitet, både internt og eksternt.</w:t>
      </w:r>
    </w:p>
    <w:p w14:paraId="6323779F" w14:textId="77777777" w:rsidR="005507D0" w:rsidRPr="00ED0ACC" w:rsidRDefault="005507D0" w:rsidP="00ED0ACC">
      <w:r w:rsidRPr="00ED0ACC">
        <w:t xml:space="preserve">Etablering av nytt datasenter er </w:t>
      </w:r>
      <w:proofErr w:type="spellStart"/>
      <w:r w:rsidRPr="00ED0ACC">
        <w:t>eit</w:t>
      </w:r>
      <w:proofErr w:type="spellEnd"/>
      <w:r w:rsidRPr="00ED0ACC">
        <w:t xml:space="preserve"> </w:t>
      </w:r>
      <w:proofErr w:type="spellStart"/>
      <w:r w:rsidRPr="00ED0ACC">
        <w:t>omfattande</w:t>
      </w:r>
      <w:proofErr w:type="spellEnd"/>
      <w:r w:rsidRPr="00ED0ACC">
        <w:t xml:space="preserve"> arbeid. Ny lagringsløysing </w:t>
      </w:r>
      <w:proofErr w:type="spellStart"/>
      <w:r w:rsidRPr="00ED0ACC">
        <w:t>legg</w:t>
      </w:r>
      <w:proofErr w:type="spellEnd"/>
      <w:r w:rsidRPr="00ED0ACC">
        <w:t xml:space="preserve"> til rette for å kople til nytt utstyr og opplegg for lagring av forskingsdata. Det blir òg </w:t>
      </w:r>
      <w:proofErr w:type="spellStart"/>
      <w:r w:rsidRPr="00ED0ACC">
        <w:t>arbeidd</w:t>
      </w:r>
      <w:proofErr w:type="spellEnd"/>
      <w:r w:rsidRPr="00ED0ACC">
        <w:t xml:space="preserve"> med å </w:t>
      </w:r>
      <w:proofErr w:type="gramStart"/>
      <w:r w:rsidRPr="00ED0ACC">
        <w:t>integrere</w:t>
      </w:r>
      <w:proofErr w:type="gramEnd"/>
      <w:r w:rsidRPr="00ED0ACC">
        <w:t xml:space="preserve"> </w:t>
      </w:r>
      <w:proofErr w:type="spellStart"/>
      <w:r w:rsidRPr="00ED0ACC">
        <w:t>fleire</w:t>
      </w:r>
      <w:proofErr w:type="spellEnd"/>
      <w:r w:rsidRPr="00ED0ACC">
        <w:t xml:space="preserve"> administrative system for å effektivisere og styre laboratorieaktiviteten.</w:t>
      </w:r>
    </w:p>
    <w:p w14:paraId="62B0FDCE" w14:textId="77777777" w:rsidR="005507D0" w:rsidRPr="00ED0ACC" w:rsidRDefault="005507D0" w:rsidP="00ED0ACC">
      <w:r w:rsidRPr="00ED0ACC">
        <w:t xml:space="preserve">VI har utarbeidd </w:t>
      </w:r>
      <w:proofErr w:type="spellStart"/>
      <w:r w:rsidRPr="00ED0ACC">
        <w:t>eit</w:t>
      </w:r>
      <w:proofErr w:type="spellEnd"/>
      <w:r w:rsidRPr="00ED0ACC">
        <w:t xml:space="preserve"> konsept for totalrenovering av det diagnostiske prøvejournalsystemet. I det diagnostiske arbeidet er digitale </w:t>
      </w:r>
      <w:proofErr w:type="spellStart"/>
      <w:r w:rsidRPr="00ED0ACC">
        <w:t>histopatologiske</w:t>
      </w:r>
      <w:proofErr w:type="spellEnd"/>
      <w:r w:rsidRPr="00ED0ACC">
        <w:t xml:space="preserve"> </w:t>
      </w:r>
      <w:proofErr w:type="spellStart"/>
      <w:r w:rsidRPr="00ED0ACC">
        <w:t>undersøkingar</w:t>
      </w:r>
      <w:proofErr w:type="spellEnd"/>
      <w:r w:rsidRPr="00ED0ACC">
        <w:t xml:space="preserve"> godt etablerte </w:t>
      </w:r>
      <w:proofErr w:type="spellStart"/>
      <w:r w:rsidRPr="00ED0ACC">
        <w:t>innan</w:t>
      </w:r>
      <w:proofErr w:type="spellEnd"/>
      <w:r w:rsidRPr="00ED0ACC">
        <w:t xml:space="preserve"> blå sektor og vil inkludere </w:t>
      </w:r>
      <w:proofErr w:type="spellStart"/>
      <w:r w:rsidRPr="00ED0ACC">
        <w:t>grøn</w:t>
      </w:r>
      <w:proofErr w:type="spellEnd"/>
      <w:r w:rsidRPr="00ED0ACC">
        <w:t xml:space="preserve"> sektor i 2021. </w:t>
      </w:r>
      <w:proofErr w:type="spellStart"/>
      <w:r w:rsidRPr="00ED0ACC">
        <w:t>Prøvane</w:t>
      </w:r>
      <w:proofErr w:type="spellEnd"/>
      <w:r w:rsidRPr="00ED0ACC">
        <w:t xml:space="preserve"> blir leste digitalt og bilda blir lagra i </w:t>
      </w:r>
      <w:proofErr w:type="spellStart"/>
      <w:r w:rsidRPr="00ED0ACC">
        <w:t>ein</w:t>
      </w:r>
      <w:proofErr w:type="spellEnd"/>
      <w:r w:rsidRPr="00ED0ACC">
        <w:t xml:space="preserve"> database. På denne måten </w:t>
      </w:r>
      <w:proofErr w:type="spellStart"/>
      <w:r w:rsidRPr="00ED0ACC">
        <w:t>aukar</w:t>
      </w:r>
      <w:proofErr w:type="spellEnd"/>
      <w:r w:rsidRPr="00ED0ACC">
        <w:t xml:space="preserve"> både effektiviteten og kvaliteten på det diagnostiske arbeidet. Det er </w:t>
      </w:r>
      <w:proofErr w:type="spellStart"/>
      <w:r w:rsidRPr="00ED0ACC">
        <w:t>vidare</w:t>
      </w:r>
      <w:proofErr w:type="spellEnd"/>
      <w:r w:rsidRPr="00ED0ACC">
        <w:t xml:space="preserve"> etablert ei nettbasert løysing for utveksling av prøvesvar med Mattilsynet og ulike </w:t>
      </w:r>
      <w:proofErr w:type="spellStart"/>
      <w:r w:rsidRPr="00ED0ACC">
        <w:t>næringsaktørar</w:t>
      </w:r>
      <w:proofErr w:type="spellEnd"/>
      <w:r w:rsidRPr="00ED0ACC">
        <w:t xml:space="preserve">. Prøvesvar blir med dette formidla </w:t>
      </w:r>
      <w:proofErr w:type="spellStart"/>
      <w:r w:rsidRPr="00ED0ACC">
        <w:t>raskare</w:t>
      </w:r>
      <w:proofErr w:type="spellEnd"/>
      <w:r w:rsidRPr="00ED0ACC">
        <w:t xml:space="preserve"> til forvaltninga og næringa, som då kan </w:t>
      </w:r>
      <w:proofErr w:type="spellStart"/>
      <w:r w:rsidRPr="00ED0ACC">
        <w:t>setje</w:t>
      </w:r>
      <w:proofErr w:type="spellEnd"/>
      <w:r w:rsidRPr="00ED0ACC">
        <w:t xml:space="preserve"> i verk tiltak mot sjukdom.</w:t>
      </w:r>
    </w:p>
    <w:p w14:paraId="3B05A905" w14:textId="77777777" w:rsidR="005507D0" w:rsidRPr="00ED0ACC" w:rsidRDefault="005507D0" w:rsidP="00ED0ACC">
      <w:pPr>
        <w:pStyle w:val="avsnitt-under-undertittel"/>
      </w:pPr>
      <w:r w:rsidRPr="00ED0ACC">
        <w:t xml:space="preserve">Miljødirektoratet (haustbare </w:t>
      </w:r>
      <w:proofErr w:type="spellStart"/>
      <w:r w:rsidRPr="00ED0ACC">
        <w:t>viltressursar</w:t>
      </w:r>
      <w:proofErr w:type="spellEnd"/>
      <w:r w:rsidRPr="00ED0ACC">
        <w:t>)</w:t>
      </w:r>
    </w:p>
    <w:p w14:paraId="6331EED8" w14:textId="77777777" w:rsidR="005507D0" w:rsidRPr="00ED0ACC" w:rsidRDefault="005507D0" w:rsidP="00ED0ACC">
      <w:r w:rsidRPr="00ED0ACC">
        <w:t xml:space="preserve">Landbruks- og matdepartementet har ansvar for etatsstyring av Miljødirektoratet på området haustbare </w:t>
      </w:r>
      <w:proofErr w:type="spellStart"/>
      <w:r w:rsidRPr="00ED0ACC">
        <w:t>viltressursar</w:t>
      </w:r>
      <w:proofErr w:type="spellEnd"/>
      <w:r w:rsidRPr="00ED0ACC">
        <w:t xml:space="preserve">, og for regelverk om utøving av jakt og fangst. Om lag 521 000 </w:t>
      </w:r>
      <w:proofErr w:type="spellStart"/>
      <w:r w:rsidRPr="00ED0ACC">
        <w:t>personar</w:t>
      </w:r>
      <w:proofErr w:type="spellEnd"/>
      <w:r w:rsidRPr="00ED0ACC">
        <w:t xml:space="preserve"> er registrerte i Jegerregisteret. Alle som skal drive med jakt, lisensfelling eller fangst må betale jegeravgift, og </w:t>
      </w:r>
      <w:proofErr w:type="spellStart"/>
      <w:r w:rsidRPr="00ED0ACC">
        <w:t>dei</w:t>
      </w:r>
      <w:proofErr w:type="spellEnd"/>
      <w:r w:rsidRPr="00ED0ACC">
        <w:t xml:space="preserve"> som skal jakte storvilt må òg ta skyteprøve. Alle </w:t>
      </w:r>
      <w:proofErr w:type="spellStart"/>
      <w:r w:rsidRPr="00ED0ACC">
        <w:t>jegerar</w:t>
      </w:r>
      <w:proofErr w:type="spellEnd"/>
      <w:r w:rsidRPr="00ED0ACC">
        <w:t xml:space="preserve"> har </w:t>
      </w:r>
      <w:proofErr w:type="spellStart"/>
      <w:r w:rsidRPr="00ED0ACC">
        <w:t>no</w:t>
      </w:r>
      <w:proofErr w:type="spellEnd"/>
      <w:r w:rsidRPr="00ED0ACC">
        <w:t xml:space="preserve"> fått si eiga side – </w:t>
      </w:r>
      <w:r w:rsidRPr="00ED0ACC">
        <w:rPr>
          <w:rStyle w:val="kursiv"/>
        </w:rPr>
        <w:t>Min jegerside</w:t>
      </w:r>
      <w:r w:rsidRPr="00ED0ACC">
        <w:t xml:space="preserve"> – der </w:t>
      </w:r>
      <w:proofErr w:type="spellStart"/>
      <w:r w:rsidRPr="00ED0ACC">
        <w:t>dei</w:t>
      </w:r>
      <w:proofErr w:type="spellEnd"/>
      <w:r w:rsidRPr="00ED0ACC">
        <w:t xml:space="preserve"> kan logge seg på Jegerregisteret, og få oversikt over alle data som er registrerte for </w:t>
      </w:r>
      <w:proofErr w:type="spellStart"/>
      <w:r w:rsidRPr="00ED0ACC">
        <w:t>vedkommande</w:t>
      </w:r>
      <w:proofErr w:type="spellEnd"/>
      <w:r w:rsidRPr="00ED0ACC">
        <w:t xml:space="preserve">. Applikasjonen </w:t>
      </w:r>
      <w:r w:rsidRPr="00ED0ACC">
        <w:rPr>
          <w:rStyle w:val="kursiv"/>
        </w:rPr>
        <w:t>Min jegerdokumentasjon</w:t>
      </w:r>
      <w:r w:rsidRPr="00ED0ACC">
        <w:t xml:space="preserve"> </w:t>
      </w:r>
      <w:proofErr w:type="spellStart"/>
      <w:r w:rsidRPr="00ED0ACC">
        <w:t>hentar</w:t>
      </w:r>
      <w:proofErr w:type="spellEnd"/>
      <w:r w:rsidRPr="00ED0ACC">
        <w:t xml:space="preserve"> data </w:t>
      </w:r>
      <w:proofErr w:type="spellStart"/>
      <w:r w:rsidRPr="00ED0ACC">
        <w:t>frå</w:t>
      </w:r>
      <w:proofErr w:type="spellEnd"/>
      <w:r w:rsidRPr="00ED0ACC">
        <w:t xml:space="preserve"> Jegerregisteret og gir dokumentasjonen som er </w:t>
      </w:r>
      <w:proofErr w:type="spellStart"/>
      <w:r w:rsidRPr="00ED0ACC">
        <w:t>naudsynt</w:t>
      </w:r>
      <w:proofErr w:type="spellEnd"/>
      <w:r w:rsidRPr="00ED0ACC">
        <w:t xml:space="preserve"> under jakt, felling og fangst. Dette </w:t>
      </w:r>
      <w:proofErr w:type="spellStart"/>
      <w:r w:rsidRPr="00ED0ACC">
        <w:t>gjeld</w:t>
      </w:r>
      <w:proofErr w:type="spellEnd"/>
      <w:r w:rsidRPr="00ED0ACC">
        <w:t xml:space="preserve"> mellom anna at jegeravgift er betalt, at skyteprøve er bestått, og at til dømes registrering som lisensjeger er utført. Miljødirektoratet arbeider </w:t>
      </w:r>
      <w:proofErr w:type="spellStart"/>
      <w:r w:rsidRPr="00ED0ACC">
        <w:t>vidare</w:t>
      </w:r>
      <w:proofErr w:type="spellEnd"/>
      <w:r w:rsidRPr="00ED0ACC">
        <w:t xml:space="preserve"> med å digitalisere </w:t>
      </w:r>
      <w:proofErr w:type="spellStart"/>
      <w:r w:rsidRPr="00ED0ACC">
        <w:t>resterande</w:t>
      </w:r>
      <w:proofErr w:type="spellEnd"/>
      <w:r w:rsidRPr="00ED0ACC">
        <w:t xml:space="preserve"> dokumentasjon som er </w:t>
      </w:r>
      <w:proofErr w:type="spellStart"/>
      <w:r w:rsidRPr="00ED0ACC">
        <w:t>naudsynt</w:t>
      </w:r>
      <w:proofErr w:type="spellEnd"/>
      <w:r w:rsidRPr="00ED0ACC">
        <w:t xml:space="preserve"> under jakt, felling og fangst.</w:t>
      </w:r>
    </w:p>
    <w:p w14:paraId="0DA4BFFF" w14:textId="77777777" w:rsidR="005507D0" w:rsidRPr="00ED0ACC" w:rsidRDefault="005507D0" w:rsidP="00ED0ACC">
      <w:proofErr w:type="spellStart"/>
      <w:r w:rsidRPr="00ED0ACC">
        <w:t>Kommunar</w:t>
      </w:r>
      <w:proofErr w:type="spellEnd"/>
      <w:r w:rsidRPr="00ED0ACC">
        <w:t xml:space="preserve">, </w:t>
      </w:r>
      <w:proofErr w:type="spellStart"/>
      <w:r w:rsidRPr="00ED0ACC">
        <w:t>jegerar</w:t>
      </w:r>
      <w:proofErr w:type="spellEnd"/>
      <w:r w:rsidRPr="00ED0ACC">
        <w:t xml:space="preserve"> og andre rapporterer </w:t>
      </w:r>
      <w:proofErr w:type="spellStart"/>
      <w:r w:rsidRPr="00ED0ACC">
        <w:t>årleg</w:t>
      </w:r>
      <w:proofErr w:type="spellEnd"/>
      <w:r w:rsidRPr="00ED0ACC">
        <w:t xml:space="preserve"> </w:t>
      </w:r>
      <w:proofErr w:type="spellStart"/>
      <w:r w:rsidRPr="00ED0ACC">
        <w:t>frå</w:t>
      </w:r>
      <w:proofErr w:type="spellEnd"/>
      <w:r w:rsidRPr="00ED0ACC">
        <w:t xml:space="preserve"> jakt på elg, hjort, rådyr og villrein i Hjorteviltregisteret. </w:t>
      </w:r>
      <w:proofErr w:type="spellStart"/>
      <w:r w:rsidRPr="00ED0ACC">
        <w:t>Årleg</w:t>
      </w:r>
      <w:proofErr w:type="spellEnd"/>
      <w:r w:rsidRPr="00ED0ACC">
        <w:t xml:space="preserve"> skal om lag 15 000 vald sende inn </w:t>
      </w:r>
      <w:proofErr w:type="spellStart"/>
      <w:r w:rsidRPr="00ED0ACC">
        <w:t>fellingsrapportar</w:t>
      </w:r>
      <w:proofErr w:type="spellEnd"/>
      <w:r w:rsidRPr="00ED0ACC">
        <w:t xml:space="preserve">, og i 2021 er det for første gang lansert </w:t>
      </w:r>
      <w:proofErr w:type="spellStart"/>
      <w:r w:rsidRPr="00ED0ACC">
        <w:t>moglegheit</w:t>
      </w:r>
      <w:proofErr w:type="spellEnd"/>
      <w:r w:rsidRPr="00ED0ACC">
        <w:t xml:space="preserve"> for elektronisk levering. Applikasjonen </w:t>
      </w:r>
      <w:r w:rsidRPr="00ED0ACC">
        <w:rPr>
          <w:rStyle w:val="kursiv"/>
        </w:rPr>
        <w:t>Sett og skutt</w:t>
      </w:r>
      <w:r w:rsidRPr="00ED0ACC">
        <w:t xml:space="preserve"> kan </w:t>
      </w:r>
      <w:proofErr w:type="spellStart"/>
      <w:r w:rsidRPr="00ED0ACC">
        <w:t>nyttast</w:t>
      </w:r>
      <w:proofErr w:type="spellEnd"/>
      <w:r w:rsidRPr="00ED0ACC">
        <w:t xml:space="preserve"> av </w:t>
      </w:r>
      <w:proofErr w:type="spellStart"/>
      <w:r w:rsidRPr="00ED0ACC">
        <w:t>hjorteviltjegerar</w:t>
      </w:r>
      <w:proofErr w:type="spellEnd"/>
      <w:r w:rsidRPr="00ED0ACC">
        <w:t xml:space="preserve"> for enkel rapportering undervegs i jakta og har gitt ei effektivisering for samfunnet og ei forenkling for </w:t>
      </w:r>
      <w:proofErr w:type="spellStart"/>
      <w:r w:rsidRPr="00ED0ACC">
        <w:t>jegerane</w:t>
      </w:r>
      <w:proofErr w:type="spellEnd"/>
      <w:r w:rsidRPr="00ED0ACC">
        <w:t>.</w:t>
      </w:r>
    </w:p>
    <w:p w14:paraId="04663FDB" w14:textId="77777777" w:rsidR="005507D0" w:rsidRPr="00ED0ACC" w:rsidRDefault="005507D0" w:rsidP="00ED0ACC">
      <w:pPr>
        <w:pStyle w:val="Undertittel"/>
      </w:pPr>
      <w:r w:rsidRPr="00ED0ACC">
        <w:t>Gode system for samfunnstryggleik og beredskap</w:t>
      </w:r>
    </w:p>
    <w:p w14:paraId="61AC5A19" w14:textId="77777777" w:rsidR="005507D0" w:rsidRPr="00ED0ACC" w:rsidRDefault="005507D0" w:rsidP="00ED0ACC">
      <w:r w:rsidRPr="00ED0ACC">
        <w:t xml:space="preserve">Departementet har ansvar for samfunnstryggleik og beredskap i eigen sektor. Ansvaret er </w:t>
      </w:r>
      <w:proofErr w:type="spellStart"/>
      <w:r w:rsidRPr="00ED0ACC">
        <w:t>hovudsakleg</w:t>
      </w:r>
      <w:proofErr w:type="spellEnd"/>
      <w:r w:rsidRPr="00ED0ACC">
        <w:t xml:space="preserve"> knytt til matproduksjon og </w:t>
      </w:r>
      <w:proofErr w:type="spellStart"/>
      <w:r w:rsidRPr="00ED0ACC">
        <w:t>matsikkerheit</w:t>
      </w:r>
      <w:proofErr w:type="spellEnd"/>
      <w:r w:rsidRPr="00ED0ACC">
        <w:t>, sjå omtale under programkategori 15.10 og kap. 1115.</w:t>
      </w:r>
    </w:p>
    <w:p w14:paraId="2C094AFF" w14:textId="77777777" w:rsidR="005507D0" w:rsidRPr="00ED0ACC" w:rsidRDefault="005507D0" w:rsidP="00ED0ACC">
      <w:r w:rsidRPr="00ED0ACC">
        <w:t xml:space="preserve">Departementet er førebudd på å møte kriser i eigen sektor og gi hjelp til andre departement ved eventuelle </w:t>
      </w:r>
      <w:proofErr w:type="spellStart"/>
      <w:r w:rsidRPr="00ED0ACC">
        <w:t>sektorovergripande</w:t>
      </w:r>
      <w:proofErr w:type="spellEnd"/>
      <w:r w:rsidRPr="00ED0ACC">
        <w:t xml:space="preserve"> kriser. Viktige element i departementet sitt arbeid med samfunnstryggleik og beredskap er å sikre personell og kritisk infrastruktur, og å redusere risikoen for at det skjer uønskte </w:t>
      </w:r>
      <w:proofErr w:type="spellStart"/>
      <w:r w:rsidRPr="00ED0ACC">
        <w:t>hendingar</w:t>
      </w:r>
      <w:proofErr w:type="spellEnd"/>
      <w:r w:rsidRPr="00ED0ACC">
        <w:t xml:space="preserve">. Departementet og </w:t>
      </w:r>
      <w:proofErr w:type="spellStart"/>
      <w:r w:rsidRPr="00ED0ACC">
        <w:t>underliggjande</w:t>
      </w:r>
      <w:proofErr w:type="spellEnd"/>
      <w:r w:rsidRPr="00ED0ACC">
        <w:t xml:space="preserve"> </w:t>
      </w:r>
      <w:proofErr w:type="spellStart"/>
      <w:r w:rsidRPr="00ED0ACC">
        <w:t>verksemder</w:t>
      </w:r>
      <w:proofErr w:type="spellEnd"/>
      <w:r w:rsidRPr="00ED0ACC">
        <w:t xml:space="preserve"> skal i størst </w:t>
      </w:r>
      <w:proofErr w:type="spellStart"/>
      <w:r w:rsidRPr="00ED0ACC">
        <w:t>mogleg</w:t>
      </w:r>
      <w:proofErr w:type="spellEnd"/>
      <w:r w:rsidRPr="00ED0ACC">
        <w:t xml:space="preserve"> grad kunne drive </w:t>
      </w:r>
      <w:proofErr w:type="spellStart"/>
      <w:r w:rsidRPr="00ED0ACC">
        <w:t>verksemda</w:t>
      </w:r>
      <w:proofErr w:type="spellEnd"/>
      <w:r w:rsidRPr="00ED0ACC">
        <w:t xml:space="preserve"> </w:t>
      </w:r>
      <w:proofErr w:type="spellStart"/>
      <w:r w:rsidRPr="00ED0ACC">
        <w:t>vidare</w:t>
      </w:r>
      <w:proofErr w:type="spellEnd"/>
      <w:r w:rsidRPr="00ED0ACC">
        <w:t xml:space="preserve">, uavhengig av eventuelle uønskte </w:t>
      </w:r>
      <w:proofErr w:type="spellStart"/>
      <w:r w:rsidRPr="00ED0ACC">
        <w:t>hendingar</w:t>
      </w:r>
      <w:proofErr w:type="spellEnd"/>
      <w:r w:rsidRPr="00ED0ACC">
        <w:t xml:space="preserve"> og kriser. Departementet er </w:t>
      </w:r>
      <w:proofErr w:type="spellStart"/>
      <w:r w:rsidRPr="00ED0ACC">
        <w:t>oppteke</w:t>
      </w:r>
      <w:proofErr w:type="spellEnd"/>
      <w:r w:rsidRPr="00ED0ACC">
        <w:t xml:space="preserve"> av at arbeidet med samfunnstryggleik og beredskap skal </w:t>
      </w:r>
      <w:proofErr w:type="spellStart"/>
      <w:r w:rsidRPr="00ED0ACC">
        <w:t>vere</w:t>
      </w:r>
      <w:proofErr w:type="spellEnd"/>
      <w:r w:rsidRPr="00ED0ACC">
        <w:t xml:space="preserve"> sporbart og </w:t>
      </w:r>
      <w:proofErr w:type="gramStart"/>
      <w:r w:rsidRPr="00ED0ACC">
        <w:t>integrert</w:t>
      </w:r>
      <w:proofErr w:type="gramEnd"/>
      <w:r w:rsidRPr="00ED0ACC">
        <w:t xml:space="preserve"> i eige planverk og styringssystem.</w:t>
      </w:r>
    </w:p>
    <w:p w14:paraId="7B8EF146" w14:textId="77777777" w:rsidR="005507D0" w:rsidRPr="00ED0ACC" w:rsidRDefault="005507D0" w:rsidP="00ED0ACC">
      <w:r w:rsidRPr="00ED0ACC">
        <w:lastRenderedPageBreak/>
        <w:t xml:space="preserve">I styringsdialogen med </w:t>
      </w:r>
      <w:proofErr w:type="spellStart"/>
      <w:r w:rsidRPr="00ED0ACC">
        <w:t>underliggjande</w:t>
      </w:r>
      <w:proofErr w:type="spellEnd"/>
      <w:r w:rsidRPr="00ED0ACC">
        <w:t xml:space="preserve"> </w:t>
      </w:r>
      <w:proofErr w:type="spellStart"/>
      <w:r w:rsidRPr="00ED0ACC">
        <w:t>verksemder</w:t>
      </w:r>
      <w:proofErr w:type="spellEnd"/>
      <w:r w:rsidRPr="00ED0ACC">
        <w:t xml:space="preserve"> får arbeidet med samfunnstryggleik og beredskap systematisk </w:t>
      </w:r>
      <w:proofErr w:type="spellStart"/>
      <w:r w:rsidRPr="00ED0ACC">
        <w:t>merksemd</w:t>
      </w:r>
      <w:proofErr w:type="spellEnd"/>
      <w:r w:rsidRPr="00ED0ACC">
        <w:t xml:space="preserve">, mellom anna gjennom formidling av krav i tildelingsbrev, i </w:t>
      </w:r>
      <w:proofErr w:type="spellStart"/>
      <w:r w:rsidRPr="00ED0ACC">
        <w:t>verksemdsinstruksane</w:t>
      </w:r>
      <w:proofErr w:type="spellEnd"/>
      <w:r w:rsidRPr="00ED0ACC">
        <w:t xml:space="preserve"> og i den </w:t>
      </w:r>
      <w:proofErr w:type="spellStart"/>
      <w:r w:rsidRPr="00ED0ACC">
        <w:t>løpande</w:t>
      </w:r>
      <w:proofErr w:type="spellEnd"/>
      <w:r w:rsidRPr="00ED0ACC">
        <w:t xml:space="preserve"> styringsdialogen.</w:t>
      </w:r>
    </w:p>
    <w:p w14:paraId="35CB0610" w14:textId="77777777" w:rsidR="005507D0" w:rsidRPr="00ED0ACC" w:rsidRDefault="005507D0" w:rsidP="00ED0ACC">
      <w:r w:rsidRPr="00ED0ACC">
        <w:t xml:space="preserve">Handteringa av koronapandemien har </w:t>
      </w:r>
      <w:proofErr w:type="spellStart"/>
      <w:r w:rsidRPr="00ED0ACC">
        <w:t>kravd</w:t>
      </w:r>
      <w:proofErr w:type="spellEnd"/>
      <w:r w:rsidRPr="00ED0ACC">
        <w:t xml:space="preserve"> </w:t>
      </w:r>
      <w:proofErr w:type="spellStart"/>
      <w:r w:rsidRPr="00ED0ACC">
        <w:t>mykje</w:t>
      </w:r>
      <w:proofErr w:type="spellEnd"/>
      <w:r w:rsidRPr="00ED0ACC">
        <w:t xml:space="preserve"> </w:t>
      </w:r>
      <w:proofErr w:type="spellStart"/>
      <w:r w:rsidRPr="00ED0ACC">
        <w:t>ressursar</w:t>
      </w:r>
      <w:proofErr w:type="spellEnd"/>
      <w:r w:rsidRPr="00ED0ACC">
        <w:t xml:space="preserve">, og i stor grad prega departementet sitt arbeid med samfunnstryggleik og beredskap i 2020. Departementet har gjennomført ei evaluering undervegs av eiga handtering av pandemien, kor delansvaret til departementet </w:t>
      </w:r>
      <w:proofErr w:type="spellStart"/>
      <w:r w:rsidRPr="00ED0ACC">
        <w:t>innanfor</w:t>
      </w:r>
      <w:proofErr w:type="spellEnd"/>
      <w:r w:rsidRPr="00ED0ACC">
        <w:t xml:space="preserve"> matforsyning har fått </w:t>
      </w:r>
      <w:proofErr w:type="spellStart"/>
      <w:r w:rsidRPr="00ED0ACC">
        <w:t>mykje</w:t>
      </w:r>
      <w:proofErr w:type="spellEnd"/>
      <w:r w:rsidRPr="00ED0ACC">
        <w:t xml:space="preserve"> </w:t>
      </w:r>
      <w:proofErr w:type="spellStart"/>
      <w:r w:rsidRPr="00ED0ACC">
        <w:t>merksemd</w:t>
      </w:r>
      <w:proofErr w:type="spellEnd"/>
      <w:r w:rsidRPr="00ED0ACC">
        <w:t>. Departementet gjennomførte i 2020 òg ei beredskapsøving knytt til handteringa av pandemien, kor òg leiinga i Mattilsynet og Landbruksdirektoratet deltok.</w:t>
      </w:r>
    </w:p>
    <w:p w14:paraId="48B46290" w14:textId="77777777" w:rsidR="005507D0" w:rsidRPr="00ED0ACC" w:rsidRDefault="005507D0" w:rsidP="00ED0ACC">
      <w:r w:rsidRPr="00ED0ACC">
        <w:t xml:space="preserve">Mattilsynet har ei sentral rolle for å til dømes sikre </w:t>
      </w:r>
      <w:proofErr w:type="spellStart"/>
      <w:r w:rsidRPr="00ED0ACC">
        <w:t>forbrukarane</w:t>
      </w:r>
      <w:proofErr w:type="spellEnd"/>
      <w:r w:rsidRPr="00ED0ACC">
        <w:t xml:space="preserve"> tilgang til trygg mat. Mattilsynet deltok i </w:t>
      </w:r>
      <w:r w:rsidRPr="00ED0ACC">
        <w:rPr>
          <w:rStyle w:val="kursiv"/>
        </w:rPr>
        <w:t>Øvelse Digital 2020</w:t>
      </w:r>
      <w:r w:rsidRPr="00ED0ACC">
        <w:t xml:space="preserve"> og gjennomførte </w:t>
      </w:r>
      <w:proofErr w:type="spellStart"/>
      <w:r w:rsidRPr="00ED0ACC">
        <w:t>beredskapsøvingar</w:t>
      </w:r>
      <w:proofErr w:type="spellEnd"/>
      <w:r w:rsidRPr="00ED0ACC">
        <w:t xml:space="preserve"> i samband med deltakinga. Mattilsynet si responscelle </w:t>
      </w:r>
      <w:proofErr w:type="spellStart"/>
      <w:r w:rsidRPr="00ED0ACC">
        <w:rPr>
          <w:rStyle w:val="kursiv"/>
        </w:rPr>
        <w:t>MatCSIRT</w:t>
      </w:r>
      <w:proofErr w:type="spellEnd"/>
      <w:r w:rsidRPr="00ED0ACC">
        <w:t xml:space="preserve">, mottek varsel og rapporterer om </w:t>
      </w:r>
      <w:proofErr w:type="spellStart"/>
      <w:r w:rsidRPr="00ED0ACC">
        <w:t>hendingar</w:t>
      </w:r>
      <w:proofErr w:type="spellEnd"/>
      <w:r w:rsidRPr="00ED0ACC">
        <w:t xml:space="preserve"> som kan truge tryggleiken. Mattilsynet har inngått </w:t>
      </w:r>
      <w:proofErr w:type="spellStart"/>
      <w:r w:rsidRPr="00ED0ACC">
        <w:t>ein</w:t>
      </w:r>
      <w:proofErr w:type="spellEnd"/>
      <w:r w:rsidRPr="00ED0ACC">
        <w:t xml:space="preserve"> avtale om etablering av </w:t>
      </w:r>
      <w:proofErr w:type="spellStart"/>
      <w:r w:rsidRPr="00ED0ACC">
        <w:t>nodar</w:t>
      </w:r>
      <w:proofErr w:type="spellEnd"/>
      <w:r w:rsidRPr="00ED0ACC">
        <w:t xml:space="preserve"> for automatisk </w:t>
      </w:r>
      <w:proofErr w:type="spellStart"/>
      <w:r w:rsidRPr="00ED0ACC">
        <w:t>overvaking</w:t>
      </w:r>
      <w:proofErr w:type="spellEnd"/>
      <w:r w:rsidRPr="00ED0ACC">
        <w:t xml:space="preserve"> av </w:t>
      </w:r>
      <w:proofErr w:type="spellStart"/>
      <w:r w:rsidRPr="00ED0ACC">
        <w:t>nettrafikk</w:t>
      </w:r>
      <w:proofErr w:type="spellEnd"/>
      <w:r w:rsidRPr="00ED0ACC">
        <w:t xml:space="preserve"> og </w:t>
      </w:r>
      <w:proofErr w:type="spellStart"/>
      <w:r w:rsidRPr="00ED0ACC">
        <w:t>trugslar</w:t>
      </w:r>
      <w:proofErr w:type="spellEnd"/>
      <w:r w:rsidRPr="00ED0ACC">
        <w:t xml:space="preserve"> i Mattilsynet sitt datasenter, og skanning av </w:t>
      </w:r>
      <w:proofErr w:type="spellStart"/>
      <w:r w:rsidRPr="00ED0ACC">
        <w:t>nettenester</w:t>
      </w:r>
      <w:proofErr w:type="spellEnd"/>
      <w:r w:rsidRPr="00ED0ACC">
        <w:t xml:space="preserve"> i regi av Nasjonalt cybersikkerhetssenter, NCSC.</w:t>
      </w:r>
    </w:p>
    <w:p w14:paraId="4B36047B" w14:textId="77777777" w:rsidR="005507D0" w:rsidRPr="00ED0ACC" w:rsidRDefault="005507D0" w:rsidP="00ED0ACC">
      <w:r w:rsidRPr="00ED0ACC">
        <w:t xml:space="preserve">VI er </w:t>
      </w:r>
      <w:proofErr w:type="spellStart"/>
      <w:r w:rsidRPr="00ED0ACC">
        <w:t>eit</w:t>
      </w:r>
      <w:proofErr w:type="spellEnd"/>
      <w:r w:rsidRPr="00ED0ACC">
        <w:t xml:space="preserve"> beredskaps- og forskingsinstitutt, og er den </w:t>
      </w:r>
      <w:proofErr w:type="spellStart"/>
      <w:r w:rsidRPr="00ED0ACC">
        <w:t>viktigaste</w:t>
      </w:r>
      <w:proofErr w:type="spellEnd"/>
      <w:r w:rsidRPr="00ED0ACC">
        <w:t xml:space="preserve"> kunnskapsleverandøren for </w:t>
      </w:r>
      <w:proofErr w:type="spellStart"/>
      <w:r w:rsidRPr="00ED0ACC">
        <w:t>førebygging</w:t>
      </w:r>
      <w:proofErr w:type="spellEnd"/>
      <w:r w:rsidRPr="00ED0ACC">
        <w:t xml:space="preserve">, oppklaring og handtering av </w:t>
      </w:r>
      <w:proofErr w:type="spellStart"/>
      <w:r w:rsidRPr="00ED0ACC">
        <w:t>zoonosar</w:t>
      </w:r>
      <w:proofErr w:type="spellEnd"/>
      <w:r w:rsidRPr="00ED0ACC">
        <w:t xml:space="preserve"> og </w:t>
      </w:r>
      <w:proofErr w:type="spellStart"/>
      <w:r w:rsidRPr="00ED0ACC">
        <w:t>alvorlege</w:t>
      </w:r>
      <w:proofErr w:type="spellEnd"/>
      <w:r w:rsidRPr="00ED0ACC">
        <w:t xml:space="preserve"> smittsame </w:t>
      </w:r>
      <w:proofErr w:type="spellStart"/>
      <w:r w:rsidRPr="00ED0ACC">
        <w:t>sjukdommar</w:t>
      </w:r>
      <w:proofErr w:type="spellEnd"/>
      <w:r w:rsidRPr="00ED0ACC">
        <w:t xml:space="preserve"> hos fisk og landdyr. VI gjennomførte i 2020 førebuing til implementering av </w:t>
      </w:r>
      <w:r w:rsidRPr="00ED0ACC">
        <w:rPr>
          <w:rStyle w:val="kursiv"/>
        </w:rPr>
        <w:t>Nasjonalt begrenset nett</w:t>
      </w:r>
      <w:r w:rsidRPr="00ED0ACC">
        <w:t xml:space="preserve"> (NBN)</w:t>
      </w:r>
      <w:r w:rsidRPr="00ED0ACC">
        <w:rPr>
          <w:rStyle w:val="kursiv"/>
        </w:rPr>
        <w:t xml:space="preserve"> </w:t>
      </w:r>
      <w:r w:rsidRPr="00ED0ACC">
        <w:t xml:space="preserve">i nybygget på Campus Ås. Informasjonstryggleiken til VI blei også styrkt ved tilkopling til nasjonalt varslingssenter for digital infrastruktur, som igjen fører til ei styrking av </w:t>
      </w:r>
      <w:proofErr w:type="spellStart"/>
      <w:r w:rsidRPr="00ED0ACC">
        <w:t>overvakinga</w:t>
      </w:r>
      <w:proofErr w:type="spellEnd"/>
      <w:r w:rsidRPr="00ED0ACC">
        <w:t xml:space="preserve"> av VIs </w:t>
      </w:r>
      <w:proofErr w:type="spellStart"/>
      <w:r w:rsidRPr="00ED0ACC">
        <w:t>nettrafikk</w:t>
      </w:r>
      <w:proofErr w:type="spellEnd"/>
      <w:r w:rsidRPr="00ED0ACC">
        <w:t>.</w:t>
      </w:r>
    </w:p>
    <w:p w14:paraId="7256B82D" w14:textId="77777777" w:rsidR="005507D0" w:rsidRPr="00ED0ACC" w:rsidRDefault="005507D0" w:rsidP="00ED0ACC">
      <w:r w:rsidRPr="00ED0ACC">
        <w:t xml:space="preserve">Landbruksdirektoratet har viktige </w:t>
      </w:r>
      <w:proofErr w:type="spellStart"/>
      <w:r w:rsidRPr="00ED0ACC">
        <w:t>oppgåver</w:t>
      </w:r>
      <w:proofErr w:type="spellEnd"/>
      <w:r w:rsidRPr="00ED0ACC">
        <w:t xml:space="preserve"> </w:t>
      </w:r>
      <w:proofErr w:type="spellStart"/>
      <w:r w:rsidRPr="00ED0ACC">
        <w:t>innanfor</w:t>
      </w:r>
      <w:proofErr w:type="spellEnd"/>
      <w:r w:rsidRPr="00ED0ACC">
        <w:t xml:space="preserve"> samfunnstryggleik og beredskap. </w:t>
      </w:r>
      <w:proofErr w:type="spellStart"/>
      <w:r w:rsidRPr="00ED0ACC">
        <w:t>Oppgåvene</w:t>
      </w:r>
      <w:proofErr w:type="spellEnd"/>
      <w:r w:rsidRPr="00ED0ACC">
        <w:t xml:space="preserve"> </w:t>
      </w:r>
      <w:proofErr w:type="spellStart"/>
      <w:r w:rsidRPr="00ED0ACC">
        <w:t>omfattar</w:t>
      </w:r>
      <w:proofErr w:type="spellEnd"/>
      <w:r w:rsidRPr="00ED0ACC">
        <w:t xml:space="preserve"> handtering av </w:t>
      </w:r>
      <w:proofErr w:type="spellStart"/>
      <w:r w:rsidRPr="00ED0ACC">
        <w:t>hendingar</w:t>
      </w:r>
      <w:proofErr w:type="spellEnd"/>
      <w:r w:rsidRPr="00ED0ACC">
        <w:t xml:space="preserve"> og kriser </w:t>
      </w:r>
      <w:proofErr w:type="spellStart"/>
      <w:r w:rsidRPr="00ED0ACC">
        <w:t>innanfor</w:t>
      </w:r>
      <w:proofErr w:type="spellEnd"/>
      <w:r w:rsidRPr="00ED0ACC">
        <w:t xml:space="preserve"> matforsyning, skog, reindrift og natur- og </w:t>
      </w:r>
      <w:proofErr w:type="spellStart"/>
      <w:r w:rsidRPr="00ED0ACC">
        <w:t>avlingsskadar</w:t>
      </w:r>
      <w:proofErr w:type="spellEnd"/>
      <w:r w:rsidRPr="00ED0ACC">
        <w:t xml:space="preserve">. I 2020 </w:t>
      </w:r>
      <w:proofErr w:type="spellStart"/>
      <w:r w:rsidRPr="00ED0ACC">
        <w:t>auka</w:t>
      </w:r>
      <w:proofErr w:type="spellEnd"/>
      <w:r w:rsidRPr="00ED0ACC">
        <w:t xml:space="preserve"> Landbruksdirektoratet </w:t>
      </w:r>
      <w:proofErr w:type="spellStart"/>
      <w:r w:rsidRPr="00ED0ACC">
        <w:t>merksemda</w:t>
      </w:r>
      <w:proofErr w:type="spellEnd"/>
      <w:r w:rsidRPr="00ED0ACC">
        <w:t xml:space="preserve"> på </w:t>
      </w:r>
      <w:proofErr w:type="spellStart"/>
      <w:r w:rsidRPr="00ED0ACC">
        <w:t>tryggleikskultur</w:t>
      </w:r>
      <w:proofErr w:type="spellEnd"/>
      <w:r w:rsidRPr="00ED0ACC">
        <w:t xml:space="preserve">. Det blei mellom anna gjennomført kurs for alle tilsette, og direktoratet vil </w:t>
      </w:r>
      <w:proofErr w:type="spellStart"/>
      <w:r w:rsidRPr="00ED0ACC">
        <w:t>halde</w:t>
      </w:r>
      <w:proofErr w:type="spellEnd"/>
      <w:r w:rsidRPr="00ED0ACC">
        <w:t xml:space="preserve"> fram med dette i 2021. Direktoratet gjennomførte også to interne </w:t>
      </w:r>
      <w:proofErr w:type="spellStart"/>
      <w:r w:rsidRPr="00ED0ACC">
        <w:t>øvingar</w:t>
      </w:r>
      <w:proofErr w:type="spellEnd"/>
      <w:r w:rsidRPr="00ED0ACC">
        <w:t xml:space="preserve">, kor ei av </w:t>
      </w:r>
      <w:proofErr w:type="spellStart"/>
      <w:r w:rsidRPr="00ED0ACC">
        <w:t>desse</w:t>
      </w:r>
      <w:proofErr w:type="spellEnd"/>
      <w:r w:rsidRPr="00ED0ACC">
        <w:t xml:space="preserve"> var knytte til </w:t>
      </w:r>
      <w:r w:rsidRPr="00ED0ACC">
        <w:rPr>
          <w:rStyle w:val="kursiv"/>
        </w:rPr>
        <w:t>Øvelse Digital 2020</w:t>
      </w:r>
      <w:r w:rsidRPr="00ED0ACC">
        <w:t xml:space="preserve">. Landbruksdirektoratet etablerte i 2019 </w:t>
      </w:r>
      <w:r w:rsidRPr="00ED0ACC">
        <w:rPr>
          <w:rStyle w:val="kursiv"/>
        </w:rPr>
        <w:t xml:space="preserve">Landbruks- og </w:t>
      </w:r>
      <w:proofErr w:type="spellStart"/>
      <w:r w:rsidRPr="00ED0ACC">
        <w:rPr>
          <w:rStyle w:val="kursiv"/>
        </w:rPr>
        <w:t>matCERT</w:t>
      </w:r>
      <w:proofErr w:type="spellEnd"/>
      <w:r w:rsidRPr="00ED0ACC">
        <w:t xml:space="preserve"> (responsmiljø for IKT-</w:t>
      </w:r>
      <w:proofErr w:type="spellStart"/>
      <w:r w:rsidRPr="00ED0ACC">
        <w:t>hendingar</w:t>
      </w:r>
      <w:proofErr w:type="spellEnd"/>
      <w:r w:rsidRPr="00ED0ACC">
        <w:t xml:space="preserve">) etter krav </w:t>
      </w:r>
      <w:proofErr w:type="spellStart"/>
      <w:r w:rsidRPr="00ED0ACC">
        <w:t>frå</w:t>
      </w:r>
      <w:proofErr w:type="spellEnd"/>
      <w:r w:rsidRPr="00ED0ACC">
        <w:t xml:space="preserve"> Landbruks- og matdepartementet.</w:t>
      </w:r>
    </w:p>
    <w:p w14:paraId="03E479DB" w14:textId="77777777" w:rsidR="005507D0" w:rsidRPr="00ED0ACC" w:rsidRDefault="005507D0" w:rsidP="00ED0ACC">
      <w:pPr>
        <w:pStyle w:val="avsnitt-tittel"/>
      </w:pPr>
      <w:r w:rsidRPr="00ED0ACC">
        <w:t xml:space="preserve">Oppfølging av ny </w:t>
      </w:r>
      <w:proofErr w:type="spellStart"/>
      <w:r w:rsidRPr="00ED0ACC">
        <w:t>tryggingslov</w:t>
      </w:r>
      <w:proofErr w:type="spellEnd"/>
    </w:p>
    <w:p w14:paraId="6F23826C" w14:textId="77777777" w:rsidR="005507D0" w:rsidRPr="00ED0ACC" w:rsidRDefault="005507D0" w:rsidP="00ED0ACC">
      <w:pPr>
        <w:rPr>
          <w:rStyle w:val="kursiv"/>
        </w:rPr>
      </w:pPr>
      <w:r w:rsidRPr="00ED0ACC">
        <w:rPr>
          <w:rStyle w:val="kursiv"/>
        </w:rPr>
        <w:t>Lov om nasjonal sikkerhet (sikkerhetsloven)</w:t>
      </w:r>
      <w:r w:rsidRPr="00ED0ACC">
        <w:t xml:space="preserve"> tok til å gjelde 1. januar 2019, og alle </w:t>
      </w:r>
      <w:proofErr w:type="spellStart"/>
      <w:r w:rsidRPr="00ED0ACC">
        <w:t>sektorar</w:t>
      </w:r>
      <w:proofErr w:type="spellEnd"/>
      <w:r w:rsidRPr="00ED0ACC">
        <w:t xml:space="preserve"> arbeider med å </w:t>
      </w:r>
      <w:proofErr w:type="gramStart"/>
      <w:r w:rsidRPr="00ED0ACC">
        <w:t>implementere</w:t>
      </w:r>
      <w:proofErr w:type="gramEnd"/>
      <w:r w:rsidRPr="00ED0ACC">
        <w:t xml:space="preserve"> lova. Formålet med lova er å </w:t>
      </w:r>
      <w:proofErr w:type="spellStart"/>
      <w:r w:rsidRPr="00ED0ACC">
        <w:t>tryggje</w:t>
      </w:r>
      <w:proofErr w:type="spellEnd"/>
      <w:r w:rsidRPr="00ED0ACC">
        <w:t xml:space="preserve"> </w:t>
      </w:r>
      <w:proofErr w:type="spellStart"/>
      <w:r w:rsidRPr="00ED0ACC">
        <w:t>dei</w:t>
      </w:r>
      <w:proofErr w:type="spellEnd"/>
      <w:r w:rsidRPr="00ED0ACC">
        <w:t xml:space="preserve"> nasjonale </w:t>
      </w:r>
      <w:proofErr w:type="spellStart"/>
      <w:r w:rsidRPr="00ED0ACC">
        <w:t>sikkerheitsinteressene</w:t>
      </w:r>
      <w:proofErr w:type="spellEnd"/>
      <w:r w:rsidRPr="00ED0ACC">
        <w:t xml:space="preserve"> og å </w:t>
      </w:r>
      <w:proofErr w:type="spellStart"/>
      <w:r w:rsidRPr="00ED0ACC">
        <w:t>førebyggje</w:t>
      </w:r>
      <w:proofErr w:type="spellEnd"/>
      <w:r w:rsidRPr="00ED0ACC">
        <w:t xml:space="preserve">, </w:t>
      </w:r>
      <w:proofErr w:type="spellStart"/>
      <w:r w:rsidRPr="00ED0ACC">
        <w:t>avdekkje</w:t>
      </w:r>
      <w:proofErr w:type="spellEnd"/>
      <w:r w:rsidRPr="00ED0ACC">
        <w:t xml:space="preserve"> og </w:t>
      </w:r>
      <w:proofErr w:type="spellStart"/>
      <w:r w:rsidRPr="00ED0ACC">
        <w:t>motverke</w:t>
      </w:r>
      <w:proofErr w:type="spellEnd"/>
      <w:r w:rsidRPr="00ED0ACC">
        <w:t xml:space="preserve"> </w:t>
      </w:r>
      <w:proofErr w:type="spellStart"/>
      <w:r w:rsidRPr="00ED0ACC">
        <w:t>sikkerheitstrugande</w:t>
      </w:r>
      <w:proofErr w:type="spellEnd"/>
      <w:r w:rsidRPr="00ED0ACC">
        <w:t xml:space="preserve"> </w:t>
      </w:r>
      <w:proofErr w:type="spellStart"/>
      <w:r w:rsidRPr="00ED0ACC">
        <w:t>verksemd</w:t>
      </w:r>
      <w:proofErr w:type="spellEnd"/>
      <w:r w:rsidRPr="00ED0ACC">
        <w:t xml:space="preserve">. Dei nasjonale </w:t>
      </w:r>
      <w:proofErr w:type="spellStart"/>
      <w:r w:rsidRPr="00ED0ACC">
        <w:t>sikkerheitsinteressene</w:t>
      </w:r>
      <w:proofErr w:type="spellEnd"/>
      <w:r w:rsidRPr="00ED0ACC">
        <w:t xml:space="preserve"> blir trygde ved at departementa identifiserer </w:t>
      </w:r>
      <w:proofErr w:type="spellStart"/>
      <w:r w:rsidRPr="00ED0ACC">
        <w:t>grunnleggjande</w:t>
      </w:r>
      <w:proofErr w:type="spellEnd"/>
      <w:r w:rsidRPr="00ED0ACC">
        <w:t xml:space="preserve"> nasjonale </w:t>
      </w:r>
      <w:proofErr w:type="spellStart"/>
      <w:r w:rsidRPr="00ED0ACC">
        <w:t>funksjonar</w:t>
      </w:r>
      <w:proofErr w:type="spellEnd"/>
      <w:r w:rsidRPr="00ED0ACC">
        <w:t xml:space="preserve"> (GNF) </w:t>
      </w:r>
      <w:proofErr w:type="spellStart"/>
      <w:r w:rsidRPr="00ED0ACC">
        <w:t>innanfor</w:t>
      </w:r>
      <w:proofErr w:type="spellEnd"/>
      <w:r w:rsidRPr="00ED0ACC">
        <w:t xml:space="preserve"> sine ansvarsområde, </w:t>
      </w:r>
      <w:proofErr w:type="spellStart"/>
      <w:r w:rsidRPr="00ED0ACC">
        <w:t>verksemder</w:t>
      </w:r>
      <w:proofErr w:type="spellEnd"/>
      <w:r w:rsidRPr="00ED0ACC">
        <w:t xml:space="preserve"> av </w:t>
      </w:r>
      <w:proofErr w:type="spellStart"/>
      <w:r w:rsidRPr="00ED0ACC">
        <w:t>avgjerande</w:t>
      </w:r>
      <w:proofErr w:type="spellEnd"/>
      <w:r w:rsidRPr="00ED0ACC">
        <w:t xml:space="preserve"> tyding for GNF blir </w:t>
      </w:r>
      <w:proofErr w:type="spellStart"/>
      <w:r w:rsidRPr="00ED0ACC">
        <w:t>underlagde</w:t>
      </w:r>
      <w:proofErr w:type="spellEnd"/>
      <w:r w:rsidRPr="00ED0ACC">
        <w:t xml:space="preserve"> tryggingslova og </w:t>
      </w:r>
      <w:proofErr w:type="spellStart"/>
      <w:r w:rsidRPr="00ED0ACC">
        <w:t>naudsynte</w:t>
      </w:r>
      <w:proofErr w:type="spellEnd"/>
      <w:r w:rsidRPr="00ED0ACC">
        <w:t xml:space="preserve"> sikringstiltak for skjermingsverdige </w:t>
      </w:r>
      <w:proofErr w:type="spellStart"/>
      <w:r w:rsidRPr="00ED0ACC">
        <w:t>verdiar</w:t>
      </w:r>
      <w:proofErr w:type="spellEnd"/>
      <w:r w:rsidRPr="00ED0ACC">
        <w:t xml:space="preserve"> blir gjennomførte. For å vareta formålet med lova, vil GNF-prosessen </w:t>
      </w:r>
      <w:proofErr w:type="spellStart"/>
      <w:r w:rsidRPr="00ED0ACC">
        <w:t>vere</w:t>
      </w:r>
      <w:proofErr w:type="spellEnd"/>
      <w:r w:rsidRPr="00ED0ACC">
        <w:t xml:space="preserve"> </w:t>
      </w:r>
      <w:proofErr w:type="spellStart"/>
      <w:r w:rsidRPr="00ED0ACC">
        <w:t>ein</w:t>
      </w:r>
      <w:proofErr w:type="spellEnd"/>
      <w:r w:rsidRPr="00ED0ACC">
        <w:t xml:space="preserve"> </w:t>
      </w:r>
      <w:proofErr w:type="spellStart"/>
      <w:r w:rsidRPr="00ED0ACC">
        <w:t>kontinuerleg</w:t>
      </w:r>
      <w:proofErr w:type="spellEnd"/>
      <w:r w:rsidRPr="00ED0ACC">
        <w:t xml:space="preserve"> prosess. Denne prosessen kan føre til </w:t>
      </w:r>
      <w:proofErr w:type="spellStart"/>
      <w:r w:rsidRPr="00ED0ACC">
        <w:t>endringar</w:t>
      </w:r>
      <w:proofErr w:type="spellEnd"/>
      <w:r w:rsidRPr="00ED0ACC">
        <w:t xml:space="preserve"> når det </w:t>
      </w:r>
      <w:proofErr w:type="spellStart"/>
      <w:r w:rsidRPr="00ED0ACC">
        <w:t>gjeld</w:t>
      </w:r>
      <w:proofErr w:type="spellEnd"/>
      <w:r w:rsidRPr="00ED0ACC">
        <w:t xml:space="preserve"> identifiserte </w:t>
      </w:r>
      <w:proofErr w:type="spellStart"/>
      <w:r w:rsidRPr="00ED0ACC">
        <w:t>funksjonar</w:t>
      </w:r>
      <w:proofErr w:type="spellEnd"/>
      <w:r w:rsidRPr="00ED0ACC">
        <w:t xml:space="preserve"> og skjermingsverdige </w:t>
      </w:r>
      <w:proofErr w:type="spellStart"/>
      <w:r w:rsidRPr="00ED0ACC">
        <w:t>verdiar</w:t>
      </w:r>
      <w:proofErr w:type="spellEnd"/>
      <w:r w:rsidRPr="00ED0ACC">
        <w:t xml:space="preserve">, kva for </w:t>
      </w:r>
      <w:proofErr w:type="spellStart"/>
      <w:r w:rsidRPr="00ED0ACC">
        <w:t>verksemder</w:t>
      </w:r>
      <w:proofErr w:type="spellEnd"/>
      <w:r w:rsidRPr="00ED0ACC">
        <w:t xml:space="preserve"> som er av </w:t>
      </w:r>
      <w:proofErr w:type="spellStart"/>
      <w:r w:rsidRPr="00ED0ACC">
        <w:t>vesentleg</w:t>
      </w:r>
      <w:proofErr w:type="spellEnd"/>
      <w:r w:rsidRPr="00ED0ACC">
        <w:t xml:space="preserve"> og </w:t>
      </w:r>
      <w:proofErr w:type="spellStart"/>
      <w:r w:rsidRPr="00ED0ACC">
        <w:t>avgjerande</w:t>
      </w:r>
      <w:proofErr w:type="spellEnd"/>
      <w:r w:rsidRPr="00ED0ACC">
        <w:t xml:space="preserve"> tyding, og i kva grad ei </w:t>
      </w:r>
      <w:proofErr w:type="spellStart"/>
      <w:r w:rsidRPr="00ED0ACC">
        <w:t>verksemd</w:t>
      </w:r>
      <w:proofErr w:type="spellEnd"/>
      <w:r w:rsidRPr="00ED0ACC">
        <w:t xml:space="preserve"> er avhengig av eksterne </w:t>
      </w:r>
      <w:proofErr w:type="spellStart"/>
      <w:r w:rsidRPr="00ED0ACC">
        <w:t>ressursar</w:t>
      </w:r>
      <w:proofErr w:type="spellEnd"/>
      <w:r w:rsidRPr="00ED0ACC">
        <w:t xml:space="preserve"> (andre </w:t>
      </w:r>
      <w:proofErr w:type="spellStart"/>
      <w:r w:rsidRPr="00ED0ACC">
        <w:t>verksemder</w:t>
      </w:r>
      <w:proofErr w:type="spellEnd"/>
      <w:r w:rsidRPr="00ED0ACC">
        <w:t xml:space="preserve">). Krava som blei stilte for å oppnå </w:t>
      </w:r>
      <w:proofErr w:type="spellStart"/>
      <w:r w:rsidRPr="00ED0ACC">
        <w:t>eit</w:t>
      </w:r>
      <w:proofErr w:type="spellEnd"/>
      <w:r w:rsidRPr="00ED0ACC">
        <w:t xml:space="preserve"> </w:t>
      </w:r>
      <w:proofErr w:type="spellStart"/>
      <w:r w:rsidRPr="00ED0ACC">
        <w:t>forsvarleg</w:t>
      </w:r>
      <w:proofErr w:type="spellEnd"/>
      <w:r w:rsidRPr="00ED0ACC">
        <w:t xml:space="preserve"> </w:t>
      </w:r>
      <w:proofErr w:type="spellStart"/>
      <w:r w:rsidRPr="00ED0ACC">
        <w:t>sikkerheitsnivå</w:t>
      </w:r>
      <w:proofErr w:type="spellEnd"/>
      <w:r w:rsidRPr="00ED0ACC">
        <w:t>, kan òg bli endra.</w:t>
      </w:r>
    </w:p>
    <w:p w14:paraId="404F6E75" w14:textId="77777777" w:rsidR="005507D0" w:rsidRPr="00ED0ACC" w:rsidRDefault="005507D0" w:rsidP="00ED0ACC">
      <w:r w:rsidRPr="00ED0ACC">
        <w:t xml:space="preserve">Landbruks- og matdepartementet har identifisert </w:t>
      </w:r>
      <w:proofErr w:type="spellStart"/>
      <w:r w:rsidRPr="00ED0ACC">
        <w:t>ein</w:t>
      </w:r>
      <w:proofErr w:type="spellEnd"/>
      <w:r w:rsidRPr="00ED0ACC">
        <w:t xml:space="preserve"> GNF i eigen sektor, kalla </w:t>
      </w:r>
      <w:r w:rsidRPr="00ED0ACC">
        <w:rPr>
          <w:rStyle w:val="kursiv"/>
        </w:rPr>
        <w:t xml:space="preserve">Landbruks- og matdepartementets </w:t>
      </w:r>
      <w:proofErr w:type="spellStart"/>
      <w:r w:rsidRPr="00ED0ACC">
        <w:rPr>
          <w:rStyle w:val="kursiv"/>
        </w:rPr>
        <w:t>verksemd</w:t>
      </w:r>
      <w:proofErr w:type="spellEnd"/>
      <w:r w:rsidRPr="00ED0ACC">
        <w:rPr>
          <w:rStyle w:val="kursiv"/>
        </w:rPr>
        <w:t>, handlefridom og avgjerdsdyktigheit.</w:t>
      </w:r>
      <w:r w:rsidRPr="00ED0ACC">
        <w:t xml:space="preserve"> </w:t>
      </w:r>
      <w:proofErr w:type="spellStart"/>
      <w:r w:rsidRPr="00ED0ACC">
        <w:t>GNFen</w:t>
      </w:r>
      <w:proofErr w:type="spellEnd"/>
      <w:r w:rsidRPr="00ED0ACC">
        <w:t xml:space="preserve"> </w:t>
      </w:r>
      <w:proofErr w:type="spellStart"/>
      <w:r w:rsidRPr="00ED0ACC">
        <w:t>omfattar</w:t>
      </w:r>
      <w:proofErr w:type="spellEnd"/>
      <w:r w:rsidRPr="00ED0ACC">
        <w:t xml:space="preserve"> departementet </w:t>
      </w:r>
      <w:proofErr w:type="spellStart"/>
      <w:r w:rsidRPr="00ED0ACC">
        <w:t>si</w:t>
      </w:r>
      <w:proofErr w:type="spellEnd"/>
      <w:r w:rsidRPr="00ED0ACC">
        <w:t xml:space="preserve"> evne til å støtte opp under regjeringa, </w:t>
      </w:r>
      <w:proofErr w:type="spellStart"/>
      <w:r w:rsidRPr="00ED0ACC">
        <w:t>oppgåver</w:t>
      </w:r>
      <w:proofErr w:type="spellEnd"/>
      <w:r w:rsidRPr="00ED0ACC">
        <w:t xml:space="preserve"> i den sentrale krisehandteringa og gjennomføring av etatsstyring. Departementet arbeider med å konkretisere </w:t>
      </w:r>
      <w:proofErr w:type="spellStart"/>
      <w:r w:rsidRPr="00ED0ACC">
        <w:t>innhaldet</w:t>
      </w:r>
      <w:proofErr w:type="spellEnd"/>
      <w:r w:rsidRPr="00ED0ACC">
        <w:t xml:space="preserve"> og å identifisere </w:t>
      </w:r>
      <w:proofErr w:type="spellStart"/>
      <w:r w:rsidRPr="00ED0ACC">
        <w:t>funksjonar</w:t>
      </w:r>
      <w:proofErr w:type="spellEnd"/>
      <w:r w:rsidRPr="00ED0ACC">
        <w:t xml:space="preserve">, objekt og infrastruktur av </w:t>
      </w:r>
      <w:proofErr w:type="spellStart"/>
      <w:r w:rsidRPr="00ED0ACC">
        <w:t>avgjerande</w:t>
      </w:r>
      <w:proofErr w:type="spellEnd"/>
      <w:r w:rsidRPr="00ED0ACC">
        <w:t xml:space="preserve"> verdi i </w:t>
      </w:r>
      <w:proofErr w:type="spellStart"/>
      <w:r w:rsidRPr="00ED0ACC">
        <w:t>GNFen</w:t>
      </w:r>
      <w:proofErr w:type="spellEnd"/>
      <w:r w:rsidRPr="00ED0ACC">
        <w:t>.</w:t>
      </w:r>
    </w:p>
    <w:p w14:paraId="424D56D8" w14:textId="77777777" w:rsidR="005507D0" w:rsidRPr="00ED0ACC" w:rsidRDefault="005507D0" w:rsidP="00ED0ACC">
      <w:r w:rsidRPr="00ED0ACC">
        <w:t xml:space="preserve">Landbruks- og matdepartementet har òg </w:t>
      </w:r>
      <w:proofErr w:type="spellStart"/>
      <w:r w:rsidRPr="00ED0ACC">
        <w:t>eit</w:t>
      </w:r>
      <w:proofErr w:type="spellEnd"/>
      <w:r w:rsidRPr="00ED0ACC">
        <w:t xml:space="preserve"> delansvar for den tverrsektorielle </w:t>
      </w:r>
      <w:proofErr w:type="spellStart"/>
      <w:r w:rsidRPr="00ED0ACC">
        <w:t>GNFen</w:t>
      </w:r>
      <w:proofErr w:type="spellEnd"/>
      <w:r w:rsidRPr="00ED0ACC">
        <w:t xml:space="preserve"> </w:t>
      </w:r>
      <w:r w:rsidRPr="00ED0ACC">
        <w:rPr>
          <w:rStyle w:val="kursiv"/>
        </w:rPr>
        <w:t>Matvareforsyning</w:t>
      </w:r>
      <w:r w:rsidRPr="00ED0ACC">
        <w:t xml:space="preserve">, fastsett av næringsministeren. Ansvaret er delt mellom Nærings- og fiskeridepartementet, Landbruks- og matdepartementet og Helse- og omsorgsdepartementet. </w:t>
      </w:r>
      <w:r w:rsidRPr="00ED0ACC">
        <w:lastRenderedPageBreak/>
        <w:t>Landbruks- og matdepartementets ansvar er knytt til nasjonal produksjon av landbruksprodukt og import av landbruksvarer.</w:t>
      </w:r>
    </w:p>
    <w:p w14:paraId="2C097C3B" w14:textId="77777777" w:rsidR="005507D0" w:rsidRPr="00ED0ACC" w:rsidRDefault="005507D0" w:rsidP="00ED0ACC">
      <w:r w:rsidRPr="00ED0ACC">
        <w:t xml:space="preserve">I tråd med sikkerhetsloven har Landbruks- og matdepartementet meldt inn </w:t>
      </w:r>
      <w:proofErr w:type="spellStart"/>
      <w:r w:rsidRPr="00ED0ACC">
        <w:t>eitt</w:t>
      </w:r>
      <w:proofErr w:type="spellEnd"/>
      <w:r w:rsidRPr="00ED0ACC">
        <w:t xml:space="preserve"> objekt i sektoren til Nasjonal sikkerhetsmyndighet.</w:t>
      </w:r>
    </w:p>
    <w:p w14:paraId="02EF9C29" w14:textId="77777777" w:rsidR="005507D0" w:rsidRPr="00ED0ACC" w:rsidRDefault="005507D0" w:rsidP="00ED0ACC">
      <w:pPr>
        <w:pStyle w:val="Overskrift1"/>
      </w:pPr>
      <w:r w:rsidRPr="00ED0ACC">
        <w:t xml:space="preserve">Forsking, innovasjon og kompetanse skal bidra til å nå </w:t>
      </w:r>
      <w:proofErr w:type="spellStart"/>
      <w:r w:rsidRPr="00ED0ACC">
        <w:t>hovudmåla</w:t>
      </w:r>
      <w:proofErr w:type="spellEnd"/>
      <w:r w:rsidRPr="00ED0ACC">
        <w:t xml:space="preserve"> i landbruks- og matpolitikken</w:t>
      </w:r>
    </w:p>
    <w:p w14:paraId="3D467144" w14:textId="77777777" w:rsidR="005507D0" w:rsidRPr="00ED0ACC" w:rsidRDefault="005507D0" w:rsidP="00ED0ACC">
      <w:r w:rsidRPr="00ED0ACC">
        <w:t xml:space="preserve">Forsking, innovasjon og kompetanse er viktig for å nå </w:t>
      </w:r>
      <w:proofErr w:type="spellStart"/>
      <w:r w:rsidRPr="00ED0ACC">
        <w:t>hovudmåla</w:t>
      </w:r>
      <w:proofErr w:type="spellEnd"/>
      <w:r w:rsidRPr="00ED0ACC">
        <w:t xml:space="preserve"> i landbruks- og matpolitikken: </w:t>
      </w:r>
      <w:proofErr w:type="spellStart"/>
      <w:r w:rsidRPr="00ED0ACC">
        <w:t>matsikkerheit</w:t>
      </w:r>
      <w:proofErr w:type="spellEnd"/>
      <w:r w:rsidRPr="00ED0ACC">
        <w:t xml:space="preserve"> og beredskap, landbruk over heile landet, </w:t>
      </w:r>
      <w:proofErr w:type="spellStart"/>
      <w:r w:rsidRPr="00ED0ACC">
        <w:t>auka</w:t>
      </w:r>
      <w:proofErr w:type="spellEnd"/>
      <w:r w:rsidRPr="00ED0ACC">
        <w:t xml:space="preserve"> verdiskaping og </w:t>
      </w:r>
      <w:proofErr w:type="spellStart"/>
      <w:r w:rsidRPr="00ED0ACC">
        <w:t>berekraftig</w:t>
      </w:r>
      <w:proofErr w:type="spellEnd"/>
      <w:r w:rsidRPr="00ED0ACC">
        <w:t xml:space="preserve"> landbruk med </w:t>
      </w:r>
      <w:proofErr w:type="spellStart"/>
      <w:r w:rsidRPr="00ED0ACC">
        <w:t>lågare</w:t>
      </w:r>
      <w:proofErr w:type="spellEnd"/>
      <w:r w:rsidRPr="00ED0ACC">
        <w:t xml:space="preserve"> utslepp av </w:t>
      </w:r>
      <w:proofErr w:type="spellStart"/>
      <w:r w:rsidRPr="00ED0ACC">
        <w:t>klimagassar</w:t>
      </w:r>
      <w:proofErr w:type="spellEnd"/>
      <w:r w:rsidRPr="00ED0ACC">
        <w:t xml:space="preserve"> (sjå kat. 15.20). Denne rapporteringa viser korleis forskingsinnsatsen på </w:t>
      </w:r>
      <w:proofErr w:type="spellStart"/>
      <w:r w:rsidRPr="00ED0ACC">
        <w:t>utvalde</w:t>
      </w:r>
      <w:proofErr w:type="spellEnd"/>
      <w:r w:rsidRPr="00ED0ACC">
        <w:t xml:space="preserve"> område </w:t>
      </w:r>
      <w:proofErr w:type="spellStart"/>
      <w:r w:rsidRPr="00ED0ACC">
        <w:t>bidreg</w:t>
      </w:r>
      <w:proofErr w:type="spellEnd"/>
      <w:r w:rsidRPr="00ED0ACC">
        <w:t xml:space="preserve"> til å nå </w:t>
      </w:r>
      <w:proofErr w:type="spellStart"/>
      <w:r w:rsidRPr="00ED0ACC">
        <w:t>desse</w:t>
      </w:r>
      <w:proofErr w:type="spellEnd"/>
      <w:r w:rsidRPr="00ED0ACC">
        <w:t xml:space="preserve"> måla. Landbruks- og matdepartementets </w:t>
      </w:r>
      <w:proofErr w:type="spellStart"/>
      <w:r w:rsidRPr="00ED0ACC">
        <w:t>midlar</w:t>
      </w:r>
      <w:proofErr w:type="spellEnd"/>
      <w:r w:rsidRPr="00ED0ACC">
        <w:t xml:space="preserve"> til forsking og innovasjon </w:t>
      </w:r>
      <w:proofErr w:type="spellStart"/>
      <w:r w:rsidRPr="00ED0ACC">
        <w:t>støttar</w:t>
      </w:r>
      <w:proofErr w:type="spellEnd"/>
      <w:r w:rsidRPr="00ED0ACC">
        <w:t xml:space="preserve"> nærings- og </w:t>
      </w:r>
      <w:proofErr w:type="spellStart"/>
      <w:r w:rsidRPr="00ED0ACC">
        <w:t>forvaltningsretta</w:t>
      </w:r>
      <w:proofErr w:type="spellEnd"/>
      <w:r w:rsidRPr="00ED0ACC">
        <w:t xml:space="preserve"> forsking knytt til den landbruksbaserte </w:t>
      </w:r>
      <w:proofErr w:type="spellStart"/>
      <w:r w:rsidRPr="00ED0ACC">
        <w:t>verdikjeda</w:t>
      </w:r>
      <w:proofErr w:type="spellEnd"/>
      <w:r w:rsidRPr="00ED0ACC">
        <w:t xml:space="preserve"> – </w:t>
      </w:r>
      <w:proofErr w:type="spellStart"/>
      <w:r w:rsidRPr="00ED0ACC">
        <w:t>frå</w:t>
      </w:r>
      <w:proofErr w:type="spellEnd"/>
      <w:r w:rsidRPr="00ED0ACC">
        <w:t xml:space="preserve"> råvareproduksjon til </w:t>
      </w:r>
      <w:proofErr w:type="spellStart"/>
      <w:r w:rsidRPr="00ED0ACC">
        <w:t>forbrukar</w:t>
      </w:r>
      <w:proofErr w:type="spellEnd"/>
      <w:r w:rsidRPr="00ED0ACC">
        <w:t xml:space="preserve"> – og legg på den måten </w:t>
      </w:r>
      <w:proofErr w:type="spellStart"/>
      <w:r w:rsidRPr="00ED0ACC">
        <w:t>eit</w:t>
      </w:r>
      <w:proofErr w:type="spellEnd"/>
      <w:r w:rsidRPr="00ED0ACC">
        <w:t xml:space="preserve"> viktig grunnlag for </w:t>
      </w:r>
      <w:proofErr w:type="spellStart"/>
      <w:r w:rsidRPr="00ED0ACC">
        <w:t>auka</w:t>
      </w:r>
      <w:proofErr w:type="spellEnd"/>
      <w:r w:rsidRPr="00ED0ACC">
        <w:t xml:space="preserve"> innovasjon og konkurransekraft i næringa. </w:t>
      </w:r>
      <w:proofErr w:type="spellStart"/>
      <w:r w:rsidRPr="00ED0ACC">
        <w:t>Forskingsmidlar</w:t>
      </w:r>
      <w:proofErr w:type="spellEnd"/>
      <w:r w:rsidRPr="00ED0ACC">
        <w:t xml:space="preserve"> </w:t>
      </w:r>
      <w:proofErr w:type="spellStart"/>
      <w:r w:rsidRPr="00ED0ACC">
        <w:t>frå</w:t>
      </w:r>
      <w:proofErr w:type="spellEnd"/>
      <w:r w:rsidRPr="00ED0ACC">
        <w:t xml:space="preserve"> departementet finansierer nasjonale forskarprosjekt, innovasjonsprosjekt i næringslivet og norsk deltaking i europeiske </w:t>
      </w:r>
      <w:proofErr w:type="spellStart"/>
      <w:r w:rsidRPr="00ED0ACC">
        <w:t>forskarnettverk</w:t>
      </w:r>
      <w:proofErr w:type="spellEnd"/>
      <w:r w:rsidRPr="00ED0ACC">
        <w:t>.</w:t>
      </w:r>
    </w:p>
    <w:p w14:paraId="5274032A" w14:textId="77777777" w:rsidR="005507D0" w:rsidRPr="00ED0ACC" w:rsidRDefault="005507D0" w:rsidP="00ED0ACC">
      <w:pPr>
        <w:pStyle w:val="Undertittel"/>
      </w:pPr>
      <w:proofErr w:type="spellStart"/>
      <w:r w:rsidRPr="00ED0ACC">
        <w:t>Matsikkerheit</w:t>
      </w:r>
      <w:proofErr w:type="spellEnd"/>
      <w:r w:rsidRPr="00ED0ACC">
        <w:t xml:space="preserve"> og beredskap</w:t>
      </w:r>
    </w:p>
    <w:p w14:paraId="47AA3B59" w14:textId="77777777" w:rsidR="005507D0" w:rsidRPr="00ED0ACC" w:rsidRDefault="005507D0" w:rsidP="00ED0ACC">
      <w:r w:rsidRPr="00ED0ACC">
        <w:t xml:space="preserve">Forsking på matområdet har </w:t>
      </w:r>
      <w:proofErr w:type="spellStart"/>
      <w:r w:rsidRPr="00ED0ACC">
        <w:t>høg</w:t>
      </w:r>
      <w:proofErr w:type="spellEnd"/>
      <w:r w:rsidRPr="00ED0ACC">
        <w:t xml:space="preserve"> prioritet i Landbruks- og matdepartementet. Ny kunnskap skal bidra til å sikre </w:t>
      </w:r>
      <w:proofErr w:type="spellStart"/>
      <w:r w:rsidRPr="00ED0ACC">
        <w:t>forbrukarane</w:t>
      </w:r>
      <w:proofErr w:type="spellEnd"/>
      <w:r w:rsidRPr="00ED0ACC">
        <w:t xml:space="preserve"> nok og trygg mat av god kvalitet. Det er </w:t>
      </w:r>
      <w:proofErr w:type="spellStart"/>
      <w:r w:rsidRPr="00ED0ACC">
        <w:t>avgjerande</w:t>
      </w:r>
      <w:proofErr w:type="spellEnd"/>
      <w:r w:rsidRPr="00ED0ACC">
        <w:t xml:space="preserve"> å sjå heile </w:t>
      </w:r>
      <w:proofErr w:type="spellStart"/>
      <w:r w:rsidRPr="00ED0ACC">
        <w:t>verdikjeda</w:t>
      </w:r>
      <w:proofErr w:type="spellEnd"/>
      <w:r w:rsidRPr="00ED0ACC">
        <w:t xml:space="preserve"> under </w:t>
      </w:r>
      <w:proofErr w:type="spellStart"/>
      <w:r w:rsidRPr="00ED0ACC">
        <w:t>eitt</w:t>
      </w:r>
      <w:proofErr w:type="spellEnd"/>
      <w:r w:rsidRPr="00ED0ACC">
        <w:t xml:space="preserve">, og forskinga </w:t>
      </w:r>
      <w:proofErr w:type="spellStart"/>
      <w:r w:rsidRPr="00ED0ACC">
        <w:t>dekkjer</w:t>
      </w:r>
      <w:proofErr w:type="spellEnd"/>
      <w:r w:rsidRPr="00ED0ACC">
        <w:t xml:space="preserve"> </w:t>
      </w:r>
      <w:proofErr w:type="spellStart"/>
      <w:r w:rsidRPr="00ED0ACC">
        <w:t>difor</w:t>
      </w:r>
      <w:proofErr w:type="spellEnd"/>
      <w:r w:rsidRPr="00ED0ACC">
        <w:t xml:space="preserve"> breitt, alt </w:t>
      </w:r>
      <w:proofErr w:type="spellStart"/>
      <w:r w:rsidRPr="00ED0ACC">
        <w:t>frå</w:t>
      </w:r>
      <w:proofErr w:type="spellEnd"/>
      <w:r w:rsidRPr="00ED0ACC">
        <w:t xml:space="preserve"> husdyravl og sortsutvikling til </w:t>
      </w:r>
      <w:proofErr w:type="spellStart"/>
      <w:r w:rsidRPr="00ED0ACC">
        <w:t>metodar</w:t>
      </w:r>
      <w:proofErr w:type="spellEnd"/>
      <w:r w:rsidRPr="00ED0ACC">
        <w:t xml:space="preserve"> for å betre mattryggleiken i næringsmiddelindustrien. Prosjekt </w:t>
      </w:r>
      <w:proofErr w:type="spellStart"/>
      <w:r w:rsidRPr="00ED0ACC">
        <w:t>innanfor</w:t>
      </w:r>
      <w:proofErr w:type="spellEnd"/>
      <w:r w:rsidRPr="00ED0ACC">
        <w:t xml:space="preserve"> område som dyrehelse, dyrevelferd og </w:t>
      </w:r>
      <w:proofErr w:type="spellStart"/>
      <w:r w:rsidRPr="00ED0ACC">
        <w:t>antibiotikaresistens</w:t>
      </w:r>
      <w:proofErr w:type="spellEnd"/>
      <w:r w:rsidRPr="00ED0ACC">
        <w:t xml:space="preserve"> </w:t>
      </w:r>
      <w:proofErr w:type="spellStart"/>
      <w:r w:rsidRPr="00ED0ACC">
        <w:t>bidreg</w:t>
      </w:r>
      <w:proofErr w:type="spellEnd"/>
      <w:r w:rsidRPr="00ED0ACC">
        <w:t xml:space="preserve"> til å </w:t>
      </w:r>
      <w:proofErr w:type="spellStart"/>
      <w:r w:rsidRPr="00ED0ACC">
        <w:t>halde</w:t>
      </w:r>
      <w:proofErr w:type="spellEnd"/>
      <w:r w:rsidRPr="00ED0ACC">
        <w:t xml:space="preserve"> ved like den gode posisjonen </w:t>
      </w:r>
      <w:proofErr w:type="spellStart"/>
      <w:r w:rsidRPr="00ED0ACC">
        <w:t>Noreg</w:t>
      </w:r>
      <w:proofErr w:type="spellEnd"/>
      <w:r w:rsidRPr="00ED0ACC">
        <w:t xml:space="preserve"> har når det gjeld mattryggleik. I tillegg er forsking på klimatilpassa produksjon, </w:t>
      </w:r>
      <w:proofErr w:type="spellStart"/>
      <w:r w:rsidRPr="00ED0ACC">
        <w:t>forbetra</w:t>
      </w:r>
      <w:proofErr w:type="spellEnd"/>
      <w:r w:rsidRPr="00ED0ACC">
        <w:t xml:space="preserve"> agronomisk praksis og teknologiutvikling viktig for </w:t>
      </w:r>
      <w:proofErr w:type="spellStart"/>
      <w:r w:rsidRPr="00ED0ACC">
        <w:t>auka</w:t>
      </w:r>
      <w:proofErr w:type="spellEnd"/>
      <w:r w:rsidRPr="00ED0ACC">
        <w:t xml:space="preserve"> og </w:t>
      </w:r>
      <w:proofErr w:type="spellStart"/>
      <w:r w:rsidRPr="00ED0ACC">
        <w:t>meir</w:t>
      </w:r>
      <w:proofErr w:type="spellEnd"/>
      <w:r w:rsidRPr="00ED0ACC">
        <w:t xml:space="preserve"> </w:t>
      </w:r>
      <w:proofErr w:type="spellStart"/>
      <w:r w:rsidRPr="00ED0ACC">
        <w:t>berekraftig</w:t>
      </w:r>
      <w:proofErr w:type="spellEnd"/>
      <w:r w:rsidRPr="00ED0ACC">
        <w:t xml:space="preserve"> matproduksjon i </w:t>
      </w:r>
      <w:proofErr w:type="spellStart"/>
      <w:r w:rsidRPr="00ED0ACC">
        <w:t>Noreg</w:t>
      </w:r>
      <w:proofErr w:type="spellEnd"/>
      <w:r w:rsidRPr="00ED0ACC">
        <w:t>.</w:t>
      </w:r>
    </w:p>
    <w:p w14:paraId="68B39E0C" w14:textId="77777777" w:rsidR="005507D0" w:rsidRPr="00ED0ACC" w:rsidRDefault="005507D0" w:rsidP="00ED0ACC">
      <w:r w:rsidRPr="00ED0ACC">
        <w:t xml:space="preserve">Dyre- og plantehelse kan ha stor </w:t>
      </w:r>
      <w:proofErr w:type="spellStart"/>
      <w:r w:rsidRPr="00ED0ACC">
        <w:t>innverknad</w:t>
      </w:r>
      <w:proofErr w:type="spellEnd"/>
      <w:r w:rsidRPr="00ED0ACC">
        <w:t xml:space="preserve"> på mattryggleiken, og det er finansiert </w:t>
      </w:r>
      <w:proofErr w:type="spellStart"/>
      <w:r w:rsidRPr="00ED0ACC">
        <w:t>fleire</w:t>
      </w:r>
      <w:proofErr w:type="spellEnd"/>
      <w:r w:rsidRPr="00ED0ACC">
        <w:t xml:space="preserve"> prosjekt på </w:t>
      </w:r>
      <w:proofErr w:type="spellStart"/>
      <w:r w:rsidRPr="00ED0ACC">
        <w:t>desse</w:t>
      </w:r>
      <w:proofErr w:type="spellEnd"/>
      <w:r w:rsidRPr="00ED0ACC">
        <w:t xml:space="preserve"> områda. Dei siste åra er det mellom anna utvikla </w:t>
      </w:r>
      <w:proofErr w:type="spellStart"/>
      <w:r w:rsidRPr="00ED0ACC">
        <w:t>mykje</w:t>
      </w:r>
      <w:proofErr w:type="spellEnd"/>
      <w:r w:rsidRPr="00ED0ACC">
        <w:t xml:space="preserve"> ny kunnskap om </w:t>
      </w:r>
      <w:proofErr w:type="spellStart"/>
      <w:r w:rsidRPr="00ED0ACC">
        <w:t>plantesjukdommar</w:t>
      </w:r>
      <w:proofErr w:type="spellEnd"/>
      <w:r w:rsidRPr="00ED0ACC">
        <w:t xml:space="preserve">, sortsutvikling og klimatilpassing. Til dømes har forskingsprosjektet </w:t>
      </w:r>
      <w:r w:rsidRPr="00ED0ACC">
        <w:rPr>
          <w:rStyle w:val="kursiv"/>
        </w:rPr>
        <w:t>Trygg Havre</w:t>
      </w:r>
      <w:r w:rsidRPr="00ED0ACC">
        <w:t xml:space="preserve">, leia av Norsk institutt for bioøkonomi (NIBIO), </w:t>
      </w:r>
      <w:proofErr w:type="spellStart"/>
      <w:r w:rsidRPr="00ED0ACC">
        <w:t>bidrege</w:t>
      </w:r>
      <w:proofErr w:type="spellEnd"/>
      <w:r w:rsidRPr="00ED0ACC">
        <w:t xml:space="preserve"> til at </w:t>
      </w:r>
      <w:proofErr w:type="spellStart"/>
      <w:r w:rsidRPr="00ED0ACC">
        <w:t>kornsortar</w:t>
      </w:r>
      <w:proofErr w:type="spellEnd"/>
      <w:r w:rsidRPr="00ED0ACC">
        <w:t xml:space="preserve"> som er </w:t>
      </w:r>
      <w:proofErr w:type="spellStart"/>
      <w:r w:rsidRPr="00ED0ACC">
        <w:t>mottakeleg</w:t>
      </w:r>
      <w:proofErr w:type="spellEnd"/>
      <w:r w:rsidRPr="00ED0ACC">
        <w:t xml:space="preserve"> for soppinfeksjon er fasa ut. Dette igjen har </w:t>
      </w:r>
      <w:proofErr w:type="spellStart"/>
      <w:r w:rsidRPr="00ED0ACC">
        <w:t>bidrege</w:t>
      </w:r>
      <w:proofErr w:type="spellEnd"/>
      <w:r w:rsidRPr="00ED0ACC">
        <w:t xml:space="preserve"> til at nivået av giftstoffet </w:t>
      </w:r>
      <w:proofErr w:type="spellStart"/>
      <w:r w:rsidRPr="00ED0ACC">
        <w:rPr>
          <w:rStyle w:val="kursiv"/>
        </w:rPr>
        <w:t>Deoksynivalenol</w:t>
      </w:r>
      <w:proofErr w:type="spellEnd"/>
      <w:r w:rsidRPr="00ED0ACC">
        <w:t xml:space="preserve"> (DON) </w:t>
      </w:r>
      <w:proofErr w:type="spellStart"/>
      <w:r w:rsidRPr="00ED0ACC">
        <w:t>frå</w:t>
      </w:r>
      <w:proofErr w:type="spellEnd"/>
      <w:r w:rsidRPr="00ED0ACC">
        <w:t xml:space="preserve"> sopp i enkelte havrekornparti i dag er låg. Høge nivå av DON kan </w:t>
      </w:r>
      <w:proofErr w:type="spellStart"/>
      <w:r w:rsidRPr="00ED0ACC">
        <w:t>vere</w:t>
      </w:r>
      <w:proofErr w:type="spellEnd"/>
      <w:r w:rsidRPr="00ED0ACC">
        <w:t xml:space="preserve"> </w:t>
      </w:r>
      <w:proofErr w:type="spellStart"/>
      <w:r w:rsidRPr="00ED0ACC">
        <w:t>skadeleg</w:t>
      </w:r>
      <w:proofErr w:type="spellEnd"/>
      <w:r w:rsidRPr="00ED0ACC">
        <w:t xml:space="preserve"> for både </w:t>
      </w:r>
      <w:proofErr w:type="spellStart"/>
      <w:r w:rsidRPr="00ED0ACC">
        <w:t>menneske</w:t>
      </w:r>
      <w:proofErr w:type="spellEnd"/>
      <w:r w:rsidRPr="00ED0ACC">
        <w:t xml:space="preserve"> og dyr, og var </w:t>
      </w:r>
      <w:proofErr w:type="spellStart"/>
      <w:r w:rsidRPr="00ED0ACC">
        <w:t>eit</w:t>
      </w:r>
      <w:proofErr w:type="spellEnd"/>
      <w:r w:rsidRPr="00ED0ACC">
        <w:t xml:space="preserve"> problem ved slutten av det </w:t>
      </w:r>
      <w:proofErr w:type="spellStart"/>
      <w:r w:rsidRPr="00ED0ACC">
        <w:t>førre</w:t>
      </w:r>
      <w:proofErr w:type="spellEnd"/>
      <w:r w:rsidRPr="00ED0ACC">
        <w:t xml:space="preserve"> tiåret.</w:t>
      </w:r>
    </w:p>
    <w:p w14:paraId="4DC30E98" w14:textId="77777777" w:rsidR="005507D0" w:rsidRPr="00ED0ACC" w:rsidRDefault="005507D0" w:rsidP="00ED0ACC">
      <w:proofErr w:type="spellStart"/>
      <w:r w:rsidRPr="00ED0ACC">
        <w:t>Problemstillingar</w:t>
      </w:r>
      <w:proofErr w:type="spellEnd"/>
      <w:r w:rsidRPr="00ED0ACC">
        <w:t xml:space="preserve"> knytte til </w:t>
      </w:r>
      <w:proofErr w:type="spellStart"/>
      <w:r w:rsidRPr="00ED0ACC">
        <w:t>matsikkerheit</w:t>
      </w:r>
      <w:proofErr w:type="spellEnd"/>
      <w:r w:rsidRPr="00ED0ACC">
        <w:t xml:space="preserve"> og beredskap kan </w:t>
      </w:r>
      <w:proofErr w:type="spellStart"/>
      <w:r w:rsidRPr="00ED0ACC">
        <w:t>ikkje</w:t>
      </w:r>
      <w:proofErr w:type="spellEnd"/>
      <w:r w:rsidRPr="00ED0ACC">
        <w:t xml:space="preserve"> </w:t>
      </w:r>
      <w:proofErr w:type="spellStart"/>
      <w:r w:rsidRPr="00ED0ACC">
        <w:t>berre</w:t>
      </w:r>
      <w:proofErr w:type="spellEnd"/>
      <w:r w:rsidRPr="00ED0ACC">
        <w:t xml:space="preserve"> </w:t>
      </w:r>
      <w:proofErr w:type="spellStart"/>
      <w:r w:rsidRPr="00ED0ACC">
        <w:t>handterast</w:t>
      </w:r>
      <w:proofErr w:type="spellEnd"/>
      <w:r w:rsidRPr="00ED0ACC">
        <w:t xml:space="preserve"> nasjonalt. Internasjonalt forskingssamarbeid på </w:t>
      </w:r>
      <w:proofErr w:type="spellStart"/>
      <w:r w:rsidRPr="00ED0ACC">
        <w:t>desse</w:t>
      </w:r>
      <w:proofErr w:type="spellEnd"/>
      <w:r w:rsidRPr="00ED0ACC">
        <w:t xml:space="preserve"> områda er </w:t>
      </w:r>
      <w:proofErr w:type="spellStart"/>
      <w:r w:rsidRPr="00ED0ACC">
        <w:t>difor</w:t>
      </w:r>
      <w:proofErr w:type="spellEnd"/>
      <w:r w:rsidRPr="00ED0ACC">
        <w:t xml:space="preserve"> høgt prioritert av departementet. Norske forskingsmiljø er godt representerte i internasjonalt forskingssamarbeid </w:t>
      </w:r>
      <w:proofErr w:type="spellStart"/>
      <w:r w:rsidRPr="00ED0ACC">
        <w:t>innanfor</w:t>
      </w:r>
      <w:proofErr w:type="spellEnd"/>
      <w:r w:rsidRPr="00ED0ACC">
        <w:t xml:space="preserve"> landbruk, </w:t>
      </w:r>
      <w:proofErr w:type="spellStart"/>
      <w:r w:rsidRPr="00ED0ACC">
        <w:t>matsikkerheit</w:t>
      </w:r>
      <w:proofErr w:type="spellEnd"/>
      <w:r w:rsidRPr="00ED0ACC">
        <w:t xml:space="preserve">, mattryggleik, </w:t>
      </w:r>
      <w:proofErr w:type="spellStart"/>
      <w:r w:rsidRPr="00ED0ACC">
        <w:t>klimaforandringar</w:t>
      </w:r>
      <w:proofErr w:type="spellEnd"/>
      <w:r w:rsidRPr="00ED0ACC">
        <w:t xml:space="preserve">, dyrehelse og dyrevelferd, inkludert </w:t>
      </w:r>
      <w:proofErr w:type="spellStart"/>
      <w:r w:rsidRPr="00ED0ACC">
        <w:t>antibiotikaresistens</w:t>
      </w:r>
      <w:proofErr w:type="spellEnd"/>
      <w:r w:rsidRPr="00ED0ACC">
        <w:t xml:space="preserve">. Til dømes har både NIBIO og Veterinærinstituttet (VI) inngått </w:t>
      </w:r>
      <w:proofErr w:type="spellStart"/>
      <w:r w:rsidRPr="00ED0ACC">
        <w:t>rammeavtalar</w:t>
      </w:r>
      <w:proofErr w:type="spellEnd"/>
      <w:r w:rsidRPr="00ED0ACC">
        <w:t xml:space="preserve"> med NORAD for kunnskapssamarbeid for å </w:t>
      </w:r>
      <w:proofErr w:type="spellStart"/>
      <w:r w:rsidRPr="00ED0ACC">
        <w:t>styrkje</w:t>
      </w:r>
      <w:proofErr w:type="spellEnd"/>
      <w:r w:rsidRPr="00ED0ACC">
        <w:t xml:space="preserve"> norsk utviklingssamarbeid </w:t>
      </w:r>
      <w:proofErr w:type="spellStart"/>
      <w:r w:rsidRPr="00ED0ACC">
        <w:t>innan</w:t>
      </w:r>
      <w:proofErr w:type="spellEnd"/>
      <w:r w:rsidRPr="00ED0ACC">
        <w:t xml:space="preserve"> blant anna dyrehelse og mattryggleik. Forskingsinstitutta </w:t>
      </w:r>
      <w:proofErr w:type="spellStart"/>
      <w:r w:rsidRPr="00ED0ACC">
        <w:t>bidreg</w:t>
      </w:r>
      <w:proofErr w:type="spellEnd"/>
      <w:r w:rsidRPr="00ED0ACC">
        <w:t xml:space="preserve"> på den måten med viktig kompetanse som </w:t>
      </w:r>
      <w:proofErr w:type="spellStart"/>
      <w:r w:rsidRPr="00ED0ACC">
        <w:t>låginntektsland</w:t>
      </w:r>
      <w:proofErr w:type="spellEnd"/>
      <w:r w:rsidRPr="00ED0ACC">
        <w:t xml:space="preserve"> etterspør.</w:t>
      </w:r>
    </w:p>
    <w:p w14:paraId="4F13CE0F" w14:textId="77777777" w:rsidR="005507D0" w:rsidRPr="00ED0ACC" w:rsidRDefault="005507D0" w:rsidP="00ED0ACC">
      <w:r w:rsidRPr="00ED0ACC">
        <w:t xml:space="preserve">Spørsmål knytte til </w:t>
      </w:r>
      <w:proofErr w:type="spellStart"/>
      <w:r w:rsidRPr="00ED0ACC">
        <w:t>matsikkerheit</w:t>
      </w:r>
      <w:proofErr w:type="spellEnd"/>
      <w:r w:rsidRPr="00ED0ACC">
        <w:t xml:space="preserve"> og klima er òg sentrale forskingsområde i EUs rammeprogram for forsking og innovasjon, Horisont 2020. Norske </w:t>
      </w:r>
      <w:proofErr w:type="spellStart"/>
      <w:r w:rsidRPr="00ED0ACC">
        <w:t>aktørar</w:t>
      </w:r>
      <w:proofErr w:type="spellEnd"/>
      <w:r w:rsidRPr="00ED0ACC">
        <w:t xml:space="preserve"> </w:t>
      </w:r>
      <w:proofErr w:type="spellStart"/>
      <w:r w:rsidRPr="00ED0ACC">
        <w:t>hevdar</w:t>
      </w:r>
      <w:proofErr w:type="spellEnd"/>
      <w:r w:rsidRPr="00ED0ACC">
        <w:t xml:space="preserve"> seg særs godt i konkurransen med andre land om EUs forskings- og </w:t>
      </w:r>
      <w:proofErr w:type="spellStart"/>
      <w:r w:rsidRPr="00ED0ACC">
        <w:t>innovasjonsmidlar</w:t>
      </w:r>
      <w:proofErr w:type="spellEnd"/>
      <w:r w:rsidRPr="00ED0ACC">
        <w:t xml:space="preserve">. </w:t>
      </w:r>
      <w:proofErr w:type="spellStart"/>
      <w:r w:rsidRPr="00ED0ACC">
        <w:t>Sidan</w:t>
      </w:r>
      <w:proofErr w:type="spellEnd"/>
      <w:r w:rsidRPr="00ED0ACC">
        <w:t xml:space="preserve"> 2014 har om lag 1,4 </w:t>
      </w:r>
      <w:proofErr w:type="spellStart"/>
      <w:r w:rsidRPr="00ED0ACC">
        <w:t>milliardar</w:t>
      </w:r>
      <w:proofErr w:type="spellEnd"/>
      <w:r w:rsidRPr="00ED0ACC">
        <w:t xml:space="preserve"> kroner gått til norsk forsking </w:t>
      </w:r>
      <w:proofErr w:type="spellStart"/>
      <w:r w:rsidRPr="00ED0ACC">
        <w:t>innan</w:t>
      </w:r>
      <w:proofErr w:type="spellEnd"/>
      <w:r w:rsidRPr="00ED0ACC">
        <w:t xml:space="preserve"> </w:t>
      </w:r>
      <w:proofErr w:type="spellStart"/>
      <w:r w:rsidRPr="00ED0ACC">
        <w:t>matsikkerheit</w:t>
      </w:r>
      <w:proofErr w:type="spellEnd"/>
      <w:r w:rsidRPr="00ED0ACC">
        <w:t xml:space="preserve">, </w:t>
      </w:r>
      <w:proofErr w:type="spellStart"/>
      <w:r w:rsidRPr="00ED0ACC">
        <w:t>berekraftig</w:t>
      </w:r>
      <w:proofErr w:type="spellEnd"/>
      <w:r w:rsidRPr="00ED0ACC">
        <w:t xml:space="preserve"> jordbruk og skogbruk, marin, maritim og innlandsvann. I 2021 starta Horisont Europa, verdas største forskings- og innovasjonsprogram. </w:t>
      </w:r>
      <w:proofErr w:type="spellStart"/>
      <w:r w:rsidRPr="00ED0ACC">
        <w:t>Eit</w:t>
      </w:r>
      <w:proofErr w:type="spellEnd"/>
      <w:r w:rsidRPr="00ED0ACC">
        <w:t xml:space="preserve"> viktig tema i programmet er jordhelse og mat, </w:t>
      </w:r>
      <w:proofErr w:type="spellStart"/>
      <w:r w:rsidRPr="00ED0ACC">
        <w:t>eit</w:t>
      </w:r>
      <w:proofErr w:type="spellEnd"/>
      <w:r w:rsidRPr="00ED0ACC">
        <w:t xml:space="preserve"> tema som gir store </w:t>
      </w:r>
      <w:proofErr w:type="spellStart"/>
      <w:r w:rsidRPr="00ED0ACC">
        <w:t>moglegheiter</w:t>
      </w:r>
      <w:proofErr w:type="spellEnd"/>
      <w:r w:rsidRPr="00ED0ACC">
        <w:t xml:space="preserve"> for norske landbruks- og matfaglege </w:t>
      </w:r>
      <w:proofErr w:type="spellStart"/>
      <w:r w:rsidRPr="00ED0ACC">
        <w:t>forskingsaktørar</w:t>
      </w:r>
      <w:proofErr w:type="spellEnd"/>
      <w:r w:rsidRPr="00ED0ACC">
        <w:t>.</w:t>
      </w:r>
    </w:p>
    <w:p w14:paraId="18175716" w14:textId="77777777" w:rsidR="005507D0" w:rsidRPr="00ED0ACC" w:rsidRDefault="005507D0" w:rsidP="00ED0ACC">
      <w:pPr>
        <w:pStyle w:val="tittel-ramme"/>
      </w:pPr>
      <w:r w:rsidRPr="00ED0ACC">
        <w:lastRenderedPageBreak/>
        <w:t xml:space="preserve">Kunnskap for å nedkjempe lungebetennelse hos </w:t>
      </w:r>
      <w:proofErr w:type="spellStart"/>
      <w:r w:rsidRPr="00ED0ACC">
        <w:t>kalvar</w:t>
      </w:r>
      <w:proofErr w:type="spellEnd"/>
    </w:p>
    <w:p w14:paraId="5274B524" w14:textId="77777777" w:rsidR="005507D0" w:rsidRPr="00ED0ACC" w:rsidRDefault="005507D0" w:rsidP="00ED0ACC">
      <w:r w:rsidRPr="00ED0ACC">
        <w:t xml:space="preserve">Prosjektet </w:t>
      </w:r>
      <w:r w:rsidRPr="00ED0ACC">
        <w:rPr>
          <w:rStyle w:val="kursiv"/>
        </w:rPr>
        <w:t>Norwegian Airways</w:t>
      </w:r>
      <w:r w:rsidRPr="00ED0ACC">
        <w:t xml:space="preserve"> vil </w:t>
      </w:r>
      <w:proofErr w:type="spellStart"/>
      <w:r w:rsidRPr="00ED0ACC">
        <w:t>undersøkje</w:t>
      </w:r>
      <w:proofErr w:type="spellEnd"/>
      <w:r w:rsidRPr="00ED0ACC">
        <w:t xml:space="preserve"> </w:t>
      </w:r>
      <w:proofErr w:type="spellStart"/>
      <w:r w:rsidRPr="00ED0ACC">
        <w:t>førekomsten</w:t>
      </w:r>
      <w:proofErr w:type="spellEnd"/>
      <w:r w:rsidRPr="00ED0ACC">
        <w:t xml:space="preserve"> av </w:t>
      </w:r>
      <w:proofErr w:type="spellStart"/>
      <w:r w:rsidRPr="00ED0ACC">
        <w:t>bakteriar</w:t>
      </w:r>
      <w:proofErr w:type="spellEnd"/>
      <w:r w:rsidRPr="00ED0ACC">
        <w:t xml:space="preserve"> som gir lungebetennelse hos mjølkeku- og kjøttfekalvar. Prosjektet skal </w:t>
      </w:r>
      <w:proofErr w:type="spellStart"/>
      <w:r w:rsidRPr="00ED0ACC">
        <w:t>undersøkje</w:t>
      </w:r>
      <w:proofErr w:type="spellEnd"/>
      <w:r w:rsidRPr="00ED0ACC">
        <w:t xml:space="preserve"> ulike </w:t>
      </w:r>
      <w:proofErr w:type="spellStart"/>
      <w:r w:rsidRPr="00ED0ACC">
        <w:t>måtar</w:t>
      </w:r>
      <w:proofErr w:type="spellEnd"/>
      <w:r w:rsidRPr="00ED0ACC">
        <w:t xml:space="preserve"> for å innhente prøver og finne fram til </w:t>
      </w:r>
      <w:proofErr w:type="spellStart"/>
      <w:r w:rsidRPr="00ED0ACC">
        <w:t>ein</w:t>
      </w:r>
      <w:proofErr w:type="spellEnd"/>
      <w:r w:rsidRPr="00ED0ACC">
        <w:t xml:space="preserve"> metode som er enkel å utføre i felt, samstundes som den gir prøver av god kvalitet. Målet er </w:t>
      </w:r>
      <w:proofErr w:type="spellStart"/>
      <w:r w:rsidRPr="00ED0ACC">
        <w:t>auka</w:t>
      </w:r>
      <w:proofErr w:type="spellEnd"/>
      <w:r w:rsidRPr="00ED0ACC">
        <w:t xml:space="preserve"> kunnskap om </w:t>
      </w:r>
      <w:proofErr w:type="spellStart"/>
      <w:r w:rsidRPr="00ED0ACC">
        <w:t>bakteriar</w:t>
      </w:r>
      <w:proofErr w:type="spellEnd"/>
      <w:r w:rsidRPr="00ED0ACC">
        <w:t xml:space="preserve"> som gir lungebetennelse, </w:t>
      </w:r>
      <w:proofErr w:type="spellStart"/>
      <w:r w:rsidRPr="00ED0ACC">
        <w:t>deira</w:t>
      </w:r>
      <w:proofErr w:type="spellEnd"/>
      <w:r w:rsidRPr="00ED0ACC">
        <w:t xml:space="preserve"> </w:t>
      </w:r>
      <w:proofErr w:type="spellStart"/>
      <w:r w:rsidRPr="00ED0ACC">
        <w:t>førekomst</w:t>
      </w:r>
      <w:proofErr w:type="spellEnd"/>
      <w:r w:rsidRPr="00ED0ACC">
        <w:t xml:space="preserve"> og resistensmønster. </w:t>
      </w:r>
      <w:proofErr w:type="spellStart"/>
      <w:r w:rsidRPr="00ED0ACC">
        <w:t>Luftvegssjukdommar</w:t>
      </w:r>
      <w:proofErr w:type="spellEnd"/>
      <w:r w:rsidRPr="00ED0ACC">
        <w:t xml:space="preserve"> forårsaka av </w:t>
      </w:r>
      <w:proofErr w:type="spellStart"/>
      <w:r w:rsidRPr="00ED0ACC">
        <w:t>bakteriar</w:t>
      </w:r>
      <w:proofErr w:type="spellEnd"/>
      <w:r w:rsidRPr="00ED0ACC">
        <w:t xml:space="preserve"> er den </w:t>
      </w:r>
      <w:proofErr w:type="spellStart"/>
      <w:r w:rsidRPr="00ED0ACC">
        <w:t>vanlegaste</w:t>
      </w:r>
      <w:proofErr w:type="spellEnd"/>
      <w:r w:rsidRPr="00ED0ACC">
        <w:t xml:space="preserve"> grunnen til at antibiotika blir brukt på </w:t>
      </w:r>
      <w:proofErr w:type="spellStart"/>
      <w:r w:rsidRPr="00ED0ACC">
        <w:t>kalvar</w:t>
      </w:r>
      <w:proofErr w:type="spellEnd"/>
      <w:r w:rsidRPr="00ED0ACC">
        <w:t>.</w:t>
      </w:r>
    </w:p>
    <w:p w14:paraId="62561139" w14:textId="77777777" w:rsidR="005507D0" w:rsidRPr="00ED0ACC" w:rsidRDefault="005507D0" w:rsidP="00ED0ACC">
      <w:r w:rsidRPr="00ED0ACC">
        <w:t xml:space="preserve">Prosjektet blir leia av VI i samarbeid med NMBU, Veterinærhøgskolen, </w:t>
      </w:r>
      <w:proofErr w:type="spellStart"/>
      <w:r w:rsidRPr="00ED0ACC">
        <w:t>Geno</w:t>
      </w:r>
      <w:proofErr w:type="spellEnd"/>
      <w:r w:rsidRPr="00ED0ACC">
        <w:t xml:space="preserve">, Tine, </w:t>
      </w:r>
      <w:proofErr w:type="spellStart"/>
      <w:r w:rsidRPr="00ED0ACC">
        <w:t>Animalia</w:t>
      </w:r>
      <w:proofErr w:type="spellEnd"/>
      <w:r w:rsidRPr="00ED0ACC">
        <w:t xml:space="preserve">, Mississippi State </w:t>
      </w:r>
      <w:proofErr w:type="spellStart"/>
      <w:r w:rsidRPr="00ED0ACC">
        <w:t>University</w:t>
      </w:r>
      <w:proofErr w:type="spellEnd"/>
      <w:r w:rsidRPr="00ED0ACC">
        <w:t>, Statens </w:t>
      </w:r>
      <w:proofErr w:type="spellStart"/>
      <w:r w:rsidRPr="00ED0ACC">
        <w:t>Veterinärmedicinska</w:t>
      </w:r>
      <w:proofErr w:type="spellEnd"/>
      <w:r w:rsidRPr="00ED0ACC">
        <w:t xml:space="preserve"> Anstalt (SVA) og Sveriges </w:t>
      </w:r>
      <w:proofErr w:type="spellStart"/>
      <w:r w:rsidRPr="00ED0ACC">
        <w:t>Lantbruksuniversitet</w:t>
      </w:r>
      <w:proofErr w:type="spellEnd"/>
      <w:r w:rsidRPr="00ED0ACC">
        <w:t xml:space="preserve"> (SLU). </w:t>
      </w:r>
      <w:r w:rsidRPr="00ED0ACC">
        <w:rPr>
          <w:rStyle w:val="kursiv"/>
        </w:rPr>
        <w:t>Norwegian Airways</w:t>
      </w:r>
      <w:r w:rsidRPr="00ED0ACC">
        <w:t xml:space="preserve"> er finansiert gjennom </w:t>
      </w:r>
      <w:proofErr w:type="spellStart"/>
      <w:r w:rsidRPr="00ED0ACC">
        <w:t>Forskingsmidlane</w:t>
      </w:r>
      <w:proofErr w:type="spellEnd"/>
      <w:r w:rsidRPr="00ED0ACC">
        <w:t xml:space="preserve"> for jordbruk og matindustri.</w:t>
      </w:r>
    </w:p>
    <w:p w14:paraId="1ADFAE2C" w14:textId="4A39BC41" w:rsidR="005507D0" w:rsidRDefault="00B90290" w:rsidP="00B90290">
      <w:pPr>
        <w:pStyle w:val="Ramme-slutt"/>
      </w:pPr>
      <w:r>
        <w:t>[Boks slutt]</w:t>
      </w:r>
    </w:p>
    <w:p w14:paraId="12298822" w14:textId="77777777" w:rsidR="005507D0" w:rsidRPr="00ED0ACC" w:rsidRDefault="005507D0" w:rsidP="00ED0ACC">
      <w:pPr>
        <w:pStyle w:val="Undertittel"/>
      </w:pPr>
      <w:r w:rsidRPr="00ED0ACC">
        <w:t>Landbruk over heile landet</w:t>
      </w:r>
    </w:p>
    <w:p w14:paraId="5E583207" w14:textId="77777777" w:rsidR="005507D0" w:rsidRPr="00ED0ACC" w:rsidRDefault="005507D0" w:rsidP="00ED0ACC">
      <w:r w:rsidRPr="00ED0ACC">
        <w:t xml:space="preserve">Forsking på landbruks- og matområdet skal </w:t>
      </w:r>
      <w:proofErr w:type="spellStart"/>
      <w:r w:rsidRPr="00ED0ACC">
        <w:t>byggje</w:t>
      </w:r>
      <w:proofErr w:type="spellEnd"/>
      <w:r w:rsidRPr="00ED0ACC">
        <w:t xml:space="preserve"> opp under målet om landbruk over heile landet. For å møte kunnskapsbehova og løyse </w:t>
      </w:r>
      <w:proofErr w:type="spellStart"/>
      <w:r w:rsidRPr="00ED0ACC">
        <w:t>utfordringane</w:t>
      </w:r>
      <w:proofErr w:type="spellEnd"/>
      <w:r w:rsidRPr="00ED0ACC">
        <w:t xml:space="preserve"> der </w:t>
      </w:r>
      <w:proofErr w:type="spellStart"/>
      <w:r w:rsidRPr="00ED0ACC">
        <w:t>dei</w:t>
      </w:r>
      <w:proofErr w:type="spellEnd"/>
      <w:r w:rsidRPr="00ED0ACC">
        <w:t xml:space="preserve"> oppstår, er det viktig med forskingsmiljø som er til </w:t>
      </w:r>
      <w:proofErr w:type="spellStart"/>
      <w:r w:rsidRPr="00ED0ACC">
        <w:t>stades</w:t>
      </w:r>
      <w:proofErr w:type="spellEnd"/>
      <w:r w:rsidRPr="00ED0ACC">
        <w:t xml:space="preserve"> i ulike </w:t>
      </w:r>
      <w:proofErr w:type="spellStart"/>
      <w:r w:rsidRPr="00ED0ACC">
        <w:t>delar</w:t>
      </w:r>
      <w:proofErr w:type="spellEnd"/>
      <w:r w:rsidRPr="00ED0ACC">
        <w:t xml:space="preserve"> av landet og at </w:t>
      </w:r>
      <w:proofErr w:type="spellStart"/>
      <w:r w:rsidRPr="00ED0ACC">
        <w:t>dei</w:t>
      </w:r>
      <w:proofErr w:type="spellEnd"/>
      <w:r w:rsidRPr="00ED0ACC">
        <w:t xml:space="preserve"> har kompetanse om lokale forhold. Det at institutta har stor geografisk spreiing, er viktig for det nære samarbeidet med næringsliv og forvaltning. Det er òg viktig at alle fylka tilbyr landbruksutdanning i </w:t>
      </w:r>
      <w:proofErr w:type="spellStart"/>
      <w:r w:rsidRPr="00ED0ACC">
        <w:t>vidaregåande</w:t>
      </w:r>
      <w:proofErr w:type="spellEnd"/>
      <w:r w:rsidRPr="00ED0ACC">
        <w:t xml:space="preserve"> opplæring, og </w:t>
      </w:r>
      <w:proofErr w:type="spellStart"/>
      <w:r w:rsidRPr="00ED0ACC">
        <w:t>fleire</w:t>
      </w:r>
      <w:proofErr w:type="spellEnd"/>
      <w:r w:rsidRPr="00ED0ACC">
        <w:t xml:space="preserve"> fylke har </w:t>
      </w:r>
      <w:proofErr w:type="spellStart"/>
      <w:r w:rsidRPr="00ED0ACC">
        <w:t>fagskuletilbod</w:t>
      </w:r>
      <w:proofErr w:type="spellEnd"/>
      <w:r w:rsidRPr="00ED0ACC">
        <w:t xml:space="preserve"> i ulike landbruksfag. På universitets- og </w:t>
      </w:r>
      <w:proofErr w:type="spellStart"/>
      <w:r w:rsidRPr="00ED0ACC">
        <w:t>høgskulenivå</w:t>
      </w:r>
      <w:proofErr w:type="spellEnd"/>
      <w:r w:rsidRPr="00ED0ACC">
        <w:t xml:space="preserve"> er det </w:t>
      </w:r>
      <w:proofErr w:type="spellStart"/>
      <w:r w:rsidRPr="00ED0ACC">
        <w:t>tilbod</w:t>
      </w:r>
      <w:proofErr w:type="spellEnd"/>
      <w:r w:rsidRPr="00ED0ACC">
        <w:t xml:space="preserve"> om landbruksutdanning på tre ulike </w:t>
      </w:r>
      <w:proofErr w:type="spellStart"/>
      <w:r w:rsidRPr="00ED0ACC">
        <w:t>stadar</w:t>
      </w:r>
      <w:proofErr w:type="spellEnd"/>
      <w:r w:rsidRPr="00ED0ACC">
        <w:t xml:space="preserve"> i landet; Nord universitet, Høgskolen i Innlandet og Norges miljø- og </w:t>
      </w:r>
      <w:proofErr w:type="spellStart"/>
      <w:r w:rsidRPr="00ED0ACC">
        <w:t>biovitskaplege</w:t>
      </w:r>
      <w:proofErr w:type="spellEnd"/>
      <w:r w:rsidRPr="00ED0ACC">
        <w:t xml:space="preserve"> universitet (NMBU).</w:t>
      </w:r>
    </w:p>
    <w:p w14:paraId="788420CA" w14:textId="77777777" w:rsidR="005507D0" w:rsidRPr="00ED0ACC" w:rsidRDefault="005507D0" w:rsidP="00ED0ACC">
      <w:r w:rsidRPr="00ED0ACC">
        <w:t xml:space="preserve">For å utnytte </w:t>
      </w:r>
      <w:proofErr w:type="spellStart"/>
      <w:r w:rsidRPr="00ED0ACC">
        <w:t>moglegheitene</w:t>
      </w:r>
      <w:proofErr w:type="spellEnd"/>
      <w:r w:rsidRPr="00ED0ACC">
        <w:t xml:space="preserve"> som ligg i </w:t>
      </w:r>
      <w:proofErr w:type="spellStart"/>
      <w:r w:rsidRPr="00ED0ACC">
        <w:t>eit</w:t>
      </w:r>
      <w:proofErr w:type="spellEnd"/>
      <w:r w:rsidRPr="00ED0ACC">
        <w:t xml:space="preserve"> langstrakt land med variert topografi og klima, er </w:t>
      </w:r>
      <w:proofErr w:type="spellStart"/>
      <w:r w:rsidRPr="00ED0ACC">
        <w:t>auka</w:t>
      </w:r>
      <w:proofErr w:type="spellEnd"/>
      <w:r w:rsidRPr="00ED0ACC">
        <w:t xml:space="preserve"> kunnskap om bruk av jord- og </w:t>
      </w:r>
      <w:proofErr w:type="spellStart"/>
      <w:r w:rsidRPr="00ED0ACC">
        <w:t>beiteressursane</w:t>
      </w:r>
      <w:proofErr w:type="spellEnd"/>
      <w:r w:rsidRPr="00ED0ACC">
        <w:t xml:space="preserve"> sentralt. Det er tildelt </w:t>
      </w:r>
      <w:proofErr w:type="spellStart"/>
      <w:r w:rsidRPr="00ED0ACC">
        <w:t>midlar</w:t>
      </w:r>
      <w:proofErr w:type="spellEnd"/>
      <w:r w:rsidRPr="00ED0ACC">
        <w:t xml:space="preserve"> til ei </w:t>
      </w:r>
      <w:proofErr w:type="spellStart"/>
      <w:r w:rsidRPr="00ED0ACC">
        <w:t>rekkje</w:t>
      </w:r>
      <w:proofErr w:type="spellEnd"/>
      <w:r w:rsidRPr="00ED0ACC">
        <w:t xml:space="preserve"> forskingsprosjekt på området </w:t>
      </w:r>
      <w:proofErr w:type="spellStart"/>
      <w:r w:rsidRPr="00ED0ACC">
        <w:t>dei</w:t>
      </w:r>
      <w:proofErr w:type="spellEnd"/>
      <w:r w:rsidRPr="00ED0ACC">
        <w:t xml:space="preserve"> </w:t>
      </w:r>
      <w:proofErr w:type="spellStart"/>
      <w:r w:rsidRPr="00ED0ACC">
        <w:t>seinare</w:t>
      </w:r>
      <w:proofErr w:type="spellEnd"/>
      <w:r w:rsidRPr="00ED0ACC">
        <w:t xml:space="preserve"> åra. </w:t>
      </w:r>
      <w:proofErr w:type="spellStart"/>
      <w:r w:rsidRPr="00ED0ACC">
        <w:t>Eit</w:t>
      </w:r>
      <w:proofErr w:type="spellEnd"/>
      <w:r w:rsidRPr="00ED0ACC">
        <w:t xml:space="preserve"> døme på </w:t>
      </w:r>
      <w:proofErr w:type="spellStart"/>
      <w:r w:rsidRPr="00ED0ACC">
        <w:t>eit</w:t>
      </w:r>
      <w:proofErr w:type="spellEnd"/>
      <w:r w:rsidRPr="00ED0ACC">
        <w:t xml:space="preserve"> slikt prosjekt er </w:t>
      </w:r>
      <w:r w:rsidRPr="00ED0ACC">
        <w:rPr>
          <w:rStyle w:val="kursiv"/>
        </w:rPr>
        <w:t>Arktisk lys</w:t>
      </w:r>
      <w:r w:rsidRPr="00ED0ACC">
        <w:t xml:space="preserve">, </w:t>
      </w:r>
      <w:proofErr w:type="spellStart"/>
      <w:r w:rsidRPr="00ED0ACC">
        <w:t>eit</w:t>
      </w:r>
      <w:proofErr w:type="spellEnd"/>
      <w:r w:rsidRPr="00ED0ACC">
        <w:t xml:space="preserve"> samarbeid mellom NIBIO, Norsk Landbruksrådgivning og Tromspotet AS. Klimaet nord for polarsirkelen gir heilt unike </w:t>
      </w:r>
      <w:proofErr w:type="spellStart"/>
      <w:r w:rsidRPr="00ED0ACC">
        <w:t>føresetnader</w:t>
      </w:r>
      <w:proofErr w:type="spellEnd"/>
      <w:r w:rsidRPr="00ED0ACC">
        <w:t xml:space="preserve"> for grøntproduksjon. Målet med </w:t>
      </w:r>
      <w:r w:rsidRPr="00ED0ACC">
        <w:rPr>
          <w:rStyle w:val="kursiv"/>
        </w:rPr>
        <w:t xml:space="preserve">Arktisk lys </w:t>
      </w:r>
      <w:r w:rsidRPr="00ED0ACC">
        <w:t xml:space="preserve">er å komme fram til dyrkingspraksis og gjødselnormer som i større grad </w:t>
      </w:r>
      <w:proofErr w:type="spellStart"/>
      <w:r w:rsidRPr="00ED0ACC">
        <w:t>tek</w:t>
      </w:r>
      <w:proofErr w:type="spellEnd"/>
      <w:r w:rsidRPr="00ED0ACC">
        <w:t xml:space="preserve"> omsyn til </w:t>
      </w:r>
      <w:proofErr w:type="spellStart"/>
      <w:r w:rsidRPr="00ED0ACC">
        <w:t>dei</w:t>
      </w:r>
      <w:proofErr w:type="spellEnd"/>
      <w:r w:rsidRPr="00ED0ACC">
        <w:t xml:space="preserve"> særeigne klima- og lysforholda for produksjon i Nord-</w:t>
      </w:r>
      <w:proofErr w:type="spellStart"/>
      <w:r w:rsidRPr="00ED0ACC">
        <w:t>Noreg</w:t>
      </w:r>
      <w:proofErr w:type="spellEnd"/>
      <w:r w:rsidRPr="00ED0ACC">
        <w:t xml:space="preserve">. Prosjektet er finansiert av </w:t>
      </w:r>
      <w:proofErr w:type="spellStart"/>
      <w:r w:rsidRPr="00ED0ACC">
        <w:t>Noregs</w:t>
      </w:r>
      <w:proofErr w:type="spellEnd"/>
      <w:r w:rsidRPr="00ED0ACC">
        <w:t xml:space="preserve"> forskingsråds BIONÆR-program, </w:t>
      </w:r>
      <w:proofErr w:type="spellStart"/>
      <w:r w:rsidRPr="00ED0ACC">
        <w:t>Grofondet</w:t>
      </w:r>
      <w:proofErr w:type="spellEnd"/>
      <w:r w:rsidRPr="00ED0ACC">
        <w:t xml:space="preserve"> og Sparebanken Nord-Norge.</w:t>
      </w:r>
    </w:p>
    <w:p w14:paraId="7FEAD4F3" w14:textId="77777777" w:rsidR="005507D0" w:rsidRPr="00ED0ACC" w:rsidRDefault="005507D0" w:rsidP="00ED0ACC">
      <w:proofErr w:type="spellStart"/>
      <w:r w:rsidRPr="00ED0ACC">
        <w:t>Vidare</w:t>
      </w:r>
      <w:proofErr w:type="spellEnd"/>
      <w:r w:rsidRPr="00ED0ACC">
        <w:t xml:space="preserve"> har det </w:t>
      </w:r>
      <w:proofErr w:type="spellStart"/>
      <w:r w:rsidRPr="00ED0ACC">
        <w:t>vore</w:t>
      </w:r>
      <w:proofErr w:type="spellEnd"/>
      <w:r w:rsidRPr="00ED0ACC">
        <w:t xml:space="preserve"> sett i gang </w:t>
      </w:r>
      <w:proofErr w:type="spellStart"/>
      <w:r w:rsidRPr="00ED0ACC">
        <w:t>fleire</w:t>
      </w:r>
      <w:proofErr w:type="spellEnd"/>
      <w:r w:rsidRPr="00ED0ACC">
        <w:t xml:space="preserve"> forskingsprosjekt som </w:t>
      </w:r>
      <w:proofErr w:type="spellStart"/>
      <w:r w:rsidRPr="00ED0ACC">
        <w:t>bidreg</w:t>
      </w:r>
      <w:proofErr w:type="spellEnd"/>
      <w:r w:rsidRPr="00ED0ACC">
        <w:t xml:space="preserve"> til </w:t>
      </w:r>
      <w:proofErr w:type="spellStart"/>
      <w:r w:rsidRPr="00ED0ACC">
        <w:t>auka</w:t>
      </w:r>
      <w:proofErr w:type="spellEnd"/>
      <w:r w:rsidRPr="00ED0ACC">
        <w:t xml:space="preserve"> kunnskap om ressursgrunnlaget knytt til </w:t>
      </w:r>
      <w:proofErr w:type="spellStart"/>
      <w:r w:rsidRPr="00ED0ACC">
        <w:t>landbrukseigedommane</w:t>
      </w:r>
      <w:proofErr w:type="spellEnd"/>
      <w:r w:rsidRPr="00ED0ACC">
        <w:t xml:space="preserve">. </w:t>
      </w:r>
      <w:proofErr w:type="spellStart"/>
      <w:r w:rsidRPr="00ED0ACC">
        <w:t>Ein</w:t>
      </w:r>
      <w:proofErr w:type="spellEnd"/>
      <w:r w:rsidRPr="00ED0ACC">
        <w:t xml:space="preserve"> viktig del av dette er forskingsprosjekt retta mot reiseliv og Inn på tunet. Prosjektet </w:t>
      </w:r>
      <w:r w:rsidRPr="00ED0ACC">
        <w:rPr>
          <w:rStyle w:val="kursiv"/>
        </w:rPr>
        <w:t xml:space="preserve">Demensomsorg på gard, </w:t>
      </w:r>
      <w:r w:rsidRPr="00ED0ACC">
        <w:t>leia av</w:t>
      </w:r>
      <w:r w:rsidRPr="00ED0ACC">
        <w:rPr>
          <w:rStyle w:val="kursiv"/>
        </w:rPr>
        <w:t xml:space="preserve"> </w:t>
      </w:r>
      <w:r w:rsidRPr="00ED0ACC">
        <w:t xml:space="preserve">NMBU, er </w:t>
      </w:r>
      <w:proofErr w:type="spellStart"/>
      <w:r w:rsidRPr="00ED0ACC">
        <w:t>eit</w:t>
      </w:r>
      <w:proofErr w:type="spellEnd"/>
      <w:r w:rsidRPr="00ED0ACC">
        <w:t xml:space="preserve"> godt døme på korleis gardsbruk kan </w:t>
      </w:r>
      <w:proofErr w:type="spellStart"/>
      <w:r w:rsidRPr="00ED0ACC">
        <w:t>nyttast</w:t>
      </w:r>
      <w:proofErr w:type="spellEnd"/>
      <w:r w:rsidRPr="00ED0ACC">
        <w:t xml:space="preserve"> som </w:t>
      </w:r>
      <w:proofErr w:type="spellStart"/>
      <w:r w:rsidRPr="00ED0ACC">
        <w:t>ein</w:t>
      </w:r>
      <w:proofErr w:type="spellEnd"/>
      <w:r w:rsidRPr="00ED0ACC">
        <w:t xml:space="preserve"> del av vårt </w:t>
      </w:r>
      <w:proofErr w:type="spellStart"/>
      <w:r w:rsidRPr="00ED0ACC">
        <w:t>velferdstilbod</w:t>
      </w:r>
      <w:proofErr w:type="spellEnd"/>
      <w:r w:rsidRPr="00ED0ACC">
        <w:t xml:space="preserve">. I prosjektet </w:t>
      </w:r>
      <w:proofErr w:type="spellStart"/>
      <w:r w:rsidRPr="00ED0ACC">
        <w:t>såg</w:t>
      </w:r>
      <w:proofErr w:type="spellEnd"/>
      <w:r w:rsidRPr="00ED0ACC">
        <w:t xml:space="preserve"> </w:t>
      </w:r>
      <w:proofErr w:type="spellStart"/>
      <w:r w:rsidRPr="00ED0ACC">
        <w:t>dei</w:t>
      </w:r>
      <w:proofErr w:type="spellEnd"/>
      <w:r w:rsidRPr="00ED0ACC">
        <w:t xml:space="preserve"> på effekten av å tilby gardsbesøk som </w:t>
      </w:r>
      <w:proofErr w:type="spellStart"/>
      <w:r w:rsidRPr="00ED0ACC">
        <w:t>dagaktivitetstilbod</w:t>
      </w:r>
      <w:proofErr w:type="spellEnd"/>
      <w:r w:rsidRPr="00ED0ACC">
        <w:t xml:space="preserve"> for </w:t>
      </w:r>
      <w:proofErr w:type="spellStart"/>
      <w:r w:rsidRPr="00ED0ACC">
        <w:t>personar</w:t>
      </w:r>
      <w:proofErr w:type="spellEnd"/>
      <w:r w:rsidRPr="00ED0ACC">
        <w:t xml:space="preserve"> med demens. Resultata viste at gardsbesøk bidrog til å løfte livskvaliteten blant </w:t>
      </w:r>
      <w:proofErr w:type="spellStart"/>
      <w:r w:rsidRPr="00ED0ACC">
        <w:t>deltakarane</w:t>
      </w:r>
      <w:proofErr w:type="spellEnd"/>
      <w:r w:rsidRPr="00ED0ACC">
        <w:t xml:space="preserve"> gjennom </w:t>
      </w:r>
      <w:proofErr w:type="spellStart"/>
      <w:r w:rsidRPr="00ED0ACC">
        <w:t>auka</w:t>
      </w:r>
      <w:proofErr w:type="spellEnd"/>
      <w:r w:rsidRPr="00ED0ACC">
        <w:t xml:space="preserve"> fysisk aktivitet </w:t>
      </w:r>
      <w:proofErr w:type="spellStart"/>
      <w:r w:rsidRPr="00ED0ACC">
        <w:t>utandørs</w:t>
      </w:r>
      <w:proofErr w:type="spellEnd"/>
      <w:r w:rsidRPr="00ED0ACC">
        <w:t xml:space="preserve"> og at </w:t>
      </w:r>
      <w:proofErr w:type="spellStart"/>
      <w:r w:rsidRPr="00ED0ACC">
        <w:t>dei</w:t>
      </w:r>
      <w:proofErr w:type="spellEnd"/>
      <w:r w:rsidRPr="00ED0ACC">
        <w:t xml:space="preserve"> kjente seg inkludert i </w:t>
      </w:r>
      <w:proofErr w:type="spellStart"/>
      <w:r w:rsidRPr="00ED0ACC">
        <w:t>eit</w:t>
      </w:r>
      <w:proofErr w:type="spellEnd"/>
      <w:r w:rsidRPr="00ED0ACC">
        <w:t xml:space="preserve"> sosialt fellesskap.</w:t>
      </w:r>
    </w:p>
    <w:p w14:paraId="6EF859F2" w14:textId="77777777" w:rsidR="005507D0" w:rsidRPr="00ED0ACC" w:rsidRDefault="005507D0" w:rsidP="00ED0ACC">
      <w:r w:rsidRPr="00ED0ACC">
        <w:t xml:space="preserve">Departementet sine </w:t>
      </w:r>
      <w:proofErr w:type="spellStart"/>
      <w:r w:rsidRPr="00ED0ACC">
        <w:t>midlar</w:t>
      </w:r>
      <w:proofErr w:type="spellEnd"/>
      <w:r w:rsidRPr="00ED0ACC">
        <w:t xml:space="preserve"> til FORREGION-programmet er sentrale for å støtte opp under målet om landbruk i heile landet. Programmet har som mål å </w:t>
      </w:r>
      <w:proofErr w:type="spellStart"/>
      <w:r w:rsidRPr="00ED0ACC">
        <w:t>auke</w:t>
      </w:r>
      <w:proofErr w:type="spellEnd"/>
      <w:r w:rsidRPr="00ED0ACC">
        <w:t xml:space="preserve"> verdiskaping, konkurransekraft og omstillingsevne i heile landet, og det </w:t>
      </w:r>
      <w:proofErr w:type="spellStart"/>
      <w:r w:rsidRPr="00ED0ACC">
        <w:t>legg</w:t>
      </w:r>
      <w:proofErr w:type="spellEnd"/>
      <w:r w:rsidRPr="00ED0ACC">
        <w:t xml:space="preserve"> til grunn </w:t>
      </w:r>
      <w:proofErr w:type="spellStart"/>
      <w:r w:rsidRPr="00ED0ACC">
        <w:t>dei</w:t>
      </w:r>
      <w:proofErr w:type="spellEnd"/>
      <w:r w:rsidRPr="00ED0ACC">
        <w:t xml:space="preserve"> unike </w:t>
      </w:r>
      <w:proofErr w:type="spellStart"/>
      <w:r w:rsidRPr="00ED0ACC">
        <w:t>moglegheitene</w:t>
      </w:r>
      <w:proofErr w:type="spellEnd"/>
      <w:r w:rsidRPr="00ED0ACC">
        <w:t xml:space="preserve"> og </w:t>
      </w:r>
      <w:proofErr w:type="spellStart"/>
      <w:r w:rsidRPr="00ED0ACC">
        <w:t>utfordringane</w:t>
      </w:r>
      <w:proofErr w:type="spellEnd"/>
      <w:r w:rsidRPr="00ED0ACC">
        <w:t xml:space="preserve"> i kvar region. Til dømes har Agder fylkeskommune fått </w:t>
      </w:r>
      <w:proofErr w:type="spellStart"/>
      <w:r w:rsidRPr="00ED0ACC">
        <w:t>midlar</w:t>
      </w:r>
      <w:proofErr w:type="spellEnd"/>
      <w:r w:rsidRPr="00ED0ACC">
        <w:t xml:space="preserve"> til å drive forskingsmobilisering i fylket. </w:t>
      </w:r>
      <w:proofErr w:type="spellStart"/>
      <w:r w:rsidRPr="00ED0ACC">
        <w:t>Eit</w:t>
      </w:r>
      <w:proofErr w:type="spellEnd"/>
      <w:r w:rsidRPr="00ED0ACC">
        <w:t xml:space="preserve"> av satsingsområda er ny teknologi og nye </w:t>
      </w:r>
      <w:proofErr w:type="spellStart"/>
      <w:r w:rsidRPr="00ED0ACC">
        <w:t>forretningsmodellar</w:t>
      </w:r>
      <w:proofErr w:type="spellEnd"/>
      <w:r w:rsidRPr="00ED0ACC">
        <w:t xml:space="preserve"> for omstilling til </w:t>
      </w:r>
      <w:proofErr w:type="spellStart"/>
      <w:r w:rsidRPr="00ED0ACC">
        <w:t>grøn</w:t>
      </w:r>
      <w:proofErr w:type="spellEnd"/>
      <w:r w:rsidRPr="00ED0ACC">
        <w:t xml:space="preserve"> økonomi. </w:t>
      </w:r>
      <w:proofErr w:type="spellStart"/>
      <w:r w:rsidRPr="00ED0ACC">
        <w:t>Sidan</w:t>
      </w:r>
      <w:proofErr w:type="spellEnd"/>
      <w:r w:rsidRPr="00ED0ACC">
        <w:t xml:space="preserve"> 2017 har Forskingsmobilisering Agder støtta over 90 bedrifter med </w:t>
      </w:r>
      <w:proofErr w:type="spellStart"/>
      <w:r w:rsidRPr="00ED0ACC">
        <w:t>midlar</w:t>
      </w:r>
      <w:proofErr w:type="spellEnd"/>
      <w:r w:rsidRPr="00ED0ACC">
        <w:t xml:space="preserve"> til innkjøp av </w:t>
      </w:r>
      <w:proofErr w:type="spellStart"/>
      <w:r w:rsidRPr="00ED0ACC">
        <w:t>forskingstenesta</w:t>
      </w:r>
      <w:proofErr w:type="spellEnd"/>
      <w:r w:rsidRPr="00ED0ACC">
        <w:t>.</w:t>
      </w:r>
    </w:p>
    <w:p w14:paraId="489F99DE" w14:textId="77777777" w:rsidR="005507D0" w:rsidRPr="00ED0ACC" w:rsidRDefault="005507D0" w:rsidP="00ED0ACC">
      <w:pPr>
        <w:pStyle w:val="Undertittel"/>
      </w:pPr>
      <w:proofErr w:type="spellStart"/>
      <w:r w:rsidRPr="00ED0ACC">
        <w:lastRenderedPageBreak/>
        <w:t>Auka</w:t>
      </w:r>
      <w:proofErr w:type="spellEnd"/>
      <w:r w:rsidRPr="00ED0ACC">
        <w:t xml:space="preserve"> verdiskaping</w:t>
      </w:r>
    </w:p>
    <w:p w14:paraId="2DDEA45A" w14:textId="77777777" w:rsidR="005507D0" w:rsidRPr="00ED0ACC" w:rsidRDefault="005507D0" w:rsidP="00ED0ACC">
      <w:r w:rsidRPr="00ED0ACC">
        <w:t xml:space="preserve">Forsking skal bidra til </w:t>
      </w:r>
      <w:proofErr w:type="spellStart"/>
      <w:r w:rsidRPr="00ED0ACC">
        <w:t>auka</w:t>
      </w:r>
      <w:proofErr w:type="spellEnd"/>
      <w:r w:rsidRPr="00ED0ACC">
        <w:t xml:space="preserve"> verdiskaping i landbruks- og matsektoren. Landbruks- og matdepartementet </w:t>
      </w:r>
      <w:proofErr w:type="spellStart"/>
      <w:r w:rsidRPr="00ED0ACC">
        <w:t>bidreg</w:t>
      </w:r>
      <w:proofErr w:type="spellEnd"/>
      <w:r w:rsidRPr="00ED0ACC">
        <w:t xml:space="preserve"> til å </w:t>
      </w:r>
      <w:proofErr w:type="spellStart"/>
      <w:r w:rsidRPr="00ED0ACC">
        <w:t>vidareutvikle</w:t>
      </w:r>
      <w:proofErr w:type="spellEnd"/>
      <w:r w:rsidRPr="00ED0ACC">
        <w:t xml:space="preserve"> </w:t>
      </w:r>
      <w:proofErr w:type="spellStart"/>
      <w:r w:rsidRPr="00ED0ACC">
        <w:t>ein</w:t>
      </w:r>
      <w:proofErr w:type="spellEnd"/>
      <w:r w:rsidRPr="00ED0ACC">
        <w:t xml:space="preserve"> kunnskapsbasert landbruks- og matsektor ved å stimulere </w:t>
      </w:r>
      <w:proofErr w:type="spellStart"/>
      <w:r w:rsidRPr="00ED0ACC">
        <w:t>næringane</w:t>
      </w:r>
      <w:proofErr w:type="spellEnd"/>
      <w:r w:rsidRPr="00ED0ACC">
        <w:t xml:space="preserve"> til å forske </w:t>
      </w:r>
      <w:proofErr w:type="spellStart"/>
      <w:r w:rsidRPr="00ED0ACC">
        <w:t>meir</w:t>
      </w:r>
      <w:proofErr w:type="spellEnd"/>
      <w:r w:rsidRPr="00ED0ACC">
        <w:t xml:space="preserve"> og å </w:t>
      </w:r>
      <w:proofErr w:type="spellStart"/>
      <w:r w:rsidRPr="00ED0ACC">
        <w:t>gjere</w:t>
      </w:r>
      <w:proofErr w:type="spellEnd"/>
      <w:r w:rsidRPr="00ED0ACC">
        <w:t xml:space="preserve"> nytte av resultat </w:t>
      </w:r>
      <w:proofErr w:type="spellStart"/>
      <w:r w:rsidRPr="00ED0ACC">
        <w:t>frå</w:t>
      </w:r>
      <w:proofErr w:type="spellEnd"/>
      <w:r w:rsidRPr="00ED0ACC">
        <w:t xml:space="preserve"> både eiga og andre si forsking. Tematisk innretta program som BIONÆR og ENERGIX, som utlyser </w:t>
      </w:r>
      <w:proofErr w:type="spellStart"/>
      <w:r w:rsidRPr="00ED0ACC">
        <w:t>midlar</w:t>
      </w:r>
      <w:proofErr w:type="spellEnd"/>
      <w:r w:rsidRPr="00ED0ACC">
        <w:t xml:space="preserve"> til innovasjonsprosjekt i næringslivet (IPN), er viktige </w:t>
      </w:r>
      <w:proofErr w:type="spellStart"/>
      <w:r w:rsidRPr="00ED0ACC">
        <w:t>verkemiddel</w:t>
      </w:r>
      <w:proofErr w:type="spellEnd"/>
      <w:r w:rsidRPr="00ED0ACC">
        <w:t xml:space="preserve"> for å </w:t>
      </w:r>
      <w:proofErr w:type="spellStart"/>
      <w:r w:rsidRPr="00ED0ACC">
        <w:t>auke</w:t>
      </w:r>
      <w:proofErr w:type="spellEnd"/>
      <w:r w:rsidRPr="00ED0ACC">
        <w:t xml:space="preserve"> FoU-aktiviteten i næringslivet. I tillegg til IPN-prosjekt, er </w:t>
      </w:r>
      <w:proofErr w:type="spellStart"/>
      <w:r w:rsidRPr="00ED0ACC">
        <w:t>Forskingsmidlar</w:t>
      </w:r>
      <w:proofErr w:type="spellEnd"/>
      <w:r w:rsidRPr="00ED0ACC">
        <w:t xml:space="preserve"> over jordbruksavtalen og Fondet for forskingsavgift på landbruksprodukt viktige kjelder til finansiering av næringsretta forsking i landbruks- og matnæringa.</w:t>
      </w:r>
    </w:p>
    <w:p w14:paraId="1BE6351B" w14:textId="77777777" w:rsidR="005507D0" w:rsidRPr="00ED0ACC" w:rsidRDefault="005507D0" w:rsidP="00ED0ACC">
      <w:pPr>
        <w:pStyle w:val="tittel-ramme"/>
      </w:pPr>
      <w:r w:rsidRPr="00ED0ACC">
        <w:t xml:space="preserve">Modernisering til </w:t>
      </w:r>
      <w:proofErr w:type="spellStart"/>
      <w:r w:rsidRPr="00ED0ACC">
        <w:t>berekraftig</w:t>
      </w:r>
      <w:proofErr w:type="spellEnd"/>
      <w:r w:rsidRPr="00ED0ACC">
        <w:t xml:space="preserve"> og </w:t>
      </w:r>
      <w:proofErr w:type="spellStart"/>
      <w:r w:rsidRPr="00ED0ACC">
        <w:t>klimavenleg</w:t>
      </w:r>
      <w:proofErr w:type="spellEnd"/>
      <w:r w:rsidRPr="00ED0ACC">
        <w:t xml:space="preserve"> gardsdrift</w:t>
      </w:r>
    </w:p>
    <w:p w14:paraId="69901C15" w14:textId="77777777" w:rsidR="005507D0" w:rsidRPr="00ED0ACC" w:rsidRDefault="005507D0" w:rsidP="00ED0ACC">
      <w:r w:rsidRPr="00ED0ACC">
        <w:t xml:space="preserve">I forskingsprosjektet </w:t>
      </w:r>
      <w:r w:rsidRPr="00ED0ACC">
        <w:rPr>
          <w:rStyle w:val="kursiv"/>
        </w:rPr>
        <w:t>RESTORE</w:t>
      </w:r>
      <w:r w:rsidRPr="00ED0ACC">
        <w:t xml:space="preserve"> skal </w:t>
      </w:r>
      <w:proofErr w:type="spellStart"/>
      <w:r w:rsidRPr="00ED0ACC">
        <w:t>dei</w:t>
      </w:r>
      <w:proofErr w:type="spellEnd"/>
      <w:r w:rsidRPr="00ED0ACC">
        <w:t xml:space="preserve"> </w:t>
      </w:r>
      <w:proofErr w:type="spellStart"/>
      <w:r w:rsidRPr="00ED0ACC">
        <w:t>undersøkje</w:t>
      </w:r>
      <w:proofErr w:type="spellEnd"/>
      <w:r w:rsidRPr="00ED0ACC">
        <w:t xml:space="preserve"> korleis restråstoff </w:t>
      </w:r>
      <w:proofErr w:type="spellStart"/>
      <w:r w:rsidRPr="00ED0ACC">
        <w:t>frå</w:t>
      </w:r>
      <w:proofErr w:type="spellEnd"/>
      <w:r w:rsidRPr="00ED0ACC">
        <w:t xml:space="preserve"> lokalt jordbruk og skogbruk kan </w:t>
      </w:r>
      <w:proofErr w:type="spellStart"/>
      <w:r w:rsidRPr="00ED0ACC">
        <w:t>nyttast</w:t>
      </w:r>
      <w:proofErr w:type="spellEnd"/>
      <w:r w:rsidRPr="00ED0ACC">
        <w:t xml:space="preserve"> til å danne verdifulle produkt og samstundes redusere klimautslepp. </w:t>
      </w:r>
      <w:proofErr w:type="spellStart"/>
      <w:r w:rsidRPr="00ED0ACC">
        <w:t>Ein</w:t>
      </w:r>
      <w:proofErr w:type="spellEnd"/>
      <w:r w:rsidRPr="00ED0ACC">
        <w:t xml:space="preserve"> viktig del av prosjektet er å demonstrere produksjon av </w:t>
      </w:r>
      <w:proofErr w:type="spellStart"/>
      <w:r w:rsidRPr="00ED0ACC">
        <w:t>biokol</w:t>
      </w:r>
      <w:proofErr w:type="spellEnd"/>
      <w:r w:rsidRPr="00ED0ACC">
        <w:t xml:space="preserve"> og korleis </w:t>
      </w:r>
      <w:proofErr w:type="spellStart"/>
      <w:r w:rsidRPr="00ED0ACC">
        <w:t>biokol</w:t>
      </w:r>
      <w:proofErr w:type="spellEnd"/>
      <w:r w:rsidRPr="00ED0ACC">
        <w:t xml:space="preserve"> kan </w:t>
      </w:r>
      <w:proofErr w:type="spellStart"/>
      <w:r w:rsidRPr="00ED0ACC">
        <w:t>nyttast</w:t>
      </w:r>
      <w:proofErr w:type="spellEnd"/>
      <w:r w:rsidRPr="00ED0ACC">
        <w:t xml:space="preserve"> på ulike vis til dømes i jord, i husdyrgjødsel, til </w:t>
      </w:r>
      <w:proofErr w:type="spellStart"/>
      <w:r w:rsidRPr="00ED0ACC">
        <w:t>reinsing</w:t>
      </w:r>
      <w:proofErr w:type="spellEnd"/>
      <w:r w:rsidRPr="00ED0ACC">
        <w:t xml:space="preserve">, i fòr eller i kompost. </w:t>
      </w:r>
      <w:proofErr w:type="spellStart"/>
      <w:r w:rsidRPr="00ED0ACC">
        <w:t>Hovudformålet</w:t>
      </w:r>
      <w:proofErr w:type="spellEnd"/>
      <w:r w:rsidRPr="00ED0ACC">
        <w:t xml:space="preserve"> med prosjektet er å arbeide mot </w:t>
      </w:r>
      <w:proofErr w:type="spellStart"/>
      <w:r w:rsidRPr="00ED0ACC">
        <w:t>ein</w:t>
      </w:r>
      <w:proofErr w:type="spellEnd"/>
      <w:r w:rsidRPr="00ED0ACC">
        <w:t xml:space="preserve"> lokal sirkulær økonomi kor alle biologiske </w:t>
      </w:r>
      <w:proofErr w:type="spellStart"/>
      <w:r w:rsidRPr="00ED0ACC">
        <w:t>ressursar</w:t>
      </w:r>
      <w:proofErr w:type="spellEnd"/>
      <w:r w:rsidRPr="00ED0ACC">
        <w:t xml:space="preserve"> på Mære landbruksskole kan </w:t>
      </w:r>
      <w:proofErr w:type="spellStart"/>
      <w:r w:rsidRPr="00ED0ACC">
        <w:t>nyttast</w:t>
      </w:r>
      <w:proofErr w:type="spellEnd"/>
      <w:r w:rsidRPr="00ED0ACC">
        <w:t xml:space="preserve"> til sitt fulle potensial. Mære landbruksskole er </w:t>
      </w:r>
      <w:proofErr w:type="spellStart"/>
      <w:r w:rsidRPr="00ED0ACC">
        <w:t>prosjektleiar</w:t>
      </w:r>
      <w:proofErr w:type="spellEnd"/>
      <w:r w:rsidRPr="00ED0ACC">
        <w:t xml:space="preserve"> i tett samarbeid med SINTEF, NIBIO og Norges Geotekniske Institutt. RESTORE er </w:t>
      </w:r>
      <w:proofErr w:type="spellStart"/>
      <w:r w:rsidRPr="00ED0ACC">
        <w:t>eit</w:t>
      </w:r>
      <w:proofErr w:type="spellEnd"/>
      <w:r w:rsidRPr="00ED0ACC">
        <w:t xml:space="preserve"> IPN-prosjekt, finansiert gjennom BIONÆR-programmet i </w:t>
      </w:r>
      <w:proofErr w:type="spellStart"/>
      <w:r w:rsidRPr="00ED0ACC">
        <w:t>Noregs</w:t>
      </w:r>
      <w:proofErr w:type="spellEnd"/>
      <w:r w:rsidRPr="00ED0ACC">
        <w:t xml:space="preserve"> forskingsråd.</w:t>
      </w:r>
    </w:p>
    <w:p w14:paraId="58923236" w14:textId="65C1782C" w:rsidR="005507D0" w:rsidRDefault="00B90290" w:rsidP="00B90290">
      <w:pPr>
        <w:pStyle w:val="Ramme-slutt"/>
      </w:pPr>
      <w:r>
        <w:t>[Boks slutt]</w:t>
      </w:r>
    </w:p>
    <w:p w14:paraId="7B9D209F" w14:textId="77777777" w:rsidR="005507D0" w:rsidRPr="00ED0ACC" w:rsidRDefault="005507D0" w:rsidP="00ED0ACC">
      <w:r w:rsidRPr="00ED0ACC">
        <w:t xml:space="preserve">Forskingsprogramma BIONÆR og ENERGIX følgjer òg opp departementet sine </w:t>
      </w:r>
      <w:proofErr w:type="spellStart"/>
      <w:r w:rsidRPr="00ED0ACC">
        <w:t>føringar</w:t>
      </w:r>
      <w:proofErr w:type="spellEnd"/>
      <w:r w:rsidRPr="00ED0ACC">
        <w:t xml:space="preserve"> for å levere kunnskap om skog- og </w:t>
      </w:r>
      <w:proofErr w:type="spellStart"/>
      <w:r w:rsidRPr="00ED0ACC">
        <w:t>trebasert</w:t>
      </w:r>
      <w:proofErr w:type="spellEnd"/>
      <w:r w:rsidRPr="00ED0ACC">
        <w:t xml:space="preserve"> </w:t>
      </w:r>
      <w:proofErr w:type="spellStart"/>
      <w:r w:rsidRPr="00ED0ACC">
        <w:t>næringsverksemd</w:t>
      </w:r>
      <w:proofErr w:type="spellEnd"/>
      <w:r w:rsidRPr="00ED0ACC">
        <w:t xml:space="preserve">. Programma finansierer både mindre innovasjonsprosjekt i treindustrien og store, </w:t>
      </w:r>
      <w:proofErr w:type="spellStart"/>
      <w:r w:rsidRPr="00ED0ACC">
        <w:t>tverrfaglege</w:t>
      </w:r>
      <w:proofErr w:type="spellEnd"/>
      <w:r w:rsidRPr="00ED0ACC">
        <w:t xml:space="preserve"> prosjekt om kva for rolle skogen har i klimasamanheng. Dei </w:t>
      </w:r>
      <w:proofErr w:type="spellStart"/>
      <w:r w:rsidRPr="00ED0ACC">
        <w:t>seinare</w:t>
      </w:r>
      <w:proofErr w:type="spellEnd"/>
      <w:r w:rsidRPr="00ED0ACC">
        <w:t xml:space="preserve"> åra er det innvilga prosjekt </w:t>
      </w:r>
      <w:proofErr w:type="spellStart"/>
      <w:r w:rsidRPr="00ED0ACC">
        <w:t>innanfor</w:t>
      </w:r>
      <w:proofErr w:type="spellEnd"/>
      <w:r w:rsidRPr="00ED0ACC">
        <w:t xml:space="preserve"> alt </w:t>
      </w:r>
      <w:proofErr w:type="spellStart"/>
      <w:r w:rsidRPr="00ED0ACC">
        <w:t>frå</w:t>
      </w:r>
      <w:proofErr w:type="spellEnd"/>
      <w:r w:rsidRPr="00ED0ACC">
        <w:t xml:space="preserve"> skogplanteforedling til bygging av høghus i tre. Til dømes skal forskingsprosjektet </w:t>
      </w:r>
      <w:r w:rsidRPr="00ED0ACC">
        <w:rPr>
          <w:rStyle w:val="kursiv"/>
        </w:rPr>
        <w:t xml:space="preserve">MARCSMAN </w:t>
      </w:r>
      <w:r w:rsidRPr="00ED0ACC">
        <w:t xml:space="preserve">skaffe ny kunnskap om korleis </w:t>
      </w:r>
      <w:proofErr w:type="spellStart"/>
      <w:r w:rsidRPr="00ED0ACC">
        <w:t>ein</w:t>
      </w:r>
      <w:proofErr w:type="spellEnd"/>
      <w:r w:rsidRPr="00ED0ACC">
        <w:t xml:space="preserve"> kan balansere størst </w:t>
      </w:r>
      <w:proofErr w:type="spellStart"/>
      <w:r w:rsidRPr="00ED0ACC">
        <w:t>mogleg</w:t>
      </w:r>
      <w:proofErr w:type="spellEnd"/>
      <w:r w:rsidRPr="00ED0ACC">
        <w:t xml:space="preserve"> produksjon etter arealet si produksjonsevne og </w:t>
      </w:r>
      <w:proofErr w:type="spellStart"/>
      <w:r w:rsidRPr="00ED0ACC">
        <w:t>risikofaktorar</w:t>
      </w:r>
      <w:proofErr w:type="spellEnd"/>
      <w:r w:rsidRPr="00ED0ACC">
        <w:t xml:space="preserve">. </w:t>
      </w:r>
      <w:proofErr w:type="spellStart"/>
      <w:r w:rsidRPr="00ED0ACC">
        <w:t>Klimaendringane</w:t>
      </w:r>
      <w:proofErr w:type="spellEnd"/>
      <w:r w:rsidRPr="00ED0ACC">
        <w:t xml:space="preserve"> vil </w:t>
      </w:r>
      <w:proofErr w:type="spellStart"/>
      <w:r w:rsidRPr="00ED0ACC">
        <w:t>gjere</w:t>
      </w:r>
      <w:proofErr w:type="spellEnd"/>
      <w:r w:rsidRPr="00ED0ACC">
        <w:t xml:space="preserve"> skogen </w:t>
      </w:r>
      <w:proofErr w:type="spellStart"/>
      <w:r w:rsidRPr="00ED0ACC">
        <w:t>meir</w:t>
      </w:r>
      <w:proofErr w:type="spellEnd"/>
      <w:r w:rsidRPr="00ED0ACC">
        <w:t xml:space="preserve"> utsett for </w:t>
      </w:r>
      <w:proofErr w:type="spellStart"/>
      <w:r w:rsidRPr="00ED0ACC">
        <w:t>skadar</w:t>
      </w:r>
      <w:proofErr w:type="spellEnd"/>
      <w:r w:rsidRPr="00ED0ACC">
        <w:t xml:space="preserve"> som </w:t>
      </w:r>
      <w:proofErr w:type="spellStart"/>
      <w:r w:rsidRPr="00ED0ACC">
        <w:t>snøbrekk</w:t>
      </w:r>
      <w:proofErr w:type="spellEnd"/>
      <w:r w:rsidRPr="00ED0ACC">
        <w:t xml:space="preserve"> etter våtsnø, </w:t>
      </w:r>
      <w:proofErr w:type="spellStart"/>
      <w:r w:rsidRPr="00ED0ACC">
        <w:t>noko</w:t>
      </w:r>
      <w:proofErr w:type="spellEnd"/>
      <w:r w:rsidRPr="00ED0ACC">
        <w:t xml:space="preserve"> som fører til økonomiske tap og </w:t>
      </w:r>
      <w:proofErr w:type="spellStart"/>
      <w:r w:rsidRPr="00ED0ACC">
        <w:t>minkar</w:t>
      </w:r>
      <w:proofErr w:type="spellEnd"/>
      <w:r w:rsidRPr="00ED0ACC">
        <w:t xml:space="preserve"> kor </w:t>
      </w:r>
      <w:proofErr w:type="spellStart"/>
      <w:r w:rsidRPr="00ED0ACC">
        <w:t>mykje</w:t>
      </w:r>
      <w:proofErr w:type="spellEnd"/>
      <w:r w:rsidRPr="00ED0ACC">
        <w:t xml:space="preserve"> karbon skogen kan binde opp. Prosjektet </w:t>
      </w:r>
      <w:proofErr w:type="spellStart"/>
      <w:r w:rsidRPr="00ED0ACC">
        <w:t>utviklar</w:t>
      </w:r>
      <w:proofErr w:type="spellEnd"/>
      <w:r w:rsidRPr="00ED0ACC">
        <w:t xml:space="preserve"> verktøy og </w:t>
      </w:r>
      <w:proofErr w:type="spellStart"/>
      <w:r w:rsidRPr="00ED0ACC">
        <w:t>modellar</w:t>
      </w:r>
      <w:proofErr w:type="spellEnd"/>
      <w:r w:rsidRPr="00ED0ACC">
        <w:t xml:space="preserve"> som </w:t>
      </w:r>
      <w:proofErr w:type="spellStart"/>
      <w:r w:rsidRPr="00ED0ACC">
        <w:t>gjer</w:t>
      </w:r>
      <w:proofErr w:type="spellEnd"/>
      <w:r w:rsidRPr="00ED0ACC">
        <w:t xml:space="preserve"> at </w:t>
      </w:r>
      <w:proofErr w:type="spellStart"/>
      <w:r w:rsidRPr="00ED0ACC">
        <w:t>ein</w:t>
      </w:r>
      <w:proofErr w:type="spellEnd"/>
      <w:r w:rsidRPr="00ED0ACC">
        <w:t xml:space="preserve"> kan ta omsyn til </w:t>
      </w:r>
      <w:proofErr w:type="spellStart"/>
      <w:r w:rsidRPr="00ED0ACC">
        <w:t>dei</w:t>
      </w:r>
      <w:proofErr w:type="spellEnd"/>
      <w:r w:rsidRPr="00ED0ACC">
        <w:t xml:space="preserve"> nye vekstforholda. NIBIO er </w:t>
      </w:r>
      <w:proofErr w:type="spellStart"/>
      <w:r w:rsidRPr="00ED0ACC">
        <w:t>prosjektleiar</w:t>
      </w:r>
      <w:proofErr w:type="spellEnd"/>
      <w:r w:rsidRPr="00ED0ACC">
        <w:t xml:space="preserve"> i samarbeid med NMBU, Sveriges </w:t>
      </w:r>
      <w:proofErr w:type="spellStart"/>
      <w:r w:rsidRPr="00ED0ACC">
        <w:t>Lantbruksuniversitet</w:t>
      </w:r>
      <w:proofErr w:type="spellEnd"/>
      <w:r w:rsidRPr="00ED0ACC">
        <w:t xml:space="preserve">, </w:t>
      </w:r>
      <w:proofErr w:type="spellStart"/>
      <w:r w:rsidRPr="00ED0ACC">
        <w:t>Institut</w:t>
      </w:r>
      <w:proofErr w:type="spellEnd"/>
      <w:r w:rsidRPr="00ED0ACC">
        <w:t xml:space="preserve"> </w:t>
      </w:r>
      <w:proofErr w:type="spellStart"/>
      <w:r w:rsidRPr="00ED0ACC">
        <w:t>Européen</w:t>
      </w:r>
      <w:proofErr w:type="spellEnd"/>
      <w:r w:rsidRPr="00ED0ACC">
        <w:t xml:space="preserve"> de la </w:t>
      </w:r>
      <w:proofErr w:type="spellStart"/>
      <w:r w:rsidRPr="00ED0ACC">
        <w:t>Forêt</w:t>
      </w:r>
      <w:proofErr w:type="spellEnd"/>
      <w:r w:rsidRPr="00ED0ACC">
        <w:t xml:space="preserve"> </w:t>
      </w:r>
      <w:proofErr w:type="spellStart"/>
      <w:r w:rsidRPr="00ED0ACC">
        <w:t>Cultivée</w:t>
      </w:r>
      <w:proofErr w:type="spellEnd"/>
      <w:r w:rsidRPr="00ED0ACC">
        <w:t xml:space="preserve"> (IEFC), </w:t>
      </w:r>
      <w:proofErr w:type="spellStart"/>
      <w:r w:rsidRPr="00ED0ACC">
        <w:t>Meterologisk</w:t>
      </w:r>
      <w:proofErr w:type="spellEnd"/>
      <w:r w:rsidRPr="00ED0ACC">
        <w:t xml:space="preserve"> Institutt, Statskog SF, Fritzøe Skoger og Norconsult. MARCSMAN er finansiert gjennom BIONÆR-programmet i </w:t>
      </w:r>
      <w:proofErr w:type="spellStart"/>
      <w:r w:rsidRPr="00ED0ACC">
        <w:t>Noregs</w:t>
      </w:r>
      <w:proofErr w:type="spellEnd"/>
      <w:r w:rsidRPr="00ED0ACC">
        <w:t xml:space="preserve"> forskingsråd.</w:t>
      </w:r>
    </w:p>
    <w:p w14:paraId="5FBA0744" w14:textId="77777777" w:rsidR="005507D0" w:rsidRPr="00ED0ACC" w:rsidRDefault="005507D0" w:rsidP="00ED0ACC">
      <w:pPr>
        <w:pStyle w:val="tittel-ramme"/>
      </w:pPr>
      <w:proofErr w:type="spellStart"/>
      <w:r w:rsidRPr="00ED0ACC">
        <w:t>Trebygg</w:t>
      </w:r>
      <w:proofErr w:type="spellEnd"/>
      <w:r w:rsidRPr="00ED0ACC">
        <w:t xml:space="preserve"> og </w:t>
      </w:r>
      <w:proofErr w:type="spellStart"/>
      <w:r w:rsidRPr="00ED0ACC">
        <w:t>brannsikkerheit</w:t>
      </w:r>
      <w:proofErr w:type="spellEnd"/>
    </w:p>
    <w:p w14:paraId="7EB5AABE" w14:textId="77777777" w:rsidR="005507D0" w:rsidRPr="00ED0ACC" w:rsidRDefault="005507D0" w:rsidP="00ED0ACC">
      <w:r w:rsidRPr="00ED0ACC">
        <w:t xml:space="preserve">Tre er </w:t>
      </w:r>
      <w:proofErr w:type="spellStart"/>
      <w:r w:rsidRPr="00ED0ACC">
        <w:t>eit</w:t>
      </w:r>
      <w:proofErr w:type="spellEnd"/>
      <w:r w:rsidRPr="00ED0ACC">
        <w:t xml:space="preserve"> </w:t>
      </w:r>
      <w:proofErr w:type="spellStart"/>
      <w:r w:rsidRPr="00ED0ACC">
        <w:t>miljøvenleg</w:t>
      </w:r>
      <w:proofErr w:type="spellEnd"/>
      <w:r w:rsidRPr="00ED0ACC">
        <w:t xml:space="preserve"> og fleksibelt </w:t>
      </w:r>
      <w:proofErr w:type="spellStart"/>
      <w:r w:rsidRPr="00ED0ACC">
        <w:t>byggjemateriale</w:t>
      </w:r>
      <w:proofErr w:type="spellEnd"/>
      <w:r w:rsidRPr="00ED0ACC">
        <w:t xml:space="preserve"> som det er </w:t>
      </w:r>
      <w:proofErr w:type="spellStart"/>
      <w:r w:rsidRPr="00ED0ACC">
        <w:t>aukande</w:t>
      </w:r>
      <w:proofErr w:type="spellEnd"/>
      <w:r w:rsidRPr="00ED0ACC">
        <w:t xml:space="preserve"> etterspørsel etter. Forskingsprosjektet FIRENWOOD skal fylle </w:t>
      </w:r>
      <w:proofErr w:type="spellStart"/>
      <w:r w:rsidRPr="00ED0ACC">
        <w:t>kunnskapshol</w:t>
      </w:r>
      <w:proofErr w:type="spellEnd"/>
      <w:r w:rsidRPr="00ED0ACC">
        <w:t xml:space="preserve"> </w:t>
      </w:r>
      <w:proofErr w:type="spellStart"/>
      <w:r w:rsidRPr="00ED0ACC">
        <w:t>innan</w:t>
      </w:r>
      <w:proofErr w:type="spellEnd"/>
      <w:r w:rsidRPr="00ED0ACC">
        <w:t xml:space="preserve"> brannsikker bruk av </w:t>
      </w:r>
      <w:proofErr w:type="spellStart"/>
      <w:r w:rsidRPr="00ED0ACC">
        <w:t>trekonstruksjonar</w:t>
      </w:r>
      <w:proofErr w:type="spellEnd"/>
      <w:r w:rsidRPr="00ED0ACC">
        <w:t xml:space="preserve">. Prosjektet skal blant anna sjå på </w:t>
      </w:r>
      <w:proofErr w:type="spellStart"/>
      <w:r w:rsidRPr="00ED0ACC">
        <w:t>eigenskapane</w:t>
      </w:r>
      <w:proofErr w:type="spellEnd"/>
      <w:r w:rsidRPr="00ED0ACC">
        <w:t xml:space="preserve"> ulike lim har i møtet med </w:t>
      </w:r>
      <w:proofErr w:type="spellStart"/>
      <w:r w:rsidRPr="00ED0ACC">
        <w:t>høgare</w:t>
      </w:r>
      <w:proofErr w:type="spellEnd"/>
      <w:r w:rsidRPr="00ED0ACC">
        <w:t xml:space="preserve"> </w:t>
      </w:r>
      <w:proofErr w:type="spellStart"/>
      <w:r w:rsidRPr="00ED0ACC">
        <w:t>temperaturar</w:t>
      </w:r>
      <w:proofErr w:type="spellEnd"/>
      <w:r w:rsidRPr="00ED0ACC">
        <w:t xml:space="preserve"> og brann. Målet er å skape </w:t>
      </w:r>
      <w:proofErr w:type="spellStart"/>
      <w:r w:rsidRPr="00ED0ACC">
        <w:t>eit</w:t>
      </w:r>
      <w:proofErr w:type="spellEnd"/>
      <w:r w:rsidRPr="00ED0ACC">
        <w:t xml:space="preserve"> kunnskapsgrunnlag som kan bidra til å belyse positive aspekt og unngå ugrunna negativ oppfatning av </w:t>
      </w:r>
      <w:proofErr w:type="spellStart"/>
      <w:r w:rsidRPr="00ED0ACC">
        <w:t>massivtrekonstruksjonar</w:t>
      </w:r>
      <w:proofErr w:type="spellEnd"/>
      <w:r w:rsidRPr="00ED0ACC">
        <w:t xml:space="preserve"> ved brann. FIRENWOOD er finansiert av </w:t>
      </w:r>
      <w:proofErr w:type="spellStart"/>
      <w:r w:rsidRPr="00ED0ACC">
        <w:rPr>
          <w:rStyle w:val="kursiv"/>
        </w:rPr>
        <w:t>ForestValue</w:t>
      </w:r>
      <w:proofErr w:type="spellEnd"/>
      <w:r w:rsidRPr="00ED0ACC">
        <w:rPr>
          <w:rStyle w:val="kursiv"/>
        </w:rPr>
        <w:t xml:space="preserve"> Research </w:t>
      </w:r>
      <w:proofErr w:type="spellStart"/>
      <w:r w:rsidRPr="00ED0ACC">
        <w:rPr>
          <w:rStyle w:val="kursiv"/>
        </w:rPr>
        <w:t>Programme</w:t>
      </w:r>
      <w:proofErr w:type="spellEnd"/>
      <w:r w:rsidRPr="00ED0ACC">
        <w:t xml:space="preserve">, </w:t>
      </w:r>
      <w:proofErr w:type="spellStart"/>
      <w:r w:rsidRPr="00ED0ACC">
        <w:t>eit</w:t>
      </w:r>
      <w:proofErr w:type="spellEnd"/>
      <w:r w:rsidRPr="00ED0ACC">
        <w:t xml:space="preserve"> program som blir finansiert </w:t>
      </w:r>
      <w:proofErr w:type="spellStart"/>
      <w:r w:rsidRPr="00ED0ACC">
        <w:t>innanfor</w:t>
      </w:r>
      <w:proofErr w:type="spellEnd"/>
      <w:r w:rsidRPr="00ED0ACC">
        <w:t xml:space="preserve"> rammeverket ERA-NET </w:t>
      </w:r>
      <w:proofErr w:type="spellStart"/>
      <w:r w:rsidRPr="00ED0ACC">
        <w:t>Cofund</w:t>
      </w:r>
      <w:proofErr w:type="spellEnd"/>
      <w:r w:rsidRPr="00ED0ACC">
        <w:t xml:space="preserve"> «</w:t>
      </w:r>
      <w:proofErr w:type="spellStart"/>
      <w:r w:rsidRPr="00ED0ACC">
        <w:t>ForestValue</w:t>
      </w:r>
      <w:proofErr w:type="spellEnd"/>
      <w:r w:rsidRPr="00ED0ACC">
        <w:t xml:space="preserve"> – </w:t>
      </w:r>
      <w:proofErr w:type="spellStart"/>
      <w:r w:rsidRPr="00ED0ACC">
        <w:t>Innovating</w:t>
      </w:r>
      <w:proofErr w:type="spellEnd"/>
      <w:r w:rsidRPr="00ED0ACC">
        <w:t xml:space="preserve"> forest-</w:t>
      </w:r>
      <w:proofErr w:type="spellStart"/>
      <w:r w:rsidRPr="00ED0ACC">
        <w:t>based</w:t>
      </w:r>
      <w:proofErr w:type="spellEnd"/>
      <w:r w:rsidRPr="00ED0ACC">
        <w:t xml:space="preserve"> </w:t>
      </w:r>
      <w:proofErr w:type="spellStart"/>
      <w:r w:rsidRPr="00ED0ACC">
        <w:t>bioeconomy</w:t>
      </w:r>
      <w:proofErr w:type="spellEnd"/>
      <w:r w:rsidRPr="00ED0ACC">
        <w:t xml:space="preserve">». I </w:t>
      </w:r>
      <w:proofErr w:type="spellStart"/>
      <w:r w:rsidRPr="00ED0ACC">
        <w:t>Noreg</w:t>
      </w:r>
      <w:proofErr w:type="spellEnd"/>
      <w:r w:rsidRPr="00ED0ACC">
        <w:t xml:space="preserve"> er det Forskingsrådet som </w:t>
      </w:r>
      <w:proofErr w:type="spellStart"/>
      <w:r w:rsidRPr="00ED0ACC">
        <w:t>leggjer</w:t>
      </w:r>
      <w:proofErr w:type="spellEnd"/>
      <w:r w:rsidRPr="00ED0ACC">
        <w:t xml:space="preserve"> til rette for finansiering og deltaking i ERA-NET. Prosjektet blir koordinert av RISE Fire Research i Trondheim.</w:t>
      </w:r>
    </w:p>
    <w:p w14:paraId="1A644292" w14:textId="6A6C891D" w:rsidR="005507D0" w:rsidRDefault="00B90290" w:rsidP="00B90290">
      <w:pPr>
        <w:pStyle w:val="Ramme-slutt"/>
      </w:pPr>
      <w:r>
        <w:t>[Boks slutt]</w:t>
      </w:r>
    </w:p>
    <w:p w14:paraId="135AA525" w14:textId="77777777" w:rsidR="005507D0" w:rsidRPr="00ED0ACC" w:rsidRDefault="005507D0" w:rsidP="00ED0ACC">
      <w:pPr>
        <w:pStyle w:val="Undertittel"/>
      </w:pPr>
      <w:proofErr w:type="spellStart"/>
      <w:r w:rsidRPr="00ED0ACC">
        <w:t>Berekraftig</w:t>
      </w:r>
      <w:proofErr w:type="spellEnd"/>
      <w:r w:rsidRPr="00ED0ACC">
        <w:t xml:space="preserve"> landbruk med </w:t>
      </w:r>
      <w:proofErr w:type="spellStart"/>
      <w:r w:rsidRPr="00ED0ACC">
        <w:t>lågare</w:t>
      </w:r>
      <w:proofErr w:type="spellEnd"/>
      <w:r w:rsidRPr="00ED0ACC">
        <w:t xml:space="preserve"> utslepp av </w:t>
      </w:r>
      <w:proofErr w:type="spellStart"/>
      <w:r w:rsidRPr="00ED0ACC">
        <w:t>klimagassar</w:t>
      </w:r>
      <w:proofErr w:type="spellEnd"/>
    </w:p>
    <w:p w14:paraId="177E4892" w14:textId="77777777" w:rsidR="005507D0" w:rsidRPr="00ED0ACC" w:rsidRDefault="005507D0" w:rsidP="00ED0ACC">
      <w:r w:rsidRPr="00ED0ACC">
        <w:t xml:space="preserve">Regjeringa vil stimulere til </w:t>
      </w:r>
      <w:proofErr w:type="spellStart"/>
      <w:r w:rsidRPr="00ED0ACC">
        <w:t>auka</w:t>
      </w:r>
      <w:proofErr w:type="spellEnd"/>
      <w:r w:rsidRPr="00ED0ACC">
        <w:t xml:space="preserve"> landbruksproduksjon, samstundes som det skal </w:t>
      </w:r>
      <w:proofErr w:type="spellStart"/>
      <w:r w:rsidRPr="00ED0ACC">
        <w:t>takast</w:t>
      </w:r>
      <w:proofErr w:type="spellEnd"/>
      <w:r w:rsidRPr="00ED0ACC">
        <w:t xml:space="preserve"> omsyn til miljø og klima. </w:t>
      </w:r>
      <w:proofErr w:type="spellStart"/>
      <w:r w:rsidRPr="00ED0ACC">
        <w:t>Ein</w:t>
      </w:r>
      <w:proofErr w:type="spellEnd"/>
      <w:r w:rsidRPr="00ED0ACC">
        <w:t xml:space="preserve"> viktig del av dette er satsinga på bioøkonomi som regjeringa har prioritert høgt </w:t>
      </w:r>
      <w:proofErr w:type="spellStart"/>
      <w:r w:rsidRPr="00ED0ACC">
        <w:t>dei</w:t>
      </w:r>
      <w:proofErr w:type="spellEnd"/>
      <w:r w:rsidRPr="00ED0ACC">
        <w:t xml:space="preserve"> siste åra. </w:t>
      </w:r>
      <w:proofErr w:type="spellStart"/>
      <w:r w:rsidRPr="00ED0ACC">
        <w:t>Sidan</w:t>
      </w:r>
      <w:proofErr w:type="spellEnd"/>
      <w:r w:rsidRPr="00ED0ACC">
        <w:t xml:space="preserve"> regjeringa </w:t>
      </w:r>
      <w:proofErr w:type="spellStart"/>
      <w:r w:rsidRPr="00ED0ACC">
        <w:t>si</w:t>
      </w:r>
      <w:proofErr w:type="spellEnd"/>
      <w:r w:rsidRPr="00ED0ACC">
        <w:t xml:space="preserve"> første forskingssatsing på bioøkonomi i 2017 har mange forskingsprosjekt </w:t>
      </w:r>
      <w:r w:rsidRPr="00ED0ACC">
        <w:lastRenderedPageBreak/>
        <w:t xml:space="preserve">starta og avslutta. Prosjekta har blant anna omhandla </w:t>
      </w:r>
      <w:proofErr w:type="spellStart"/>
      <w:r w:rsidRPr="00ED0ACC">
        <w:t>biokol</w:t>
      </w:r>
      <w:proofErr w:type="spellEnd"/>
      <w:r w:rsidRPr="00ED0ACC">
        <w:t xml:space="preserve">, </w:t>
      </w:r>
      <w:proofErr w:type="spellStart"/>
      <w:r w:rsidRPr="00ED0ACC">
        <w:t>berekraftig</w:t>
      </w:r>
      <w:proofErr w:type="spellEnd"/>
      <w:r w:rsidRPr="00ED0ACC">
        <w:t xml:space="preserve"> husdyrproduksjon, klimanøytrale veksthus og fangst av metan i fjøs.</w:t>
      </w:r>
    </w:p>
    <w:p w14:paraId="62B2D17E" w14:textId="77777777" w:rsidR="005507D0" w:rsidRPr="00ED0ACC" w:rsidRDefault="005507D0" w:rsidP="00ED0ACC">
      <w:proofErr w:type="spellStart"/>
      <w:r w:rsidRPr="00ED0ACC">
        <w:t>Vidare</w:t>
      </w:r>
      <w:proofErr w:type="spellEnd"/>
      <w:r w:rsidRPr="00ED0ACC">
        <w:t xml:space="preserve"> er produksjon og bruk av fornybar energi </w:t>
      </w:r>
      <w:proofErr w:type="spellStart"/>
      <w:r w:rsidRPr="00ED0ACC">
        <w:t>ein</w:t>
      </w:r>
      <w:proofErr w:type="spellEnd"/>
      <w:r w:rsidRPr="00ED0ACC">
        <w:t xml:space="preserve"> viktig del av bidraget </w:t>
      </w:r>
      <w:proofErr w:type="spellStart"/>
      <w:r w:rsidRPr="00ED0ACC">
        <w:t>frå</w:t>
      </w:r>
      <w:proofErr w:type="spellEnd"/>
      <w:r w:rsidRPr="00ED0ACC">
        <w:t xml:space="preserve"> landbruket til å redusere utslepp av </w:t>
      </w:r>
      <w:proofErr w:type="spellStart"/>
      <w:r w:rsidRPr="00ED0ACC">
        <w:t>klimagassar</w:t>
      </w:r>
      <w:proofErr w:type="spellEnd"/>
      <w:r w:rsidRPr="00ED0ACC">
        <w:t xml:space="preserve">. </w:t>
      </w:r>
      <w:proofErr w:type="spellStart"/>
      <w:r w:rsidRPr="00ED0ACC">
        <w:t>Hovudsatsinga</w:t>
      </w:r>
      <w:proofErr w:type="spellEnd"/>
      <w:r w:rsidRPr="00ED0ACC">
        <w:t xml:space="preserve"> på energiforsking skjer gjennom programmet ENERGIX. Prosjekta er retta mot tema som utvikling av nye og </w:t>
      </w:r>
      <w:proofErr w:type="spellStart"/>
      <w:r w:rsidRPr="00ED0ACC">
        <w:t>meir</w:t>
      </w:r>
      <w:proofErr w:type="spellEnd"/>
      <w:r w:rsidRPr="00ED0ACC">
        <w:t xml:space="preserve"> effektive </w:t>
      </w:r>
      <w:proofErr w:type="spellStart"/>
      <w:r w:rsidRPr="00ED0ACC">
        <w:t>konverteringsprosessar</w:t>
      </w:r>
      <w:proofErr w:type="spellEnd"/>
      <w:r w:rsidRPr="00ED0ACC">
        <w:t xml:space="preserve"> </w:t>
      </w:r>
      <w:proofErr w:type="spellStart"/>
      <w:r w:rsidRPr="00ED0ACC">
        <w:t>frå</w:t>
      </w:r>
      <w:proofErr w:type="spellEnd"/>
      <w:r w:rsidRPr="00ED0ACC">
        <w:t xml:space="preserve"> råstoff til energi, </w:t>
      </w:r>
      <w:proofErr w:type="spellStart"/>
      <w:r w:rsidRPr="00ED0ACC">
        <w:t>medrekna</w:t>
      </w:r>
      <w:proofErr w:type="spellEnd"/>
      <w:r w:rsidRPr="00ED0ACC">
        <w:t xml:space="preserve"> både varme og elektrisk </w:t>
      </w:r>
      <w:proofErr w:type="spellStart"/>
      <w:r w:rsidRPr="00ED0ACC">
        <w:t>straum</w:t>
      </w:r>
      <w:proofErr w:type="spellEnd"/>
      <w:r w:rsidRPr="00ED0ACC">
        <w:t xml:space="preserve">. </w:t>
      </w:r>
      <w:proofErr w:type="spellStart"/>
      <w:r w:rsidRPr="00ED0ACC">
        <w:t>Innanfor</w:t>
      </w:r>
      <w:proofErr w:type="spellEnd"/>
      <w:r w:rsidRPr="00ED0ACC">
        <w:t xml:space="preserve"> bioenergiforskinga har områda miljø og klima, </w:t>
      </w:r>
      <w:proofErr w:type="spellStart"/>
      <w:r w:rsidRPr="00ED0ACC">
        <w:t>hausting</w:t>
      </w:r>
      <w:proofErr w:type="spellEnd"/>
      <w:r w:rsidRPr="00ED0ACC">
        <w:t xml:space="preserve"> av skog til produksjon av varme og drivstoff, og biogass </w:t>
      </w:r>
      <w:proofErr w:type="spellStart"/>
      <w:r w:rsidRPr="00ED0ACC">
        <w:t>frå</w:t>
      </w:r>
      <w:proofErr w:type="spellEnd"/>
      <w:r w:rsidRPr="00ED0ACC">
        <w:t xml:space="preserve"> husdyrgjødsel og matavfall, </w:t>
      </w:r>
      <w:proofErr w:type="spellStart"/>
      <w:r w:rsidRPr="00ED0ACC">
        <w:t>vore</w:t>
      </w:r>
      <w:proofErr w:type="spellEnd"/>
      <w:r w:rsidRPr="00ED0ACC">
        <w:t xml:space="preserve"> sentrale for departementet.</w:t>
      </w:r>
    </w:p>
    <w:p w14:paraId="20D7D5E7" w14:textId="77777777" w:rsidR="005507D0" w:rsidRPr="00ED0ACC" w:rsidRDefault="005507D0" w:rsidP="00ED0ACC">
      <w:pPr>
        <w:pStyle w:val="tittel-ramme"/>
      </w:pPr>
      <w:r w:rsidRPr="00ED0ACC">
        <w:t>Kan folkefinansiering bidra til å finansiere klimatiltak i landbruket?</w:t>
      </w:r>
    </w:p>
    <w:p w14:paraId="1335C2F5" w14:textId="77777777" w:rsidR="005507D0" w:rsidRPr="00ED0ACC" w:rsidRDefault="005507D0" w:rsidP="00ED0ACC">
      <w:r w:rsidRPr="00ED0ACC">
        <w:t xml:space="preserve">I forskingsprosjektet COOLCROWD har forskingsinstituttet </w:t>
      </w:r>
      <w:proofErr w:type="spellStart"/>
      <w:r w:rsidRPr="00ED0ACC">
        <w:t>Ruralis</w:t>
      </w:r>
      <w:proofErr w:type="spellEnd"/>
      <w:r w:rsidRPr="00ED0ACC">
        <w:t xml:space="preserve"> – i samarbeid med </w:t>
      </w:r>
      <w:proofErr w:type="spellStart"/>
      <w:r w:rsidRPr="00ED0ACC">
        <w:t>ein</w:t>
      </w:r>
      <w:proofErr w:type="spellEnd"/>
      <w:r w:rsidRPr="00ED0ACC">
        <w:t xml:space="preserve"> gruppe </w:t>
      </w:r>
      <w:proofErr w:type="spellStart"/>
      <w:r w:rsidRPr="00ED0ACC">
        <w:t>næringspartnerar</w:t>
      </w:r>
      <w:proofErr w:type="spellEnd"/>
      <w:r w:rsidRPr="00ED0ACC">
        <w:t xml:space="preserve"> </w:t>
      </w:r>
      <w:proofErr w:type="spellStart"/>
      <w:r w:rsidRPr="00ED0ACC">
        <w:t>frå</w:t>
      </w:r>
      <w:proofErr w:type="spellEnd"/>
      <w:r w:rsidRPr="00ED0ACC">
        <w:t xml:space="preserve"> reiselivet, landbruket og finanssektoren – undersøkt bøndene </w:t>
      </w:r>
      <w:proofErr w:type="spellStart"/>
      <w:r w:rsidRPr="00ED0ACC">
        <w:t>si</w:t>
      </w:r>
      <w:proofErr w:type="spellEnd"/>
      <w:r w:rsidRPr="00ED0ACC">
        <w:t xml:space="preserve"> interesse for å delta i </w:t>
      </w:r>
      <w:proofErr w:type="spellStart"/>
      <w:r w:rsidRPr="00ED0ACC">
        <w:t>eit</w:t>
      </w:r>
      <w:proofErr w:type="spellEnd"/>
      <w:r w:rsidRPr="00ED0ACC">
        <w:t xml:space="preserve"> lokalt folkefinansieringsprogram (</w:t>
      </w:r>
      <w:proofErr w:type="spellStart"/>
      <w:r w:rsidRPr="00ED0ACC">
        <w:t>crowdfunding</w:t>
      </w:r>
      <w:proofErr w:type="spellEnd"/>
      <w:r w:rsidRPr="00ED0ACC">
        <w:t xml:space="preserve">), og viljen til </w:t>
      </w:r>
      <w:proofErr w:type="spellStart"/>
      <w:r w:rsidRPr="00ED0ACC">
        <w:t>privatpersonar</w:t>
      </w:r>
      <w:proofErr w:type="spellEnd"/>
      <w:r w:rsidRPr="00ED0ACC">
        <w:t xml:space="preserve"> å betale for lokale, folkefinansierte klimatiltak. Prosjektet konkluderte mellom anna med at folkefinansiering kan </w:t>
      </w:r>
      <w:proofErr w:type="spellStart"/>
      <w:r w:rsidRPr="00ED0ACC">
        <w:t>vere</w:t>
      </w:r>
      <w:proofErr w:type="spellEnd"/>
      <w:r w:rsidRPr="00ED0ACC">
        <w:t xml:space="preserve"> </w:t>
      </w:r>
      <w:proofErr w:type="spellStart"/>
      <w:r w:rsidRPr="00ED0ACC">
        <w:t>eit</w:t>
      </w:r>
      <w:proofErr w:type="spellEnd"/>
      <w:r w:rsidRPr="00ED0ACC">
        <w:t xml:space="preserve"> godt </w:t>
      </w:r>
      <w:proofErr w:type="spellStart"/>
      <w:r w:rsidRPr="00ED0ACC">
        <w:t>verkemiddel</w:t>
      </w:r>
      <w:proofErr w:type="spellEnd"/>
      <w:r w:rsidRPr="00ED0ACC">
        <w:t xml:space="preserve"> for å finansiere lokale bønder sine klima- og landbruksstiltak; men at det krev at </w:t>
      </w:r>
      <w:proofErr w:type="spellStart"/>
      <w:r w:rsidRPr="00ED0ACC">
        <w:t>ein</w:t>
      </w:r>
      <w:proofErr w:type="spellEnd"/>
      <w:r w:rsidRPr="00ED0ACC">
        <w:t xml:space="preserve"> </w:t>
      </w:r>
      <w:proofErr w:type="spellStart"/>
      <w:r w:rsidRPr="00ED0ACC">
        <w:t>byggjer</w:t>
      </w:r>
      <w:proofErr w:type="spellEnd"/>
      <w:r w:rsidRPr="00ED0ACC">
        <w:t xml:space="preserve"> </w:t>
      </w:r>
      <w:proofErr w:type="spellStart"/>
      <w:r w:rsidRPr="00ED0ACC">
        <w:t>eit</w:t>
      </w:r>
      <w:proofErr w:type="spellEnd"/>
      <w:r w:rsidRPr="00ED0ACC">
        <w:t xml:space="preserve"> forhold til </w:t>
      </w:r>
      <w:proofErr w:type="spellStart"/>
      <w:r w:rsidRPr="00ED0ACC">
        <w:t>dei</w:t>
      </w:r>
      <w:proofErr w:type="spellEnd"/>
      <w:r w:rsidRPr="00ED0ACC">
        <w:t xml:space="preserve"> som gir støtte, gjennom god og </w:t>
      </w:r>
      <w:proofErr w:type="spellStart"/>
      <w:r w:rsidRPr="00ED0ACC">
        <w:t>kontinuerleg</w:t>
      </w:r>
      <w:proofErr w:type="spellEnd"/>
      <w:r w:rsidRPr="00ED0ACC">
        <w:t xml:space="preserve"> kommunikasjon. Prosjektet er finansiert gjennom KLIMAFORSK-programmet i </w:t>
      </w:r>
      <w:proofErr w:type="spellStart"/>
      <w:r w:rsidRPr="00ED0ACC">
        <w:t>Noregs</w:t>
      </w:r>
      <w:proofErr w:type="spellEnd"/>
      <w:r w:rsidRPr="00ED0ACC">
        <w:t xml:space="preserve"> forskingsråd. Prosjektgruppa har bestått av </w:t>
      </w:r>
      <w:proofErr w:type="spellStart"/>
      <w:r w:rsidRPr="00ED0ACC">
        <w:t>Ruralis</w:t>
      </w:r>
      <w:proofErr w:type="spellEnd"/>
      <w:r w:rsidRPr="00ED0ACC">
        <w:t xml:space="preserve">, Universitetet i Oslo, </w:t>
      </w:r>
      <w:proofErr w:type="spellStart"/>
      <w:r w:rsidRPr="00ED0ACC">
        <w:t>Høgskulen</w:t>
      </w:r>
      <w:proofErr w:type="spellEnd"/>
      <w:r w:rsidRPr="00ED0ACC">
        <w:t xml:space="preserve"> på Vestlandet, Norges handelshøyskole, Handelshøyskolen BI, NORSØK og ei </w:t>
      </w:r>
      <w:proofErr w:type="spellStart"/>
      <w:r w:rsidRPr="00ED0ACC">
        <w:t>rekkje</w:t>
      </w:r>
      <w:proofErr w:type="spellEnd"/>
      <w:r w:rsidRPr="00ED0ACC">
        <w:t xml:space="preserve"> internasjonale </w:t>
      </w:r>
      <w:proofErr w:type="spellStart"/>
      <w:r w:rsidRPr="00ED0ACC">
        <w:t>partnerar</w:t>
      </w:r>
      <w:proofErr w:type="spellEnd"/>
      <w:r w:rsidRPr="00ED0ACC">
        <w:t>.</w:t>
      </w:r>
    </w:p>
    <w:p w14:paraId="1084ED49" w14:textId="7B099CD1" w:rsidR="005507D0" w:rsidRDefault="00B90290" w:rsidP="00B90290">
      <w:pPr>
        <w:pStyle w:val="Ramme-slutt"/>
      </w:pPr>
      <w:r>
        <w:t>[Boks slutt]</w:t>
      </w:r>
    </w:p>
    <w:p w14:paraId="568FD529" w14:textId="77777777" w:rsidR="005507D0" w:rsidRPr="00ED0ACC" w:rsidRDefault="005507D0" w:rsidP="00ED0ACC">
      <w:pPr>
        <w:pStyle w:val="Overskrift1"/>
      </w:pPr>
      <w:r w:rsidRPr="00ED0ACC">
        <w:t xml:space="preserve">Vareta norske interesser og sikre framgang i internasjonale </w:t>
      </w:r>
      <w:proofErr w:type="spellStart"/>
      <w:r w:rsidRPr="00ED0ACC">
        <w:t>prosessar</w:t>
      </w:r>
      <w:proofErr w:type="spellEnd"/>
    </w:p>
    <w:p w14:paraId="66F15A99" w14:textId="77777777" w:rsidR="005507D0" w:rsidRPr="00ED0ACC" w:rsidRDefault="005507D0" w:rsidP="00ED0ACC">
      <w:r w:rsidRPr="00ED0ACC">
        <w:t xml:space="preserve">På landbruksområdet har </w:t>
      </w:r>
      <w:proofErr w:type="spellStart"/>
      <w:r w:rsidRPr="00ED0ACC">
        <w:t>Noreg</w:t>
      </w:r>
      <w:proofErr w:type="spellEnd"/>
      <w:r w:rsidRPr="00ED0ACC">
        <w:t xml:space="preserve"> slutta seg til ei </w:t>
      </w:r>
      <w:proofErr w:type="spellStart"/>
      <w:r w:rsidRPr="00ED0ACC">
        <w:t>rekkje</w:t>
      </w:r>
      <w:proofErr w:type="spellEnd"/>
      <w:r w:rsidRPr="00ED0ACC">
        <w:t xml:space="preserve"> internasjonale </w:t>
      </w:r>
      <w:proofErr w:type="spellStart"/>
      <w:r w:rsidRPr="00ED0ACC">
        <w:t>avtalar</w:t>
      </w:r>
      <w:proofErr w:type="spellEnd"/>
      <w:r w:rsidRPr="00ED0ACC">
        <w:t xml:space="preserve"> som </w:t>
      </w:r>
      <w:proofErr w:type="spellStart"/>
      <w:r w:rsidRPr="00ED0ACC">
        <w:t>dekkjer</w:t>
      </w:r>
      <w:proofErr w:type="spellEnd"/>
      <w:r w:rsidRPr="00ED0ACC">
        <w:t xml:space="preserve"> mellom anna handel, plante- og dyrehelse, skog og klima. Mange </w:t>
      </w:r>
      <w:proofErr w:type="spellStart"/>
      <w:r w:rsidRPr="00ED0ACC">
        <w:t>avtalar</w:t>
      </w:r>
      <w:proofErr w:type="spellEnd"/>
      <w:r w:rsidRPr="00ED0ACC">
        <w:t xml:space="preserve"> og regelverk blir fornya med jamne mellomrom. </w:t>
      </w:r>
      <w:proofErr w:type="spellStart"/>
      <w:r w:rsidRPr="00ED0ACC">
        <w:t>Noreg</w:t>
      </w:r>
      <w:proofErr w:type="spellEnd"/>
      <w:r w:rsidRPr="00ED0ACC">
        <w:t xml:space="preserve"> kan ha særeigne nasjonale interesser som må </w:t>
      </w:r>
      <w:proofErr w:type="spellStart"/>
      <w:r w:rsidRPr="00ED0ACC">
        <w:t>inkluderast</w:t>
      </w:r>
      <w:proofErr w:type="spellEnd"/>
      <w:r w:rsidRPr="00ED0ACC">
        <w:t xml:space="preserve"> i avtaleverket. Dette kan </w:t>
      </w:r>
      <w:proofErr w:type="spellStart"/>
      <w:r w:rsidRPr="00ED0ACC">
        <w:t>vere</w:t>
      </w:r>
      <w:proofErr w:type="spellEnd"/>
      <w:r w:rsidRPr="00ED0ACC">
        <w:t xml:space="preserve"> </w:t>
      </w:r>
      <w:proofErr w:type="spellStart"/>
      <w:r w:rsidRPr="00ED0ACC">
        <w:t>løysingar</w:t>
      </w:r>
      <w:proofErr w:type="spellEnd"/>
      <w:r w:rsidRPr="00ED0ACC">
        <w:t xml:space="preserve"> som er tilpassa naturgitte forhold (plante- og dyrehelse) eller kostnadsnivået (importvernet), og som </w:t>
      </w:r>
      <w:proofErr w:type="spellStart"/>
      <w:r w:rsidRPr="00ED0ACC">
        <w:t>trengst</w:t>
      </w:r>
      <w:proofErr w:type="spellEnd"/>
      <w:r w:rsidRPr="00ED0ACC">
        <w:t xml:space="preserve"> for å kunne oppfylle måla for landbrukspolitikken.</w:t>
      </w:r>
    </w:p>
    <w:p w14:paraId="542D99DD" w14:textId="77777777" w:rsidR="005507D0" w:rsidRPr="00ED0ACC" w:rsidRDefault="005507D0" w:rsidP="00ED0ACC">
      <w:pPr>
        <w:pStyle w:val="Undertittel"/>
      </w:pPr>
      <w:proofErr w:type="spellStart"/>
      <w:r w:rsidRPr="00ED0ACC">
        <w:t>Handelsavtalar</w:t>
      </w:r>
      <w:proofErr w:type="spellEnd"/>
    </w:p>
    <w:p w14:paraId="74749DE8" w14:textId="77777777" w:rsidR="005507D0" w:rsidRPr="00ED0ACC" w:rsidRDefault="005507D0" w:rsidP="00ED0ACC">
      <w:r w:rsidRPr="00ED0ACC">
        <w:t xml:space="preserve">Dei sentrale </w:t>
      </w:r>
      <w:proofErr w:type="spellStart"/>
      <w:r w:rsidRPr="00ED0ACC">
        <w:t>avtalane</w:t>
      </w:r>
      <w:proofErr w:type="spellEnd"/>
      <w:r w:rsidRPr="00ED0ACC">
        <w:t xml:space="preserve"> for handel med landbruksvarer er WTO-avtalen, EØS-avtalen og </w:t>
      </w:r>
      <w:proofErr w:type="spellStart"/>
      <w:r w:rsidRPr="00ED0ACC">
        <w:t>EFTAs</w:t>
      </w:r>
      <w:proofErr w:type="spellEnd"/>
      <w:r w:rsidRPr="00ED0ACC">
        <w:t xml:space="preserve"> </w:t>
      </w:r>
      <w:proofErr w:type="spellStart"/>
      <w:r w:rsidRPr="00ED0ACC">
        <w:t>frihandelsavtalar</w:t>
      </w:r>
      <w:proofErr w:type="spellEnd"/>
      <w:r w:rsidRPr="00ED0ACC">
        <w:t xml:space="preserve">. I samsvar med artikkel 19 i EØS-avtalen skal </w:t>
      </w:r>
      <w:proofErr w:type="spellStart"/>
      <w:r w:rsidRPr="00ED0ACC">
        <w:t>Noreg</w:t>
      </w:r>
      <w:proofErr w:type="spellEnd"/>
      <w:r w:rsidRPr="00ED0ACC">
        <w:t xml:space="preserve"> og EU gjennomgå vilkåra for handelen med basis jordbruksvarer med sikte på ei gradvis liberalisering. Avtalen skal likevel </w:t>
      </w:r>
      <w:proofErr w:type="spellStart"/>
      <w:r w:rsidRPr="00ED0ACC">
        <w:t>vere</w:t>
      </w:r>
      <w:proofErr w:type="spellEnd"/>
      <w:r w:rsidRPr="00ED0ACC">
        <w:t xml:space="preserve"> til fordel for begge </w:t>
      </w:r>
      <w:proofErr w:type="spellStart"/>
      <w:r w:rsidRPr="00ED0ACC">
        <w:t>partar</w:t>
      </w:r>
      <w:proofErr w:type="spellEnd"/>
      <w:r w:rsidRPr="00ED0ACC">
        <w:t xml:space="preserve"> og </w:t>
      </w:r>
      <w:proofErr w:type="spellStart"/>
      <w:r w:rsidRPr="00ED0ACC">
        <w:t>innanfor</w:t>
      </w:r>
      <w:proofErr w:type="spellEnd"/>
      <w:r w:rsidRPr="00ED0ACC">
        <w:t xml:space="preserve"> rammene av landbrukspolitikken til </w:t>
      </w:r>
      <w:proofErr w:type="spellStart"/>
      <w:r w:rsidRPr="00ED0ACC">
        <w:t>dei</w:t>
      </w:r>
      <w:proofErr w:type="spellEnd"/>
      <w:r w:rsidRPr="00ED0ACC">
        <w:t xml:space="preserve"> enkelte </w:t>
      </w:r>
      <w:proofErr w:type="spellStart"/>
      <w:r w:rsidRPr="00ED0ACC">
        <w:t>partane</w:t>
      </w:r>
      <w:proofErr w:type="spellEnd"/>
      <w:r w:rsidRPr="00ED0ACC">
        <w:t xml:space="preserve">. Artikkel 19 har ført til </w:t>
      </w:r>
      <w:proofErr w:type="spellStart"/>
      <w:r w:rsidRPr="00ED0ACC">
        <w:t>auka</w:t>
      </w:r>
      <w:proofErr w:type="spellEnd"/>
      <w:r w:rsidRPr="00ED0ACC">
        <w:t xml:space="preserve"> gjensidig </w:t>
      </w:r>
      <w:proofErr w:type="spellStart"/>
      <w:r w:rsidRPr="00ED0ACC">
        <w:t>marknadstilgang</w:t>
      </w:r>
      <w:proofErr w:type="spellEnd"/>
      <w:r w:rsidRPr="00ED0ACC">
        <w:t xml:space="preserve"> for landbruksvarer, der ost og kjøtt er </w:t>
      </w:r>
      <w:proofErr w:type="spellStart"/>
      <w:r w:rsidRPr="00ED0ACC">
        <w:t>særleg</w:t>
      </w:r>
      <w:proofErr w:type="spellEnd"/>
      <w:r w:rsidRPr="00ED0ACC">
        <w:t xml:space="preserve"> viktige. </w:t>
      </w:r>
      <w:proofErr w:type="spellStart"/>
      <w:r w:rsidRPr="00ED0ACC">
        <w:t>Noreg</w:t>
      </w:r>
      <w:proofErr w:type="spellEnd"/>
      <w:r w:rsidRPr="00ED0ACC">
        <w:t xml:space="preserve"> og EU har inngått tre slike </w:t>
      </w:r>
      <w:proofErr w:type="spellStart"/>
      <w:r w:rsidRPr="00ED0ACC">
        <w:t>avtalar</w:t>
      </w:r>
      <w:proofErr w:type="spellEnd"/>
      <w:r w:rsidRPr="00ED0ACC">
        <w:t>, den siste i 2018.</w:t>
      </w:r>
    </w:p>
    <w:p w14:paraId="38DAB954" w14:textId="77777777" w:rsidR="005507D0" w:rsidRPr="00ED0ACC" w:rsidRDefault="005507D0" w:rsidP="00ED0ACC">
      <w:r w:rsidRPr="00ED0ACC">
        <w:t xml:space="preserve">EFTA </w:t>
      </w:r>
      <w:proofErr w:type="spellStart"/>
      <w:r w:rsidRPr="00ED0ACC">
        <w:t>forhandlar</w:t>
      </w:r>
      <w:proofErr w:type="spellEnd"/>
      <w:r w:rsidRPr="00ED0ACC">
        <w:t xml:space="preserve"> med ei </w:t>
      </w:r>
      <w:proofErr w:type="spellStart"/>
      <w:r w:rsidRPr="00ED0ACC">
        <w:t>rekkje</w:t>
      </w:r>
      <w:proofErr w:type="spellEnd"/>
      <w:r w:rsidRPr="00ED0ACC">
        <w:t xml:space="preserve"> land om </w:t>
      </w:r>
      <w:proofErr w:type="spellStart"/>
      <w:r w:rsidRPr="00ED0ACC">
        <w:t>handelsavtalar</w:t>
      </w:r>
      <w:proofErr w:type="spellEnd"/>
      <w:r w:rsidRPr="00ED0ACC">
        <w:t xml:space="preserve">. I august 2019 blei EFTA og Mercosur, som er </w:t>
      </w:r>
      <w:proofErr w:type="spellStart"/>
      <w:r w:rsidRPr="00ED0ACC">
        <w:t>eit</w:t>
      </w:r>
      <w:proofErr w:type="spellEnd"/>
      <w:r w:rsidRPr="00ED0ACC">
        <w:t xml:space="preserve"> økonomisk fellesskap mellom Argentina, Brasil, Paraguay og Uruguay, samde om </w:t>
      </w:r>
      <w:proofErr w:type="spellStart"/>
      <w:r w:rsidRPr="00ED0ACC">
        <w:t>ein</w:t>
      </w:r>
      <w:proofErr w:type="spellEnd"/>
      <w:r w:rsidRPr="00ED0ACC">
        <w:t xml:space="preserve"> frihandelsavtale. Avtalen er </w:t>
      </w:r>
      <w:proofErr w:type="spellStart"/>
      <w:r w:rsidRPr="00ED0ACC">
        <w:t>ikkje</w:t>
      </w:r>
      <w:proofErr w:type="spellEnd"/>
      <w:r w:rsidRPr="00ED0ACC">
        <w:t xml:space="preserve"> formelt </w:t>
      </w:r>
      <w:proofErr w:type="spellStart"/>
      <w:r w:rsidRPr="00ED0ACC">
        <w:t>godkjend</w:t>
      </w:r>
      <w:proofErr w:type="spellEnd"/>
      <w:r w:rsidRPr="00ED0ACC">
        <w:t xml:space="preserve">. I juni 2021 blei EØS/EFTA-landa og Storbritannia samde om </w:t>
      </w:r>
      <w:proofErr w:type="spellStart"/>
      <w:r w:rsidRPr="00ED0ACC">
        <w:t>ein</w:t>
      </w:r>
      <w:proofErr w:type="spellEnd"/>
      <w:r w:rsidRPr="00ED0ACC">
        <w:t xml:space="preserve"> </w:t>
      </w:r>
      <w:proofErr w:type="spellStart"/>
      <w:r w:rsidRPr="00ED0ACC">
        <w:t>omfattande</w:t>
      </w:r>
      <w:proofErr w:type="spellEnd"/>
      <w:r w:rsidRPr="00ED0ACC">
        <w:t xml:space="preserve"> frihandelsavtale. For landbruk kom avtalen på plass </w:t>
      </w:r>
      <w:proofErr w:type="spellStart"/>
      <w:r w:rsidRPr="00ED0ACC">
        <w:t>utan</w:t>
      </w:r>
      <w:proofErr w:type="spellEnd"/>
      <w:r w:rsidRPr="00ED0ACC">
        <w:t xml:space="preserve"> at </w:t>
      </w:r>
      <w:proofErr w:type="spellStart"/>
      <w:r w:rsidRPr="00ED0ACC">
        <w:t>Noreg</w:t>
      </w:r>
      <w:proofErr w:type="spellEnd"/>
      <w:r w:rsidRPr="00ED0ACC">
        <w:t xml:space="preserve"> </w:t>
      </w:r>
      <w:proofErr w:type="spellStart"/>
      <w:r w:rsidRPr="00ED0ACC">
        <w:t>opna</w:t>
      </w:r>
      <w:proofErr w:type="spellEnd"/>
      <w:r w:rsidRPr="00ED0ACC">
        <w:t xml:space="preserve"> </w:t>
      </w:r>
      <w:proofErr w:type="spellStart"/>
      <w:r w:rsidRPr="00ED0ACC">
        <w:t>importkvotar</w:t>
      </w:r>
      <w:proofErr w:type="spellEnd"/>
      <w:r w:rsidRPr="00ED0ACC">
        <w:t xml:space="preserve"> for viktige </w:t>
      </w:r>
      <w:proofErr w:type="spellStart"/>
      <w:r w:rsidRPr="00ED0ACC">
        <w:t>produksjonar</w:t>
      </w:r>
      <w:proofErr w:type="spellEnd"/>
      <w:r w:rsidRPr="00ED0ACC">
        <w:t xml:space="preserve"> som kjøtt av storfe, sau og lam og ost. </w:t>
      </w:r>
      <w:proofErr w:type="spellStart"/>
      <w:r w:rsidRPr="00ED0ACC">
        <w:t>Noreg</w:t>
      </w:r>
      <w:proofErr w:type="spellEnd"/>
      <w:r w:rsidRPr="00ED0ACC">
        <w:t xml:space="preserve"> </w:t>
      </w:r>
      <w:proofErr w:type="spellStart"/>
      <w:r w:rsidRPr="00ED0ACC">
        <w:t>forhandlar</w:t>
      </w:r>
      <w:proofErr w:type="spellEnd"/>
      <w:r w:rsidRPr="00ED0ACC">
        <w:t xml:space="preserve"> òg framleis bilateralt om </w:t>
      </w:r>
      <w:proofErr w:type="spellStart"/>
      <w:r w:rsidRPr="00ED0ACC">
        <w:t>ein</w:t>
      </w:r>
      <w:proofErr w:type="spellEnd"/>
      <w:r w:rsidRPr="00ED0ACC">
        <w:t xml:space="preserve"> handelsavtale med Kina. </w:t>
      </w:r>
      <w:proofErr w:type="spellStart"/>
      <w:r w:rsidRPr="00ED0ACC">
        <w:t>Noreg</w:t>
      </w:r>
      <w:proofErr w:type="spellEnd"/>
      <w:r w:rsidRPr="00ED0ACC">
        <w:t xml:space="preserve"> </w:t>
      </w:r>
      <w:proofErr w:type="spellStart"/>
      <w:r w:rsidRPr="00ED0ACC">
        <w:t>reforhandlar</w:t>
      </w:r>
      <w:proofErr w:type="spellEnd"/>
      <w:r w:rsidRPr="00ED0ACC">
        <w:t xml:space="preserve"> også </w:t>
      </w:r>
      <w:proofErr w:type="spellStart"/>
      <w:r w:rsidRPr="00ED0ACC">
        <w:t>tidlegare</w:t>
      </w:r>
      <w:proofErr w:type="spellEnd"/>
      <w:r w:rsidRPr="00ED0ACC">
        <w:t xml:space="preserve"> </w:t>
      </w:r>
      <w:proofErr w:type="spellStart"/>
      <w:r w:rsidRPr="00ED0ACC">
        <w:t>handelsavtalar</w:t>
      </w:r>
      <w:proofErr w:type="spellEnd"/>
      <w:r w:rsidRPr="00ED0ACC">
        <w:t xml:space="preserve"> mellom anna med Chile, SACU og Mexico.</w:t>
      </w:r>
    </w:p>
    <w:p w14:paraId="3A04A2A8" w14:textId="77777777" w:rsidR="005507D0" w:rsidRPr="00ED0ACC" w:rsidRDefault="005507D0" w:rsidP="00ED0ACC">
      <w:r w:rsidRPr="00ED0ACC">
        <w:t xml:space="preserve">Meld. St. 29 (2014–2015) </w:t>
      </w:r>
      <w:r w:rsidRPr="00ED0ACC">
        <w:rPr>
          <w:rStyle w:val="kursiv"/>
        </w:rPr>
        <w:t>Globalisering og handel</w:t>
      </w:r>
      <w:r w:rsidRPr="00ED0ACC">
        <w:t xml:space="preserve"> slår fast at </w:t>
      </w:r>
      <w:proofErr w:type="spellStart"/>
      <w:r w:rsidRPr="00ED0ACC">
        <w:t>Noregs</w:t>
      </w:r>
      <w:proofErr w:type="spellEnd"/>
      <w:r w:rsidRPr="00ED0ACC">
        <w:t xml:space="preserve"> primære handelspolitiske interesse er å bevare og </w:t>
      </w:r>
      <w:proofErr w:type="spellStart"/>
      <w:r w:rsidRPr="00ED0ACC">
        <w:t>styrkje</w:t>
      </w:r>
      <w:proofErr w:type="spellEnd"/>
      <w:r w:rsidRPr="00ED0ACC">
        <w:t xml:space="preserve"> det multilaterale handelssystemet. Dei siste åra har det </w:t>
      </w:r>
      <w:proofErr w:type="spellStart"/>
      <w:r w:rsidRPr="00ED0ACC">
        <w:t>vore</w:t>
      </w:r>
      <w:proofErr w:type="spellEnd"/>
      <w:r w:rsidRPr="00ED0ACC">
        <w:t xml:space="preserve"> lite framgang i WTO-</w:t>
      </w:r>
      <w:proofErr w:type="spellStart"/>
      <w:r w:rsidRPr="00ED0ACC">
        <w:t>forhandlingane</w:t>
      </w:r>
      <w:proofErr w:type="spellEnd"/>
      <w:r w:rsidRPr="00ED0ACC">
        <w:t xml:space="preserve">. Ministerkonferansen i Buenos Aires i desember 2017 gav </w:t>
      </w:r>
      <w:proofErr w:type="spellStart"/>
      <w:r w:rsidRPr="00ED0ACC">
        <w:t>ikkje</w:t>
      </w:r>
      <w:proofErr w:type="spellEnd"/>
      <w:r w:rsidRPr="00ED0ACC">
        <w:t xml:space="preserve"> resultat på landbruksområdet. Neste ministerkonferanse i WTO blir i november/desember 2021 i </w:t>
      </w:r>
      <w:r w:rsidRPr="00ED0ACC">
        <w:lastRenderedPageBreak/>
        <w:t xml:space="preserve">Genève. Før denne konferansen vil det bli arbeidd </w:t>
      </w:r>
      <w:proofErr w:type="spellStart"/>
      <w:r w:rsidRPr="00ED0ACC">
        <w:t>vidare</w:t>
      </w:r>
      <w:proofErr w:type="spellEnd"/>
      <w:r w:rsidRPr="00ED0ACC">
        <w:t xml:space="preserve"> med forslag om </w:t>
      </w:r>
      <w:proofErr w:type="spellStart"/>
      <w:r w:rsidRPr="00ED0ACC">
        <w:t>endringar</w:t>
      </w:r>
      <w:proofErr w:type="spellEnd"/>
      <w:r w:rsidRPr="00ED0ACC">
        <w:t xml:space="preserve"> av pliktene som medlemslanda i WTO har, til dømes for bruken av nasjonal landbruksstøtte.</w:t>
      </w:r>
    </w:p>
    <w:p w14:paraId="5EE0EA62" w14:textId="77777777" w:rsidR="005507D0" w:rsidRPr="00ED0ACC" w:rsidRDefault="005507D0" w:rsidP="00ED0ACC">
      <w:r w:rsidRPr="00ED0ACC">
        <w:t xml:space="preserve">I sum </w:t>
      </w:r>
      <w:proofErr w:type="spellStart"/>
      <w:r w:rsidRPr="00ED0ACC">
        <w:t>utgjer</w:t>
      </w:r>
      <w:proofErr w:type="spellEnd"/>
      <w:r w:rsidRPr="00ED0ACC">
        <w:t xml:space="preserve"> </w:t>
      </w:r>
      <w:proofErr w:type="spellStart"/>
      <w:r w:rsidRPr="00ED0ACC">
        <w:t>dei</w:t>
      </w:r>
      <w:proofErr w:type="spellEnd"/>
      <w:r w:rsidRPr="00ED0ACC">
        <w:t xml:space="preserve"> internasjonale </w:t>
      </w:r>
      <w:proofErr w:type="spellStart"/>
      <w:r w:rsidRPr="00ED0ACC">
        <w:t>avtalane</w:t>
      </w:r>
      <w:proofErr w:type="spellEnd"/>
      <w:r w:rsidRPr="00ED0ACC">
        <w:t xml:space="preserve"> for handel </w:t>
      </w:r>
      <w:proofErr w:type="spellStart"/>
      <w:r w:rsidRPr="00ED0ACC">
        <w:t>eit</w:t>
      </w:r>
      <w:proofErr w:type="spellEnd"/>
      <w:r w:rsidRPr="00ED0ACC">
        <w:t xml:space="preserve"> </w:t>
      </w:r>
      <w:proofErr w:type="spellStart"/>
      <w:r w:rsidRPr="00ED0ACC">
        <w:t>omfattande</w:t>
      </w:r>
      <w:proofErr w:type="spellEnd"/>
      <w:r w:rsidRPr="00ED0ACC">
        <w:t xml:space="preserve"> sett av plikter som </w:t>
      </w:r>
      <w:proofErr w:type="spellStart"/>
      <w:r w:rsidRPr="00ED0ACC">
        <w:t>Noreg</w:t>
      </w:r>
      <w:proofErr w:type="spellEnd"/>
      <w:r w:rsidRPr="00ED0ACC">
        <w:t xml:space="preserve"> må </w:t>
      </w:r>
      <w:proofErr w:type="spellStart"/>
      <w:r w:rsidRPr="00ED0ACC">
        <w:t>overhalde</w:t>
      </w:r>
      <w:proofErr w:type="spellEnd"/>
      <w:r w:rsidRPr="00ED0ACC">
        <w:t xml:space="preserve"> når det </w:t>
      </w:r>
      <w:proofErr w:type="spellStart"/>
      <w:r w:rsidRPr="00ED0ACC">
        <w:t>gjeld</w:t>
      </w:r>
      <w:proofErr w:type="spellEnd"/>
      <w:r w:rsidRPr="00ED0ACC">
        <w:t xml:space="preserve"> importvern og omfang og innretting av landbruksstøtte og omfanget av eksportstøtte. Verkemiddelbruken i landbrukspolitikken må </w:t>
      </w:r>
      <w:proofErr w:type="spellStart"/>
      <w:r w:rsidRPr="00ED0ACC">
        <w:t>tilpassast</w:t>
      </w:r>
      <w:proofErr w:type="spellEnd"/>
      <w:r w:rsidRPr="00ED0ACC">
        <w:t xml:space="preserve"> slik at </w:t>
      </w:r>
      <w:proofErr w:type="spellStart"/>
      <w:r w:rsidRPr="00ED0ACC">
        <w:t>Noreg</w:t>
      </w:r>
      <w:proofErr w:type="spellEnd"/>
      <w:r w:rsidRPr="00ED0ACC">
        <w:t xml:space="preserve"> held seg </w:t>
      </w:r>
      <w:proofErr w:type="spellStart"/>
      <w:r w:rsidRPr="00ED0ACC">
        <w:t>innanfor</w:t>
      </w:r>
      <w:proofErr w:type="spellEnd"/>
      <w:r w:rsidRPr="00ED0ACC">
        <w:t xml:space="preserve"> </w:t>
      </w:r>
      <w:proofErr w:type="spellStart"/>
      <w:r w:rsidRPr="00ED0ACC">
        <w:t>gjeldande</w:t>
      </w:r>
      <w:proofErr w:type="spellEnd"/>
      <w:r w:rsidRPr="00ED0ACC">
        <w:t xml:space="preserve"> </w:t>
      </w:r>
      <w:proofErr w:type="spellStart"/>
      <w:r w:rsidRPr="00ED0ACC">
        <w:t>avgrensingar</w:t>
      </w:r>
      <w:proofErr w:type="spellEnd"/>
      <w:r w:rsidRPr="00ED0ACC">
        <w:t xml:space="preserve"> for bruk av støtte. Pliktene </w:t>
      </w:r>
      <w:proofErr w:type="spellStart"/>
      <w:r w:rsidRPr="00ED0ACC">
        <w:t>inneber</w:t>
      </w:r>
      <w:proofErr w:type="spellEnd"/>
      <w:r w:rsidRPr="00ED0ACC">
        <w:t xml:space="preserve"> òg ei </w:t>
      </w:r>
      <w:proofErr w:type="spellStart"/>
      <w:r w:rsidRPr="00ED0ACC">
        <w:t>omfattande</w:t>
      </w:r>
      <w:proofErr w:type="spellEnd"/>
      <w:r w:rsidRPr="00ED0ACC">
        <w:t xml:space="preserve"> </w:t>
      </w:r>
      <w:proofErr w:type="spellStart"/>
      <w:r w:rsidRPr="00ED0ACC">
        <w:t>årleg</w:t>
      </w:r>
      <w:proofErr w:type="spellEnd"/>
      <w:r w:rsidRPr="00ED0ACC">
        <w:t xml:space="preserve"> rapportering til WTO. Landbruk var </w:t>
      </w:r>
      <w:proofErr w:type="spellStart"/>
      <w:r w:rsidRPr="00ED0ACC">
        <w:t>eit</w:t>
      </w:r>
      <w:proofErr w:type="spellEnd"/>
      <w:r w:rsidRPr="00ED0ACC">
        <w:t xml:space="preserve"> sentralt tema under den handelspolitiske gjennomgangen av </w:t>
      </w:r>
      <w:proofErr w:type="spellStart"/>
      <w:r w:rsidRPr="00ED0ACC">
        <w:t>Noreg</w:t>
      </w:r>
      <w:proofErr w:type="spellEnd"/>
      <w:r w:rsidRPr="00ED0ACC">
        <w:t xml:space="preserve"> i WTO i juni 2018.</w:t>
      </w:r>
    </w:p>
    <w:p w14:paraId="758CAC42" w14:textId="77777777" w:rsidR="005507D0" w:rsidRPr="00ED0ACC" w:rsidRDefault="005507D0" w:rsidP="00ED0ACC">
      <w:pPr>
        <w:pStyle w:val="Undertittel"/>
      </w:pPr>
      <w:proofErr w:type="spellStart"/>
      <w:r w:rsidRPr="00ED0ACC">
        <w:t>Matsikkerheit</w:t>
      </w:r>
      <w:proofErr w:type="spellEnd"/>
    </w:p>
    <w:p w14:paraId="30B94714" w14:textId="77777777" w:rsidR="005507D0" w:rsidRPr="00ED0ACC" w:rsidRDefault="005507D0" w:rsidP="00ED0ACC">
      <w:proofErr w:type="spellStart"/>
      <w:r w:rsidRPr="00ED0ACC">
        <w:t>Ein</w:t>
      </w:r>
      <w:proofErr w:type="spellEnd"/>
      <w:r w:rsidRPr="00ED0ACC">
        <w:t xml:space="preserve"> </w:t>
      </w:r>
      <w:proofErr w:type="spellStart"/>
      <w:r w:rsidRPr="00ED0ACC">
        <w:t>omfattande</w:t>
      </w:r>
      <w:proofErr w:type="spellEnd"/>
      <w:r w:rsidRPr="00ED0ACC">
        <w:t xml:space="preserve"> handel med innsatsvarer, planter, dyr og mat over landegrensene krev </w:t>
      </w:r>
      <w:proofErr w:type="spellStart"/>
      <w:r w:rsidRPr="00ED0ACC">
        <w:t>eit</w:t>
      </w:r>
      <w:proofErr w:type="spellEnd"/>
      <w:r w:rsidRPr="00ED0ACC">
        <w:t xml:space="preserve"> sterkt internasjonalt samarbeid om regelverk og tilsyn. Dette er </w:t>
      </w:r>
      <w:proofErr w:type="spellStart"/>
      <w:r w:rsidRPr="00ED0ACC">
        <w:t>naudsynt</w:t>
      </w:r>
      <w:proofErr w:type="spellEnd"/>
      <w:r w:rsidRPr="00ED0ACC">
        <w:t xml:space="preserve"> for å sikre trygg mat som oppfyller krava </w:t>
      </w:r>
      <w:proofErr w:type="spellStart"/>
      <w:r w:rsidRPr="00ED0ACC">
        <w:t>forbrukarane</w:t>
      </w:r>
      <w:proofErr w:type="spellEnd"/>
      <w:r w:rsidRPr="00ED0ACC">
        <w:t xml:space="preserve"> stiller, og for å kunne </w:t>
      </w:r>
      <w:proofErr w:type="spellStart"/>
      <w:r w:rsidRPr="00ED0ACC">
        <w:t>fremje</w:t>
      </w:r>
      <w:proofErr w:type="spellEnd"/>
      <w:r w:rsidRPr="00ED0ACC">
        <w:t xml:space="preserve"> god plante- og dyrehelse. Aktiv deltaking i internasjonalt arbeid er </w:t>
      </w:r>
      <w:proofErr w:type="spellStart"/>
      <w:r w:rsidRPr="00ED0ACC">
        <w:t>naudsynt</w:t>
      </w:r>
      <w:proofErr w:type="spellEnd"/>
      <w:r w:rsidRPr="00ED0ACC">
        <w:t xml:space="preserve"> for å </w:t>
      </w:r>
      <w:proofErr w:type="spellStart"/>
      <w:r w:rsidRPr="00ED0ACC">
        <w:t>påverke</w:t>
      </w:r>
      <w:proofErr w:type="spellEnd"/>
      <w:r w:rsidRPr="00ED0ACC">
        <w:t xml:space="preserve"> utviklinga av </w:t>
      </w:r>
      <w:proofErr w:type="spellStart"/>
      <w:r w:rsidRPr="00ED0ACC">
        <w:t>standardar</w:t>
      </w:r>
      <w:proofErr w:type="spellEnd"/>
      <w:r w:rsidRPr="00ED0ACC">
        <w:t xml:space="preserve"> og regelverk for å vareta norske synspunkt og for å bidra til utvikling og utveksling av kunnskap.</w:t>
      </w:r>
    </w:p>
    <w:p w14:paraId="4EE8A1B5" w14:textId="77777777" w:rsidR="005507D0" w:rsidRPr="00ED0ACC" w:rsidRDefault="005507D0" w:rsidP="00ED0ACC">
      <w:r w:rsidRPr="00ED0ACC">
        <w:t xml:space="preserve">Krava på matområdet blir i stor grad utforma i samsvar med internasjonal utvikling. </w:t>
      </w:r>
      <w:proofErr w:type="spellStart"/>
      <w:r w:rsidRPr="00ED0ACC">
        <w:t>Hovuddelen</w:t>
      </w:r>
      <w:proofErr w:type="spellEnd"/>
      <w:r w:rsidRPr="00ED0ACC">
        <w:t xml:space="preserve"> av det norske regelverket på matområdet er EØS-basert. Matområdet er </w:t>
      </w:r>
      <w:proofErr w:type="spellStart"/>
      <w:r w:rsidRPr="00ED0ACC">
        <w:t>ifølgje</w:t>
      </w:r>
      <w:proofErr w:type="spellEnd"/>
      <w:r w:rsidRPr="00ED0ACC">
        <w:t xml:space="preserve"> NOU 2012: 2 </w:t>
      </w:r>
      <w:r w:rsidRPr="00ED0ACC">
        <w:rPr>
          <w:rStyle w:val="kursiv"/>
        </w:rPr>
        <w:t>Utenfor og innenfor</w:t>
      </w:r>
      <w:r w:rsidRPr="00ED0ACC">
        <w:t xml:space="preserve"> det kvantitativt største området under EØS-avtalen, med om lag 40 pst. av rettsaktene. Regjeringa legg vekt på </w:t>
      </w:r>
      <w:proofErr w:type="spellStart"/>
      <w:r w:rsidRPr="00ED0ACC">
        <w:t>ein</w:t>
      </w:r>
      <w:proofErr w:type="spellEnd"/>
      <w:r w:rsidRPr="00ED0ACC">
        <w:t xml:space="preserve"> aktiv Europa-politikk. Som del av oppfølginga utarbeider Nærings- og fiskeridepartementet, Helse- og omsorgsdepartementet og Landbruks- og matdepartementet, som alle har fagansvar på matområdet, sams </w:t>
      </w:r>
      <w:proofErr w:type="spellStart"/>
      <w:r w:rsidRPr="00ED0ACC">
        <w:t>prioriteringar</w:t>
      </w:r>
      <w:proofErr w:type="spellEnd"/>
      <w:r w:rsidRPr="00ED0ACC">
        <w:t xml:space="preserve"> for arbeidet retta mot EU.</w:t>
      </w:r>
    </w:p>
    <w:p w14:paraId="4D90759E" w14:textId="77777777" w:rsidR="005507D0" w:rsidRPr="00ED0ACC" w:rsidRDefault="005507D0" w:rsidP="00ED0ACC">
      <w:proofErr w:type="spellStart"/>
      <w:r w:rsidRPr="00ED0ACC">
        <w:t>Noreg</w:t>
      </w:r>
      <w:proofErr w:type="spellEnd"/>
      <w:r w:rsidRPr="00ED0ACC">
        <w:t xml:space="preserve"> </w:t>
      </w:r>
      <w:proofErr w:type="spellStart"/>
      <w:r w:rsidRPr="00ED0ACC">
        <w:t>tek</w:t>
      </w:r>
      <w:proofErr w:type="spellEnd"/>
      <w:r w:rsidRPr="00ED0ACC">
        <w:t xml:space="preserve"> </w:t>
      </w:r>
      <w:proofErr w:type="gramStart"/>
      <w:r w:rsidRPr="00ED0ACC">
        <w:t>aktivt del</w:t>
      </w:r>
      <w:proofErr w:type="gramEnd"/>
      <w:r w:rsidRPr="00ED0ACC">
        <w:t xml:space="preserve"> i internasjonalt arbeid mellom anna i Codex </w:t>
      </w:r>
      <w:proofErr w:type="spellStart"/>
      <w:r w:rsidRPr="00ED0ACC">
        <w:t>Alimentarius</w:t>
      </w:r>
      <w:proofErr w:type="spellEnd"/>
      <w:r w:rsidRPr="00ED0ACC">
        <w:t xml:space="preserve"> Commission, </w:t>
      </w:r>
      <w:proofErr w:type="spellStart"/>
      <w:r w:rsidRPr="00ED0ACC">
        <w:t>ein</w:t>
      </w:r>
      <w:proofErr w:type="spellEnd"/>
      <w:r w:rsidRPr="00ED0ACC">
        <w:t xml:space="preserve"> organisasjon for </w:t>
      </w:r>
      <w:proofErr w:type="spellStart"/>
      <w:r w:rsidRPr="00ED0ACC">
        <w:t>matvarestandardar</w:t>
      </w:r>
      <w:proofErr w:type="spellEnd"/>
      <w:r w:rsidRPr="00ED0ACC">
        <w:t xml:space="preserve"> som ligg under FNs organisasjon for mat og landbruk (FAO), og </w:t>
      </w:r>
      <w:proofErr w:type="spellStart"/>
      <w:r w:rsidRPr="00ED0ACC">
        <w:t>Verdshelseorganisasjonen</w:t>
      </w:r>
      <w:proofErr w:type="spellEnd"/>
      <w:r w:rsidRPr="00ED0ACC">
        <w:t xml:space="preserve"> (WHO), </w:t>
      </w:r>
      <w:proofErr w:type="spellStart"/>
      <w:r w:rsidRPr="00ED0ACC">
        <w:t>Verdsdyrehelseorganisasjonen</w:t>
      </w:r>
      <w:proofErr w:type="spellEnd"/>
      <w:r w:rsidRPr="00ED0ACC">
        <w:t xml:space="preserve"> (OIE) og </w:t>
      </w:r>
      <w:proofErr w:type="spellStart"/>
      <w:r w:rsidRPr="00ED0ACC">
        <w:t>Verdsplantehelseorganisasjonen</w:t>
      </w:r>
      <w:proofErr w:type="spellEnd"/>
      <w:r w:rsidRPr="00ED0ACC">
        <w:t xml:space="preserve"> (IPPC). </w:t>
      </w:r>
      <w:proofErr w:type="spellStart"/>
      <w:r w:rsidRPr="00ED0ACC">
        <w:t>Desse</w:t>
      </w:r>
      <w:proofErr w:type="spellEnd"/>
      <w:r w:rsidRPr="00ED0ACC">
        <w:t xml:space="preserve"> </w:t>
      </w:r>
      <w:proofErr w:type="spellStart"/>
      <w:r w:rsidRPr="00ED0ACC">
        <w:t>organisasjonane</w:t>
      </w:r>
      <w:proofErr w:type="spellEnd"/>
      <w:r w:rsidRPr="00ED0ACC">
        <w:t xml:space="preserve"> </w:t>
      </w:r>
      <w:proofErr w:type="spellStart"/>
      <w:r w:rsidRPr="00ED0ACC">
        <w:t>utviklar</w:t>
      </w:r>
      <w:proofErr w:type="spellEnd"/>
      <w:r w:rsidRPr="00ED0ACC">
        <w:t xml:space="preserve"> </w:t>
      </w:r>
      <w:proofErr w:type="spellStart"/>
      <w:r w:rsidRPr="00ED0ACC">
        <w:t>standardar</w:t>
      </w:r>
      <w:proofErr w:type="spellEnd"/>
      <w:r w:rsidRPr="00ED0ACC">
        <w:t xml:space="preserve"> som blir lagde til grunn i WTO/SPS-avtalen for handel, og som legg </w:t>
      </w:r>
      <w:proofErr w:type="spellStart"/>
      <w:r w:rsidRPr="00ED0ACC">
        <w:t>premissar</w:t>
      </w:r>
      <w:proofErr w:type="spellEnd"/>
      <w:r w:rsidRPr="00ED0ACC">
        <w:t xml:space="preserve"> for regelverket i EU.</w:t>
      </w:r>
    </w:p>
    <w:p w14:paraId="39FD1893" w14:textId="77777777" w:rsidR="005507D0" w:rsidRPr="00ED0ACC" w:rsidRDefault="005507D0" w:rsidP="00ED0ACC">
      <w:proofErr w:type="spellStart"/>
      <w:r w:rsidRPr="00ED0ACC">
        <w:t>Folketalet</w:t>
      </w:r>
      <w:proofErr w:type="spellEnd"/>
      <w:r w:rsidRPr="00ED0ACC">
        <w:t xml:space="preserve"> i verda er venta å </w:t>
      </w:r>
      <w:proofErr w:type="spellStart"/>
      <w:r w:rsidRPr="00ED0ACC">
        <w:t>auke</w:t>
      </w:r>
      <w:proofErr w:type="spellEnd"/>
      <w:r w:rsidRPr="00ED0ACC">
        <w:t xml:space="preserve"> til 9 </w:t>
      </w:r>
      <w:proofErr w:type="spellStart"/>
      <w:r w:rsidRPr="00ED0ACC">
        <w:t>milliardar</w:t>
      </w:r>
      <w:proofErr w:type="spellEnd"/>
      <w:r w:rsidRPr="00ED0ACC">
        <w:t xml:space="preserve"> menneske i 2050. Matproduksjonen må </w:t>
      </w:r>
      <w:proofErr w:type="spellStart"/>
      <w:r w:rsidRPr="00ED0ACC">
        <w:t>difor</w:t>
      </w:r>
      <w:proofErr w:type="spellEnd"/>
      <w:r w:rsidRPr="00ED0ACC">
        <w:t xml:space="preserve"> </w:t>
      </w:r>
      <w:proofErr w:type="spellStart"/>
      <w:r w:rsidRPr="00ED0ACC">
        <w:t>aukast</w:t>
      </w:r>
      <w:proofErr w:type="spellEnd"/>
      <w:r w:rsidRPr="00ED0ACC">
        <w:t xml:space="preserve"> med 60 pst. </w:t>
      </w:r>
      <w:proofErr w:type="spellStart"/>
      <w:r w:rsidRPr="00ED0ACC">
        <w:t>innan</w:t>
      </w:r>
      <w:proofErr w:type="spellEnd"/>
      <w:r w:rsidRPr="00ED0ACC">
        <w:t xml:space="preserve"> same tid. Dette er ei stor utfordring mellom anna fordi vilkåra for jordbruksproduksjon blir endra som </w:t>
      </w:r>
      <w:proofErr w:type="spellStart"/>
      <w:r w:rsidRPr="00ED0ACC">
        <w:t>følgje</w:t>
      </w:r>
      <w:proofErr w:type="spellEnd"/>
      <w:r w:rsidRPr="00ED0ACC">
        <w:t xml:space="preserve"> av </w:t>
      </w:r>
      <w:proofErr w:type="spellStart"/>
      <w:r w:rsidRPr="00ED0ACC">
        <w:t>klimaendringar</w:t>
      </w:r>
      <w:proofErr w:type="spellEnd"/>
      <w:r w:rsidRPr="00ED0ACC">
        <w:t xml:space="preserve"> og </w:t>
      </w:r>
      <w:proofErr w:type="spellStart"/>
      <w:r w:rsidRPr="00ED0ACC">
        <w:t>manglande</w:t>
      </w:r>
      <w:proofErr w:type="spellEnd"/>
      <w:r w:rsidRPr="00ED0ACC">
        <w:t xml:space="preserve"> tilgang på jord og vatn i mange område. Plantesjukdom og skadedyr på planter er også </w:t>
      </w:r>
      <w:proofErr w:type="spellStart"/>
      <w:r w:rsidRPr="00ED0ACC">
        <w:t>ein</w:t>
      </w:r>
      <w:proofErr w:type="spellEnd"/>
      <w:r w:rsidRPr="00ED0ACC">
        <w:t xml:space="preserve"> </w:t>
      </w:r>
      <w:proofErr w:type="spellStart"/>
      <w:r w:rsidRPr="00ED0ACC">
        <w:t>aukande</w:t>
      </w:r>
      <w:proofErr w:type="spellEnd"/>
      <w:r w:rsidRPr="00ED0ACC">
        <w:t xml:space="preserve"> </w:t>
      </w:r>
      <w:proofErr w:type="spellStart"/>
      <w:r w:rsidRPr="00ED0ACC">
        <w:t>trugsel</w:t>
      </w:r>
      <w:proofErr w:type="spellEnd"/>
      <w:r w:rsidRPr="00ED0ACC">
        <w:t xml:space="preserve"> og </w:t>
      </w:r>
      <w:proofErr w:type="spellStart"/>
      <w:r w:rsidRPr="00ED0ACC">
        <w:t>førar</w:t>
      </w:r>
      <w:proofErr w:type="spellEnd"/>
      <w:r w:rsidRPr="00ED0ACC">
        <w:t xml:space="preserve"> til store økonomiske tap. Koronapandemien har råka matforsyninga i mange land. Det er </w:t>
      </w:r>
      <w:proofErr w:type="spellStart"/>
      <w:r w:rsidRPr="00ED0ACC">
        <w:t>rekna</w:t>
      </w:r>
      <w:proofErr w:type="spellEnd"/>
      <w:r w:rsidRPr="00ED0ACC">
        <w:t xml:space="preserve"> at 83–132 </w:t>
      </w:r>
      <w:proofErr w:type="spellStart"/>
      <w:r w:rsidRPr="00ED0ACC">
        <w:t>millionar</w:t>
      </w:r>
      <w:proofErr w:type="spellEnd"/>
      <w:r w:rsidRPr="00ED0ACC">
        <w:t xml:space="preserve"> </w:t>
      </w:r>
      <w:proofErr w:type="spellStart"/>
      <w:r w:rsidRPr="00ED0ACC">
        <w:t>fleire</w:t>
      </w:r>
      <w:proofErr w:type="spellEnd"/>
      <w:r w:rsidRPr="00ED0ACC">
        <w:t xml:space="preserve"> menneske er råka av </w:t>
      </w:r>
      <w:proofErr w:type="spellStart"/>
      <w:r w:rsidRPr="00ED0ACC">
        <w:t>svolt</w:t>
      </w:r>
      <w:proofErr w:type="spellEnd"/>
      <w:r w:rsidRPr="00ED0ACC">
        <w:t xml:space="preserve"> i 2020 som </w:t>
      </w:r>
      <w:proofErr w:type="spellStart"/>
      <w:r w:rsidRPr="00ED0ACC">
        <w:t>følgje</w:t>
      </w:r>
      <w:proofErr w:type="spellEnd"/>
      <w:r w:rsidRPr="00ED0ACC">
        <w:t xml:space="preserve"> av pandemien. Det er òg </w:t>
      </w:r>
      <w:proofErr w:type="spellStart"/>
      <w:r w:rsidRPr="00ED0ACC">
        <w:t>aukande</w:t>
      </w:r>
      <w:proofErr w:type="spellEnd"/>
      <w:r w:rsidRPr="00ED0ACC">
        <w:t xml:space="preserve"> </w:t>
      </w:r>
      <w:proofErr w:type="spellStart"/>
      <w:r w:rsidRPr="00ED0ACC">
        <w:t>merksemd</w:t>
      </w:r>
      <w:proofErr w:type="spellEnd"/>
      <w:r w:rsidRPr="00ED0ACC">
        <w:t xml:space="preserve"> på </w:t>
      </w:r>
      <w:proofErr w:type="spellStart"/>
      <w:r w:rsidRPr="00ED0ACC">
        <w:t>sjukdommar</w:t>
      </w:r>
      <w:proofErr w:type="spellEnd"/>
      <w:r w:rsidRPr="00ED0ACC">
        <w:t xml:space="preserve"> som kan </w:t>
      </w:r>
      <w:proofErr w:type="spellStart"/>
      <w:r w:rsidRPr="00ED0ACC">
        <w:t>overførast</w:t>
      </w:r>
      <w:proofErr w:type="spellEnd"/>
      <w:r w:rsidRPr="00ED0ACC">
        <w:t xml:space="preserve"> mellom dyr og menneske (</w:t>
      </w:r>
      <w:proofErr w:type="spellStart"/>
      <w:r w:rsidRPr="00ED0ACC">
        <w:t>zonoosar</w:t>
      </w:r>
      <w:proofErr w:type="spellEnd"/>
      <w:r w:rsidRPr="00ED0ACC">
        <w:t>).</w:t>
      </w:r>
    </w:p>
    <w:p w14:paraId="3DA481A4" w14:textId="77777777" w:rsidR="005507D0" w:rsidRPr="00ED0ACC" w:rsidRDefault="005507D0" w:rsidP="00ED0ACC">
      <w:proofErr w:type="spellStart"/>
      <w:r w:rsidRPr="00ED0ACC">
        <w:t>Matsikkerheit</w:t>
      </w:r>
      <w:proofErr w:type="spellEnd"/>
      <w:r w:rsidRPr="00ED0ACC">
        <w:t xml:space="preserve"> står sentralt på 2030-agendaen som </w:t>
      </w:r>
      <w:proofErr w:type="spellStart"/>
      <w:r w:rsidRPr="00ED0ACC">
        <w:t>eitt</w:t>
      </w:r>
      <w:proofErr w:type="spellEnd"/>
      <w:r w:rsidRPr="00ED0ACC">
        <w:t xml:space="preserve"> av </w:t>
      </w:r>
      <w:proofErr w:type="spellStart"/>
      <w:r w:rsidRPr="00ED0ACC">
        <w:t>dei</w:t>
      </w:r>
      <w:proofErr w:type="spellEnd"/>
      <w:r w:rsidRPr="00ED0ACC">
        <w:t xml:space="preserve"> 17 </w:t>
      </w:r>
      <w:proofErr w:type="spellStart"/>
      <w:r w:rsidRPr="00ED0ACC">
        <w:t>berekraftsmåla</w:t>
      </w:r>
      <w:proofErr w:type="spellEnd"/>
      <w:r w:rsidRPr="00ED0ACC">
        <w:t xml:space="preserve"> FN vedtok i 2015. </w:t>
      </w:r>
      <w:proofErr w:type="spellStart"/>
      <w:r w:rsidRPr="00ED0ACC">
        <w:t>Berekraftsagendaen</w:t>
      </w:r>
      <w:proofErr w:type="spellEnd"/>
      <w:r w:rsidRPr="00ED0ACC">
        <w:t xml:space="preserve"> </w:t>
      </w:r>
      <w:proofErr w:type="spellStart"/>
      <w:r w:rsidRPr="00ED0ACC">
        <w:t>set</w:t>
      </w:r>
      <w:proofErr w:type="spellEnd"/>
      <w:r w:rsidRPr="00ED0ACC">
        <w:t xml:space="preserve"> ambisiøse mål for arbeidet med økonomisk, sosial og miljømessig utvikling fram mot 2030. Måla gjeld alle land. Toppmøtet om </w:t>
      </w:r>
      <w:proofErr w:type="spellStart"/>
      <w:r w:rsidRPr="00ED0ACC">
        <w:t>berekraftige</w:t>
      </w:r>
      <w:proofErr w:type="spellEnd"/>
      <w:r w:rsidRPr="00ED0ACC">
        <w:t xml:space="preserve"> </w:t>
      </w:r>
      <w:proofErr w:type="spellStart"/>
      <w:r w:rsidRPr="00ED0ACC">
        <w:t>matsystem</w:t>
      </w:r>
      <w:proofErr w:type="spellEnd"/>
      <w:r w:rsidRPr="00ED0ACC">
        <w:t xml:space="preserve"> i 2021 skal betre framgangen med å redusere </w:t>
      </w:r>
      <w:proofErr w:type="spellStart"/>
      <w:r w:rsidRPr="00ED0ACC">
        <w:t>svolt</w:t>
      </w:r>
      <w:proofErr w:type="spellEnd"/>
      <w:r w:rsidRPr="00ED0ACC">
        <w:t xml:space="preserve"> og feilernæring, og framheve tiåret for å oppnå </w:t>
      </w:r>
      <w:proofErr w:type="spellStart"/>
      <w:r w:rsidRPr="00ED0ACC">
        <w:t>berekraftsmåla</w:t>
      </w:r>
      <w:proofErr w:type="spellEnd"/>
      <w:r w:rsidRPr="00ED0ACC">
        <w:t xml:space="preserve">. </w:t>
      </w:r>
      <w:proofErr w:type="spellStart"/>
      <w:r w:rsidRPr="00ED0ACC">
        <w:t>Noreg</w:t>
      </w:r>
      <w:proofErr w:type="spellEnd"/>
      <w:r w:rsidRPr="00ED0ACC">
        <w:t xml:space="preserve"> </w:t>
      </w:r>
      <w:proofErr w:type="spellStart"/>
      <w:r w:rsidRPr="00ED0ACC">
        <w:t>deltek</w:t>
      </w:r>
      <w:proofErr w:type="spellEnd"/>
      <w:r w:rsidRPr="00ED0ACC">
        <w:t xml:space="preserve"> i arbeidet med å </w:t>
      </w:r>
      <w:proofErr w:type="spellStart"/>
      <w:r w:rsidRPr="00ED0ACC">
        <w:t>fremje</w:t>
      </w:r>
      <w:proofErr w:type="spellEnd"/>
      <w:r w:rsidRPr="00ED0ACC">
        <w:t xml:space="preserve"> og </w:t>
      </w:r>
      <w:proofErr w:type="spellStart"/>
      <w:r w:rsidRPr="00ED0ACC">
        <w:t>setje</w:t>
      </w:r>
      <w:proofErr w:type="spellEnd"/>
      <w:r w:rsidRPr="00ED0ACC">
        <w:t xml:space="preserve"> i verk </w:t>
      </w:r>
      <w:proofErr w:type="spellStart"/>
      <w:r w:rsidRPr="00ED0ACC">
        <w:t>løysingar</w:t>
      </w:r>
      <w:proofErr w:type="spellEnd"/>
      <w:r w:rsidRPr="00ED0ACC">
        <w:t xml:space="preserve"> som skal redusere </w:t>
      </w:r>
      <w:proofErr w:type="spellStart"/>
      <w:r w:rsidRPr="00ED0ACC">
        <w:t>svolt</w:t>
      </w:r>
      <w:proofErr w:type="spellEnd"/>
      <w:r w:rsidRPr="00ED0ACC">
        <w:t xml:space="preserve"> og nå </w:t>
      </w:r>
      <w:proofErr w:type="spellStart"/>
      <w:r w:rsidRPr="00ED0ACC">
        <w:t>berekraftsmåla</w:t>
      </w:r>
      <w:proofErr w:type="spellEnd"/>
      <w:r w:rsidRPr="00ED0ACC">
        <w:t xml:space="preserve">. </w:t>
      </w:r>
      <w:proofErr w:type="spellStart"/>
      <w:r w:rsidRPr="00ED0ACC">
        <w:t>Noreg</w:t>
      </w:r>
      <w:proofErr w:type="spellEnd"/>
      <w:r w:rsidRPr="00ED0ACC">
        <w:t xml:space="preserve"> vil </w:t>
      </w:r>
      <w:proofErr w:type="gramStart"/>
      <w:r w:rsidRPr="00ED0ACC">
        <w:t xml:space="preserve">òg aktivt </w:t>
      </w:r>
      <w:proofErr w:type="spellStart"/>
      <w:r w:rsidRPr="00ED0ACC">
        <w:t>følgje</w:t>
      </w:r>
      <w:proofErr w:type="spellEnd"/>
      <w:proofErr w:type="gramEnd"/>
      <w:r w:rsidRPr="00ED0ACC">
        <w:t xml:space="preserve"> opp arbeidet i </w:t>
      </w:r>
      <w:r w:rsidRPr="00ED0ACC">
        <w:rPr>
          <w:rStyle w:val="kursiv"/>
        </w:rPr>
        <w:t xml:space="preserve">Komiteen for </w:t>
      </w:r>
      <w:proofErr w:type="spellStart"/>
      <w:r w:rsidRPr="00ED0ACC">
        <w:rPr>
          <w:rStyle w:val="kursiv"/>
        </w:rPr>
        <w:t>matsikkerheit</w:t>
      </w:r>
      <w:proofErr w:type="spellEnd"/>
      <w:r w:rsidRPr="00ED0ACC">
        <w:t xml:space="preserve"> (CFS). Nye frivillige prinsipp for </w:t>
      </w:r>
      <w:proofErr w:type="spellStart"/>
      <w:r w:rsidRPr="00ED0ACC">
        <w:t>matsystem</w:t>
      </w:r>
      <w:proofErr w:type="spellEnd"/>
      <w:r w:rsidRPr="00ED0ACC">
        <w:t xml:space="preserve"> og ernæring legg vekt på </w:t>
      </w:r>
      <w:proofErr w:type="spellStart"/>
      <w:r w:rsidRPr="00ED0ACC">
        <w:t>samanhengen</w:t>
      </w:r>
      <w:proofErr w:type="spellEnd"/>
      <w:r w:rsidRPr="00ED0ACC">
        <w:t xml:space="preserve"> mellom </w:t>
      </w:r>
      <w:proofErr w:type="spellStart"/>
      <w:r w:rsidRPr="00ED0ACC">
        <w:t>matsystem</w:t>
      </w:r>
      <w:proofErr w:type="spellEnd"/>
      <w:r w:rsidRPr="00ED0ACC">
        <w:t xml:space="preserve">, </w:t>
      </w:r>
      <w:proofErr w:type="spellStart"/>
      <w:r w:rsidRPr="00ED0ACC">
        <w:t>kosthald</w:t>
      </w:r>
      <w:proofErr w:type="spellEnd"/>
      <w:r w:rsidRPr="00ED0ACC">
        <w:t xml:space="preserve"> og ernæring.</w:t>
      </w:r>
    </w:p>
    <w:p w14:paraId="6B0E39EE" w14:textId="77777777" w:rsidR="005507D0" w:rsidRPr="00ED0ACC" w:rsidRDefault="005507D0" w:rsidP="00ED0ACC">
      <w:r w:rsidRPr="00ED0ACC">
        <w:t xml:space="preserve">FAOs mandat er breitt og </w:t>
      </w:r>
      <w:proofErr w:type="spellStart"/>
      <w:r w:rsidRPr="00ED0ACC">
        <w:t>omfattar</w:t>
      </w:r>
      <w:proofErr w:type="spellEnd"/>
      <w:r w:rsidRPr="00ED0ACC">
        <w:t xml:space="preserve"> mellom anna </w:t>
      </w:r>
      <w:proofErr w:type="spellStart"/>
      <w:r w:rsidRPr="00ED0ACC">
        <w:t>matsikkerheit</w:t>
      </w:r>
      <w:proofErr w:type="spellEnd"/>
      <w:r w:rsidRPr="00ED0ACC">
        <w:t xml:space="preserve">, reduksjon av fattigdom, og </w:t>
      </w:r>
      <w:proofErr w:type="spellStart"/>
      <w:r w:rsidRPr="00ED0ACC">
        <w:t>berekraftig</w:t>
      </w:r>
      <w:proofErr w:type="spellEnd"/>
      <w:r w:rsidRPr="00ED0ACC">
        <w:t xml:space="preserve"> bruk og forvaltning av </w:t>
      </w:r>
      <w:proofErr w:type="spellStart"/>
      <w:r w:rsidRPr="00ED0ACC">
        <w:t>naturressursar</w:t>
      </w:r>
      <w:proofErr w:type="spellEnd"/>
      <w:r w:rsidRPr="00ED0ACC">
        <w:t xml:space="preserve">, inkludert land, skog, vatn, luft og genetiske </w:t>
      </w:r>
      <w:proofErr w:type="spellStart"/>
      <w:r w:rsidRPr="00ED0ACC">
        <w:t>ressursar</w:t>
      </w:r>
      <w:proofErr w:type="spellEnd"/>
      <w:r w:rsidRPr="00ED0ACC">
        <w:t xml:space="preserve">. FAO speler ei viktig rolle for å utvikle teknisk kunnskap, </w:t>
      </w:r>
      <w:proofErr w:type="spellStart"/>
      <w:r w:rsidRPr="00ED0ACC">
        <w:t>standardar</w:t>
      </w:r>
      <w:proofErr w:type="spellEnd"/>
      <w:r w:rsidRPr="00ED0ACC">
        <w:t xml:space="preserve"> og normer </w:t>
      </w:r>
      <w:proofErr w:type="spellStart"/>
      <w:r w:rsidRPr="00ED0ACC">
        <w:t>innan</w:t>
      </w:r>
      <w:proofErr w:type="spellEnd"/>
      <w:r w:rsidRPr="00ED0ACC">
        <w:t xml:space="preserve"> mat og landbruk. </w:t>
      </w:r>
      <w:proofErr w:type="spellStart"/>
      <w:r w:rsidRPr="00ED0ACC">
        <w:t>Antibiotikaresistens</w:t>
      </w:r>
      <w:proofErr w:type="spellEnd"/>
      <w:r w:rsidRPr="00ED0ACC">
        <w:t xml:space="preserve">, biologisk </w:t>
      </w:r>
      <w:proofErr w:type="spellStart"/>
      <w:r w:rsidRPr="00ED0ACC">
        <w:t>mangfald</w:t>
      </w:r>
      <w:proofErr w:type="spellEnd"/>
      <w:r w:rsidRPr="00ED0ACC">
        <w:t xml:space="preserve">, </w:t>
      </w:r>
      <w:proofErr w:type="spellStart"/>
      <w:r w:rsidRPr="00ED0ACC">
        <w:t>mattap</w:t>
      </w:r>
      <w:proofErr w:type="spellEnd"/>
      <w:r w:rsidRPr="00ED0ACC">
        <w:t xml:space="preserve"> og matsvinn er prioriterte arbeidsområde for </w:t>
      </w:r>
      <w:proofErr w:type="spellStart"/>
      <w:r w:rsidRPr="00ED0ACC">
        <w:t>Noreg</w:t>
      </w:r>
      <w:proofErr w:type="spellEnd"/>
      <w:r w:rsidRPr="00ED0ACC">
        <w:t xml:space="preserve"> i FAO.</w:t>
      </w:r>
    </w:p>
    <w:p w14:paraId="1BD158FF" w14:textId="77777777" w:rsidR="005507D0" w:rsidRPr="00ED0ACC" w:rsidRDefault="005507D0" w:rsidP="00ED0ACC">
      <w:r w:rsidRPr="00ED0ACC">
        <w:lastRenderedPageBreak/>
        <w:t xml:space="preserve">Innsatsen for varetaking, </w:t>
      </w:r>
      <w:proofErr w:type="spellStart"/>
      <w:r w:rsidRPr="00ED0ACC">
        <w:t>berekraftig</w:t>
      </w:r>
      <w:proofErr w:type="spellEnd"/>
      <w:r w:rsidRPr="00ED0ACC">
        <w:t xml:space="preserve"> bruk og rettferdig deling av genetiske </w:t>
      </w:r>
      <w:proofErr w:type="spellStart"/>
      <w:r w:rsidRPr="00ED0ACC">
        <w:t>ressursar</w:t>
      </w:r>
      <w:proofErr w:type="spellEnd"/>
      <w:r w:rsidRPr="00ED0ACC">
        <w:t xml:space="preserve"> er viktig. Dette er </w:t>
      </w:r>
      <w:proofErr w:type="spellStart"/>
      <w:r w:rsidRPr="00ED0ACC">
        <w:t>følgt</w:t>
      </w:r>
      <w:proofErr w:type="spellEnd"/>
      <w:r w:rsidRPr="00ED0ACC">
        <w:t xml:space="preserve"> opp i FAOs kommisjon for genetiske </w:t>
      </w:r>
      <w:proofErr w:type="spellStart"/>
      <w:r w:rsidRPr="00ED0ACC">
        <w:t>ressursar</w:t>
      </w:r>
      <w:proofErr w:type="spellEnd"/>
      <w:r w:rsidRPr="00ED0ACC">
        <w:t xml:space="preserve"> og i den internasjonale plantetraktaten for mat og landbruk. </w:t>
      </w:r>
      <w:proofErr w:type="spellStart"/>
      <w:r w:rsidRPr="00ED0ACC">
        <w:t>Noreg</w:t>
      </w:r>
      <w:proofErr w:type="spellEnd"/>
      <w:r w:rsidRPr="00ED0ACC">
        <w:t xml:space="preserve"> vil </w:t>
      </w:r>
      <w:proofErr w:type="spellStart"/>
      <w:r w:rsidRPr="00ED0ACC">
        <w:t>framleis</w:t>
      </w:r>
      <w:proofErr w:type="spellEnd"/>
      <w:r w:rsidRPr="00ED0ACC">
        <w:t xml:space="preserve"> </w:t>
      </w:r>
      <w:proofErr w:type="spellStart"/>
      <w:r w:rsidRPr="00ED0ACC">
        <w:t>vere</w:t>
      </w:r>
      <w:proofErr w:type="spellEnd"/>
      <w:r w:rsidRPr="00ED0ACC">
        <w:t xml:space="preserve"> </w:t>
      </w:r>
      <w:proofErr w:type="spellStart"/>
      <w:r w:rsidRPr="00ED0ACC">
        <w:t>eit</w:t>
      </w:r>
      <w:proofErr w:type="spellEnd"/>
      <w:r w:rsidRPr="00ED0ACC">
        <w:t xml:space="preserve"> </w:t>
      </w:r>
      <w:proofErr w:type="gramStart"/>
      <w:r w:rsidRPr="00ED0ACC">
        <w:t>aktiv medlem</w:t>
      </w:r>
      <w:proofErr w:type="gramEnd"/>
      <w:r w:rsidRPr="00ED0ACC">
        <w:t xml:space="preserve"> i </w:t>
      </w:r>
      <w:proofErr w:type="spellStart"/>
      <w:r w:rsidRPr="00ED0ACC">
        <w:t>desse</w:t>
      </w:r>
      <w:proofErr w:type="spellEnd"/>
      <w:r w:rsidRPr="00ED0ACC">
        <w:t xml:space="preserve"> organa, med </w:t>
      </w:r>
      <w:proofErr w:type="spellStart"/>
      <w:r w:rsidRPr="00ED0ACC">
        <w:t>særskild</w:t>
      </w:r>
      <w:proofErr w:type="spellEnd"/>
      <w:r w:rsidRPr="00ED0ACC">
        <w:t xml:space="preserve"> </w:t>
      </w:r>
      <w:proofErr w:type="spellStart"/>
      <w:r w:rsidRPr="00ED0ACC">
        <w:t>merksemd</w:t>
      </w:r>
      <w:proofErr w:type="spellEnd"/>
      <w:r w:rsidRPr="00ED0ACC">
        <w:t xml:space="preserve"> på mellom anna </w:t>
      </w:r>
      <w:proofErr w:type="spellStart"/>
      <w:r w:rsidRPr="00ED0ACC">
        <w:t>rettane</w:t>
      </w:r>
      <w:proofErr w:type="spellEnd"/>
      <w:r w:rsidRPr="00ED0ACC">
        <w:t xml:space="preserve"> til bønder. Regjeringa la i juni 2019 fram </w:t>
      </w:r>
      <w:proofErr w:type="spellStart"/>
      <w:r w:rsidRPr="00ED0ACC">
        <w:t>ein</w:t>
      </w:r>
      <w:proofErr w:type="spellEnd"/>
      <w:r w:rsidRPr="00ED0ACC">
        <w:t xml:space="preserve"> handlingsplan for </w:t>
      </w:r>
      <w:proofErr w:type="spellStart"/>
      <w:r w:rsidRPr="00ED0ACC">
        <w:t>berekraftige</w:t>
      </w:r>
      <w:proofErr w:type="spellEnd"/>
      <w:r w:rsidRPr="00ED0ACC">
        <w:t xml:space="preserve"> </w:t>
      </w:r>
      <w:proofErr w:type="spellStart"/>
      <w:r w:rsidRPr="00ED0ACC">
        <w:t>matsystem</w:t>
      </w:r>
      <w:proofErr w:type="spellEnd"/>
      <w:r w:rsidRPr="00ED0ACC">
        <w:t xml:space="preserve">. Regjeringa vil i </w:t>
      </w:r>
      <w:proofErr w:type="spellStart"/>
      <w:r w:rsidRPr="00ED0ACC">
        <w:t>sterkare</w:t>
      </w:r>
      <w:proofErr w:type="spellEnd"/>
      <w:r w:rsidRPr="00ED0ACC">
        <w:t xml:space="preserve"> grad prioritere arbeid med </w:t>
      </w:r>
      <w:proofErr w:type="spellStart"/>
      <w:r w:rsidRPr="00ED0ACC">
        <w:t>matsikkerheit</w:t>
      </w:r>
      <w:proofErr w:type="spellEnd"/>
      <w:r w:rsidRPr="00ED0ACC">
        <w:t xml:space="preserve"> </w:t>
      </w:r>
      <w:proofErr w:type="spellStart"/>
      <w:r w:rsidRPr="00ED0ACC">
        <w:t>innan</w:t>
      </w:r>
      <w:proofErr w:type="spellEnd"/>
      <w:r w:rsidRPr="00ED0ACC">
        <w:t xml:space="preserve"> utviklingspolitikken med bakgrunn i </w:t>
      </w:r>
      <w:proofErr w:type="spellStart"/>
      <w:r w:rsidRPr="00ED0ACC">
        <w:t>dei</w:t>
      </w:r>
      <w:proofErr w:type="spellEnd"/>
      <w:r w:rsidRPr="00ED0ACC">
        <w:t xml:space="preserve"> store </w:t>
      </w:r>
      <w:proofErr w:type="spellStart"/>
      <w:r w:rsidRPr="00ED0ACC">
        <w:t>utfordringane</w:t>
      </w:r>
      <w:proofErr w:type="spellEnd"/>
      <w:r w:rsidRPr="00ED0ACC">
        <w:t xml:space="preserve"> </w:t>
      </w:r>
      <w:proofErr w:type="spellStart"/>
      <w:r w:rsidRPr="00ED0ACC">
        <w:t>innanfor</w:t>
      </w:r>
      <w:proofErr w:type="spellEnd"/>
      <w:r w:rsidRPr="00ED0ACC">
        <w:t xml:space="preserve"> global matforsyning framover.</w:t>
      </w:r>
    </w:p>
    <w:p w14:paraId="494FFA17" w14:textId="77777777" w:rsidR="005507D0" w:rsidRPr="00ED0ACC" w:rsidRDefault="005507D0" w:rsidP="00ED0ACC">
      <w:pPr>
        <w:pStyle w:val="Undertittel"/>
      </w:pPr>
      <w:r w:rsidRPr="00ED0ACC">
        <w:t>Internasjonalt skogsamarbeid</w:t>
      </w:r>
    </w:p>
    <w:p w14:paraId="1C3A1AD3" w14:textId="77777777" w:rsidR="005507D0" w:rsidRPr="00ED0ACC" w:rsidRDefault="005507D0" w:rsidP="00ED0ACC">
      <w:r w:rsidRPr="00ED0ACC">
        <w:t xml:space="preserve">Landa i Europa samarbeider </w:t>
      </w:r>
      <w:proofErr w:type="spellStart"/>
      <w:r w:rsidRPr="00ED0ACC">
        <w:t>framleis</w:t>
      </w:r>
      <w:proofErr w:type="spellEnd"/>
      <w:r w:rsidRPr="00ED0ACC">
        <w:t xml:space="preserve"> i </w:t>
      </w:r>
      <w:r w:rsidRPr="00ED0ACC">
        <w:rPr>
          <w:rStyle w:val="kursiv"/>
        </w:rPr>
        <w:t>FOREST EUROPE</w:t>
      </w:r>
      <w:r w:rsidRPr="00ED0ACC">
        <w:t xml:space="preserve"> og vil utvikle dette samarbeidet </w:t>
      </w:r>
      <w:proofErr w:type="spellStart"/>
      <w:r w:rsidRPr="00ED0ACC">
        <w:t>vidare</w:t>
      </w:r>
      <w:proofErr w:type="spellEnd"/>
      <w:r w:rsidRPr="00ED0ACC">
        <w:t xml:space="preserve">. Etter ministerkonferansen i Bratislava i 2021, tok Tyskland over </w:t>
      </w:r>
      <w:proofErr w:type="spellStart"/>
      <w:r w:rsidRPr="00ED0ACC">
        <w:t>leiarskapen</w:t>
      </w:r>
      <w:proofErr w:type="spellEnd"/>
      <w:r w:rsidRPr="00ED0ACC">
        <w:t xml:space="preserve"> </w:t>
      </w:r>
      <w:proofErr w:type="spellStart"/>
      <w:r w:rsidRPr="00ED0ACC">
        <w:t>frå</w:t>
      </w:r>
      <w:proofErr w:type="spellEnd"/>
      <w:r w:rsidRPr="00ED0ACC">
        <w:t xml:space="preserve"> Slovakia. Viktige arbeidsområde under den tyske </w:t>
      </w:r>
      <w:proofErr w:type="spellStart"/>
      <w:r w:rsidRPr="00ED0ACC">
        <w:t>leiarskapen</w:t>
      </w:r>
      <w:proofErr w:type="spellEnd"/>
      <w:r w:rsidRPr="00ED0ACC">
        <w:t xml:space="preserve"> vil </w:t>
      </w:r>
      <w:proofErr w:type="spellStart"/>
      <w:r w:rsidRPr="00ED0ACC">
        <w:t>vere</w:t>
      </w:r>
      <w:proofErr w:type="spellEnd"/>
      <w:r w:rsidRPr="00ED0ACC">
        <w:t xml:space="preserve"> europeisk samarbeid for å hindre og handtere </w:t>
      </w:r>
      <w:proofErr w:type="spellStart"/>
      <w:r w:rsidRPr="00ED0ACC">
        <w:t>skogskadar</w:t>
      </w:r>
      <w:proofErr w:type="spellEnd"/>
      <w:r w:rsidRPr="00ED0ACC">
        <w:t xml:space="preserve">, </w:t>
      </w:r>
      <w:proofErr w:type="spellStart"/>
      <w:r w:rsidRPr="00ED0ACC">
        <w:t>grøne</w:t>
      </w:r>
      <w:proofErr w:type="spellEnd"/>
      <w:r w:rsidRPr="00ED0ACC">
        <w:t xml:space="preserve"> </w:t>
      </w:r>
      <w:proofErr w:type="spellStart"/>
      <w:r w:rsidRPr="00ED0ACC">
        <w:t>arbeidsplassar</w:t>
      </w:r>
      <w:proofErr w:type="spellEnd"/>
      <w:r w:rsidRPr="00ED0ACC">
        <w:t xml:space="preserve"> og </w:t>
      </w:r>
      <w:proofErr w:type="spellStart"/>
      <w:r w:rsidRPr="00ED0ACC">
        <w:t>berekraftig</w:t>
      </w:r>
      <w:proofErr w:type="spellEnd"/>
      <w:r w:rsidRPr="00ED0ACC">
        <w:t xml:space="preserve"> skogforvaltning for å møte </w:t>
      </w:r>
      <w:proofErr w:type="spellStart"/>
      <w:r w:rsidRPr="00ED0ACC">
        <w:t>samfunnsutfordringar</w:t>
      </w:r>
      <w:proofErr w:type="spellEnd"/>
      <w:r w:rsidRPr="00ED0ACC">
        <w:t>.</w:t>
      </w:r>
    </w:p>
    <w:p w14:paraId="7C23DBA7" w14:textId="77777777" w:rsidR="005507D0" w:rsidRPr="00ED0ACC" w:rsidRDefault="005507D0" w:rsidP="00ED0ACC">
      <w:r w:rsidRPr="00ED0ACC">
        <w:t xml:space="preserve">FNs skogforum (UNFF), er </w:t>
      </w:r>
      <w:proofErr w:type="spellStart"/>
      <w:r w:rsidRPr="00ED0ACC">
        <w:t>ein</w:t>
      </w:r>
      <w:proofErr w:type="spellEnd"/>
      <w:r w:rsidRPr="00ED0ACC">
        <w:t xml:space="preserve"> viktig arena i arbeidet med å </w:t>
      </w:r>
      <w:proofErr w:type="spellStart"/>
      <w:r w:rsidRPr="00ED0ACC">
        <w:t>fremje</w:t>
      </w:r>
      <w:proofErr w:type="spellEnd"/>
      <w:r w:rsidRPr="00ED0ACC">
        <w:t xml:space="preserve"> forståinga av </w:t>
      </w:r>
      <w:proofErr w:type="spellStart"/>
      <w:r w:rsidRPr="00ED0ACC">
        <w:t>berekraftig</w:t>
      </w:r>
      <w:proofErr w:type="spellEnd"/>
      <w:r w:rsidRPr="00ED0ACC">
        <w:t xml:space="preserve"> skogforvaltning globalt. I </w:t>
      </w:r>
      <w:proofErr w:type="spellStart"/>
      <w:r w:rsidRPr="00ED0ACC">
        <w:t>dei</w:t>
      </w:r>
      <w:proofErr w:type="spellEnd"/>
      <w:r w:rsidRPr="00ED0ACC">
        <w:t xml:space="preserve"> siste åra er det </w:t>
      </w:r>
      <w:proofErr w:type="spellStart"/>
      <w:r w:rsidRPr="00ED0ACC">
        <w:t>arbeidd</w:t>
      </w:r>
      <w:proofErr w:type="spellEnd"/>
      <w:r w:rsidRPr="00ED0ACC">
        <w:t xml:space="preserve"> med å </w:t>
      </w:r>
      <w:proofErr w:type="gramStart"/>
      <w:r w:rsidRPr="00ED0ACC">
        <w:t>implementere</w:t>
      </w:r>
      <w:proofErr w:type="gramEnd"/>
      <w:r w:rsidRPr="00ED0ACC">
        <w:t xml:space="preserve"> den strategiske planen for arbeidet med skog i FN som blei </w:t>
      </w:r>
      <w:proofErr w:type="spellStart"/>
      <w:r w:rsidRPr="00ED0ACC">
        <w:t>vedteken</w:t>
      </w:r>
      <w:proofErr w:type="spellEnd"/>
      <w:r w:rsidRPr="00ED0ACC">
        <w:t xml:space="preserve"> i 2017. Den strategiske planen er </w:t>
      </w:r>
      <w:proofErr w:type="spellStart"/>
      <w:r w:rsidRPr="00ED0ACC">
        <w:t>eit</w:t>
      </w:r>
      <w:proofErr w:type="spellEnd"/>
      <w:r w:rsidRPr="00ED0ACC">
        <w:t xml:space="preserve"> viktig steg i arbeidet med å sikre ei </w:t>
      </w:r>
      <w:proofErr w:type="spellStart"/>
      <w:r w:rsidRPr="00ED0ACC">
        <w:t>heilskapleg</w:t>
      </w:r>
      <w:proofErr w:type="spellEnd"/>
      <w:r w:rsidRPr="00ED0ACC">
        <w:t xml:space="preserve"> tilnærming til </w:t>
      </w:r>
      <w:proofErr w:type="spellStart"/>
      <w:r w:rsidRPr="00ED0ACC">
        <w:t>berekraftig</w:t>
      </w:r>
      <w:proofErr w:type="spellEnd"/>
      <w:r w:rsidRPr="00ED0ACC">
        <w:t xml:space="preserve"> skogforvaltning i FN. Det regionale skogsamarbeidet i FN-regi skjer gjennom FNs økonomiske kommisjon for Europa (UNECE) og FAOs europeiske skogkommisjon. </w:t>
      </w:r>
      <w:proofErr w:type="spellStart"/>
      <w:r w:rsidRPr="00ED0ACC">
        <w:t>Noreg</w:t>
      </w:r>
      <w:proofErr w:type="spellEnd"/>
      <w:r w:rsidRPr="00ED0ACC">
        <w:t xml:space="preserve"> </w:t>
      </w:r>
      <w:proofErr w:type="spellStart"/>
      <w:r w:rsidRPr="00ED0ACC">
        <w:t>deltek</w:t>
      </w:r>
      <w:proofErr w:type="spellEnd"/>
      <w:r w:rsidRPr="00ED0ACC">
        <w:t xml:space="preserve"> òg her.</w:t>
      </w:r>
    </w:p>
    <w:p w14:paraId="06AE8F0E" w14:textId="77777777" w:rsidR="005507D0" w:rsidRPr="00ED0ACC" w:rsidRDefault="005507D0" w:rsidP="00ED0ACC">
      <w:r w:rsidRPr="00ED0ACC">
        <w:t xml:space="preserve">Forutan arbeidet med </w:t>
      </w:r>
      <w:proofErr w:type="spellStart"/>
      <w:r w:rsidRPr="00ED0ACC">
        <w:t>matsikkerheit</w:t>
      </w:r>
      <w:proofErr w:type="spellEnd"/>
      <w:r w:rsidRPr="00ED0ACC">
        <w:t xml:space="preserve"> er FAO </w:t>
      </w:r>
      <w:proofErr w:type="spellStart"/>
      <w:r w:rsidRPr="00ED0ACC">
        <w:t>ein</w:t>
      </w:r>
      <w:proofErr w:type="spellEnd"/>
      <w:r w:rsidRPr="00ED0ACC">
        <w:t xml:space="preserve"> viktig aktør for å </w:t>
      </w:r>
      <w:proofErr w:type="spellStart"/>
      <w:r w:rsidRPr="00ED0ACC">
        <w:t>fremje</w:t>
      </w:r>
      <w:proofErr w:type="spellEnd"/>
      <w:r w:rsidRPr="00ED0ACC">
        <w:t xml:space="preserve"> </w:t>
      </w:r>
      <w:proofErr w:type="spellStart"/>
      <w:r w:rsidRPr="00ED0ACC">
        <w:t>berekraftig</w:t>
      </w:r>
      <w:proofErr w:type="spellEnd"/>
      <w:r w:rsidRPr="00ED0ACC">
        <w:t xml:space="preserve"> skogforvaltning og har ei </w:t>
      </w:r>
      <w:proofErr w:type="spellStart"/>
      <w:r w:rsidRPr="00ED0ACC">
        <w:t>særleg</w:t>
      </w:r>
      <w:proofErr w:type="spellEnd"/>
      <w:r w:rsidRPr="00ED0ACC">
        <w:t xml:space="preserve"> viktig rolle i samarbeidet med land om ressursoversikter og kartlegging av utviklinga i forvaltning av </w:t>
      </w:r>
      <w:proofErr w:type="spellStart"/>
      <w:r w:rsidRPr="00ED0ACC">
        <w:t>skogressursane</w:t>
      </w:r>
      <w:proofErr w:type="spellEnd"/>
      <w:r w:rsidRPr="00ED0ACC">
        <w:t xml:space="preserve">. FAO </w:t>
      </w:r>
      <w:proofErr w:type="spellStart"/>
      <w:r w:rsidRPr="00ED0ACC">
        <w:t>fremjar</w:t>
      </w:r>
      <w:proofErr w:type="spellEnd"/>
      <w:r w:rsidRPr="00ED0ACC">
        <w:t xml:space="preserve"> kunnskap om den rolla skogen </w:t>
      </w:r>
      <w:proofErr w:type="spellStart"/>
      <w:r w:rsidRPr="00ED0ACC">
        <w:t>spelar</w:t>
      </w:r>
      <w:proofErr w:type="spellEnd"/>
      <w:r w:rsidRPr="00ED0ACC">
        <w:t xml:space="preserve"> </w:t>
      </w:r>
      <w:proofErr w:type="spellStart"/>
      <w:r w:rsidRPr="00ED0ACC">
        <w:t>innanfor</w:t>
      </w:r>
      <w:proofErr w:type="spellEnd"/>
      <w:r w:rsidRPr="00ED0ACC">
        <w:t xml:space="preserve"> </w:t>
      </w:r>
      <w:proofErr w:type="spellStart"/>
      <w:r w:rsidRPr="00ED0ACC">
        <w:t>matsikkerheit</w:t>
      </w:r>
      <w:proofErr w:type="spellEnd"/>
      <w:r w:rsidRPr="00ED0ACC">
        <w:t xml:space="preserve">. FAO leier og koordinerer samarbeidet mellom </w:t>
      </w:r>
      <w:proofErr w:type="spellStart"/>
      <w:r w:rsidRPr="00ED0ACC">
        <w:t>dei</w:t>
      </w:r>
      <w:proofErr w:type="spellEnd"/>
      <w:r w:rsidRPr="00ED0ACC">
        <w:t xml:space="preserve"> ulike organa i FN og andre </w:t>
      </w:r>
      <w:proofErr w:type="spellStart"/>
      <w:r w:rsidRPr="00ED0ACC">
        <w:t>institusjonar</w:t>
      </w:r>
      <w:proofErr w:type="spellEnd"/>
      <w:r w:rsidRPr="00ED0ACC">
        <w:t xml:space="preserve"> som er engasjerte i skogspørsmål, det </w:t>
      </w:r>
      <w:proofErr w:type="spellStart"/>
      <w:r w:rsidRPr="00ED0ACC">
        <w:t>såkalla</w:t>
      </w:r>
      <w:proofErr w:type="spellEnd"/>
      <w:r w:rsidRPr="00ED0ACC">
        <w:t xml:space="preserve"> </w:t>
      </w:r>
      <w:proofErr w:type="spellStart"/>
      <w:r w:rsidRPr="00ED0ACC">
        <w:rPr>
          <w:rStyle w:val="kursiv"/>
        </w:rPr>
        <w:t>Collaborative</w:t>
      </w:r>
      <w:proofErr w:type="spellEnd"/>
      <w:r w:rsidRPr="00ED0ACC">
        <w:rPr>
          <w:rStyle w:val="kursiv"/>
        </w:rPr>
        <w:t xml:space="preserve"> </w:t>
      </w:r>
      <w:proofErr w:type="spellStart"/>
      <w:r w:rsidRPr="00ED0ACC">
        <w:rPr>
          <w:rStyle w:val="kursiv"/>
        </w:rPr>
        <w:t>Partnership</w:t>
      </w:r>
      <w:proofErr w:type="spellEnd"/>
      <w:r w:rsidRPr="00ED0ACC">
        <w:rPr>
          <w:rStyle w:val="kursiv"/>
        </w:rPr>
        <w:t xml:space="preserve"> </w:t>
      </w:r>
      <w:proofErr w:type="spellStart"/>
      <w:r w:rsidRPr="00ED0ACC">
        <w:rPr>
          <w:rStyle w:val="kursiv"/>
        </w:rPr>
        <w:t>on</w:t>
      </w:r>
      <w:proofErr w:type="spellEnd"/>
      <w:r w:rsidRPr="00ED0ACC">
        <w:rPr>
          <w:rStyle w:val="kursiv"/>
        </w:rPr>
        <w:t xml:space="preserve"> Forests</w:t>
      </w:r>
      <w:r w:rsidRPr="00ED0ACC">
        <w:t xml:space="preserve"> (CPF).</w:t>
      </w:r>
    </w:p>
    <w:p w14:paraId="71B2C973" w14:textId="77777777" w:rsidR="005507D0" w:rsidRPr="00ED0ACC" w:rsidRDefault="005507D0" w:rsidP="00ED0ACC">
      <w:proofErr w:type="spellStart"/>
      <w:r w:rsidRPr="00ED0ACC">
        <w:t>Noreg</w:t>
      </w:r>
      <w:proofErr w:type="spellEnd"/>
      <w:r w:rsidRPr="00ED0ACC">
        <w:t xml:space="preserve"> </w:t>
      </w:r>
      <w:proofErr w:type="spellStart"/>
      <w:r w:rsidRPr="00ED0ACC">
        <w:t>støttar</w:t>
      </w:r>
      <w:proofErr w:type="spellEnd"/>
      <w:r w:rsidRPr="00ED0ACC">
        <w:t xml:space="preserve"> opp om arbeidet i European Forest </w:t>
      </w:r>
      <w:proofErr w:type="spellStart"/>
      <w:r w:rsidRPr="00ED0ACC">
        <w:t>Institute</w:t>
      </w:r>
      <w:proofErr w:type="spellEnd"/>
      <w:r w:rsidRPr="00ED0ACC">
        <w:t xml:space="preserve"> (EFI), som er </w:t>
      </w:r>
      <w:proofErr w:type="spellStart"/>
      <w:r w:rsidRPr="00ED0ACC">
        <w:t>eit</w:t>
      </w:r>
      <w:proofErr w:type="spellEnd"/>
      <w:r w:rsidRPr="00ED0ACC">
        <w:t xml:space="preserve"> forskingsnettverk basert på </w:t>
      </w:r>
      <w:proofErr w:type="spellStart"/>
      <w:r w:rsidRPr="00ED0ACC">
        <w:t>ein</w:t>
      </w:r>
      <w:proofErr w:type="spellEnd"/>
      <w:r w:rsidRPr="00ED0ACC">
        <w:t xml:space="preserve"> </w:t>
      </w:r>
      <w:proofErr w:type="spellStart"/>
      <w:r w:rsidRPr="00ED0ACC">
        <w:t>mellomstatleg</w:t>
      </w:r>
      <w:proofErr w:type="spellEnd"/>
      <w:r w:rsidRPr="00ED0ACC">
        <w:t xml:space="preserve"> konvensjon der </w:t>
      </w:r>
      <w:proofErr w:type="spellStart"/>
      <w:r w:rsidRPr="00ED0ACC">
        <w:t>Noreg</w:t>
      </w:r>
      <w:proofErr w:type="spellEnd"/>
      <w:r w:rsidRPr="00ED0ACC">
        <w:t xml:space="preserve"> er part. Instituttet </w:t>
      </w:r>
      <w:proofErr w:type="spellStart"/>
      <w:r w:rsidRPr="00ED0ACC">
        <w:t>forskar</w:t>
      </w:r>
      <w:proofErr w:type="spellEnd"/>
      <w:r w:rsidRPr="00ED0ACC">
        <w:t xml:space="preserve"> mellom anna på utviklinga av skognæringa i Europa og </w:t>
      </w:r>
      <w:proofErr w:type="spellStart"/>
      <w:r w:rsidRPr="00ED0ACC">
        <w:t>gjer</w:t>
      </w:r>
      <w:proofErr w:type="spellEnd"/>
      <w:r w:rsidRPr="00ED0ACC">
        <w:t xml:space="preserve"> </w:t>
      </w:r>
      <w:proofErr w:type="spellStart"/>
      <w:r w:rsidRPr="00ED0ACC">
        <w:t>eit</w:t>
      </w:r>
      <w:proofErr w:type="spellEnd"/>
      <w:r w:rsidRPr="00ED0ACC">
        <w:t xml:space="preserve"> </w:t>
      </w:r>
      <w:proofErr w:type="spellStart"/>
      <w:r w:rsidRPr="00ED0ACC">
        <w:t>omfattande</w:t>
      </w:r>
      <w:proofErr w:type="spellEnd"/>
      <w:r w:rsidRPr="00ED0ACC">
        <w:t xml:space="preserve"> arbeid knytt til rammevilkår for sektoren. EFI produserer </w:t>
      </w:r>
      <w:proofErr w:type="spellStart"/>
      <w:r w:rsidRPr="00ED0ACC">
        <w:t>eit</w:t>
      </w:r>
      <w:proofErr w:type="spellEnd"/>
      <w:r w:rsidRPr="00ED0ACC">
        <w:t xml:space="preserve"> viktig kunnskapsgrunnlag for europeiske styresmakter </w:t>
      </w:r>
      <w:proofErr w:type="spellStart"/>
      <w:r w:rsidRPr="00ED0ACC">
        <w:t>innanfor</w:t>
      </w:r>
      <w:proofErr w:type="spellEnd"/>
      <w:r w:rsidRPr="00ED0ACC">
        <w:t xml:space="preserve"> økonomi, klima, andre rammevilkår og internasjonal konkurranse i skognæringa.</w:t>
      </w:r>
    </w:p>
    <w:p w14:paraId="72E737E9" w14:textId="77777777" w:rsidR="005507D0" w:rsidRPr="00ED0ACC" w:rsidRDefault="005507D0" w:rsidP="00ED0ACC">
      <w:proofErr w:type="spellStart"/>
      <w:r w:rsidRPr="00ED0ACC">
        <w:t>Noreg</w:t>
      </w:r>
      <w:proofErr w:type="spellEnd"/>
      <w:r w:rsidRPr="00ED0ACC">
        <w:t xml:space="preserve"> er òg medlem i to andre regionale skogsamarbeid; skognettverket </w:t>
      </w:r>
      <w:r w:rsidRPr="00ED0ACC">
        <w:rPr>
          <w:rStyle w:val="kursiv"/>
        </w:rPr>
        <w:t xml:space="preserve">Barents Forest </w:t>
      </w:r>
      <w:proofErr w:type="spellStart"/>
      <w:r w:rsidRPr="00ED0ACC">
        <w:rPr>
          <w:rStyle w:val="kursiv"/>
        </w:rPr>
        <w:t>Sector</w:t>
      </w:r>
      <w:proofErr w:type="spellEnd"/>
      <w:r w:rsidRPr="00ED0ACC">
        <w:rPr>
          <w:rStyle w:val="kursiv"/>
        </w:rPr>
        <w:t xml:space="preserve"> Network</w:t>
      </w:r>
      <w:r w:rsidRPr="00ED0ACC">
        <w:t xml:space="preserve"> </w:t>
      </w:r>
      <w:proofErr w:type="spellStart"/>
      <w:r w:rsidRPr="00ED0ACC">
        <w:t>innanfor</w:t>
      </w:r>
      <w:proofErr w:type="spellEnd"/>
      <w:r w:rsidRPr="00ED0ACC">
        <w:t xml:space="preserve"> Barents-samarbeidet med Finland, Russland og Sverige, og </w:t>
      </w:r>
      <w:proofErr w:type="spellStart"/>
      <w:r w:rsidRPr="00ED0ACC">
        <w:t>eit</w:t>
      </w:r>
      <w:proofErr w:type="spellEnd"/>
      <w:r w:rsidRPr="00ED0ACC">
        <w:t xml:space="preserve"> </w:t>
      </w:r>
      <w:proofErr w:type="spellStart"/>
      <w:r w:rsidRPr="00ED0ACC">
        <w:t>sirkumborealt</w:t>
      </w:r>
      <w:proofErr w:type="spellEnd"/>
      <w:r w:rsidRPr="00ED0ACC">
        <w:t xml:space="preserve"> samarbeid der òg Canada og USA </w:t>
      </w:r>
      <w:proofErr w:type="spellStart"/>
      <w:r w:rsidRPr="00ED0ACC">
        <w:t>deltek</w:t>
      </w:r>
      <w:proofErr w:type="spellEnd"/>
      <w:r w:rsidRPr="00ED0ACC">
        <w:t xml:space="preserve">. </w:t>
      </w:r>
      <w:proofErr w:type="spellStart"/>
      <w:r w:rsidRPr="00ED0ACC">
        <w:t>Noreg</w:t>
      </w:r>
      <w:proofErr w:type="spellEnd"/>
      <w:r w:rsidRPr="00ED0ACC">
        <w:t xml:space="preserve"> overtok formannskapet i </w:t>
      </w:r>
      <w:r w:rsidRPr="00ED0ACC">
        <w:rPr>
          <w:rStyle w:val="kursiv"/>
        </w:rPr>
        <w:t xml:space="preserve">Barents Forest </w:t>
      </w:r>
      <w:proofErr w:type="spellStart"/>
      <w:r w:rsidRPr="00ED0ACC">
        <w:rPr>
          <w:rStyle w:val="kursiv"/>
        </w:rPr>
        <w:t>Sector</w:t>
      </w:r>
      <w:proofErr w:type="spellEnd"/>
      <w:r w:rsidRPr="00ED0ACC">
        <w:rPr>
          <w:rStyle w:val="kursiv"/>
        </w:rPr>
        <w:t xml:space="preserve"> Network</w:t>
      </w:r>
      <w:r w:rsidRPr="00ED0ACC">
        <w:t xml:space="preserve"> i oktober 2019 og hadde formannskapet til oktober 2021.</w:t>
      </w:r>
    </w:p>
    <w:p w14:paraId="2B58DEA8" w14:textId="77777777" w:rsidR="005507D0" w:rsidRPr="00ED0ACC" w:rsidRDefault="005507D0" w:rsidP="00ED0ACC">
      <w:pPr>
        <w:pStyle w:val="Undertittel"/>
      </w:pPr>
      <w:r w:rsidRPr="00ED0ACC">
        <w:t>Nordisk samarbeid</w:t>
      </w:r>
    </w:p>
    <w:p w14:paraId="0B6293FF" w14:textId="77777777" w:rsidR="005507D0" w:rsidRPr="00ED0ACC" w:rsidRDefault="005507D0" w:rsidP="00ED0ACC">
      <w:r w:rsidRPr="00ED0ACC">
        <w:t xml:space="preserve">Ministerrådet for fiskeri, jordbruk, næringsmiddel og skogbruk (MR-FJLS) arbeider for </w:t>
      </w:r>
      <w:proofErr w:type="spellStart"/>
      <w:r w:rsidRPr="00ED0ACC">
        <w:t>ein</w:t>
      </w:r>
      <w:proofErr w:type="spellEnd"/>
      <w:r w:rsidRPr="00ED0ACC">
        <w:t xml:space="preserve"> </w:t>
      </w:r>
      <w:proofErr w:type="spellStart"/>
      <w:r w:rsidRPr="00ED0ACC">
        <w:t>berekraftig</w:t>
      </w:r>
      <w:proofErr w:type="spellEnd"/>
      <w:r w:rsidRPr="00ED0ACC">
        <w:t xml:space="preserve"> og konkurransedyktig bruk av </w:t>
      </w:r>
      <w:proofErr w:type="spellStart"/>
      <w:r w:rsidRPr="00ED0ACC">
        <w:t>naturressursar</w:t>
      </w:r>
      <w:proofErr w:type="spellEnd"/>
      <w:r w:rsidRPr="00ED0ACC">
        <w:t xml:space="preserve">, mellom anna </w:t>
      </w:r>
      <w:proofErr w:type="spellStart"/>
      <w:r w:rsidRPr="00ED0ACC">
        <w:t>dei</w:t>
      </w:r>
      <w:proofErr w:type="spellEnd"/>
      <w:r w:rsidRPr="00ED0ACC">
        <w:t xml:space="preserve"> genetiske </w:t>
      </w:r>
      <w:proofErr w:type="spellStart"/>
      <w:r w:rsidRPr="00ED0ACC">
        <w:t>ressursane</w:t>
      </w:r>
      <w:proofErr w:type="spellEnd"/>
      <w:r w:rsidRPr="00ED0ACC">
        <w:t xml:space="preserve">. Det er </w:t>
      </w:r>
      <w:proofErr w:type="spellStart"/>
      <w:r w:rsidRPr="00ED0ACC">
        <w:t>eit</w:t>
      </w:r>
      <w:proofErr w:type="spellEnd"/>
      <w:r w:rsidRPr="00ED0ACC">
        <w:t xml:space="preserve"> mål å skape </w:t>
      </w:r>
      <w:proofErr w:type="spellStart"/>
      <w:r w:rsidRPr="00ED0ACC">
        <w:t>meirverdi</w:t>
      </w:r>
      <w:proofErr w:type="spellEnd"/>
      <w:r w:rsidRPr="00ED0ACC">
        <w:t xml:space="preserve"> og nordisk nytte for </w:t>
      </w:r>
      <w:proofErr w:type="spellStart"/>
      <w:r w:rsidRPr="00ED0ACC">
        <w:t>dei</w:t>
      </w:r>
      <w:proofErr w:type="spellEnd"/>
      <w:r w:rsidRPr="00ED0ACC">
        <w:t xml:space="preserve"> enkelte landa og </w:t>
      </w:r>
      <w:proofErr w:type="spellStart"/>
      <w:r w:rsidRPr="00ED0ACC">
        <w:t>innbyggjarane</w:t>
      </w:r>
      <w:proofErr w:type="spellEnd"/>
      <w:r w:rsidRPr="00ED0ACC">
        <w:t xml:space="preserve"> gjennom sams nordisk innsats. </w:t>
      </w:r>
      <w:proofErr w:type="spellStart"/>
      <w:r w:rsidRPr="00ED0ACC">
        <w:t>Samarbeidsministrane</w:t>
      </w:r>
      <w:proofErr w:type="spellEnd"/>
      <w:r w:rsidRPr="00ED0ACC">
        <w:t xml:space="preserve"> sin visjon om at Norden skal bli verdas mest </w:t>
      </w:r>
      <w:proofErr w:type="spellStart"/>
      <w:r w:rsidRPr="00ED0ACC">
        <w:t>berekraftige</w:t>
      </w:r>
      <w:proofErr w:type="spellEnd"/>
      <w:r w:rsidRPr="00ED0ACC">
        <w:t xml:space="preserve"> og integrerte region, og </w:t>
      </w:r>
      <w:proofErr w:type="spellStart"/>
      <w:r w:rsidRPr="00ED0ACC">
        <w:t>dei</w:t>
      </w:r>
      <w:proofErr w:type="spellEnd"/>
      <w:r w:rsidRPr="00ED0ACC">
        <w:t xml:space="preserve"> strategiske </w:t>
      </w:r>
      <w:proofErr w:type="spellStart"/>
      <w:r w:rsidRPr="00ED0ACC">
        <w:t>prioriteringane</w:t>
      </w:r>
      <w:proofErr w:type="spellEnd"/>
      <w:r w:rsidRPr="00ED0ACC">
        <w:t xml:space="preserve"> for </w:t>
      </w:r>
      <w:proofErr w:type="spellStart"/>
      <w:r w:rsidRPr="00ED0ACC">
        <w:t>eit</w:t>
      </w:r>
      <w:proofErr w:type="spellEnd"/>
      <w:r w:rsidRPr="00ED0ACC">
        <w:t xml:space="preserve"> grønt, konkurransedyktig og </w:t>
      </w:r>
      <w:proofErr w:type="spellStart"/>
      <w:r w:rsidRPr="00ED0ACC">
        <w:t>inkluderande</w:t>
      </w:r>
      <w:proofErr w:type="spellEnd"/>
      <w:r w:rsidRPr="00ED0ACC">
        <w:t xml:space="preserve"> Norden, ligg til grunn for arbeidet.</w:t>
      </w:r>
    </w:p>
    <w:p w14:paraId="5FD4639E" w14:textId="77777777" w:rsidR="005507D0" w:rsidRPr="00ED0ACC" w:rsidRDefault="005507D0" w:rsidP="00ED0ACC">
      <w:r w:rsidRPr="00ED0ACC">
        <w:t xml:space="preserve">Aktiviteten i MR-FJLS fell </w:t>
      </w:r>
      <w:proofErr w:type="spellStart"/>
      <w:r w:rsidRPr="00ED0ACC">
        <w:t>naturleg</w:t>
      </w:r>
      <w:proofErr w:type="spellEnd"/>
      <w:r w:rsidRPr="00ED0ACC">
        <w:t xml:space="preserve"> inn under visjon og </w:t>
      </w:r>
      <w:proofErr w:type="spellStart"/>
      <w:r w:rsidRPr="00ED0ACC">
        <w:t>prioriteringar</w:t>
      </w:r>
      <w:proofErr w:type="spellEnd"/>
      <w:r w:rsidRPr="00ED0ACC">
        <w:t xml:space="preserve">, og </w:t>
      </w:r>
      <w:proofErr w:type="spellStart"/>
      <w:r w:rsidRPr="00ED0ACC">
        <w:t>eit</w:t>
      </w:r>
      <w:proofErr w:type="spellEnd"/>
      <w:r w:rsidRPr="00ED0ACC">
        <w:t xml:space="preserve"> eige tverrsektorielt samarbeidsprogram 2021–2024 er utarbeidd i tråd med det. </w:t>
      </w:r>
      <w:proofErr w:type="spellStart"/>
      <w:r w:rsidRPr="00ED0ACC">
        <w:t>Eit</w:t>
      </w:r>
      <w:proofErr w:type="spellEnd"/>
      <w:r w:rsidRPr="00ED0ACC">
        <w:t xml:space="preserve"> sentralt tema er korleis arbeide for at bioøkonomien, både blå og </w:t>
      </w:r>
      <w:proofErr w:type="spellStart"/>
      <w:r w:rsidRPr="00ED0ACC">
        <w:t>grøn</w:t>
      </w:r>
      <w:proofErr w:type="spellEnd"/>
      <w:r w:rsidRPr="00ED0ACC">
        <w:t xml:space="preserve">, kan bidra til </w:t>
      </w:r>
      <w:proofErr w:type="spellStart"/>
      <w:r w:rsidRPr="00ED0ACC">
        <w:t>auka</w:t>
      </w:r>
      <w:proofErr w:type="spellEnd"/>
      <w:r w:rsidRPr="00ED0ACC">
        <w:t xml:space="preserve"> verdiskaping og omstilling i rurale område. Samarbeidet omkring </w:t>
      </w:r>
      <w:proofErr w:type="spellStart"/>
      <w:r w:rsidRPr="00ED0ACC">
        <w:t>berekraftig</w:t>
      </w:r>
      <w:proofErr w:type="spellEnd"/>
      <w:r w:rsidRPr="00ED0ACC">
        <w:t xml:space="preserve"> proteinproduksjon i Norden vil </w:t>
      </w:r>
      <w:proofErr w:type="spellStart"/>
      <w:r w:rsidRPr="00ED0ACC">
        <w:t>halde</w:t>
      </w:r>
      <w:proofErr w:type="spellEnd"/>
      <w:r w:rsidRPr="00ED0ACC">
        <w:t xml:space="preserve"> fram. Det same gjeld samarbeidet om kunnskapsutvikling knytt til karbonbinding og karbonlagring i jord.</w:t>
      </w:r>
    </w:p>
    <w:p w14:paraId="71FE9743" w14:textId="77777777" w:rsidR="005507D0" w:rsidRPr="00ED0ACC" w:rsidRDefault="005507D0" w:rsidP="00ED0ACC">
      <w:r w:rsidRPr="00ED0ACC">
        <w:lastRenderedPageBreak/>
        <w:t xml:space="preserve">Det er viktig å </w:t>
      </w:r>
      <w:proofErr w:type="spellStart"/>
      <w:r w:rsidRPr="00ED0ACC">
        <w:t>synleggjere</w:t>
      </w:r>
      <w:proofErr w:type="spellEnd"/>
      <w:r w:rsidRPr="00ED0ACC">
        <w:t xml:space="preserve"> at karbonbinding og karbonlagring </w:t>
      </w:r>
      <w:proofErr w:type="gramStart"/>
      <w:r w:rsidRPr="00ED0ACC">
        <w:t>potensielt</w:t>
      </w:r>
      <w:proofErr w:type="gramEnd"/>
      <w:r w:rsidRPr="00ED0ACC">
        <w:t xml:space="preserve"> kan </w:t>
      </w:r>
      <w:proofErr w:type="spellStart"/>
      <w:r w:rsidRPr="00ED0ACC">
        <w:t>vere</w:t>
      </w:r>
      <w:proofErr w:type="spellEnd"/>
      <w:r w:rsidRPr="00ED0ACC">
        <w:t xml:space="preserve"> </w:t>
      </w:r>
      <w:proofErr w:type="spellStart"/>
      <w:r w:rsidRPr="00ED0ACC">
        <w:t>eit</w:t>
      </w:r>
      <w:proofErr w:type="spellEnd"/>
      <w:r w:rsidRPr="00ED0ACC">
        <w:t xml:space="preserve"> viktig og positivt bidrag </w:t>
      </w:r>
      <w:proofErr w:type="spellStart"/>
      <w:r w:rsidRPr="00ED0ACC">
        <w:t>frå</w:t>
      </w:r>
      <w:proofErr w:type="spellEnd"/>
      <w:r w:rsidRPr="00ED0ACC">
        <w:t xml:space="preserve"> landbrukssektoren til å løyse </w:t>
      </w:r>
      <w:proofErr w:type="spellStart"/>
      <w:r w:rsidRPr="00ED0ACC">
        <w:t>klimautfordringane</w:t>
      </w:r>
      <w:proofErr w:type="spellEnd"/>
      <w:r w:rsidRPr="00ED0ACC">
        <w:t xml:space="preserve">. Det er </w:t>
      </w:r>
      <w:proofErr w:type="spellStart"/>
      <w:r w:rsidRPr="00ED0ACC">
        <w:t>ønskjeleg</w:t>
      </w:r>
      <w:proofErr w:type="spellEnd"/>
      <w:r w:rsidRPr="00ED0ACC">
        <w:t xml:space="preserve"> at samarbeidet skal bidra til å utvikle gode </w:t>
      </w:r>
      <w:proofErr w:type="spellStart"/>
      <w:r w:rsidRPr="00ED0ACC">
        <w:t>metodar</w:t>
      </w:r>
      <w:proofErr w:type="spellEnd"/>
      <w:r w:rsidRPr="00ED0ACC">
        <w:t xml:space="preserve"> for måling og rapportering av </w:t>
      </w:r>
      <w:proofErr w:type="spellStart"/>
      <w:r w:rsidRPr="00ED0ACC">
        <w:t>endringar</w:t>
      </w:r>
      <w:proofErr w:type="spellEnd"/>
      <w:r w:rsidRPr="00ED0ACC">
        <w:t xml:space="preserve"> i karbonlageret i jord.</w:t>
      </w:r>
    </w:p>
    <w:p w14:paraId="4EFDD0A3" w14:textId="77777777" w:rsidR="005507D0" w:rsidRPr="00ED0ACC" w:rsidRDefault="005507D0" w:rsidP="00ED0ACC">
      <w:r w:rsidRPr="00ED0ACC">
        <w:t xml:space="preserve">Samarbeidet om bevaring og bruk av </w:t>
      </w:r>
      <w:proofErr w:type="spellStart"/>
      <w:r w:rsidRPr="00ED0ACC">
        <w:t>genressursar</w:t>
      </w:r>
      <w:proofErr w:type="spellEnd"/>
      <w:r w:rsidRPr="00ED0ACC">
        <w:t xml:space="preserve"> gjennom </w:t>
      </w:r>
      <w:proofErr w:type="spellStart"/>
      <w:r w:rsidRPr="00ED0ACC">
        <w:t>NordGen</w:t>
      </w:r>
      <w:proofErr w:type="spellEnd"/>
      <w:r w:rsidRPr="00ED0ACC">
        <w:t xml:space="preserve"> er godt, og vil </w:t>
      </w:r>
      <w:proofErr w:type="spellStart"/>
      <w:r w:rsidRPr="00ED0ACC">
        <w:t>halde</w:t>
      </w:r>
      <w:proofErr w:type="spellEnd"/>
      <w:r w:rsidRPr="00ED0ACC">
        <w:t xml:space="preserve"> fram. Dei nordiske landa har òg starta </w:t>
      </w:r>
      <w:proofErr w:type="spellStart"/>
      <w:r w:rsidRPr="00ED0ACC">
        <w:t>eit</w:t>
      </w:r>
      <w:proofErr w:type="spellEnd"/>
      <w:r w:rsidRPr="00ED0ACC">
        <w:t xml:space="preserve"> samarbeid for å redusere omfanget av villsvin i Norden. </w:t>
      </w:r>
      <w:proofErr w:type="spellStart"/>
      <w:r w:rsidRPr="00ED0ACC">
        <w:t>Antibiotikaresistens</w:t>
      </w:r>
      <w:proofErr w:type="spellEnd"/>
      <w:r w:rsidRPr="00ED0ACC">
        <w:t xml:space="preserve"> og </w:t>
      </w:r>
      <w:proofErr w:type="spellStart"/>
      <w:r w:rsidRPr="00ED0ACC">
        <w:t>klimautfordringar</w:t>
      </w:r>
      <w:proofErr w:type="spellEnd"/>
      <w:r w:rsidRPr="00ED0ACC">
        <w:t xml:space="preserve"> er andre tema for samarbeidet framover. Etter det digitale ministermøtet i juni 2021 vil oppfølging av FNs mat-toppmøte </w:t>
      </w:r>
      <w:proofErr w:type="spellStart"/>
      <w:r w:rsidRPr="00ED0ACC">
        <w:t>vere</w:t>
      </w:r>
      <w:proofErr w:type="spellEnd"/>
      <w:r w:rsidRPr="00ED0ACC">
        <w:t xml:space="preserve"> på dagsorden i 2022, mellom anna med tema knytte til mattryggleik.</w:t>
      </w:r>
    </w:p>
    <w:p w14:paraId="7A39DB3F" w14:textId="77777777" w:rsidR="005507D0" w:rsidRPr="00ED0ACC" w:rsidRDefault="005507D0" w:rsidP="00ED0ACC">
      <w:pPr>
        <w:pStyle w:val="Overskrift1"/>
      </w:pPr>
      <w:r w:rsidRPr="00ED0ACC">
        <w:t>Oppfølging av likestillings- og diskrimineringslova</w:t>
      </w:r>
    </w:p>
    <w:p w14:paraId="189CFE85" w14:textId="77777777" w:rsidR="005507D0" w:rsidRPr="00ED0ACC" w:rsidRDefault="005507D0" w:rsidP="00ED0ACC">
      <w:pPr>
        <w:pStyle w:val="Undertittel"/>
      </w:pPr>
      <w:r w:rsidRPr="00ED0ACC">
        <w:t>Likestilling i landbruket</w:t>
      </w:r>
    </w:p>
    <w:p w14:paraId="59DCE6E4" w14:textId="77777777" w:rsidR="005507D0" w:rsidRPr="00ED0ACC" w:rsidRDefault="005507D0" w:rsidP="00ED0ACC">
      <w:r w:rsidRPr="00ED0ACC">
        <w:t xml:space="preserve">Det er </w:t>
      </w:r>
      <w:proofErr w:type="spellStart"/>
      <w:r w:rsidRPr="00ED0ACC">
        <w:t>eit</w:t>
      </w:r>
      <w:proofErr w:type="spellEnd"/>
      <w:r w:rsidRPr="00ED0ACC">
        <w:t xml:space="preserve"> mål i landbrukspolitikken at kvinner og menn skal ha </w:t>
      </w:r>
      <w:proofErr w:type="spellStart"/>
      <w:r w:rsidRPr="00ED0ACC">
        <w:t>dei</w:t>
      </w:r>
      <w:proofErr w:type="spellEnd"/>
      <w:r w:rsidRPr="00ED0ACC">
        <w:t xml:space="preserve"> same </w:t>
      </w:r>
      <w:proofErr w:type="spellStart"/>
      <w:r w:rsidRPr="00ED0ACC">
        <w:t>moglegheitene</w:t>
      </w:r>
      <w:proofErr w:type="spellEnd"/>
      <w:r w:rsidRPr="00ED0ACC">
        <w:t xml:space="preserve"> til å drive </w:t>
      </w:r>
      <w:proofErr w:type="spellStart"/>
      <w:r w:rsidRPr="00ED0ACC">
        <w:t>næringsverksemd</w:t>
      </w:r>
      <w:proofErr w:type="spellEnd"/>
      <w:r w:rsidRPr="00ED0ACC">
        <w:t xml:space="preserve"> </w:t>
      </w:r>
      <w:proofErr w:type="spellStart"/>
      <w:r w:rsidRPr="00ED0ACC">
        <w:t>innanfor</w:t>
      </w:r>
      <w:proofErr w:type="spellEnd"/>
      <w:r w:rsidRPr="00ED0ACC">
        <w:t xml:space="preserve"> landbruk og landbruksbaserte </w:t>
      </w:r>
      <w:proofErr w:type="spellStart"/>
      <w:r w:rsidRPr="00ED0ACC">
        <w:t>næringar</w:t>
      </w:r>
      <w:proofErr w:type="spellEnd"/>
      <w:r w:rsidRPr="00ED0ACC">
        <w:t xml:space="preserve">. </w:t>
      </w:r>
      <w:proofErr w:type="spellStart"/>
      <w:r w:rsidRPr="00ED0ACC">
        <w:t>Haldningsskapande</w:t>
      </w:r>
      <w:proofErr w:type="spellEnd"/>
      <w:r w:rsidRPr="00ED0ACC">
        <w:t xml:space="preserve"> arbeid, økonomiske </w:t>
      </w:r>
      <w:proofErr w:type="spellStart"/>
      <w:r w:rsidRPr="00ED0ACC">
        <w:t>verkemiddel</w:t>
      </w:r>
      <w:proofErr w:type="spellEnd"/>
      <w:r w:rsidRPr="00ED0ACC">
        <w:t xml:space="preserve"> og gode, funksjonelle </w:t>
      </w:r>
      <w:proofErr w:type="spellStart"/>
      <w:r w:rsidRPr="00ED0ACC">
        <w:t>velferdsordningar</w:t>
      </w:r>
      <w:proofErr w:type="spellEnd"/>
      <w:r w:rsidRPr="00ED0ACC">
        <w:t xml:space="preserve"> er viktige for å bidra til likestilling og rekruttering til landbruket over heile landet.</w:t>
      </w:r>
    </w:p>
    <w:p w14:paraId="0A92A9F9" w14:textId="77777777" w:rsidR="005507D0" w:rsidRPr="00ED0ACC" w:rsidRDefault="005507D0" w:rsidP="00ED0ACC">
      <w:r w:rsidRPr="00ED0ACC">
        <w:t xml:space="preserve">Landbrukssektoren har over tid arbeidd målretta med å få </w:t>
      </w:r>
      <w:proofErr w:type="spellStart"/>
      <w:r w:rsidRPr="00ED0ACC">
        <w:t>fleire</w:t>
      </w:r>
      <w:proofErr w:type="spellEnd"/>
      <w:r w:rsidRPr="00ED0ACC">
        <w:t xml:space="preserve"> kvinner til å etablere seg i næringa. </w:t>
      </w:r>
      <w:proofErr w:type="spellStart"/>
      <w:r w:rsidRPr="00ED0ACC">
        <w:t>Fleire</w:t>
      </w:r>
      <w:proofErr w:type="spellEnd"/>
      <w:r w:rsidRPr="00ED0ACC">
        <w:t xml:space="preserve"> </w:t>
      </w:r>
      <w:proofErr w:type="spellStart"/>
      <w:r w:rsidRPr="00ED0ACC">
        <w:t>verkemiddel</w:t>
      </w:r>
      <w:proofErr w:type="spellEnd"/>
      <w:r w:rsidRPr="00ED0ACC">
        <w:t xml:space="preserve"> i jordbruksavtalen er innretta slik at </w:t>
      </w:r>
      <w:proofErr w:type="spellStart"/>
      <w:r w:rsidRPr="00ED0ACC">
        <w:t>dei</w:t>
      </w:r>
      <w:proofErr w:type="spellEnd"/>
      <w:r w:rsidRPr="00ED0ACC">
        <w:t xml:space="preserve"> skal stimulere til næringsutvikling, </w:t>
      </w:r>
      <w:proofErr w:type="spellStart"/>
      <w:r w:rsidRPr="00ED0ACC">
        <w:t>fleire</w:t>
      </w:r>
      <w:proofErr w:type="spellEnd"/>
      <w:r w:rsidRPr="00ED0ACC">
        <w:t xml:space="preserve"> </w:t>
      </w:r>
      <w:proofErr w:type="spellStart"/>
      <w:r w:rsidRPr="00ED0ACC">
        <w:t>nyetableringar</w:t>
      </w:r>
      <w:proofErr w:type="spellEnd"/>
      <w:r w:rsidRPr="00ED0ACC">
        <w:t xml:space="preserve"> og vekstbedrifter. For </w:t>
      </w:r>
      <w:proofErr w:type="spellStart"/>
      <w:r w:rsidRPr="00ED0ACC">
        <w:t>delar</w:t>
      </w:r>
      <w:proofErr w:type="spellEnd"/>
      <w:r w:rsidRPr="00ED0ACC">
        <w:t xml:space="preserve"> av </w:t>
      </w:r>
      <w:proofErr w:type="spellStart"/>
      <w:r w:rsidRPr="00ED0ACC">
        <w:t>desse</w:t>
      </w:r>
      <w:proofErr w:type="spellEnd"/>
      <w:r w:rsidRPr="00ED0ACC">
        <w:t xml:space="preserve"> </w:t>
      </w:r>
      <w:proofErr w:type="spellStart"/>
      <w:r w:rsidRPr="00ED0ACC">
        <w:t>ordningane</w:t>
      </w:r>
      <w:proofErr w:type="spellEnd"/>
      <w:r w:rsidRPr="00ED0ACC">
        <w:t xml:space="preserve"> er kvinner og </w:t>
      </w:r>
      <w:proofErr w:type="spellStart"/>
      <w:r w:rsidRPr="00ED0ACC">
        <w:t>næringsdrivande</w:t>
      </w:r>
      <w:proofErr w:type="spellEnd"/>
      <w:r w:rsidRPr="00ED0ACC">
        <w:t xml:space="preserve"> under 35 år </w:t>
      </w:r>
      <w:proofErr w:type="spellStart"/>
      <w:r w:rsidRPr="00ED0ACC">
        <w:t>særskild</w:t>
      </w:r>
      <w:proofErr w:type="spellEnd"/>
      <w:r w:rsidRPr="00ED0ACC">
        <w:t xml:space="preserve"> prioriterte. I 2020 blei litt over halvparten av </w:t>
      </w:r>
      <w:proofErr w:type="spellStart"/>
      <w:r w:rsidRPr="00ED0ACC">
        <w:t>tilskottsmidlane</w:t>
      </w:r>
      <w:proofErr w:type="spellEnd"/>
      <w:r w:rsidRPr="00ED0ACC">
        <w:t xml:space="preserve"> over investerings- og bedriftsutviklingsordninga i landbruket innvilga til kvinner. Utviklingsprogrammet for landbruks- og reindriftsbasert vekst og verdiskaping (lokalmat, reiseliv og Inn på tunet </w:t>
      </w:r>
      <w:proofErr w:type="spellStart"/>
      <w:r w:rsidRPr="00ED0ACC">
        <w:t>m.m</w:t>
      </w:r>
      <w:proofErr w:type="spellEnd"/>
      <w:r w:rsidRPr="00ED0ACC">
        <w:t xml:space="preserve">) skal stimulere vekstbedrifter og bygging av bedriftsnettverk og kompetanse. Satsing på sirkulærøkonomi, bioøkonomi og teknologiutvikling i og i </w:t>
      </w:r>
      <w:proofErr w:type="spellStart"/>
      <w:r w:rsidRPr="00ED0ACC">
        <w:t>tilknyting</w:t>
      </w:r>
      <w:proofErr w:type="spellEnd"/>
      <w:r w:rsidRPr="00ED0ACC">
        <w:t xml:space="preserve"> til landbruket vil </w:t>
      </w:r>
      <w:proofErr w:type="spellStart"/>
      <w:r w:rsidRPr="00ED0ACC">
        <w:t>vere</w:t>
      </w:r>
      <w:proofErr w:type="spellEnd"/>
      <w:r w:rsidRPr="00ED0ACC">
        <w:t xml:space="preserve"> viktig i framtida og </w:t>
      </w:r>
      <w:proofErr w:type="spellStart"/>
      <w:r w:rsidRPr="00ED0ACC">
        <w:t>krevje</w:t>
      </w:r>
      <w:proofErr w:type="spellEnd"/>
      <w:r w:rsidRPr="00ED0ACC">
        <w:t xml:space="preserve"> ny kompetanse. Regjeringa vil skape interesse og gode forhold for innovasjon og entreprenørskap både hos menn og kvinner som kan støtte opp om ei positiv utvikling.</w:t>
      </w:r>
    </w:p>
    <w:p w14:paraId="378F7393" w14:textId="77777777" w:rsidR="005507D0" w:rsidRPr="00ED0ACC" w:rsidRDefault="005507D0" w:rsidP="00ED0ACC">
      <w:r w:rsidRPr="00ED0ACC">
        <w:t xml:space="preserve">Statistikk </w:t>
      </w:r>
      <w:proofErr w:type="spellStart"/>
      <w:r w:rsidRPr="00ED0ACC">
        <w:t>frå</w:t>
      </w:r>
      <w:proofErr w:type="spellEnd"/>
      <w:r w:rsidRPr="00ED0ACC">
        <w:t xml:space="preserve"> søknad om produksjonstilskott viser at det i 2020 var i underkant av 36 700 </w:t>
      </w:r>
      <w:proofErr w:type="spellStart"/>
      <w:r w:rsidRPr="00ED0ACC">
        <w:t>enkeltpersonføretak</w:t>
      </w:r>
      <w:proofErr w:type="spellEnd"/>
      <w:r w:rsidRPr="00ED0ACC">
        <w:t xml:space="preserve"> (</w:t>
      </w:r>
      <w:proofErr w:type="spellStart"/>
      <w:r w:rsidRPr="00ED0ACC">
        <w:t>verksemder</w:t>
      </w:r>
      <w:proofErr w:type="spellEnd"/>
      <w:r w:rsidRPr="00ED0ACC">
        <w:t xml:space="preserve"> med </w:t>
      </w:r>
      <w:proofErr w:type="spellStart"/>
      <w:r w:rsidRPr="00ED0ACC">
        <w:t>personleg</w:t>
      </w:r>
      <w:proofErr w:type="spellEnd"/>
      <w:r w:rsidRPr="00ED0ACC">
        <w:t xml:space="preserve"> brukar) i jordbruket. Av </w:t>
      </w:r>
      <w:proofErr w:type="spellStart"/>
      <w:r w:rsidRPr="00ED0ACC">
        <w:t>desse</w:t>
      </w:r>
      <w:proofErr w:type="spellEnd"/>
      <w:r w:rsidRPr="00ED0ACC">
        <w:t xml:space="preserve"> var 16,6 pst. kvinner. I 2019 var </w:t>
      </w:r>
      <w:proofErr w:type="spellStart"/>
      <w:r w:rsidRPr="00ED0ACC">
        <w:t>talet</w:t>
      </w:r>
      <w:proofErr w:type="spellEnd"/>
      <w:r w:rsidRPr="00ED0ACC">
        <w:t xml:space="preserve"> på </w:t>
      </w:r>
      <w:proofErr w:type="spellStart"/>
      <w:r w:rsidRPr="00ED0ACC">
        <w:t>jordbruksføretak</w:t>
      </w:r>
      <w:proofErr w:type="spellEnd"/>
      <w:r w:rsidRPr="00ED0ACC">
        <w:t xml:space="preserve"> </w:t>
      </w:r>
      <w:proofErr w:type="spellStart"/>
      <w:r w:rsidRPr="00ED0ACC">
        <w:t>drivne</w:t>
      </w:r>
      <w:proofErr w:type="spellEnd"/>
      <w:r w:rsidRPr="00ED0ACC">
        <w:t xml:space="preserve"> av kvinner 16,4 pst., mens det var på 12,9 pst. i 1999. Denne statistikken gir likevel </w:t>
      </w:r>
      <w:proofErr w:type="spellStart"/>
      <w:r w:rsidRPr="00ED0ACC">
        <w:t>ikkje</w:t>
      </w:r>
      <w:proofErr w:type="spellEnd"/>
      <w:r w:rsidRPr="00ED0ACC">
        <w:t xml:space="preserve"> </w:t>
      </w:r>
      <w:proofErr w:type="spellStart"/>
      <w:r w:rsidRPr="00ED0ACC">
        <w:t>eit</w:t>
      </w:r>
      <w:proofErr w:type="spellEnd"/>
      <w:r w:rsidRPr="00ED0ACC">
        <w:t xml:space="preserve"> fullstendig </w:t>
      </w:r>
      <w:proofErr w:type="spellStart"/>
      <w:r w:rsidRPr="00ED0ACC">
        <w:t>bilete</w:t>
      </w:r>
      <w:proofErr w:type="spellEnd"/>
      <w:r w:rsidRPr="00ED0ACC">
        <w:t xml:space="preserve"> av kvinnene si samla deltaking i drifta av norske </w:t>
      </w:r>
      <w:proofErr w:type="spellStart"/>
      <w:r w:rsidRPr="00ED0ACC">
        <w:t>jordbruksføretak</w:t>
      </w:r>
      <w:proofErr w:type="spellEnd"/>
      <w:r w:rsidRPr="00ED0ACC">
        <w:t xml:space="preserve">. Ei årsak til dette er at det </w:t>
      </w:r>
      <w:proofErr w:type="spellStart"/>
      <w:r w:rsidRPr="00ED0ACC">
        <w:t>berre</w:t>
      </w:r>
      <w:proofErr w:type="spellEnd"/>
      <w:r w:rsidRPr="00ED0ACC">
        <w:t xml:space="preserve"> er </w:t>
      </w:r>
      <w:proofErr w:type="spellStart"/>
      <w:r w:rsidRPr="00ED0ACC">
        <w:t>éin</w:t>
      </w:r>
      <w:proofErr w:type="spellEnd"/>
      <w:r w:rsidRPr="00ED0ACC">
        <w:t xml:space="preserve"> person som kan stå oppført som </w:t>
      </w:r>
      <w:proofErr w:type="spellStart"/>
      <w:r w:rsidRPr="00ED0ACC">
        <w:t>søkjar</w:t>
      </w:r>
      <w:proofErr w:type="spellEnd"/>
      <w:r w:rsidRPr="00ED0ACC">
        <w:t xml:space="preserve"> per </w:t>
      </w:r>
      <w:proofErr w:type="spellStart"/>
      <w:r w:rsidRPr="00ED0ACC">
        <w:t>enkeltpersonføretak</w:t>
      </w:r>
      <w:proofErr w:type="spellEnd"/>
      <w:r w:rsidRPr="00ED0ACC">
        <w:t xml:space="preserve">. Det er òg mange kvinner som </w:t>
      </w:r>
      <w:proofErr w:type="spellStart"/>
      <w:r w:rsidRPr="00ED0ACC">
        <w:t>deltek</w:t>
      </w:r>
      <w:proofErr w:type="spellEnd"/>
      <w:r w:rsidRPr="00ED0ACC">
        <w:t xml:space="preserve"> i drifta på gardsbruk som </w:t>
      </w:r>
      <w:proofErr w:type="spellStart"/>
      <w:r w:rsidRPr="00ED0ACC">
        <w:t>ikkje</w:t>
      </w:r>
      <w:proofErr w:type="spellEnd"/>
      <w:r w:rsidRPr="00ED0ACC">
        <w:t xml:space="preserve"> er </w:t>
      </w:r>
      <w:proofErr w:type="spellStart"/>
      <w:r w:rsidRPr="00ED0ACC">
        <w:t>drivne</w:t>
      </w:r>
      <w:proofErr w:type="spellEnd"/>
      <w:r w:rsidRPr="00ED0ACC">
        <w:t xml:space="preserve"> som </w:t>
      </w:r>
      <w:proofErr w:type="spellStart"/>
      <w:r w:rsidRPr="00ED0ACC">
        <w:t>enkeltpersonføretak</w:t>
      </w:r>
      <w:proofErr w:type="spellEnd"/>
      <w:r w:rsidRPr="00ED0ACC">
        <w:t xml:space="preserve">. For slike </w:t>
      </w:r>
      <w:proofErr w:type="spellStart"/>
      <w:r w:rsidRPr="00ED0ACC">
        <w:t>verksemder</w:t>
      </w:r>
      <w:proofErr w:type="spellEnd"/>
      <w:r w:rsidRPr="00ED0ACC">
        <w:t xml:space="preserve"> har </w:t>
      </w:r>
      <w:proofErr w:type="spellStart"/>
      <w:r w:rsidRPr="00ED0ACC">
        <w:t>ein</w:t>
      </w:r>
      <w:proofErr w:type="spellEnd"/>
      <w:r w:rsidRPr="00ED0ACC">
        <w:t xml:space="preserve"> </w:t>
      </w:r>
      <w:proofErr w:type="spellStart"/>
      <w:r w:rsidRPr="00ED0ACC">
        <w:t>ikkje</w:t>
      </w:r>
      <w:proofErr w:type="spellEnd"/>
      <w:r w:rsidRPr="00ED0ACC">
        <w:t xml:space="preserve"> informasjon om det er menn eller kvinner som </w:t>
      </w:r>
      <w:proofErr w:type="spellStart"/>
      <w:r w:rsidRPr="00ED0ACC">
        <w:t>deltek</w:t>
      </w:r>
      <w:proofErr w:type="spellEnd"/>
      <w:r w:rsidRPr="00ED0ACC">
        <w:t xml:space="preserve"> i drifta.</w:t>
      </w:r>
    </w:p>
    <w:p w14:paraId="15519822" w14:textId="77777777" w:rsidR="005507D0" w:rsidRPr="00ED0ACC" w:rsidRDefault="005507D0" w:rsidP="00ED0ACC">
      <w:r w:rsidRPr="00ED0ACC">
        <w:t xml:space="preserve">Dei siste åra har </w:t>
      </w:r>
      <w:proofErr w:type="spellStart"/>
      <w:r w:rsidRPr="00ED0ACC">
        <w:t>talet</w:t>
      </w:r>
      <w:proofErr w:type="spellEnd"/>
      <w:r w:rsidRPr="00ED0ACC">
        <w:t xml:space="preserve"> på kvinnelege </w:t>
      </w:r>
      <w:proofErr w:type="spellStart"/>
      <w:r w:rsidRPr="00ED0ACC">
        <w:t>eigarar</w:t>
      </w:r>
      <w:proofErr w:type="spellEnd"/>
      <w:r w:rsidRPr="00ED0ACC">
        <w:t xml:space="preserve"> av </w:t>
      </w:r>
      <w:proofErr w:type="spellStart"/>
      <w:r w:rsidRPr="00ED0ACC">
        <w:t>landbrukseigedommar</w:t>
      </w:r>
      <w:proofErr w:type="spellEnd"/>
      <w:r w:rsidRPr="00ED0ACC">
        <w:t xml:space="preserve"> </w:t>
      </w:r>
      <w:proofErr w:type="spellStart"/>
      <w:r w:rsidRPr="00ED0ACC">
        <w:t>auka</w:t>
      </w:r>
      <w:proofErr w:type="spellEnd"/>
      <w:r w:rsidRPr="00ED0ACC">
        <w:t xml:space="preserve"> </w:t>
      </w:r>
      <w:proofErr w:type="spellStart"/>
      <w:r w:rsidRPr="00ED0ACC">
        <w:t>noko</w:t>
      </w:r>
      <w:proofErr w:type="spellEnd"/>
      <w:r w:rsidRPr="00ED0ACC">
        <w:t xml:space="preserve">. I </w:t>
      </w:r>
      <w:proofErr w:type="spellStart"/>
      <w:r w:rsidRPr="00ED0ACC">
        <w:t>følgje</w:t>
      </w:r>
      <w:proofErr w:type="spellEnd"/>
      <w:r w:rsidRPr="00ED0ACC">
        <w:t xml:space="preserve"> tal </w:t>
      </w:r>
      <w:proofErr w:type="spellStart"/>
      <w:r w:rsidRPr="00ED0ACC">
        <w:t>frå</w:t>
      </w:r>
      <w:proofErr w:type="spellEnd"/>
      <w:r w:rsidRPr="00ED0ACC">
        <w:t xml:space="preserve"> SSB var det ved utgangen av 2020 180 087 </w:t>
      </w:r>
      <w:proofErr w:type="spellStart"/>
      <w:r w:rsidRPr="00ED0ACC">
        <w:t>landbrukseigedommar</w:t>
      </w:r>
      <w:proofErr w:type="spellEnd"/>
      <w:r w:rsidRPr="00ED0ACC">
        <w:t xml:space="preserve"> med minst 5 dekar </w:t>
      </w:r>
      <w:proofErr w:type="spellStart"/>
      <w:r w:rsidRPr="00ED0ACC">
        <w:t>eigd</w:t>
      </w:r>
      <w:proofErr w:type="spellEnd"/>
      <w:r w:rsidRPr="00ED0ACC">
        <w:t xml:space="preserve"> jordbruksareal og/eller minst 25 dekar produktivt skogareal. På 67 pst. av </w:t>
      </w:r>
      <w:proofErr w:type="spellStart"/>
      <w:r w:rsidRPr="00ED0ACC">
        <w:t>eigedommane</w:t>
      </w:r>
      <w:proofErr w:type="spellEnd"/>
      <w:r w:rsidRPr="00ED0ACC">
        <w:t xml:space="preserve"> er det </w:t>
      </w:r>
      <w:proofErr w:type="spellStart"/>
      <w:r w:rsidRPr="00ED0ACC">
        <w:t>mannleg</w:t>
      </w:r>
      <w:proofErr w:type="spellEnd"/>
      <w:r w:rsidRPr="00ED0ACC">
        <w:t xml:space="preserve"> </w:t>
      </w:r>
      <w:proofErr w:type="spellStart"/>
      <w:r w:rsidRPr="00ED0ACC">
        <w:t>eigar</w:t>
      </w:r>
      <w:proofErr w:type="spellEnd"/>
      <w:r w:rsidRPr="00ED0ACC">
        <w:t xml:space="preserve">, mens kvinner </w:t>
      </w:r>
      <w:proofErr w:type="spellStart"/>
      <w:r w:rsidRPr="00ED0ACC">
        <w:t>eigde</w:t>
      </w:r>
      <w:proofErr w:type="spellEnd"/>
      <w:r w:rsidRPr="00ED0ACC">
        <w:t xml:space="preserve"> 26 pst. av </w:t>
      </w:r>
      <w:proofErr w:type="spellStart"/>
      <w:r w:rsidRPr="00ED0ACC">
        <w:t>eigedommane</w:t>
      </w:r>
      <w:proofErr w:type="spellEnd"/>
      <w:r w:rsidRPr="00ED0ACC">
        <w:t xml:space="preserve">. For </w:t>
      </w:r>
      <w:proofErr w:type="spellStart"/>
      <w:r w:rsidRPr="00ED0ACC">
        <w:t>dei</w:t>
      </w:r>
      <w:proofErr w:type="spellEnd"/>
      <w:r w:rsidRPr="00ED0ACC">
        <w:t xml:space="preserve"> </w:t>
      </w:r>
      <w:proofErr w:type="spellStart"/>
      <w:r w:rsidRPr="00ED0ACC">
        <w:t>resterande</w:t>
      </w:r>
      <w:proofErr w:type="spellEnd"/>
      <w:r w:rsidRPr="00ED0ACC">
        <w:t xml:space="preserve"> </w:t>
      </w:r>
      <w:proofErr w:type="spellStart"/>
      <w:r w:rsidRPr="00ED0ACC">
        <w:t>eigedommane</w:t>
      </w:r>
      <w:proofErr w:type="spellEnd"/>
      <w:r w:rsidRPr="00ED0ACC">
        <w:t xml:space="preserve"> er </w:t>
      </w:r>
      <w:proofErr w:type="spellStart"/>
      <w:r w:rsidRPr="00ED0ACC">
        <w:t>eigaren</w:t>
      </w:r>
      <w:proofErr w:type="spellEnd"/>
      <w:r w:rsidRPr="00ED0ACC">
        <w:t xml:space="preserve"> til dømes </w:t>
      </w:r>
      <w:proofErr w:type="spellStart"/>
      <w:r w:rsidRPr="00ED0ACC">
        <w:t>eit</w:t>
      </w:r>
      <w:proofErr w:type="spellEnd"/>
      <w:r w:rsidRPr="00ED0ACC">
        <w:t xml:space="preserve"> aksjeselskap, anna selskap, </w:t>
      </w:r>
      <w:proofErr w:type="spellStart"/>
      <w:r w:rsidRPr="00ED0ACC">
        <w:t>ein</w:t>
      </w:r>
      <w:proofErr w:type="spellEnd"/>
      <w:r w:rsidRPr="00ED0ACC">
        <w:t xml:space="preserve"> </w:t>
      </w:r>
      <w:proofErr w:type="spellStart"/>
      <w:r w:rsidRPr="00ED0ACC">
        <w:t>utanlandsk</w:t>
      </w:r>
      <w:proofErr w:type="spellEnd"/>
      <w:r w:rsidRPr="00ED0ACC">
        <w:t xml:space="preserve"> </w:t>
      </w:r>
      <w:proofErr w:type="spellStart"/>
      <w:r w:rsidRPr="00ED0ACC">
        <w:t>eigar</w:t>
      </w:r>
      <w:proofErr w:type="spellEnd"/>
      <w:r w:rsidRPr="00ED0ACC">
        <w:t xml:space="preserve"> eller at </w:t>
      </w:r>
      <w:proofErr w:type="spellStart"/>
      <w:r w:rsidRPr="00ED0ACC">
        <w:t>eigaren</w:t>
      </w:r>
      <w:proofErr w:type="spellEnd"/>
      <w:r w:rsidRPr="00ED0ACC">
        <w:t xml:space="preserve"> </w:t>
      </w:r>
      <w:proofErr w:type="spellStart"/>
      <w:r w:rsidRPr="00ED0ACC">
        <w:t>ikkje</w:t>
      </w:r>
      <w:proofErr w:type="spellEnd"/>
      <w:r w:rsidRPr="00ED0ACC">
        <w:t xml:space="preserve"> er oppgitt.</w:t>
      </w:r>
    </w:p>
    <w:p w14:paraId="76461FFF" w14:textId="77777777" w:rsidR="005507D0" w:rsidRPr="00ED0ACC" w:rsidRDefault="005507D0" w:rsidP="00ED0ACC">
      <w:r w:rsidRPr="00ED0ACC">
        <w:t xml:space="preserve">Resultatkontroll for gjennomføringa av landbrukspolitikken er ei </w:t>
      </w:r>
      <w:proofErr w:type="spellStart"/>
      <w:r w:rsidRPr="00ED0ACC">
        <w:t>årleg</w:t>
      </w:r>
      <w:proofErr w:type="spellEnd"/>
      <w:r w:rsidRPr="00ED0ACC">
        <w:t xml:space="preserve"> </w:t>
      </w:r>
      <w:proofErr w:type="spellStart"/>
      <w:r w:rsidRPr="00ED0ACC">
        <w:t>utreiing</w:t>
      </w:r>
      <w:proofErr w:type="spellEnd"/>
      <w:r w:rsidRPr="00ED0ACC">
        <w:t xml:space="preserve"> og publikasjon </w:t>
      </w:r>
      <w:proofErr w:type="spellStart"/>
      <w:r w:rsidRPr="00ED0ACC">
        <w:t>frå</w:t>
      </w:r>
      <w:proofErr w:type="spellEnd"/>
      <w:r w:rsidRPr="00ED0ACC">
        <w:t xml:space="preserve"> Budsjettnemnda for jordbruket. Resultatkontrollen viser utviklinga i jordbruket i relasjon til </w:t>
      </w:r>
      <w:proofErr w:type="spellStart"/>
      <w:r w:rsidRPr="00ED0ACC">
        <w:t>dei</w:t>
      </w:r>
      <w:proofErr w:type="spellEnd"/>
      <w:r w:rsidRPr="00ED0ACC">
        <w:t xml:space="preserve"> mål og </w:t>
      </w:r>
      <w:proofErr w:type="spellStart"/>
      <w:r w:rsidRPr="00ED0ACC">
        <w:t>retningsliner</w:t>
      </w:r>
      <w:proofErr w:type="spellEnd"/>
      <w:r w:rsidRPr="00ED0ACC">
        <w:t xml:space="preserve"> Stortinget har </w:t>
      </w:r>
      <w:proofErr w:type="spellStart"/>
      <w:r w:rsidRPr="00ED0ACC">
        <w:t>trekt</w:t>
      </w:r>
      <w:proofErr w:type="spellEnd"/>
      <w:r w:rsidRPr="00ED0ACC">
        <w:t xml:space="preserve"> opp. Resultatkontrollen </w:t>
      </w:r>
      <w:proofErr w:type="spellStart"/>
      <w:r w:rsidRPr="00ED0ACC">
        <w:t>inneheld</w:t>
      </w:r>
      <w:proofErr w:type="spellEnd"/>
      <w:r w:rsidRPr="00ED0ACC">
        <w:t xml:space="preserve"> oppdatert statistikk for kjønnsfordelinga </w:t>
      </w:r>
      <w:proofErr w:type="spellStart"/>
      <w:r w:rsidRPr="00ED0ACC">
        <w:t>innan</w:t>
      </w:r>
      <w:proofErr w:type="spellEnd"/>
      <w:r w:rsidRPr="00ED0ACC">
        <w:t xml:space="preserve"> landbruket i tillegg til den historiske utviklinga på dette området.</w:t>
      </w:r>
    </w:p>
    <w:p w14:paraId="7B467D0F" w14:textId="77777777" w:rsidR="005507D0" w:rsidRPr="00ED0ACC" w:rsidRDefault="005507D0" w:rsidP="00ED0ACC">
      <w:r w:rsidRPr="00ED0ACC">
        <w:t xml:space="preserve">Arbeidsforbruket i jordbruket går ned både for kvinner og menn, men reduksjonen er </w:t>
      </w:r>
      <w:proofErr w:type="spellStart"/>
      <w:r w:rsidRPr="00ED0ACC">
        <w:t>sterkare</w:t>
      </w:r>
      <w:proofErr w:type="spellEnd"/>
      <w:r w:rsidRPr="00ED0ACC">
        <w:t xml:space="preserve"> for kvinner. I 2019/2020 utførte kvinner 22 pst. av arbeidet, mot 26 pst. i 1989/1990.</w:t>
      </w:r>
    </w:p>
    <w:p w14:paraId="5A38995D" w14:textId="77777777" w:rsidR="005507D0" w:rsidRPr="00ED0ACC" w:rsidRDefault="005507D0" w:rsidP="00ED0ACC">
      <w:r w:rsidRPr="00ED0ACC">
        <w:lastRenderedPageBreak/>
        <w:t xml:space="preserve">Tal </w:t>
      </w:r>
      <w:proofErr w:type="spellStart"/>
      <w:r w:rsidRPr="00ED0ACC">
        <w:t>frå</w:t>
      </w:r>
      <w:proofErr w:type="spellEnd"/>
      <w:r w:rsidRPr="00ED0ACC">
        <w:t xml:space="preserve"> 2019 viser at gjennomsnittsalderen for kvinnelege </w:t>
      </w:r>
      <w:proofErr w:type="spellStart"/>
      <w:r w:rsidRPr="00ED0ACC">
        <w:t>eigarar</w:t>
      </w:r>
      <w:proofErr w:type="spellEnd"/>
      <w:r w:rsidRPr="00ED0ACC">
        <w:t xml:space="preserve"> er litt </w:t>
      </w:r>
      <w:proofErr w:type="spellStart"/>
      <w:r w:rsidRPr="00ED0ACC">
        <w:t>høgare</w:t>
      </w:r>
      <w:proofErr w:type="spellEnd"/>
      <w:r w:rsidRPr="00ED0ACC">
        <w:t xml:space="preserve"> enn for menn, </w:t>
      </w:r>
      <w:proofErr w:type="spellStart"/>
      <w:r w:rsidRPr="00ED0ACC">
        <w:t>høvesvis</w:t>
      </w:r>
      <w:proofErr w:type="spellEnd"/>
      <w:r w:rsidRPr="00ED0ACC">
        <w:t xml:space="preserve"> 60,2 år og 58,1 år. Gjennomsnittsalderen for kvinner som driv </w:t>
      </w:r>
      <w:proofErr w:type="spellStart"/>
      <w:r w:rsidRPr="00ED0ACC">
        <w:t>jordbruksverksemder</w:t>
      </w:r>
      <w:proofErr w:type="spellEnd"/>
      <w:r w:rsidRPr="00ED0ACC">
        <w:t xml:space="preserve"> er </w:t>
      </w:r>
      <w:proofErr w:type="spellStart"/>
      <w:r w:rsidRPr="00ED0ACC">
        <w:t>gjennomgåande</w:t>
      </w:r>
      <w:proofErr w:type="spellEnd"/>
      <w:r w:rsidRPr="00ED0ACC">
        <w:t xml:space="preserve"> litt </w:t>
      </w:r>
      <w:proofErr w:type="spellStart"/>
      <w:r w:rsidRPr="00ED0ACC">
        <w:t>lågare</w:t>
      </w:r>
      <w:proofErr w:type="spellEnd"/>
      <w:r w:rsidRPr="00ED0ACC">
        <w:t xml:space="preserve"> enn for menn. Gjennomsnittsalderen for aktive kvinnelege </w:t>
      </w:r>
      <w:proofErr w:type="spellStart"/>
      <w:r w:rsidRPr="00ED0ACC">
        <w:t>brukarar</w:t>
      </w:r>
      <w:proofErr w:type="spellEnd"/>
      <w:r w:rsidRPr="00ED0ACC">
        <w:t xml:space="preserve"> er i 2020 på 49,4 år, </w:t>
      </w:r>
      <w:proofErr w:type="spellStart"/>
      <w:r w:rsidRPr="00ED0ACC">
        <w:t>noko</w:t>
      </w:r>
      <w:proofErr w:type="spellEnd"/>
      <w:r w:rsidRPr="00ED0ACC">
        <w:t xml:space="preserve"> som er 3,5 år </w:t>
      </w:r>
      <w:proofErr w:type="spellStart"/>
      <w:r w:rsidRPr="00ED0ACC">
        <w:t>lågare</w:t>
      </w:r>
      <w:proofErr w:type="spellEnd"/>
      <w:r w:rsidRPr="00ED0ACC">
        <w:t xml:space="preserve"> enn for menn. Kvinnelege </w:t>
      </w:r>
      <w:proofErr w:type="spellStart"/>
      <w:r w:rsidRPr="00ED0ACC">
        <w:t>brukarar</w:t>
      </w:r>
      <w:proofErr w:type="spellEnd"/>
      <w:r w:rsidRPr="00ED0ACC">
        <w:t xml:space="preserve"> er i gjennomsnitt 11 år yngre enn </w:t>
      </w:r>
      <w:proofErr w:type="gramStart"/>
      <w:r w:rsidRPr="00ED0ACC">
        <w:t>alle kvinnelege</w:t>
      </w:r>
      <w:proofErr w:type="gramEnd"/>
      <w:r w:rsidRPr="00ED0ACC">
        <w:t xml:space="preserve"> </w:t>
      </w:r>
      <w:proofErr w:type="spellStart"/>
      <w:r w:rsidRPr="00ED0ACC">
        <w:t>eigarar</w:t>
      </w:r>
      <w:proofErr w:type="spellEnd"/>
      <w:r w:rsidRPr="00ED0ACC">
        <w:t xml:space="preserve"> av </w:t>
      </w:r>
      <w:proofErr w:type="spellStart"/>
      <w:r w:rsidRPr="00ED0ACC">
        <w:t>landbrukseigedom</w:t>
      </w:r>
      <w:proofErr w:type="spellEnd"/>
      <w:r w:rsidRPr="00ED0ACC">
        <w:t xml:space="preserve">. Det kan over tid sjå ut til at kvinner i mindre grad </w:t>
      </w:r>
      <w:proofErr w:type="spellStart"/>
      <w:r w:rsidRPr="00ED0ACC">
        <w:t>tek</w:t>
      </w:r>
      <w:proofErr w:type="spellEnd"/>
      <w:r w:rsidRPr="00ED0ACC">
        <w:t xml:space="preserve"> over jordbruksbedrifter for å drive jordbruk sjølve. Det er i mange </w:t>
      </w:r>
      <w:proofErr w:type="spellStart"/>
      <w:r w:rsidRPr="00ED0ACC">
        <w:t>samanhengar</w:t>
      </w:r>
      <w:proofErr w:type="spellEnd"/>
      <w:r w:rsidRPr="00ED0ACC">
        <w:t xml:space="preserve"> òg </w:t>
      </w:r>
      <w:proofErr w:type="spellStart"/>
      <w:r w:rsidRPr="00ED0ACC">
        <w:t>peika</w:t>
      </w:r>
      <w:proofErr w:type="spellEnd"/>
      <w:r w:rsidRPr="00ED0ACC">
        <w:t xml:space="preserve"> på at </w:t>
      </w:r>
      <w:proofErr w:type="spellStart"/>
      <w:r w:rsidRPr="00ED0ACC">
        <w:t>gardsoverdragingar</w:t>
      </w:r>
      <w:proofErr w:type="spellEnd"/>
      <w:r w:rsidRPr="00ED0ACC">
        <w:t xml:space="preserve"> til kvinner ofte gjeld enker som </w:t>
      </w:r>
      <w:proofErr w:type="spellStart"/>
      <w:r w:rsidRPr="00ED0ACC">
        <w:t>eig</w:t>
      </w:r>
      <w:proofErr w:type="spellEnd"/>
      <w:r w:rsidRPr="00ED0ACC">
        <w:t xml:space="preserve"> garden i </w:t>
      </w:r>
      <w:proofErr w:type="spellStart"/>
      <w:r w:rsidRPr="00ED0ACC">
        <w:t>ein</w:t>
      </w:r>
      <w:proofErr w:type="spellEnd"/>
      <w:r w:rsidRPr="00ED0ACC">
        <w:t xml:space="preserve"> overgangsperiode.</w:t>
      </w:r>
    </w:p>
    <w:p w14:paraId="48607ACC" w14:textId="77777777" w:rsidR="005507D0" w:rsidRPr="00ED0ACC" w:rsidRDefault="005507D0" w:rsidP="00ED0ACC">
      <w:r w:rsidRPr="00ED0ACC">
        <w:t xml:space="preserve">Tal </w:t>
      </w:r>
      <w:proofErr w:type="spellStart"/>
      <w:r w:rsidRPr="00ED0ACC">
        <w:t>frå</w:t>
      </w:r>
      <w:proofErr w:type="spellEnd"/>
      <w:r w:rsidRPr="00ED0ACC">
        <w:t xml:space="preserve"> SSB for 2019 viser at det for nye </w:t>
      </w:r>
      <w:proofErr w:type="spellStart"/>
      <w:r w:rsidRPr="00ED0ACC">
        <w:t>eigarar</w:t>
      </w:r>
      <w:proofErr w:type="spellEnd"/>
      <w:r w:rsidRPr="00ED0ACC">
        <w:t xml:space="preserve"> er </w:t>
      </w:r>
      <w:proofErr w:type="spellStart"/>
      <w:r w:rsidRPr="00ED0ACC">
        <w:t>vanlegare</w:t>
      </w:r>
      <w:proofErr w:type="spellEnd"/>
      <w:r w:rsidRPr="00ED0ACC">
        <w:t xml:space="preserve"> med </w:t>
      </w:r>
      <w:proofErr w:type="spellStart"/>
      <w:r w:rsidRPr="00ED0ACC">
        <w:t>høgare</w:t>
      </w:r>
      <w:proofErr w:type="spellEnd"/>
      <w:r w:rsidRPr="00ED0ACC">
        <w:t xml:space="preserve"> utdanning blant kvinner enn blant menn. I aldersgruppa under 39 år har 55,6 pst. av kvinnene og 23,9 pst. av mennene utdanning på universitets- og </w:t>
      </w:r>
      <w:proofErr w:type="spellStart"/>
      <w:r w:rsidRPr="00ED0ACC">
        <w:t>høgskulenivå</w:t>
      </w:r>
      <w:proofErr w:type="spellEnd"/>
      <w:r w:rsidRPr="00ED0ACC">
        <w:t xml:space="preserve">, som er </w:t>
      </w:r>
      <w:proofErr w:type="spellStart"/>
      <w:r w:rsidRPr="00ED0ACC">
        <w:t>ein</w:t>
      </w:r>
      <w:proofErr w:type="spellEnd"/>
      <w:r w:rsidRPr="00ED0ACC">
        <w:t xml:space="preserve"> liten oppgang for begge gruppene </w:t>
      </w:r>
      <w:proofErr w:type="spellStart"/>
      <w:r w:rsidRPr="00ED0ACC">
        <w:t>frå</w:t>
      </w:r>
      <w:proofErr w:type="spellEnd"/>
      <w:r w:rsidRPr="00ED0ACC">
        <w:t xml:space="preserve"> 2018.</w:t>
      </w:r>
    </w:p>
    <w:p w14:paraId="3853C12C" w14:textId="77777777" w:rsidR="005507D0" w:rsidRPr="00ED0ACC" w:rsidRDefault="005507D0" w:rsidP="00ED0ACC">
      <w:proofErr w:type="spellStart"/>
      <w:r w:rsidRPr="00ED0ACC">
        <w:t>Innanfor</w:t>
      </w:r>
      <w:proofErr w:type="spellEnd"/>
      <w:r w:rsidRPr="00ED0ACC">
        <w:t xml:space="preserve"> det tradisjonelle jordbruket er kvinnedelen </w:t>
      </w:r>
      <w:proofErr w:type="spellStart"/>
      <w:r w:rsidRPr="00ED0ACC">
        <w:t>høgast</w:t>
      </w:r>
      <w:proofErr w:type="spellEnd"/>
      <w:r w:rsidRPr="00ED0ACC">
        <w:t xml:space="preserve"> blant bønder med </w:t>
      </w:r>
      <w:proofErr w:type="spellStart"/>
      <w:r w:rsidRPr="00ED0ACC">
        <w:t>hestar</w:t>
      </w:r>
      <w:proofErr w:type="spellEnd"/>
      <w:r w:rsidRPr="00ED0ACC">
        <w:t xml:space="preserve"> og/eller geiter og </w:t>
      </w:r>
      <w:proofErr w:type="spellStart"/>
      <w:r w:rsidRPr="00ED0ACC">
        <w:t>innanfor</w:t>
      </w:r>
      <w:proofErr w:type="spellEnd"/>
      <w:r w:rsidRPr="00ED0ACC">
        <w:t xml:space="preserve"> saueproduksjon. Kvinnedelen er </w:t>
      </w:r>
      <w:proofErr w:type="spellStart"/>
      <w:r w:rsidRPr="00ED0ACC">
        <w:t>lågast</w:t>
      </w:r>
      <w:proofErr w:type="spellEnd"/>
      <w:r w:rsidRPr="00ED0ACC">
        <w:t xml:space="preserve"> blant </w:t>
      </w:r>
      <w:proofErr w:type="spellStart"/>
      <w:r w:rsidRPr="00ED0ACC">
        <w:t>storfeprodusentar</w:t>
      </w:r>
      <w:proofErr w:type="spellEnd"/>
      <w:r w:rsidRPr="00ED0ACC">
        <w:t xml:space="preserve">. Kvinner driv generelt </w:t>
      </w:r>
      <w:proofErr w:type="spellStart"/>
      <w:r w:rsidRPr="00ED0ACC">
        <w:t>jordbruksverksemder</w:t>
      </w:r>
      <w:proofErr w:type="spellEnd"/>
      <w:r w:rsidRPr="00ED0ACC">
        <w:t xml:space="preserve"> med mindre areal enn menn.</w:t>
      </w:r>
    </w:p>
    <w:p w14:paraId="00267F64" w14:textId="77777777" w:rsidR="005507D0" w:rsidRPr="00ED0ACC" w:rsidRDefault="005507D0" w:rsidP="00ED0ACC">
      <w:r w:rsidRPr="00ED0ACC">
        <w:t xml:space="preserve">Dei siste 10–20 åra har utviklinga av andre landbruksbaserte </w:t>
      </w:r>
      <w:proofErr w:type="spellStart"/>
      <w:r w:rsidRPr="00ED0ACC">
        <w:t>næringar</w:t>
      </w:r>
      <w:proofErr w:type="spellEnd"/>
      <w:r w:rsidRPr="00ED0ACC">
        <w:t xml:space="preserve"> </w:t>
      </w:r>
      <w:proofErr w:type="spellStart"/>
      <w:r w:rsidRPr="00ED0ACC">
        <w:t>innanfor</w:t>
      </w:r>
      <w:proofErr w:type="spellEnd"/>
      <w:r w:rsidRPr="00ED0ACC">
        <w:t xml:space="preserve"> lokalmat, reiseliv, </w:t>
      </w:r>
      <w:proofErr w:type="spellStart"/>
      <w:r w:rsidRPr="00ED0ACC">
        <w:t>velferdstenester</w:t>
      </w:r>
      <w:proofErr w:type="spellEnd"/>
      <w:r w:rsidRPr="00ED0ACC">
        <w:t xml:space="preserve"> med garden som arena til </w:t>
      </w:r>
      <w:proofErr w:type="spellStart"/>
      <w:proofErr w:type="gramStart"/>
      <w:r w:rsidRPr="00ED0ACC">
        <w:t>skule</w:t>
      </w:r>
      <w:proofErr w:type="spellEnd"/>
      <w:proofErr w:type="gramEnd"/>
      <w:r w:rsidRPr="00ED0ACC">
        <w:t xml:space="preserve">, omsorg og arbeid (Inn på tunet) og serviceyting generelt </w:t>
      </w:r>
      <w:proofErr w:type="spellStart"/>
      <w:r w:rsidRPr="00ED0ACC">
        <w:t>vore</w:t>
      </w:r>
      <w:proofErr w:type="spellEnd"/>
      <w:r w:rsidRPr="00ED0ACC">
        <w:t xml:space="preserve"> god. Utvikling av </w:t>
      </w:r>
      <w:proofErr w:type="spellStart"/>
      <w:r w:rsidRPr="00ED0ACC">
        <w:t>entreprenørskapsverksemd</w:t>
      </w:r>
      <w:proofErr w:type="spellEnd"/>
      <w:r w:rsidRPr="00ED0ACC">
        <w:t xml:space="preserve"> på </w:t>
      </w:r>
      <w:proofErr w:type="spellStart"/>
      <w:r w:rsidRPr="00ED0ACC">
        <w:t>desse</w:t>
      </w:r>
      <w:proofErr w:type="spellEnd"/>
      <w:r w:rsidRPr="00ED0ACC">
        <w:t xml:space="preserve"> områda krev ofte anna kompetanse enn den tradisjonelle </w:t>
      </w:r>
      <w:proofErr w:type="spellStart"/>
      <w:r w:rsidRPr="00ED0ACC">
        <w:t>landbruksfaglege</w:t>
      </w:r>
      <w:proofErr w:type="spellEnd"/>
      <w:r w:rsidRPr="00ED0ACC">
        <w:t xml:space="preserve"> kompetansen. Kvinner er </w:t>
      </w:r>
      <w:proofErr w:type="spellStart"/>
      <w:r w:rsidRPr="00ED0ACC">
        <w:t>særleg</w:t>
      </w:r>
      <w:proofErr w:type="spellEnd"/>
      <w:r w:rsidRPr="00ED0ACC">
        <w:t xml:space="preserve"> aktive </w:t>
      </w:r>
      <w:proofErr w:type="spellStart"/>
      <w:r w:rsidRPr="00ED0ACC">
        <w:t>innan</w:t>
      </w:r>
      <w:proofErr w:type="spellEnd"/>
      <w:r w:rsidRPr="00ED0ACC">
        <w:t xml:space="preserve"> </w:t>
      </w:r>
      <w:proofErr w:type="spellStart"/>
      <w:r w:rsidRPr="00ED0ACC">
        <w:t>desse</w:t>
      </w:r>
      <w:proofErr w:type="spellEnd"/>
      <w:r w:rsidRPr="00ED0ACC">
        <w:t xml:space="preserve"> </w:t>
      </w:r>
      <w:proofErr w:type="spellStart"/>
      <w:r w:rsidRPr="00ED0ACC">
        <w:t>næringane</w:t>
      </w:r>
      <w:proofErr w:type="spellEnd"/>
      <w:r w:rsidRPr="00ED0ACC">
        <w:t>.</w:t>
      </w:r>
    </w:p>
    <w:p w14:paraId="5FF1E0F7" w14:textId="77777777" w:rsidR="005507D0" w:rsidRPr="00ED0ACC" w:rsidRDefault="005507D0" w:rsidP="00ED0ACC">
      <w:r w:rsidRPr="00ED0ACC">
        <w:t xml:space="preserve">Kvinner har i </w:t>
      </w:r>
      <w:proofErr w:type="spellStart"/>
      <w:r w:rsidRPr="00ED0ACC">
        <w:t>fleire</w:t>
      </w:r>
      <w:proofErr w:type="spellEnd"/>
      <w:r w:rsidRPr="00ED0ACC">
        <w:t xml:space="preserve"> år blitt prioriterte ved tildeling av </w:t>
      </w:r>
      <w:proofErr w:type="spellStart"/>
      <w:r w:rsidRPr="00ED0ACC">
        <w:t>midlar</w:t>
      </w:r>
      <w:proofErr w:type="spellEnd"/>
      <w:r w:rsidRPr="00ED0ACC">
        <w:t xml:space="preserve"> over jordbruksavtalen til investering og bedriftsutvikling (IBU-</w:t>
      </w:r>
      <w:proofErr w:type="spellStart"/>
      <w:r w:rsidRPr="00ED0ACC">
        <w:t>midlar</w:t>
      </w:r>
      <w:proofErr w:type="spellEnd"/>
      <w:r w:rsidRPr="00ED0ACC">
        <w:t xml:space="preserve">) i landbruket. Kvinneretta tiltak er definert som tiltak som primært har kvinner som målgruppe, gir </w:t>
      </w:r>
      <w:proofErr w:type="spellStart"/>
      <w:r w:rsidRPr="00ED0ACC">
        <w:t>sysselsetjing</w:t>
      </w:r>
      <w:proofErr w:type="spellEnd"/>
      <w:r w:rsidRPr="00ED0ACC">
        <w:t xml:space="preserve"> </w:t>
      </w:r>
      <w:proofErr w:type="spellStart"/>
      <w:r w:rsidRPr="00ED0ACC">
        <w:t>hovudsakeleg</w:t>
      </w:r>
      <w:proofErr w:type="spellEnd"/>
      <w:r w:rsidRPr="00ED0ACC">
        <w:t xml:space="preserve"> for kvinner eller har kvinnelege </w:t>
      </w:r>
      <w:proofErr w:type="spellStart"/>
      <w:r w:rsidRPr="00ED0ACC">
        <w:t>søkjarar</w:t>
      </w:r>
      <w:proofErr w:type="spellEnd"/>
      <w:r w:rsidRPr="00ED0ACC">
        <w:t xml:space="preserve">. Prosentdelen kvinnelege </w:t>
      </w:r>
      <w:proofErr w:type="spellStart"/>
      <w:r w:rsidRPr="00ED0ACC">
        <w:t>mottakarar</w:t>
      </w:r>
      <w:proofErr w:type="spellEnd"/>
      <w:r w:rsidRPr="00ED0ACC">
        <w:t xml:space="preserve"> av investerings- og bedriftsutviklingstilskott er </w:t>
      </w:r>
      <w:proofErr w:type="spellStart"/>
      <w:r w:rsidRPr="00ED0ACC">
        <w:t>framleis</w:t>
      </w:r>
      <w:proofErr w:type="spellEnd"/>
      <w:r w:rsidRPr="00ED0ACC">
        <w:t xml:space="preserve"> høg, </w:t>
      </w:r>
      <w:proofErr w:type="spellStart"/>
      <w:r w:rsidRPr="00ED0ACC">
        <w:t>særskild</w:t>
      </w:r>
      <w:proofErr w:type="spellEnd"/>
      <w:r w:rsidRPr="00ED0ACC">
        <w:t xml:space="preserve"> </w:t>
      </w:r>
      <w:proofErr w:type="spellStart"/>
      <w:r w:rsidRPr="00ED0ACC">
        <w:t>innanfor</w:t>
      </w:r>
      <w:proofErr w:type="spellEnd"/>
      <w:r w:rsidRPr="00ED0ACC">
        <w:t xml:space="preserve"> landbruksbasert næringsutvikling </w:t>
      </w:r>
      <w:proofErr w:type="spellStart"/>
      <w:r w:rsidRPr="00ED0ACC">
        <w:t>utanom</w:t>
      </w:r>
      <w:proofErr w:type="spellEnd"/>
      <w:r w:rsidRPr="00ED0ACC">
        <w:t xml:space="preserve"> tradisjonelt jord- og skogbruk.</w:t>
      </w:r>
    </w:p>
    <w:p w14:paraId="5D504211" w14:textId="2D25CCE9" w:rsidR="005507D0" w:rsidRDefault="005507D0" w:rsidP="00ED0ACC">
      <w:proofErr w:type="spellStart"/>
      <w:r w:rsidRPr="00ED0ACC">
        <w:t>Midlane</w:t>
      </w:r>
      <w:proofErr w:type="spellEnd"/>
      <w:r w:rsidRPr="00ED0ACC">
        <w:t xml:space="preserve"> til </w:t>
      </w:r>
      <w:proofErr w:type="spellStart"/>
      <w:r w:rsidRPr="00ED0ACC">
        <w:t>investeringar</w:t>
      </w:r>
      <w:proofErr w:type="spellEnd"/>
      <w:r w:rsidRPr="00ED0ACC">
        <w:t xml:space="preserve"> og bedriftsutvikling i landbruket (IBU-</w:t>
      </w:r>
      <w:proofErr w:type="spellStart"/>
      <w:r w:rsidRPr="00ED0ACC">
        <w:t>midlane</w:t>
      </w:r>
      <w:proofErr w:type="spellEnd"/>
      <w:r w:rsidRPr="00ED0ACC">
        <w:t xml:space="preserve">) er </w:t>
      </w:r>
      <w:proofErr w:type="spellStart"/>
      <w:r w:rsidRPr="00ED0ACC">
        <w:t>landsdekkjande</w:t>
      </w:r>
      <w:proofErr w:type="spellEnd"/>
      <w:r w:rsidRPr="00ED0ACC">
        <w:t xml:space="preserve"> og inkluderer tilskott til etablering av ny </w:t>
      </w:r>
      <w:proofErr w:type="spellStart"/>
      <w:r w:rsidRPr="00ED0ACC">
        <w:t>verksemd</w:t>
      </w:r>
      <w:proofErr w:type="spellEnd"/>
      <w:r w:rsidRPr="00ED0ACC">
        <w:t xml:space="preserve"> (</w:t>
      </w:r>
      <w:proofErr w:type="spellStart"/>
      <w:r w:rsidRPr="00ED0ACC">
        <w:t>etablerartilskott</w:t>
      </w:r>
      <w:proofErr w:type="spellEnd"/>
      <w:r w:rsidRPr="00ED0ACC">
        <w:t xml:space="preserve">), tilskott til bedriftsutvikling, tilskott til </w:t>
      </w:r>
      <w:proofErr w:type="spellStart"/>
      <w:r w:rsidRPr="00ED0ACC">
        <w:t>investeringar</w:t>
      </w:r>
      <w:proofErr w:type="spellEnd"/>
      <w:r w:rsidRPr="00ED0ACC">
        <w:t xml:space="preserve"> i produksjonsanlegg, tilskott til gjødsellager, tilskott til </w:t>
      </w:r>
      <w:proofErr w:type="spellStart"/>
      <w:r w:rsidRPr="00ED0ACC">
        <w:t>investeringar</w:t>
      </w:r>
      <w:proofErr w:type="spellEnd"/>
      <w:r w:rsidRPr="00ED0ACC">
        <w:t xml:space="preserve"> i frukt- og bærdyrking og tilskott til </w:t>
      </w:r>
      <w:proofErr w:type="spellStart"/>
      <w:r w:rsidRPr="00ED0ACC">
        <w:t>investeringar</w:t>
      </w:r>
      <w:proofErr w:type="spellEnd"/>
      <w:r w:rsidRPr="00ED0ACC">
        <w:t xml:space="preserve"> i samband med generasjonsskifte. For 2020 blei det løyvd totalt 644 mill. kroner over ordninga. Innovasjon Norge rapporterer kvart år på kjønns- og aldersfordelinga av </w:t>
      </w:r>
      <w:proofErr w:type="spellStart"/>
      <w:r w:rsidRPr="00ED0ACC">
        <w:t>midlane</w:t>
      </w:r>
      <w:proofErr w:type="spellEnd"/>
      <w:r w:rsidRPr="00ED0ACC">
        <w:t xml:space="preserve">, </w:t>
      </w:r>
      <w:proofErr w:type="spellStart"/>
      <w:r w:rsidRPr="00ED0ACC">
        <w:t>jf</w:t>
      </w:r>
      <w:proofErr w:type="spellEnd"/>
      <w:r w:rsidRPr="00ED0ACC">
        <w:t xml:space="preserve"> tabell 15.1, 15.2 og 15.3.</w:t>
      </w:r>
    </w:p>
    <w:p w14:paraId="1E32CDE7" w14:textId="1E11E6CB" w:rsidR="00BB3041" w:rsidRPr="00ED0ACC" w:rsidRDefault="00BB3041" w:rsidP="00BB3041">
      <w:pPr>
        <w:pStyle w:val="tabell-tittel"/>
      </w:pPr>
      <w:proofErr w:type="spellStart"/>
      <w:r w:rsidRPr="00ED0ACC">
        <w:t>Midlar</w:t>
      </w:r>
      <w:proofErr w:type="spellEnd"/>
      <w:r w:rsidRPr="00ED0ACC">
        <w:t xml:space="preserve"> til investering og bedriftsutvikling til tradisjonelt jord-, hage- og skogbruk, inkl. </w:t>
      </w:r>
      <w:proofErr w:type="spellStart"/>
      <w:r w:rsidRPr="00ED0ACC">
        <w:t>øyremerkingar</w:t>
      </w:r>
      <w:proofErr w:type="spellEnd"/>
      <w:r w:rsidRPr="00ED0ACC">
        <w:t xml:space="preserve"> frukt og grønt</w:t>
      </w:r>
    </w:p>
    <w:p w14:paraId="6B036256" w14:textId="77777777" w:rsidR="005507D0" w:rsidRPr="00ED0ACC" w:rsidRDefault="005507D0" w:rsidP="00ED0ACC">
      <w:pPr>
        <w:pStyle w:val="Tabellnavn"/>
      </w:pPr>
      <w:r w:rsidRPr="00ED0ACC">
        <w:t>05J1xt2</w:t>
      </w:r>
    </w:p>
    <w:tbl>
      <w:tblPr>
        <w:tblStyle w:val="StandardTabell"/>
        <w:tblW w:w="9120" w:type="dxa"/>
        <w:tblLayout w:type="fixed"/>
        <w:tblLook w:val="04A0" w:firstRow="1" w:lastRow="0" w:firstColumn="1" w:lastColumn="0" w:noHBand="0" w:noVBand="1"/>
      </w:tblPr>
      <w:tblGrid>
        <w:gridCol w:w="1555"/>
        <w:gridCol w:w="1891"/>
        <w:gridCol w:w="1891"/>
        <w:gridCol w:w="1891"/>
        <w:gridCol w:w="1892"/>
      </w:tblGrid>
      <w:tr w:rsidR="005507D0" w:rsidRPr="00ED0ACC" w14:paraId="2EED351B" w14:textId="77777777" w:rsidTr="00BB3041">
        <w:trPr>
          <w:trHeight w:val="360"/>
        </w:trPr>
        <w:tc>
          <w:tcPr>
            <w:tcW w:w="1555" w:type="dxa"/>
            <w:shd w:val="clear" w:color="auto" w:fill="FFFFFF"/>
          </w:tcPr>
          <w:p w14:paraId="49CDD1E9" w14:textId="77777777" w:rsidR="005507D0" w:rsidRPr="00ED0ACC" w:rsidRDefault="005507D0" w:rsidP="00BB3041">
            <w:r w:rsidRPr="00ED0ACC">
              <w:t xml:space="preserve">År </w:t>
            </w:r>
          </w:p>
        </w:tc>
        <w:tc>
          <w:tcPr>
            <w:tcW w:w="1891" w:type="dxa"/>
          </w:tcPr>
          <w:p w14:paraId="77FAAC3C" w14:textId="77777777" w:rsidR="005507D0" w:rsidRPr="00ED0ACC" w:rsidRDefault="005507D0" w:rsidP="00BB3041">
            <w:pPr>
              <w:jc w:val="right"/>
            </w:pPr>
            <w:r w:rsidRPr="00ED0ACC">
              <w:t xml:space="preserve">Tilskott totalt </w:t>
            </w:r>
          </w:p>
        </w:tc>
        <w:tc>
          <w:tcPr>
            <w:tcW w:w="1891" w:type="dxa"/>
          </w:tcPr>
          <w:p w14:paraId="66AE7CC5" w14:textId="77777777" w:rsidR="005507D0" w:rsidRPr="00ED0ACC" w:rsidRDefault="005507D0" w:rsidP="00BB3041">
            <w:pPr>
              <w:jc w:val="right"/>
            </w:pPr>
            <w:r w:rsidRPr="00ED0ACC">
              <w:t xml:space="preserve">Tilskott (mill. kroner) </w:t>
            </w:r>
          </w:p>
        </w:tc>
        <w:tc>
          <w:tcPr>
            <w:tcW w:w="1891" w:type="dxa"/>
          </w:tcPr>
          <w:p w14:paraId="4EF57EE3" w14:textId="77777777" w:rsidR="005507D0" w:rsidRPr="00ED0ACC" w:rsidRDefault="005507D0" w:rsidP="00BB3041">
            <w:pPr>
              <w:jc w:val="right"/>
            </w:pPr>
            <w:r w:rsidRPr="00ED0ACC">
              <w:t xml:space="preserve">Tilskott kvinner </w:t>
            </w:r>
          </w:p>
        </w:tc>
        <w:tc>
          <w:tcPr>
            <w:tcW w:w="1892" w:type="dxa"/>
          </w:tcPr>
          <w:p w14:paraId="3B11A4D4" w14:textId="77777777" w:rsidR="005507D0" w:rsidRPr="00ED0ACC" w:rsidRDefault="005507D0" w:rsidP="00BB3041">
            <w:pPr>
              <w:jc w:val="right"/>
            </w:pPr>
            <w:r w:rsidRPr="00ED0ACC">
              <w:t xml:space="preserve">Tilskott kvinner (mill. kroner) </w:t>
            </w:r>
          </w:p>
        </w:tc>
      </w:tr>
      <w:tr w:rsidR="005507D0" w:rsidRPr="00ED0ACC" w14:paraId="33114833" w14:textId="77777777" w:rsidTr="00BB3041">
        <w:trPr>
          <w:trHeight w:val="380"/>
        </w:trPr>
        <w:tc>
          <w:tcPr>
            <w:tcW w:w="1555" w:type="dxa"/>
          </w:tcPr>
          <w:p w14:paraId="5D1B0959" w14:textId="77777777" w:rsidR="005507D0" w:rsidRPr="00ED0ACC" w:rsidRDefault="005507D0" w:rsidP="00BB3041">
            <w:r w:rsidRPr="00ED0ACC">
              <w:t xml:space="preserve">2020 </w:t>
            </w:r>
          </w:p>
        </w:tc>
        <w:tc>
          <w:tcPr>
            <w:tcW w:w="1891" w:type="dxa"/>
          </w:tcPr>
          <w:p w14:paraId="7142928A" w14:textId="77777777" w:rsidR="005507D0" w:rsidRPr="00ED0ACC" w:rsidRDefault="005507D0" w:rsidP="00BB3041">
            <w:pPr>
              <w:jc w:val="right"/>
            </w:pPr>
            <w:r w:rsidRPr="00ED0ACC">
              <w:t xml:space="preserve">757 </w:t>
            </w:r>
          </w:p>
        </w:tc>
        <w:tc>
          <w:tcPr>
            <w:tcW w:w="1891" w:type="dxa"/>
          </w:tcPr>
          <w:p w14:paraId="21FCB7F6" w14:textId="77777777" w:rsidR="005507D0" w:rsidRPr="00ED0ACC" w:rsidRDefault="005507D0" w:rsidP="00BB3041">
            <w:pPr>
              <w:jc w:val="right"/>
            </w:pPr>
            <w:r w:rsidRPr="00ED0ACC">
              <w:t xml:space="preserve">546,2 </w:t>
            </w:r>
          </w:p>
        </w:tc>
        <w:tc>
          <w:tcPr>
            <w:tcW w:w="1891" w:type="dxa"/>
          </w:tcPr>
          <w:p w14:paraId="772A2DB5" w14:textId="77777777" w:rsidR="005507D0" w:rsidRPr="00ED0ACC" w:rsidRDefault="005507D0" w:rsidP="00BB3041">
            <w:pPr>
              <w:jc w:val="right"/>
            </w:pPr>
            <w:r w:rsidRPr="00ED0ACC">
              <w:t xml:space="preserve">350 </w:t>
            </w:r>
          </w:p>
        </w:tc>
        <w:tc>
          <w:tcPr>
            <w:tcW w:w="1892" w:type="dxa"/>
          </w:tcPr>
          <w:p w14:paraId="282874B0" w14:textId="77777777" w:rsidR="005507D0" w:rsidRPr="00ED0ACC" w:rsidRDefault="005507D0" w:rsidP="00BB3041">
            <w:pPr>
              <w:jc w:val="right"/>
            </w:pPr>
            <w:r w:rsidRPr="00ED0ACC">
              <w:t xml:space="preserve">272,3 </w:t>
            </w:r>
          </w:p>
        </w:tc>
      </w:tr>
      <w:tr w:rsidR="005507D0" w:rsidRPr="00ED0ACC" w14:paraId="19C1B433" w14:textId="77777777" w:rsidTr="00BB3041">
        <w:trPr>
          <w:trHeight w:val="380"/>
        </w:trPr>
        <w:tc>
          <w:tcPr>
            <w:tcW w:w="1555" w:type="dxa"/>
          </w:tcPr>
          <w:p w14:paraId="390B9236" w14:textId="77777777" w:rsidR="005507D0" w:rsidRPr="00ED0ACC" w:rsidRDefault="005507D0" w:rsidP="00BB3041">
            <w:r w:rsidRPr="00ED0ACC">
              <w:t xml:space="preserve">2019 </w:t>
            </w:r>
          </w:p>
        </w:tc>
        <w:tc>
          <w:tcPr>
            <w:tcW w:w="1891" w:type="dxa"/>
          </w:tcPr>
          <w:p w14:paraId="0BF4F89D" w14:textId="77777777" w:rsidR="005507D0" w:rsidRPr="00ED0ACC" w:rsidRDefault="005507D0" w:rsidP="00BB3041">
            <w:pPr>
              <w:jc w:val="right"/>
            </w:pPr>
            <w:r w:rsidRPr="00ED0ACC">
              <w:t xml:space="preserve">760 </w:t>
            </w:r>
          </w:p>
        </w:tc>
        <w:tc>
          <w:tcPr>
            <w:tcW w:w="1891" w:type="dxa"/>
          </w:tcPr>
          <w:p w14:paraId="4FF24E17" w14:textId="77777777" w:rsidR="005507D0" w:rsidRPr="00ED0ACC" w:rsidRDefault="005507D0" w:rsidP="00BB3041">
            <w:pPr>
              <w:jc w:val="right"/>
            </w:pPr>
            <w:r w:rsidRPr="00ED0ACC">
              <w:t xml:space="preserve">536,8 </w:t>
            </w:r>
          </w:p>
        </w:tc>
        <w:tc>
          <w:tcPr>
            <w:tcW w:w="1891" w:type="dxa"/>
          </w:tcPr>
          <w:p w14:paraId="1DAAA4E5" w14:textId="77777777" w:rsidR="005507D0" w:rsidRPr="00ED0ACC" w:rsidRDefault="005507D0" w:rsidP="00BB3041">
            <w:pPr>
              <w:jc w:val="right"/>
            </w:pPr>
            <w:r w:rsidRPr="00ED0ACC">
              <w:t xml:space="preserve">318 </w:t>
            </w:r>
          </w:p>
        </w:tc>
        <w:tc>
          <w:tcPr>
            <w:tcW w:w="1892" w:type="dxa"/>
          </w:tcPr>
          <w:p w14:paraId="3684A52E" w14:textId="77777777" w:rsidR="005507D0" w:rsidRPr="00ED0ACC" w:rsidRDefault="005507D0" w:rsidP="00BB3041">
            <w:pPr>
              <w:jc w:val="right"/>
            </w:pPr>
            <w:r w:rsidRPr="00ED0ACC">
              <w:t xml:space="preserve">249,8 </w:t>
            </w:r>
          </w:p>
        </w:tc>
      </w:tr>
    </w:tbl>
    <w:p w14:paraId="62742175" w14:textId="1C3472AD" w:rsidR="00BB3041" w:rsidRDefault="00BB3041" w:rsidP="00BB3041">
      <w:pPr>
        <w:pStyle w:val="tabell-tittel"/>
      </w:pPr>
      <w:proofErr w:type="spellStart"/>
      <w:r w:rsidRPr="00ED0ACC">
        <w:t>Midlar</w:t>
      </w:r>
      <w:proofErr w:type="spellEnd"/>
      <w:r w:rsidRPr="00ED0ACC">
        <w:t xml:space="preserve"> til investering og bedriftsutvikling til andre landbruksbaserte </w:t>
      </w:r>
      <w:proofErr w:type="spellStart"/>
      <w:r w:rsidRPr="00ED0ACC">
        <w:t>næringar</w:t>
      </w:r>
      <w:proofErr w:type="spellEnd"/>
    </w:p>
    <w:p w14:paraId="7DC320CC" w14:textId="441B79AE" w:rsidR="005507D0" w:rsidRPr="00ED0ACC" w:rsidRDefault="005507D0" w:rsidP="00ED0ACC">
      <w:pPr>
        <w:pStyle w:val="Tabellnavn"/>
      </w:pPr>
      <w:r w:rsidRPr="00ED0ACC">
        <w:t>05J1xt2</w:t>
      </w:r>
    </w:p>
    <w:tbl>
      <w:tblPr>
        <w:tblStyle w:val="StandardTabell"/>
        <w:tblW w:w="9120" w:type="dxa"/>
        <w:tblLayout w:type="fixed"/>
        <w:tblLook w:val="04A0" w:firstRow="1" w:lastRow="0" w:firstColumn="1" w:lastColumn="0" w:noHBand="0" w:noVBand="1"/>
      </w:tblPr>
      <w:tblGrid>
        <w:gridCol w:w="1555"/>
        <w:gridCol w:w="1891"/>
        <w:gridCol w:w="1891"/>
        <w:gridCol w:w="1891"/>
        <w:gridCol w:w="1892"/>
      </w:tblGrid>
      <w:tr w:rsidR="005507D0" w:rsidRPr="00ED0ACC" w14:paraId="4208315C" w14:textId="77777777" w:rsidTr="00BB3041">
        <w:trPr>
          <w:trHeight w:val="360"/>
        </w:trPr>
        <w:tc>
          <w:tcPr>
            <w:tcW w:w="1555" w:type="dxa"/>
            <w:shd w:val="clear" w:color="auto" w:fill="FFFFFF"/>
          </w:tcPr>
          <w:p w14:paraId="1A36FA7C" w14:textId="77777777" w:rsidR="005507D0" w:rsidRPr="00ED0ACC" w:rsidRDefault="005507D0" w:rsidP="00BB3041">
            <w:r w:rsidRPr="00ED0ACC">
              <w:t xml:space="preserve">År </w:t>
            </w:r>
          </w:p>
        </w:tc>
        <w:tc>
          <w:tcPr>
            <w:tcW w:w="1891" w:type="dxa"/>
          </w:tcPr>
          <w:p w14:paraId="4A341A5F" w14:textId="77777777" w:rsidR="005507D0" w:rsidRPr="00ED0ACC" w:rsidRDefault="005507D0" w:rsidP="00BB3041">
            <w:pPr>
              <w:jc w:val="right"/>
            </w:pPr>
            <w:r w:rsidRPr="00ED0ACC">
              <w:t>Tilskott totalt</w:t>
            </w:r>
          </w:p>
        </w:tc>
        <w:tc>
          <w:tcPr>
            <w:tcW w:w="1891" w:type="dxa"/>
          </w:tcPr>
          <w:p w14:paraId="4BE4989C" w14:textId="77777777" w:rsidR="005507D0" w:rsidRPr="00ED0ACC" w:rsidRDefault="005507D0" w:rsidP="00BB3041">
            <w:pPr>
              <w:jc w:val="right"/>
            </w:pPr>
            <w:r w:rsidRPr="00ED0ACC">
              <w:t>Tilskott (mill. kroner)</w:t>
            </w:r>
          </w:p>
        </w:tc>
        <w:tc>
          <w:tcPr>
            <w:tcW w:w="1891" w:type="dxa"/>
          </w:tcPr>
          <w:p w14:paraId="1BBF7A4E" w14:textId="77777777" w:rsidR="005507D0" w:rsidRPr="00ED0ACC" w:rsidRDefault="005507D0" w:rsidP="00BB3041">
            <w:pPr>
              <w:jc w:val="right"/>
            </w:pPr>
            <w:r w:rsidRPr="00ED0ACC">
              <w:t xml:space="preserve">Tilskott kvinner </w:t>
            </w:r>
          </w:p>
        </w:tc>
        <w:tc>
          <w:tcPr>
            <w:tcW w:w="1892" w:type="dxa"/>
          </w:tcPr>
          <w:p w14:paraId="1BC3CFD0" w14:textId="77777777" w:rsidR="005507D0" w:rsidRPr="00ED0ACC" w:rsidRDefault="005507D0" w:rsidP="00BB3041">
            <w:pPr>
              <w:jc w:val="right"/>
            </w:pPr>
            <w:r w:rsidRPr="00ED0ACC">
              <w:t xml:space="preserve">Tilskott kvinner (mill. kroner) </w:t>
            </w:r>
          </w:p>
        </w:tc>
      </w:tr>
      <w:tr w:rsidR="005507D0" w:rsidRPr="00ED0ACC" w14:paraId="7C58ABC8" w14:textId="77777777" w:rsidTr="00BB3041">
        <w:trPr>
          <w:trHeight w:val="380"/>
        </w:trPr>
        <w:tc>
          <w:tcPr>
            <w:tcW w:w="1555" w:type="dxa"/>
          </w:tcPr>
          <w:p w14:paraId="4F5A653F" w14:textId="77777777" w:rsidR="005507D0" w:rsidRPr="00ED0ACC" w:rsidRDefault="005507D0" w:rsidP="00BB3041">
            <w:r w:rsidRPr="00ED0ACC">
              <w:t xml:space="preserve">2020 </w:t>
            </w:r>
          </w:p>
        </w:tc>
        <w:tc>
          <w:tcPr>
            <w:tcW w:w="1891" w:type="dxa"/>
          </w:tcPr>
          <w:p w14:paraId="59EAFF05" w14:textId="77777777" w:rsidR="005507D0" w:rsidRPr="00ED0ACC" w:rsidRDefault="005507D0" w:rsidP="00BB3041">
            <w:pPr>
              <w:jc w:val="right"/>
            </w:pPr>
            <w:r w:rsidRPr="00ED0ACC">
              <w:t xml:space="preserve">295 </w:t>
            </w:r>
          </w:p>
        </w:tc>
        <w:tc>
          <w:tcPr>
            <w:tcW w:w="1891" w:type="dxa"/>
          </w:tcPr>
          <w:p w14:paraId="27465A8E" w14:textId="77777777" w:rsidR="005507D0" w:rsidRPr="00ED0ACC" w:rsidRDefault="005507D0" w:rsidP="00BB3041">
            <w:pPr>
              <w:jc w:val="right"/>
            </w:pPr>
            <w:r w:rsidRPr="00ED0ACC">
              <w:t xml:space="preserve">98,2 </w:t>
            </w:r>
          </w:p>
        </w:tc>
        <w:tc>
          <w:tcPr>
            <w:tcW w:w="1891" w:type="dxa"/>
          </w:tcPr>
          <w:p w14:paraId="510CB71A" w14:textId="77777777" w:rsidR="005507D0" w:rsidRPr="00ED0ACC" w:rsidRDefault="005507D0" w:rsidP="00BB3041">
            <w:pPr>
              <w:jc w:val="right"/>
            </w:pPr>
            <w:r w:rsidRPr="00ED0ACC">
              <w:t xml:space="preserve">220 </w:t>
            </w:r>
          </w:p>
        </w:tc>
        <w:tc>
          <w:tcPr>
            <w:tcW w:w="1892" w:type="dxa"/>
          </w:tcPr>
          <w:p w14:paraId="6FD93F27" w14:textId="77777777" w:rsidR="005507D0" w:rsidRPr="00ED0ACC" w:rsidRDefault="005507D0" w:rsidP="00BB3041">
            <w:pPr>
              <w:jc w:val="right"/>
            </w:pPr>
            <w:r w:rsidRPr="00ED0ACC">
              <w:t xml:space="preserve">73,2 </w:t>
            </w:r>
          </w:p>
        </w:tc>
      </w:tr>
      <w:tr w:rsidR="005507D0" w:rsidRPr="00ED0ACC" w14:paraId="468CCEE0" w14:textId="77777777" w:rsidTr="00BB3041">
        <w:trPr>
          <w:trHeight w:val="380"/>
        </w:trPr>
        <w:tc>
          <w:tcPr>
            <w:tcW w:w="1555" w:type="dxa"/>
          </w:tcPr>
          <w:p w14:paraId="70C31828" w14:textId="77777777" w:rsidR="005507D0" w:rsidRPr="00ED0ACC" w:rsidRDefault="005507D0" w:rsidP="00BB3041">
            <w:r w:rsidRPr="00ED0ACC">
              <w:lastRenderedPageBreak/>
              <w:t xml:space="preserve">2019 </w:t>
            </w:r>
          </w:p>
        </w:tc>
        <w:tc>
          <w:tcPr>
            <w:tcW w:w="1891" w:type="dxa"/>
          </w:tcPr>
          <w:p w14:paraId="0782A428" w14:textId="77777777" w:rsidR="005507D0" w:rsidRPr="00ED0ACC" w:rsidRDefault="005507D0" w:rsidP="00BB3041">
            <w:pPr>
              <w:jc w:val="right"/>
            </w:pPr>
            <w:r w:rsidRPr="00ED0ACC">
              <w:t xml:space="preserve">399 </w:t>
            </w:r>
          </w:p>
        </w:tc>
        <w:tc>
          <w:tcPr>
            <w:tcW w:w="1891" w:type="dxa"/>
          </w:tcPr>
          <w:p w14:paraId="39E03C1E" w14:textId="77777777" w:rsidR="005507D0" w:rsidRPr="00ED0ACC" w:rsidRDefault="005507D0" w:rsidP="00BB3041">
            <w:pPr>
              <w:jc w:val="right"/>
            </w:pPr>
            <w:r w:rsidRPr="00ED0ACC">
              <w:t xml:space="preserve">100,9 </w:t>
            </w:r>
          </w:p>
        </w:tc>
        <w:tc>
          <w:tcPr>
            <w:tcW w:w="1891" w:type="dxa"/>
          </w:tcPr>
          <w:p w14:paraId="6A6F1D78" w14:textId="77777777" w:rsidR="005507D0" w:rsidRPr="00ED0ACC" w:rsidRDefault="005507D0" w:rsidP="00BB3041">
            <w:pPr>
              <w:jc w:val="right"/>
            </w:pPr>
            <w:r w:rsidRPr="00ED0ACC">
              <w:t xml:space="preserve">278 </w:t>
            </w:r>
          </w:p>
        </w:tc>
        <w:tc>
          <w:tcPr>
            <w:tcW w:w="1892" w:type="dxa"/>
          </w:tcPr>
          <w:p w14:paraId="43CA64E0" w14:textId="77777777" w:rsidR="005507D0" w:rsidRPr="00ED0ACC" w:rsidRDefault="005507D0" w:rsidP="00BB3041">
            <w:pPr>
              <w:jc w:val="right"/>
            </w:pPr>
            <w:r w:rsidRPr="00ED0ACC">
              <w:t xml:space="preserve">69,0 </w:t>
            </w:r>
          </w:p>
        </w:tc>
      </w:tr>
    </w:tbl>
    <w:p w14:paraId="1F1E29DB" w14:textId="63386C21" w:rsidR="00BB3041" w:rsidRDefault="00BB3041" w:rsidP="00BB3041">
      <w:pPr>
        <w:pStyle w:val="tabell-tittel"/>
      </w:pPr>
      <w:r w:rsidRPr="00ED0ACC">
        <w:t xml:space="preserve">Verknad av </w:t>
      </w:r>
      <w:proofErr w:type="spellStart"/>
      <w:r w:rsidRPr="00ED0ACC">
        <w:t>midlar</w:t>
      </w:r>
      <w:proofErr w:type="spellEnd"/>
      <w:r w:rsidRPr="00ED0ACC">
        <w:t xml:space="preserve"> til investerings og bedriftsutvikling på sysselsetting, for andre landbruksbaserte </w:t>
      </w:r>
      <w:proofErr w:type="spellStart"/>
      <w:r w:rsidRPr="00ED0ACC">
        <w:t>næringar</w:t>
      </w:r>
      <w:proofErr w:type="spellEnd"/>
    </w:p>
    <w:p w14:paraId="6807BD34" w14:textId="49BAADB6" w:rsidR="005507D0" w:rsidRPr="00ED0ACC" w:rsidRDefault="005507D0" w:rsidP="00ED0ACC">
      <w:pPr>
        <w:pStyle w:val="Tabellnavn"/>
      </w:pPr>
      <w:r w:rsidRPr="00ED0ACC">
        <w:t>07J1xt2</w:t>
      </w:r>
    </w:p>
    <w:tbl>
      <w:tblPr>
        <w:tblStyle w:val="StandardTabell"/>
        <w:tblW w:w="9200" w:type="dxa"/>
        <w:tblLayout w:type="fixed"/>
        <w:tblLook w:val="04A0" w:firstRow="1" w:lastRow="0" w:firstColumn="1" w:lastColumn="0" w:noHBand="0" w:noVBand="1"/>
      </w:tblPr>
      <w:tblGrid>
        <w:gridCol w:w="1129"/>
        <w:gridCol w:w="1345"/>
        <w:gridCol w:w="1345"/>
        <w:gridCol w:w="1345"/>
        <w:gridCol w:w="1345"/>
        <w:gridCol w:w="1345"/>
        <w:gridCol w:w="1346"/>
      </w:tblGrid>
      <w:tr w:rsidR="005507D0" w:rsidRPr="00ED0ACC" w14:paraId="0227C338" w14:textId="77777777" w:rsidTr="00BB3041">
        <w:trPr>
          <w:trHeight w:val="600"/>
        </w:trPr>
        <w:tc>
          <w:tcPr>
            <w:tcW w:w="1129" w:type="dxa"/>
            <w:shd w:val="clear" w:color="auto" w:fill="FFFFFF"/>
          </w:tcPr>
          <w:p w14:paraId="13F3FE5F" w14:textId="77777777" w:rsidR="005507D0" w:rsidRPr="00ED0ACC" w:rsidRDefault="005507D0" w:rsidP="00BB3041">
            <w:r w:rsidRPr="00ED0ACC">
              <w:t xml:space="preserve">År </w:t>
            </w:r>
          </w:p>
        </w:tc>
        <w:tc>
          <w:tcPr>
            <w:tcW w:w="1345" w:type="dxa"/>
          </w:tcPr>
          <w:p w14:paraId="127244FA" w14:textId="77777777" w:rsidR="005507D0" w:rsidRPr="00ED0ACC" w:rsidRDefault="005507D0" w:rsidP="00BB3041">
            <w:pPr>
              <w:jc w:val="right"/>
            </w:pPr>
            <w:r w:rsidRPr="00ED0ACC">
              <w:t>Årsverk</w:t>
            </w:r>
          </w:p>
          <w:p w14:paraId="44CCE2B8" w14:textId="77777777" w:rsidR="005507D0" w:rsidRPr="00ED0ACC" w:rsidRDefault="005507D0" w:rsidP="00BB3041">
            <w:pPr>
              <w:jc w:val="right"/>
            </w:pPr>
            <w:r w:rsidRPr="00ED0ACC">
              <w:t xml:space="preserve">til </w:t>
            </w:r>
            <w:proofErr w:type="spellStart"/>
            <w:r w:rsidRPr="00ED0ACC">
              <w:t>saman</w:t>
            </w:r>
            <w:proofErr w:type="spellEnd"/>
          </w:p>
        </w:tc>
        <w:tc>
          <w:tcPr>
            <w:tcW w:w="1345" w:type="dxa"/>
          </w:tcPr>
          <w:p w14:paraId="032273A8" w14:textId="77777777" w:rsidR="005507D0" w:rsidRPr="00ED0ACC" w:rsidRDefault="005507D0" w:rsidP="00BB3041">
            <w:pPr>
              <w:jc w:val="right"/>
            </w:pPr>
            <w:r w:rsidRPr="00ED0ACC">
              <w:t xml:space="preserve">Årsverk, kvinner </w:t>
            </w:r>
          </w:p>
        </w:tc>
        <w:tc>
          <w:tcPr>
            <w:tcW w:w="1345" w:type="dxa"/>
          </w:tcPr>
          <w:p w14:paraId="5BBB9A18" w14:textId="77777777" w:rsidR="005507D0" w:rsidRPr="00ED0ACC" w:rsidRDefault="005507D0" w:rsidP="00BB3041">
            <w:pPr>
              <w:jc w:val="right"/>
            </w:pPr>
            <w:r w:rsidRPr="00ED0ACC">
              <w:t>Tilskott</w:t>
            </w:r>
            <w:r w:rsidRPr="00ED0ACC">
              <w:br/>
              <w:t xml:space="preserve"> (mill. kroner)</w:t>
            </w:r>
          </w:p>
        </w:tc>
        <w:tc>
          <w:tcPr>
            <w:tcW w:w="1345" w:type="dxa"/>
          </w:tcPr>
          <w:p w14:paraId="47136F0D" w14:textId="77777777" w:rsidR="005507D0" w:rsidRPr="00ED0ACC" w:rsidRDefault="005507D0" w:rsidP="00BB3041">
            <w:pPr>
              <w:jc w:val="right"/>
            </w:pPr>
            <w:r w:rsidRPr="00ED0ACC">
              <w:t xml:space="preserve">Tilskott per årsverk (mill. kroner) </w:t>
            </w:r>
          </w:p>
        </w:tc>
        <w:tc>
          <w:tcPr>
            <w:tcW w:w="1345" w:type="dxa"/>
          </w:tcPr>
          <w:p w14:paraId="4F981885" w14:textId="77777777" w:rsidR="005507D0" w:rsidRPr="00ED0ACC" w:rsidRDefault="005507D0" w:rsidP="00BB3041">
            <w:pPr>
              <w:jc w:val="right"/>
            </w:pPr>
            <w:r w:rsidRPr="00ED0ACC">
              <w:t>Innvilga tilskott,</w:t>
            </w:r>
            <w:r w:rsidRPr="00ED0ACC">
              <w:br/>
              <w:t xml:space="preserve"> kvinner (mill. kroner) </w:t>
            </w:r>
          </w:p>
        </w:tc>
        <w:tc>
          <w:tcPr>
            <w:tcW w:w="1346" w:type="dxa"/>
          </w:tcPr>
          <w:p w14:paraId="18F17525" w14:textId="77777777" w:rsidR="005507D0" w:rsidRPr="00ED0ACC" w:rsidRDefault="005507D0" w:rsidP="00BB3041">
            <w:pPr>
              <w:jc w:val="right"/>
            </w:pPr>
            <w:r w:rsidRPr="00ED0ACC">
              <w:t xml:space="preserve">Tilskott per årsverk, kvinner (mill. kroner) </w:t>
            </w:r>
          </w:p>
        </w:tc>
      </w:tr>
      <w:tr w:rsidR="005507D0" w:rsidRPr="00ED0ACC" w14:paraId="06B7F2E6" w14:textId="77777777" w:rsidTr="00BB3041">
        <w:trPr>
          <w:trHeight w:val="380"/>
        </w:trPr>
        <w:tc>
          <w:tcPr>
            <w:tcW w:w="1129" w:type="dxa"/>
          </w:tcPr>
          <w:p w14:paraId="4A78E65A" w14:textId="77777777" w:rsidR="005507D0" w:rsidRPr="00ED0ACC" w:rsidRDefault="005507D0" w:rsidP="00BB3041">
            <w:r w:rsidRPr="00ED0ACC">
              <w:t xml:space="preserve">2020 </w:t>
            </w:r>
          </w:p>
        </w:tc>
        <w:tc>
          <w:tcPr>
            <w:tcW w:w="1345" w:type="dxa"/>
          </w:tcPr>
          <w:p w14:paraId="1B29EE94" w14:textId="77777777" w:rsidR="005507D0" w:rsidRPr="00ED0ACC" w:rsidRDefault="005507D0" w:rsidP="00BB3041">
            <w:pPr>
              <w:jc w:val="right"/>
            </w:pPr>
            <w:r w:rsidRPr="00ED0ACC">
              <w:t xml:space="preserve">288 </w:t>
            </w:r>
          </w:p>
        </w:tc>
        <w:tc>
          <w:tcPr>
            <w:tcW w:w="1345" w:type="dxa"/>
          </w:tcPr>
          <w:p w14:paraId="32B2731E" w14:textId="77777777" w:rsidR="005507D0" w:rsidRPr="00ED0ACC" w:rsidRDefault="005507D0" w:rsidP="00BB3041">
            <w:pPr>
              <w:jc w:val="right"/>
            </w:pPr>
            <w:r w:rsidRPr="00ED0ACC">
              <w:t xml:space="preserve">163 </w:t>
            </w:r>
          </w:p>
        </w:tc>
        <w:tc>
          <w:tcPr>
            <w:tcW w:w="1345" w:type="dxa"/>
          </w:tcPr>
          <w:p w14:paraId="02F70717" w14:textId="77777777" w:rsidR="005507D0" w:rsidRPr="00ED0ACC" w:rsidRDefault="005507D0" w:rsidP="00BB3041">
            <w:pPr>
              <w:jc w:val="right"/>
            </w:pPr>
            <w:r w:rsidRPr="00ED0ACC">
              <w:t xml:space="preserve">98,2 </w:t>
            </w:r>
          </w:p>
        </w:tc>
        <w:tc>
          <w:tcPr>
            <w:tcW w:w="1345" w:type="dxa"/>
          </w:tcPr>
          <w:p w14:paraId="59D7B1E1" w14:textId="77777777" w:rsidR="005507D0" w:rsidRPr="00ED0ACC" w:rsidRDefault="005507D0" w:rsidP="00BB3041">
            <w:pPr>
              <w:jc w:val="right"/>
            </w:pPr>
            <w:r w:rsidRPr="00ED0ACC">
              <w:t xml:space="preserve">0,341 </w:t>
            </w:r>
          </w:p>
        </w:tc>
        <w:tc>
          <w:tcPr>
            <w:tcW w:w="1345" w:type="dxa"/>
          </w:tcPr>
          <w:p w14:paraId="42CFEB3E" w14:textId="77777777" w:rsidR="005507D0" w:rsidRPr="00ED0ACC" w:rsidRDefault="005507D0" w:rsidP="00BB3041">
            <w:pPr>
              <w:jc w:val="right"/>
            </w:pPr>
            <w:r w:rsidRPr="00ED0ACC">
              <w:t xml:space="preserve">73,2 </w:t>
            </w:r>
          </w:p>
        </w:tc>
        <w:tc>
          <w:tcPr>
            <w:tcW w:w="1346" w:type="dxa"/>
          </w:tcPr>
          <w:p w14:paraId="3D808696" w14:textId="77777777" w:rsidR="005507D0" w:rsidRPr="00ED0ACC" w:rsidRDefault="005507D0" w:rsidP="00BB3041">
            <w:pPr>
              <w:jc w:val="right"/>
            </w:pPr>
            <w:r w:rsidRPr="00ED0ACC">
              <w:t xml:space="preserve">0,449 </w:t>
            </w:r>
          </w:p>
        </w:tc>
      </w:tr>
      <w:tr w:rsidR="005507D0" w:rsidRPr="00ED0ACC" w14:paraId="6CD459BB" w14:textId="77777777" w:rsidTr="00BB3041">
        <w:trPr>
          <w:trHeight w:val="380"/>
        </w:trPr>
        <w:tc>
          <w:tcPr>
            <w:tcW w:w="1129" w:type="dxa"/>
          </w:tcPr>
          <w:p w14:paraId="59EE2331" w14:textId="77777777" w:rsidR="005507D0" w:rsidRPr="00ED0ACC" w:rsidRDefault="005507D0" w:rsidP="00BB3041">
            <w:r w:rsidRPr="00ED0ACC">
              <w:t xml:space="preserve">2019 </w:t>
            </w:r>
          </w:p>
        </w:tc>
        <w:tc>
          <w:tcPr>
            <w:tcW w:w="1345" w:type="dxa"/>
          </w:tcPr>
          <w:p w14:paraId="1FC8ED23" w14:textId="77777777" w:rsidR="005507D0" w:rsidRPr="00ED0ACC" w:rsidRDefault="005507D0" w:rsidP="00BB3041">
            <w:pPr>
              <w:jc w:val="right"/>
            </w:pPr>
            <w:r w:rsidRPr="00ED0ACC">
              <w:t xml:space="preserve">381 </w:t>
            </w:r>
          </w:p>
        </w:tc>
        <w:tc>
          <w:tcPr>
            <w:tcW w:w="1345" w:type="dxa"/>
          </w:tcPr>
          <w:p w14:paraId="7A3E257D" w14:textId="77777777" w:rsidR="005507D0" w:rsidRPr="00ED0ACC" w:rsidRDefault="005507D0" w:rsidP="00BB3041">
            <w:pPr>
              <w:jc w:val="right"/>
            </w:pPr>
            <w:r w:rsidRPr="00ED0ACC">
              <w:t xml:space="preserve">207 </w:t>
            </w:r>
          </w:p>
        </w:tc>
        <w:tc>
          <w:tcPr>
            <w:tcW w:w="1345" w:type="dxa"/>
          </w:tcPr>
          <w:p w14:paraId="3D311B14" w14:textId="77777777" w:rsidR="005507D0" w:rsidRPr="00ED0ACC" w:rsidRDefault="005507D0" w:rsidP="00BB3041">
            <w:pPr>
              <w:jc w:val="right"/>
            </w:pPr>
            <w:r w:rsidRPr="00ED0ACC">
              <w:t xml:space="preserve">93,8 </w:t>
            </w:r>
          </w:p>
        </w:tc>
        <w:tc>
          <w:tcPr>
            <w:tcW w:w="1345" w:type="dxa"/>
          </w:tcPr>
          <w:p w14:paraId="1FE8B30C" w14:textId="77777777" w:rsidR="005507D0" w:rsidRPr="00ED0ACC" w:rsidRDefault="005507D0" w:rsidP="00BB3041">
            <w:pPr>
              <w:jc w:val="right"/>
            </w:pPr>
            <w:r w:rsidRPr="00ED0ACC">
              <w:t xml:space="preserve">0,246 </w:t>
            </w:r>
          </w:p>
        </w:tc>
        <w:tc>
          <w:tcPr>
            <w:tcW w:w="1345" w:type="dxa"/>
          </w:tcPr>
          <w:p w14:paraId="3D299299" w14:textId="77777777" w:rsidR="005507D0" w:rsidRPr="00ED0ACC" w:rsidRDefault="005507D0" w:rsidP="00BB3041">
            <w:pPr>
              <w:jc w:val="right"/>
            </w:pPr>
            <w:r w:rsidRPr="00ED0ACC">
              <w:t xml:space="preserve">62,9 </w:t>
            </w:r>
          </w:p>
        </w:tc>
        <w:tc>
          <w:tcPr>
            <w:tcW w:w="1346" w:type="dxa"/>
          </w:tcPr>
          <w:p w14:paraId="7EE9DD1B" w14:textId="77777777" w:rsidR="005507D0" w:rsidRPr="00ED0ACC" w:rsidRDefault="005507D0" w:rsidP="00BB3041">
            <w:pPr>
              <w:jc w:val="right"/>
            </w:pPr>
            <w:r w:rsidRPr="00ED0ACC">
              <w:t xml:space="preserve">0,304 </w:t>
            </w:r>
          </w:p>
        </w:tc>
      </w:tr>
    </w:tbl>
    <w:p w14:paraId="2AE55229" w14:textId="77777777" w:rsidR="005507D0" w:rsidRPr="00ED0ACC" w:rsidRDefault="005507D0" w:rsidP="00ED0ACC">
      <w:r w:rsidRPr="00ED0ACC">
        <w:t xml:space="preserve">Innovasjon Norge </w:t>
      </w:r>
      <w:proofErr w:type="spellStart"/>
      <w:r w:rsidRPr="00ED0ACC">
        <w:t>peikar</w:t>
      </w:r>
      <w:proofErr w:type="spellEnd"/>
      <w:r w:rsidRPr="00ED0ACC">
        <w:t xml:space="preserve"> i årsrapporten for 2020 på at årsaka til </w:t>
      </w:r>
      <w:proofErr w:type="spellStart"/>
      <w:r w:rsidRPr="00ED0ACC">
        <w:t>ein</w:t>
      </w:r>
      <w:proofErr w:type="spellEnd"/>
      <w:r w:rsidRPr="00ED0ACC">
        <w:t xml:space="preserve"> relativt stor prosentdel kvinneretta </w:t>
      </w:r>
      <w:proofErr w:type="spellStart"/>
      <w:r w:rsidRPr="00ED0ACC">
        <w:t>tilsegner</w:t>
      </w:r>
      <w:proofErr w:type="spellEnd"/>
      <w:r w:rsidRPr="00ED0ACC">
        <w:t xml:space="preserve"> </w:t>
      </w:r>
      <w:proofErr w:type="spellStart"/>
      <w:r w:rsidRPr="00ED0ACC">
        <w:t>innanfor</w:t>
      </w:r>
      <w:proofErr w:type="spellEnd"/>
      <w:r w:rsidRPr="00ED0ACC">
        <w:t xml:space="preserve"> landbruksbaserte </w:t>
      </w:r>
      <w:proofErr w:type="spellStart"/>
      <w:r w:rsidRPr="00ED0ACC">
        <w:t>næringar</w:t>
      </w:r>
      <w:proofErr w:type="spellEnd"/>
      <w:r w:rsidRPr="00ED0ACC">
        <w:t xml:space="preserve"> kan </w:t>
      </w:r>
      <w:proofErr w:type="spellStart"/>
      <w:r w:rsidRPr="00ED0ACC">
        <w:t>vere</w:t>
      </w:r>
      <w:proofErr w:type="spellEnd"/>
      <w:r w:rsidRPr="00ED0ACC">
        <w:t xml:space="preserve"> </w:t>
      </w:r>
      <w:proofErr w:type="spellStart"/>
      <w:r w:rsidRPr="00ED0ACC">
        <w:t>eit</w:t>
      </w:r>
      <w:proofErr w:type="spellEnd"/>
      <w:r w:rsidRPr="00ED0ACC">
        <w:t xml:space="preserve"> resultat av ei </w:t>
      </w:r>
      <w:proofErr w:type="spellStart"/>
      <w:r w:rsidRPr="00ED0ACC">
        <w:t>planlagd</w:t>
      </w:r>
      <w:proofErr w:type="spellEnd"/>
      <w:r w:rsidRPr="00ED0ACC">
        <w:t xml:space="preserve"> satsing på kvinnetiltak, ulike </w:t>
      </w:r>
      <w:proofErr w:type="spellStart"/>
      <w:r w:rsidRPr="00ED0ACC">
        <w:t>handlingsplanar</w:t>
      </w:r>
      <w:proofErr w:type="spellEnd"/>
      <w:r w:rsidRPr="00ED0ACC">
        <w:t xml:space="preserve">, </w:t>
      </w:r>
      <w:proofErr w:type="spellStart"/>
      <w:r w:rsidRPr="00ED0ACC">
        <w:t>eit</w:t>
      </w:r>
      <w:proofErr w:type="spellEnd"/>
      <w:r w:rsidRPr="00ED0ACC">
        <w:t xml:space="preserve"> godt </w:t>
      </w:r>
      <w:proofErr w:type="spellStart"/>
      <w:r w:rsidRPr="00ED0ACC">
        <w:t>fungerande</w:t>
      </w:r>
      <w:proofErr w:type="spellEnd"/>
      <w:r w:rsidRPr="00ED0ACC">
        <w:t xml:space="preserve"> nettverk og informasjons- og mobiliseringsarbeid.</w:t>
      </w:r>
    </w:p>
    <w:p w14:paraId="3A8DAD16" w14:textId="77777777" w:rsidR="005507D0" w:rsidRPr="00ED0ACC" w:rsidRDefault="005507D0" w:rsidP="00ED0ACC">
      <w:r w:rsidRPr="00ED0ACC">
        <w:t xml:space="preserve">Landbruks- og matdepartementet har bedt Innovasjon Norge om å arbeide </w:t>
      </w:r>
      <w:proofErr w:type="spellStart"/>
      <w:r w:rsidRPr="00ED0ACC">
        <w:t>vidare</w:t>
      </w:r>
      <w:proofErr w:type="spellEnd"/>
      <w:r w:rsidRPr="00ED0ACC">
        <w:t xml:space="preserve"> for å </w:t>
      </w:r>
      <w:proofErr w:type="spellStart"/>
      <w:r w:rsidRPr="00ED0ACC">
        <w:t>auke</w:t>
      </w:r>
      <w:proofErr w:type="spellEnd"/>
      <w:r w:rsidRPr="00ED0ACC">
        <w:t xml:space="preserve"> kvinnerepresentasjonen i styre og i leiinga for </w:t>
      </w:r>
      <w:proofErr w:type="spellStart"/>
      <w:r w:rsidRPr="00ED0ACC">
        <w:t>verksemder</w:t>
      </w:r>
      <w:proofErr w:type="spellEnd"/>
      <w:r w:rsidRPr="00ED0ACC">
        <w:t xml:space="preserve"> som </w:t>
      </w:r>
      <w:proofErr w:type="spellStart"/>
      <w:r w:rsidRPr="00ED0ACC">
        <w:t>tek</w:t>
      </w:r>
      <w:proofErr w:type="spellEnd"/>
      <w:r w:rsidRPr="00ED0ACC">
        <w:t xml:space="preserve"> imot støtte, og å </w:t>
      </w:r>
      <w:proofErr w:type="spellStart"/>
      <w:r w:rsidRPr="00ED0ACC">
        <w:t>synleggjere</w:t>
      </w:r>
      <w:proofErr w:type="spellEnd"/>
      <w:r w:rsidRPr="00ED0ACC">
        <w:t xml:space="preserve"> statistikk knytt til utviklinga </w:t>
      </w:r>
      <w:proofErr w:type="spellStart"/>
      <w:r w:rsidRPr="00ED0ACC">
        <w:t>innanfor</w:t>
      </w:r>
      <w:proofErr w:type="spellEnd"/>
      <w:r w:rsidRPr="00ED0ACC">
        <w:t xml:space="preserve"> aktuelle program og </w:t>
      </w:r>
      <w:proofErr w:type="spellStart"/>
      <w:r w:rsidRPr="00ED0ACC">
        <w:t>tenester</w:t>
      </w:r>
      <w:proofErr w:type="spellEnd"/>
      <w:r w:rsidRPr="00ED0ACC">
        <w:t>.</w:t>
      </w:r>
    </w:p>
    <w:p w14:paraId="6835F5B0" w14:textId="77777777" w:rsidR="005507D0" w:rsidRPr="00ED0ACC" w:rsidRDefault="005507D0" w:rsidP="00ED0ACC">
      <w:r w:rsidRPr="00ED0ACC">
        <w:t xml:space="preserve">Dei fylkesvise </w:t>
      </w:r>
      <w:proofErr w:type="spellStart"/>
      <w:r w:rsidRPr="00ED0ACC">
        <w:t>midlane</w:t>
      </w:r>
      <w:proofErr w:type="spellEnd"/>
      <w:r w:rsidRPr="00ED0ACC">
        <w:t xml:space="preserve"> til rekruttering og </w:t>
      </w:r>
      <w:proofErr w:type="spellStart"/>
      <w:r w:rsidRPr="00ED0ACC">
        <w:t>kompetansebyggjande</w:t>
      </w:r>
      <w:proofErr w:type="spellEnd"/>
      <w:r w:rsidRPr="00ED0ACC">
        <w:t xml:space="preserve"> tiltak er retta inn mot </w:t>
      </w:r>
      <w:proofErr w:type="spellStart"/>
      <w:r w:rsidRPr="00ED0ACC">
        <w:t>næringsutøvarar</w:t>
      </w:r>
      <w:proofErr w:type="spellEnd"/>
      <w:r w:rsidRPr="00ED0ACC">
        <w:t xml:space="preserve"> med mål om å bidra til </w:t>
      </w:r>
      <w:proofErr w:type="spellStart"/>
      <w:r w:rsidRPr="00ED0ACC">
        <w:t>auka</w:t>
      </w:r>
      <w:proofErr w:type="spellEnd"/>
      <w:r w:rsidRPr="00ED0ACC">
        <w:t xml:space="preserve"> verdiskaping i landbruket. </w:t>
      </w:r>
      <w:proofErr w:type="spellStart"/>
      <w:r w:rsidRPr="00ED0ACC">
        <w:t>Midlane</w:t>
      </w:r>
      <w:proofErr w:type="spellEnd"/>
      <w:r w:rsidRPr="00ED0ACC">
        <w:t xml:space="preserve"> skal òg </w:t>
      </w:r>
      <w:proofErr w:type="spellStart"/>
      <w:r w:rsidRPr="00ED0ACC">
        <w:t>nyttast</w:t>
      </w:r>
      <w:proofErr w:type="spellEnd"/>
      <w:r w:rsidRPr="00ED0ACC">
        <w:t xml:space="preserve"> til likestillingstiltak i næringa. For 2020 blei det mellom anna gitt </w:t>
      </w:r>
      <w:proofErr w:type="spellStart"/>
      <w:r w:rsidRPr="00ED0ACC">
        <w:t>midlar</w:t>
      </w:r>
      <w:proofErr w:type="spellEnd"/>
      <w:r w:rsidRPr="00ED0ACC">
        <w:t xml:space="preserve"> til fagsamling for kvinner i skogbruket og ulike kurs for kvinner som har husdyr.</w:t>
      </w:r>
    </w:p>
    <w:p w14:paraId="791F52D3" w14:textId="77777777" w:rsidR="005507D0" w:rsidRPr="00ED0ACC" w:rsidRDefault="005507D0" w:rsidP="00ED0ACC">
      <w:pPr>
        <w:pStyle w:val="Undertittel"/>
      </w:pPr>
      <w:proofErr w:type="spellStart"/>
      <w:r w:rsidRPr="00ED0ACC">
        <w:t>Velferdsordningane</w:t>
      </w:r>
      <w:proofErr w:type="spellEnd"/>
      <w:r w:rsidRPr="00ED0ACC">
        <w:t xml:space="preserve"> i jordbruket</w:t>
      </w:r>
    </w:p>
    <w:p w14:paraId="41B96C74" w14:textId="77777777" w:rsidR="005507D0" w:rsidRPr="00ED0ACC" w:rsidRDefault="005507D0" w:rsidP="00ED0ACC">
      <w:r w:rsidRPr="00ED0ACC">
        <w:t xml:space="preserve">Gode </w:t>
      </w:r>
      <w:proofErr w:type="spellStart"/>
      <w:r w:rsidRPr="00ED0ACC">
        <w:t>velferdsordningar</w:t>
      </w:r>
      <w:proofErr w:type="spellEnd"/>
      <w:r w:rsidRPr="00ED0ACC">
        <w:t xml:space="preserve"> i landbruket er viktig for å bidra til rekruttering og landbruk over heile landet. Tilskott til avløysing ved ferie og fritid </w:t>
      </w:r>
      <w:proofErr w:type="spellStart"/>
      <w:r w:rsidRPr="00ED0ACC">
        <w:t>bidreg</w:t>
      </w:r>
      <w:proofErr w:type="spellEnd"/>
      <w:r w:rsidRPr="00ED0ACC">
        <w:t xml:space="preserve"> til finansiering av </w:t>
      </w:r>
      <w:proofErr w:type="spellStart"/>
      <w:r w:rsidRPr="00ED0ACC">
        <w:t>leigd</w:t>
      </w:r>
      <w:proofErr w:type="spellEnd"/>
      <w:r w:rsidRPr="00ED0ACC">
        <w:t xml:space="preserve"> arbeidshjelp, og på den måten til at </w:t>
      </w:r>
      <w:proofErr w:type="spellStart"/>
      <w:r w:rsidRPr="00ED0ACC">
        <w:t>husdyrprodusentane</w:t>
      </w:r>
      <w:proofErr w:type="spellEnd"/>
      <w:r w:rsidRPr="00ED0ACC">
        <w:t xml:space="preserve"> kan ta ferie og få ordna fritid. </w:t>
      </w:r>
      <w:proofErr w:type="spellStart"/>
      <w:r w:rsidRPr="00ED0ACC">
        <w:t>Satsane</w:t>
      </w:r>
      <w:proofErr w:type="spellEnd"/>
      <w:r w:rsidRPr="00ED0ACC">
        <w:t xml:space="preserve"> for </w:t>
      </w:r>
      <w:proofErr w:type="spellStart"/>
      <w:r w:rsidRPr="00ED0ACC">
        <w:t>avløysartilskott</w:t>
      </w:r>
      <w:proofErr w:type="spellEnd"/>
      <w:r w:rsidRPr="00ED0ACC">
        <w:t xml:space="preserve"> ved ferie og fritid blei ved </w:t>
      </w:r>
      <w:proofErr w:type="spellStart"/>
      <w:r w:rsidRPr="00ED0ACC">
        <w:t>jordbruksoppgjeret</w:t>
      </w:r>
      <w:proofErr w:type="spellEnd"/>
      <w:r w:rsidRPr="00ED0ACC">
        <w:t xml:space="preserve"> 2021 </w:t>
      </w:r>
      <w:proofErr w:type="spellStart"/>
      <w:r w:rsidRPr="00ED0ACC">
        <w:t>auka</w:t>
      </w:r>
      <w:proofErr w:type="spellEnd"/>
      <w:r w:rsidRPr="00ED0ACC">
        <w:t xml:space="preserve"> med 2,33 pst., og maksimalt </w:t>
      </w:r>
      <w:proofErr w:type="spellStart"/>
      <w:r w:rsidRPr="00ED0ACC">
        <w:t>avløysartilskott</w:t>
      </w:r>
      <w:proofErr w:type="spellEnd"/>
      <w:r w:rsidRPr="00ED0ACC">
        <w:t xml:space="preserve"> per </w:t>
      </w:r>
      <w:proofErr w:type="spellStart"/>
      <w:r w:rsidRPr="00ED0ACC">
        <w:t>jordbruksføretak</w:t>
      </w:r>
      <w:proofErr w:type="spellEnd"/>
      <w:r w:rsidRPr="00ED0ACC">
        <w:t xml:space="preserve"> blei heva med 2 000 kroner til 87 800 kroner. Saman med </w:t>
      </w:r>
      <w:proofErr w:type="spellStart"/>
      <w:r w:rsidRPr="00ED0ACC">
        <w:t>auken</w:t>
      </w:r>
      <w:proofErr w:type="spellEnd"/>
      <w:r w:rsidRPr="00ED0ACC">
        <w:t xml:space="preserve"> i </w:t>
      </w:r>
      <w:proofErr w:type="spellStart"/>
      <w:r w:rsidRPr="00ED0ACC">
        <w:t>satsar</w:t>
      </w:r>
      <w:proofErr w:type="spellEnd"/>
      <w:r w:rsidRPr="00ED0ACC">
        <w:t xml:space="preserve"> og maksimalbeløp ved </w:t>
      </w:r>
      <w:proofErr w:type="spellStart"/>
      <w:r w:rsidRPr="00ED0ACC">
        <w:t>jordbruksoppgjera</w:t>
      </w:r>
      <w:proofErr w:type="spellEnd"/>
      <w:r w:rsidRPr="00ED0ACC">
        <w:t xml:space="preserve"> i 2019 og 2020, </w:t>
      </w:r>
      <w:proofErr w:type="spellStart"/>
      <w:r w:rsidRPr="00ED0ACC">
        <w:t>inneber</w:t>
      </w:r>
      <w:proofErr w:type="spellEnd"/>
      <w:r w:rsidRPr="00ED0ACC">
        <w:t xml:space="preserve"> dette at </w:t>
      </w:r>
      <w:proofErr w:type="spellStart"/>
      <w:r w:rsidRPr="00ED0ACC">
        <w:t>avløysartilskotet</w:t>
      </w:r>
      <w:proofErr w:type="spellEnd"/>
      <w:r w:rsidRPr="00ED0ACC">
        <w:t xml:space="preserve"> har blitt </w:t>
      </w:r>
      <w:proofErr w:type="spellStart"/>
      <w:r w:rsidRPr="00ED0ACC">
        <w:t>vesentleg</w:t>
      </w:r>
      <w:proofErr w:type="spellEnd"/>
      <w:r w:rsidRPr="00ED0ACC">
        <w:t xml:space="preserve"> styrkt i </w:t>
      </w:r>
      <w:proofErr w:type="spellStart"/>
      <w:r w:rsidRPr="00ED0ACC">
        <w:t>dei</w:t>
      </w:r>
      <w:proofErr w:type="spellEnd"/>
      <w:r w:rsidRPr="00ED0ACC">
        <w:t xml:space="preserve"> siste åra. Sjå </w:t>
      </w:r>
      <w:proofErr w:type="spellStart"/>
      <w:r w:rsidRPr="00ED0ACC">
        <w:t>nærare</w:t>
      </w:r>
      <w:proofErr w:type="spellEnd"/>
      <w:r w:rsidRPr="00ED0ACC">
        <w:t xml:space="preserve"> omtale under kapittel 1150, post 78.</w:t>
      </w:r>
    </w:p>
    <w:p w14:paraId="0182651A" w14:textId="77777777" w:rsidR="005507D0" w:rsidRPr="00ED0ACC" w:rsidRDefault="005507D0" w:rsidP="00ED0ACC">
      <w:r w:rsidRPr="00ED0ACC">
        <w:t xml:space="preserve">Ved </w:t>
      </w:r>
      <w:proofErr w:type="spellStart"/>
      <w:r w:rsidRPr="00ED0ACC">
        <w:t>jordbruksoppgjeret</w:t>
      </w:r>
      <w:proofErr w:type="spellEnd"/>
      <w:r w:rsidRPr="00ED0ACC">
        <w:t xml:space="preserve"> 2021 blei </w:t>
      </w:r>
      <w:proofErr w:type="spellStart"/>
      <w:r w:rsidRPr="00ED0ACC">
        <w:t>satsane</w:t>
      </w:r>
      <w:proofErr w:type="spellEnd"/>
      <w:r w:rsidRPr="00ED0ACC">
        <w:t xml:space="preserve"> for </w:t>
      </w:r>
      <w:proofErr w:type="spellStart"/>
      <w:r w:rsidRPr="00ED0ACC">
        <w:t>avløysartilskot</w:t>
      </w:r>
      <w:proofErr w:type="spellEnd"/>
      <w:r w:rsidRPr="00ED0ACC">
        <w:t xml:space="preserve"> ved sjukdom og fødsel mv. </w:t>
      </w:r>
      <w:proofErr w:type="spellStart"/>
      <w:r w:rsidRPr="00ED0ACC">
        <w:t>vidareførte</w:t>
      </w:r>
      <w:proofErr w:type="spellEnd"/>
      <w:r w:rsidRPr="00ED0ACC">
        <w:t xml:space="preserve">. Ved </w:t>
      </w:r>
      <w:proofErr w:type="spellStart"/>
      <w:r w:rsidRPr="00ED0ACC">
        <w:t>jordbruksoppgjeret</w:t>
      </w:r>
      <w:proofErr w:type="spellEnd"/>
      <w:r w:rsidRPr="00ED0ACC">
        <w:t xml:space="preserve"> 2020 var </w:t>
      </w:r>
      <w:proofErr w:type="spellStart"/>
      <w:r w:rsidRPr="00ED0ACC">
        <w:t>avtalepartane</w:t>
      </w:r>
      <w:proofErr w:type="spellEnd"/>
      <w:r w:rsidRPr="00ED0ACC">
        <w:t xml:space="preserve"> samde om å </w:t>
      </w:r>
      <w:proofErr w:type="spellStart"/>
      <w:r w:rsidRPr="00ED0ACC">
        <w:t>auke</w:t>
      </w:r>
      <w:proofErr w:type="spellEnd"/>
      <w:r w:rsidRPr="00ED0ACC">
        <w:t xml:space="preserve"> </w:t>
      </w:r>
      <w:proofErr w:type="spellStart"/>
      <w:r w:rsidRPr="00ED0ACC">
        <w:t>talet</w:t>
      </w:r>
      <w:proofErr w:type="spellEnd"/>
      <w:r w:rsidRPr="00ED0ACC">
        <w:t xml:space="preserve"> på </w:t>
      </w:r>
      <w:proofErr w:type="spellStart"/>
      <w:r w:rsidRPr="00ED0ACC">
        <w:t>avløysardagar</w:t>
      </w:r>
      <w:proofErr w:type="spellEnd"/>
      <w:r w:rsidRPr="00ED0ACC">
        <w:t xml:space="preserve"> </w:t>
      </w:r>
      <w:proofErr w:type="spellStart"/>
      <w:r w:rsidRPr="00ED0ACC">
        <w:t>frå</w:t>
      </w:r>
      <w:proofErr w:type="spellEnd"/>
      <w:r w:rsidRPr="00ED0ACC">
        <w:t xml:space="preserve"> 20 til 30 </w:t>
      </w:r>
      <w:proofErr w:type="spellStart"/>
      <w:r w:rsidRPr="00ED0ACC">
        <w:t>dagar</w:t>
      </w:r>
      <w:proofErr w:type="spellEnd"/>
      <w:r w:rsidRPr="00ED0ACC">
        <w:t xml:space="preserve"> per forelder per år, og for aleineforeldre til 60 </w:t>
      </w:r>
      <w:proofErr w:type="spellStart"/>
      <w:r w:rsidRPr="00ED0ACC">
        <w:t>dagar</w:t>
      </w:r>
      <w:proofErr w:type="spellEnd"/>
      <w:r w:rsidRPr="00ED0ACC">
        <w:t xml:space="preserve"> per år.</w:t>
      </w:r>
    </w:p>
    <w:p w14:paraId="026D4A73" w14:textId="77777777" w:rsidR="005507D0" w:rsidRPr="00ED0ACC" w:rsidRDefault="005507D0" w:rsidP="00ED0ACC">
      <w:r w:rsidRPr="00ED0ACC">
        <w:t xml:space="preserve">Etter føresegna om </w:t>
      </w:r>
      <w:proofErr w:type="spellStart"/>
      <w:r w:rsidRPr="00ED0ACC">
        <w:t>tidlegpensjon</w:t>
      </w:r>
      <w:proofErr w:type="spellEnd"/>
      <w:r w:rsidRPr="00ED0ACC">
        <w:t xml:space="preserve"> for </w:t>
      </w:r>
      <w:proofErr w:type="spellStart"/>
      <w:r w:rsidRPr="00ED0ACC">
        <w:t>jordbrukarar</w:t>
      </w:r>
      <w:proofErr w:type="spellEnd"/>
      <w:r w:rsidRPr="00ED0ACC">
        <w:t xml:space="preserve"> skal ordninga bidra til å lette </w:t>
      </w:r>
      <w:proofErr w:type="spellStart"/>
      <w:r w:rsidRPr="00ED0ACC">
        <w:t>generasjonsovergangar</w:t>
      </w:r>
      <w:proofErr w:type="spellEnd"/>
      <w:r w:rsidRPr="00ED0ACC">
        <w:t xml:space="preserve"> i jordbruket for </w:t>
      </w:r>
      <w:proofErr w:type="spellStart"/>
      <w:r w:rsidRPr="00ED0ACC">
        <w:t>dei</w:t>
      </w:r>
      <w:proofErr w:type="spellEnd"/>
      <w:r w:rsidRPr="00ED0ACC">
        <w:t xml:space="preserve"> som har hatt </w:t>
      </w:r>
      <w:proofErr w:type="spellStart"/>
      <w:r w:rsidRPr="00ED0ACC">
        <w:t>hovuddelen</w:t>
      </w:r>
      <w:proofErr w:type="spellEnd"/>
      <w:r w:rsidRPr="00ED0ACC">
        <w:t xml:space="preserve"> av sine inntekter </w:t>
      </w:r>
      <w:proofErr w:type="spellStart"/>
      <w:r w:rsidRPr="00ED0ACC">
        <w:t>frå</w:t>
      </w:r>
      <w:proofErr w:type="spellEnd"/>
      <w:r w:rsidRPr="00ED0ACC">
        <w:t xml:space="preserve"> jordbruk/gartneri og skogbruk. I </w:t>
      </w:r>
      <w:proofErr w:type="spellStart"/>
      <w:r w:rsidRPr="00ED0ACC">
        <w:t>jordbruksoppgjeret</w:t>
      </w:r>
      <w:proofErr w:type="spellEnd"/>
      <w:r w:rsidRPr="00ED0ACC">
        <w:t xml:space="preserve"> 2021 blei det </w:t>
      </w:r>
      <w:proofErr w:type="spellStart"/>
      <w:r w:rsidRPr="00ED0ACC">
        <w:t>fremja</w:t>
      </w:r>
      <w:proofErr w:type="spellEnd"/>
      <w:r w:rsidRPr="00ED0ACC">
        <w:t xml:space="preserve"> forslag om at </w:t>
      </w:r>
      <w:proofErr w:type="spellStart"/>
      <w:r w:rsidRPr="00ED0ACC">
        <w:t>statsforvaltaren</w:t>
      </w:r>
      <w:proofErr w:type="spellEnd"/>
      <w:r w:rsidRPr="00ED0ACC">
        <w:t xml:space="preserve"> skal få større </w:t>
      </w:r>
      <w:proofErr w:type="spellStart"/>
      <w:r w:rsidRPr="00ED0ACC">
        <w:t>moglegheit</w:t>
      </w:r>
      <w:proofErr w:type="spellEnd"/>
      <w:r w:rsidRPr="00ED0ACC">
        <w:t xml:space="preserve"> til å dispensere </w:t>
      </w:r>
      <w:proofErr w:type="spellStart"/>
      <w:r w:rsidRPr="00ED0ACC">
        <w:t>frå</w:t>
      </w:r>
      <w:proofErr w:type="spellEnd"/>
      <w:r w:rsidRPr="00ED0ACC">
        <w:t xml:space="preserve"> krav i forskrifta.</w:t>
      </w:r>
    </w:p>
    <w:p w14:paraId="35CDD381" w14:textId="77777777" w:rsidR="005507D0" w:rsidRPr="00ED0ACC" w:rsidRDefault="005507D0" w:rsidP="00ED0ACC">
      <w:r w:rsidRPr="00ED0ACC">
        <w:t xml:space="preserve">Tilskott til sjukepengeordninga i jordbruket skal finansiere </w:t>
      </w:r>
      <w:proofErr w:type="spellStart"/>
      <w:r w:rsidRPr="00ED0ACC">
        <w:t>meirutbetalinga</w:t>
      </w:r>
      <w:proofErr w:type="spellEnd"/>
      <w:r w:rsidRPr="00ED0ACC">
        <w:t xml:space="preserve"> av </w:t>
      </w:r>
      <w:proofErr w:type="spellStart"/>
      <w:r w:rsidRPr="00ED0ACC">
        <w:t>sjukepengar</w:t>
      </w:r>
      <w:proofErr w:type="spellEnd"/>
      <w:r w:rsidRPr="00ED0ACC">
        <w:t xml:space="preserve"> til </w:t>
      </w:r>
      <w:proofErr w:type="spellStart"/>
      <w:r w:rsidRPr="00ED0ACC">
        <w:t>jordbrukarar</w:t>
      </w:r>
      <w:proofErr w:type="spellEnd"/>
      <w:r w:rsidRPr="00ED0ACC">
        <w:t xml:space="preserve">, slik at </w:t>
      </w:r>
      <w:proofErr w:type="spellStart"/>
      <w:r w:rsidRPr="00ED0ACC">
        <w:t>dei</w:t>
      </w:r>
      <w:proofErr w:type="spellEnd"/>
      <w:r w:rsidRPr="00ED0ACC">
        <w:t xml:space="preserve"> kan få denne ytinga på nivå med </w:t>
      </w:r>
      <w:proofErr w:type="spellStart"/>
      <w:r w:rsidRPr="00ED0ACC">
        <w:t>arbeidstakarar</w:t>
      </w:r>
      <w:proofErr w:type="spellEnd"/>
      <w:r w:rsidRPr="00ED0ACC">
        <w:t xml:space="preserve">. Sjå </w:t>
      </w:r>
      <w:proofErr w:type="spellStart"/>
      <w:r w:rsidRPr="00ED0ACC">
        <w:t>nærare</w:t>
      </w:r>
      <w:proofErr w:type="spellEnd"/>
      <w:r w:rsidRPr="00ED0ACC">
        <w:t xml:space="preserve"> omtale under kapittel 1150, post 78.</w:t>
      </w:r>
    </w:p>
    <w:p w14:paraId="3437C3E8" w14:textId="77777777" w:rsidR="005507D0" w:rsidRPr="00ED0ACC" w:rsidRDefault="005507D0" w:rsidP="00ED0ACC">
      <w:pPr>
        <w:pStyle w:val="Undertittel"/>
      </w:pPr>
      <w:r w:rsidRPr="00ED0ACC">
        <w:lastRenderedPageBreak/>
        <w:t>Likestilling i skogbruket</w:t>
      </w:r>
    </w:p>
    <w:p w14:paraId="5A6363D0" w14:textId="77777777" w:rsidR="005507D0" w:rsidRPr="00ED0ACC" w:rsidRDefault="005507D0" w:rsidP="00ED0ACC">
      <w:r w:rsidRPr="00ED0ACC">
        <w:t xml:space="preserve">Det er </w:t>
      </w:r>
      <w:proofErr w:type="spellStart"/>
      <w:r w:rsidRPr="00ED0ACC">
        <w:t>framleis</w:t>
      </w:r>
      <w:proofErr w:type="spellEnd"/>
      <w:r w:rsidRPr="00ED0ACC">
        <w:t xml:space="preserve"> langt </w:t>
      </w:r>
      <w:proofErr w:type="spellStart"/>
      <w:r w:rsidRPr="00ED0ACC">
        <w:t>fleire</w:t>
      </w:r>
      <w:proofErr w:type="spellEnd"/>
      <w:r w:rsidRPr="00ED0ACC">
        <w:t xml:space="preserve"> menn enn kvinner som arbeider </w:t>
      </w:r>
      <w:proofErr w:type="spellStart"/>
      <w:r w:rsidRPr="00ED0ACC">
        <w:t>innan</w:t>
      </w:r>
      <w:proofErr w:type="spellEnd"/>
      <w:r w:rsidRPr="00ED0ACC">
        <w:t xml:space="preserve"> skog- og </w:t>
      </w:r>
      <w:proofErr w:type="spellStart"/>
      <w:r w:rsidRPr="00ED0ACC">
        <w:t>trenæringa</w:t>
      </w:r>
      <w:proofErr w:type="spellEnd"/>
      <w:r w:rsidRPr="00ED0ACC">
        <w:t xml:space="preserve">. Tal </w:t>
      </w:r>
      <w:proofErr w:type="spellStart"/>
      <w:r w:rsidRPr="00ED0ACC">
        <w:t>frå</w:t>
      </w:r>
      <w:proofErr w:type="spellEnd"/>
      <w:r w:rsidRPr="00ED0ACC">
        <w:t xml:space="preserve"> Statistisk sentralbyrå </w:t>
      </w:r>
      <w:proofErr w:type="spellStart"/>
      <w:r w:rsidRPr="00ED0ACC">
        <w:t>frå</w:t>
      </w:r>
      <w:proofErr w:type="spellEnd"/>
      <w:r w:rsidRPr="00ED0ACC">
        <w:t xml:space="preserve"> 2015 viser at av rundt 6 100 </w:t>
      </w:r>
      <w:proofErr w:type="spellStart"/>
      <w:r w:rsidRPr="00ED0ACC">
        <w:t>personar</w:t>
      </w:r>
      <w:proofErr w:type="spellEnd"/>
      <w:r w:rsidRPr="00ED0ACC">
        <w:t xml:space="preserve"> som er sysselsette i skogbruket er rundt 18 pst. kvinner. I </w:t>
      </w:r>
      <w:proofErr w:type="spellStart"/>
      <w:r w:rsidRPr="00ED0ACC">
        <w:t>eit</w:t>
      </w:r>
      <w:proofErr w:type="spellEnd"/>
      <w:r w:rsidRPr="00ED0ACC">
        <w:t xml:space="preserve"> av </w:t>
      </w:r>
      <w:proofErr w:type="spellStart"/>
      <w:r w:rsidRPr="00ED0ACC">
        <w:t>dei</w:t>
      </w:r>
      <w:proofErr w:type="spellEnd"/>
      <w:r w:rsidRPr="00ED0ACC">
        <w:t xml:space="preserve"> største skogandelslaga i </w:t>
      </w:r>
      <w:proofErr w:type="spellStart"/>
      <w:r w:rsidRPr="00ED0ACC">
        <w:t>Noreg</w:t>
      </w:r>
      <w:proofErr w:type="spellEnd"/>
      <w:r w:rsidRPr="00ED0ACC">
        <w:t xml:space="preserve">, er kvinnedelen rundt 14 pst. i dag. Mange </w:t>
      </w:r>
      <w:proofErr w:type="spellStart"/>
      <w:r w:rsidRPr="00ED0ACC">
        <w:t>aktørar</w:t>
      </w:r>
      <w:proofErr w:type="spellEnd"/>
      <w:r w:rsidRPr="00ED0ACC">
        <w:t xml:space="preserve"> </w:t>
      </w:r>
      <w:proofErr w:type="spellStart"/>
      <w:r w:rsidRPr="00ED0ACC">
        <w:t>innan</w:t>
      </w:r>
      <w:proofErr w:type="spellEnd"/>
      <w:r w:rsidRPr="00ED0ACC">
        <w:t xml:space="preserve"> sektoren har </w:t>
      </w:r>
      <w:proofErr w:type="spellStart"/>
      <w:r w:rsidRPr="00ED0ACC">
        <w:t>målsetjing</w:t>
      </w:r>
      <w:proofErr w:type="spellEnd"/>
      <w:r w:rsidRPr="00ED0ACC">
        <w:t xml:space="preserve"> om å rekruttere </w:t>
      </w:r>
      <w:proofErr w:type="spellStart"/>
      <w:r w:rsidRPr="00ED0ACC">
        <w:t>fleire</w:t>
      </w:r>
      <w:proofErr w:type="spellEnd"/>
      <w:r w:rsidRPr="00ED0ACC">
        <w:t xml:space="preserve"> kvinner. </w:t>
      </w:r>
      <w:proofErr w:type="spellStart"/>
      <w:r w:rsidRPr="00ED0ACC">
        <w:t>Ein</w:t>
      </w:r>
      <w:proofErr w:type="spellEnd"/>
      <w:r w:rsidRPr="00ED0ACC">
        <w:t xml:space="preserve"> av </w:t>
      </w:r>
      <w:proofErr w:type="spellStart"/>
      <w:r w:rsidRPr="00ED0ACC">
        <w:t>dei</w:t>
      </w:r>
      <w:proofErr w:type="spellEnd"/>
      <w:r w:rsidRPr="00ED0ACC">
        <w:t xml:space="preserve"> </w:t>
      </w:r>
      <w:proofErr w:type="spellStart"/>
      <w:r w:rsidRPr="00ED0ACC">
        <w:t>viktigaste</w:t>
      </w:r>
      <w:proofErr w:type="spellEnd"/>
      <w:r w:rsidRPr="00ED0ACC">
        <w:t xml:space="preserve"> årsakene til dette er behovet som næringa har for best </w:t>
      </w:r>
      <w:proofErr w:type="spellStart"/>
      <w:r w:rsidRPr="00ED0ACC">
        <w:t>mogleg</w:t>
      </w:r>
      <w:proofErr w:type="spellEnd"/>
      <w:r w:rsidRPr="00ED0ACC">
        <w:t xml:space="preserve"> kompetanse. Det blir </w:t>
      </w:r>
      <w:proofErr w:type="spellStart"/>
      <w:r w:rsidRPr="00ED0ACC">
        <w:t>arbeidd</w:t>
      </w:r>
      <w:proofErr w:type="spellEnd"/>
      <w:r w:rsidRPr="00ED0ACC">
        <w:t xml:space="preserve"> med å </w:t>
      </w:r>
      <w:proofErr w:type="spellStart"/>
      <w:r w:rsidRPr="00ED0ACC">
        <w:t>synleggjere</w:t>
      </w:r>
      <w:proofErr w:type="spellEnd"/>
      <w:r w:rsidRPr="00ED0ACC">
        <w:t xml:space="preserve"> </w:t>
      </w:r>
      <w:proofErr w:type="spellStart"/>
      <w:r w:rsidRPr="00ED0ACC">
        <w:t>mangfaldet</w:t>
      </w:r>
      <w:proofErr w:type="spellEnd"/>
      <w:r w:rsidRPr="00ED0ACC">
        <w:t xml:space="preserve"> i bransjen og gjennomført ulike tiltak for å </w:t>
      </w:r>
      <w:proofErr w:type="spellStart"/>
      <w:r w:rsidRPr="00ED0ACC">
        <w:t>gjere</w:t>
      </w:r>
      <w:proofErr w:type="spellEnd"/>
      <w:r w:rsidRPr="00ED0ACC">
        <w:t xml:space="preserve"> </w:t>
      </w:r>
      <w:proofErr w:type="spellStart"/>
      <w:r w:rsidRPr="00ED0ACC">
        <w:t>arbeidsplassar</w:t>
      </w:r>
      <w:proofErr w:type="spellEnd"/>
      <w:r w:rsidRPr="00ED0ACC">
        <w:t xml:space="preserve"> og </w:t>
      </w:r>
      <w:proofErr w:type="spellStart"/>
      <w:r w:rsidRPr="00ED0ACC">
        <w:t>arbeidsoppgåver</w:t>
      </w:r>
      <w:proofErr w:type="spellEnd"/>
      <w:r w:rsidRPr="00ED0ACC">
        <w:t xml:space="preserve"> </w:t>
      </w:r>
      <w:proofErr w:type="spellStart"/>
      <w:r w:rsidRPr="00ED0ACC">
        <w:t>meir</w:t>
      </w:r>
      <w:proofErr w:type="spellEnd"/>
      <w:r w:rsidRPr="00ED0ACC">
        <w:t xml:space="preserve"> attraktive for kvinner. Delen kvinner som blir uteksaminert </w:t>
      </w:r>
      <w:proofErr w:type="spellStart"/>
      <w:r w:rsidRPr="00ED0ACC">
        <w:t>frå</w:t>
      </w:r>
      <w:proofErr w:type="spellEnd"/>
      <w:r w:rsidRPr="00ED0ACC">
        <w:t xml:space="preserve"> skogstudia i </w:t>
      </w:r>
      <w:proofErr w:type="spellStart"/>
      <w:r w:rsidRPr="00ED0ACC">
        <w:t>Noreg</w:t>
      </w:r>
      <w:proofErr w:type="spellEnd"/>
      <w:r w:rsidRPr="00ED0ACC">
        <w:t xml:space="preserve"> er på rundt 20 pst., </w:t>
      </w:r>
      <w:proofErr w:type="spellStart"/>
      <w:r w:rsidRPr="00ED0ACC">
        <w:t>noko</w:t>
      </w:r>
      <w:proofErr w:type="spellEnd"/>
      <w:r w:rsidRPr="00ED0ACC">
        <w:t xml:space="preserve"> som er </w:t>
      </w:r>
      <w:proofErr w:type="spellStart"/>
      <w:r w:rsidRPr="00ED0ACC">
        <w:t>lågare</w:t>
      </w:r>
      <w:proofErr w:type="spellEnd"/>
      <w:r w:rsidRPr="00ED0ACC">
        <w:t xml:space="preserve"> enn </w:t>
      </w:r>
      <w:proofErr w:type="spellStart"/>
      <w:r w:rsidRPr="00ED0ACC">
        <w:t>fleire</w:t>
      </w:r>
      <w:proofErr w:type="spellEnd"/>
      <w:r w:rsidRPr="00ED0ACC">
        <w:t xml:space="preserve"> av våre naboland. Det er starta opp </w:t>
      </w:r>
      <w:proofErr w:type="spellStart"/>
      <w:r w:rsidRPr="00ED0ACC">
        <w:t>eit</w:t>
      </w:r>
      <w:proofErr w:type="spellEnd"/>
      <w:r w:rsidRPr="00ED0ACC">
        <w:t xml:space="preserve"> forskingsprosjekt (2021–2022) som skal sjå </w:t>
      </w:r>
      <w:proofErr w:type="spellStart"/>
      <w:r w:rsidRPr="00ED0ACC">
        <w:t>nærare</w:t>
      </w:r>
      <w:proofErr w:type="spellEnd"/>
      <w:r w:rsidRPr="00ED0ACC">
        <w:t xml:space="preserve"> på kvinner i skogbruket. Prosjektet er leia av Høgskolen i Innlandet, </w:t>
      </w:r>
      <w:proofErr w:type="spellStart"/>
      <w:r w:rsidRPr="00ED0ACC">
        <w:t>saman</w:t>
      </w:r>
      <w:proofErr w:type="spellEnd"/>
      <w:r w:rsidRPr="00ED0ACC">
        <w:t xml:space="preserve"> med </w:t>
      </w:r>
      <w:proofErr w:type="spellStart"/>
      <w:r w:rsidRPr="00ED0ACC">
        <w:t>Noregs</w:t>
      </w:r>
      <w:proofErr w:type="spellEnd"/>
      <w:r w:rsidRPr="00ED0ACC">
        <w:t xml:space="preserve"> miljø- og </w:t>
      </w:r>
      <w:proofErr w:type="spellStart"/>
      <w:r w:rsidRPr="00ED0ACC">
        <w:t>biovitskaplege</w:t>
      </w:r>
      <w:proofErr w:type="spellEnd"/>
      <w:r w:rsidRPr="00ED0ACC">
        <w:t xml:space="preserve"> universitet der òg Glommen </w:t>
      </w:r>
      <w:proofErr w:type="spellStart"/>
      <w:r w:rsidRPr="00ED0ACC">
        <w:t>Mjøsen</w:t>
      </w:r>
      <w:proofErr w:type="spellEnd"/>
      <w:r w:rsidRPr="00ED0ACC">
        <w:t xml:space="preserve"> Skog, Kvinner i skogbruket og Skogbrukets Kursinstitutt </w:t>
      </w:r>
      <w:proofErr w:type="spellStart"/>
      <w:r w:rsidRPr="00ED0ACC">
        <w:t>deltek</w:t>
      </w:r>
      <w:proofErr w:type="spellEnd"/>
      <w:r w:rsidRPr="00ED0ACC">
        <w:t>.</w:t>
      </w:r>
    </w:p>
    <w:p w14:paraId="31F8F5CF" w14:textId="77777777" w:rsidR="005507D0" w:rsidRPr="00ED0ACC" w:rsidRDefault="005507D0" w:rsidP="00ED0ACC">
      <w:pPr>
        <w:rPr>
          <w:rStyle w:val="kursiv"/>
        </w:rPr>
      </w:pPr>
      <w:r w:rsidRPr="00ED0ACC">
        <w:rPr>
          <w:rStyle w:val="kursiv"/>
        </w:rPr>
        <w:t>Kvinner i skogbruket</w:t>
      </w:r>
      <w:r w:rsidRPr="00ED0ACC">
        <w:t xml:space="preserve"> er </w:t>
      </w:r>
      <w:proofErr w:type="spellStart"/>
      <w:r w:rsidRPr="00ED0ACC">
        <w:t>ein</w:t>
      </w:r>
      <w:proofErr w:type="spellEnd"/>
      <w:r w:rsidRPr="00ED0ACC">
        <w:t xml:space="preserve"> </w:t>
      </w:r>
      <w:proofErr w:type="spellStart"/>
      <w:r w:rsidRPr="00ED0ACC">
        <w:t>frittståande</w:t>
      </w:r>
      <w:proofErr w:type="spellEnd"/>
      <w:r w:rsidRPr="00ED0ACC">
        <w:t xml:space="preserve">, uavhengig organisasjon som har til formål å motivere kvinner til deltaking og engasjement på alle plan </w:t>
      </w:r>
      <w:proofErr w:type="spellStart"/>
      <w:r w:rsidRPr="00ED0ACC">
        <w:t>innanfor</w:t>
      </w:r>
      <w:proofErr w:type="spellEnd"/>
      <w:r w:rsidRPr="00ED0ACC">
        <w:t xml:space="preserve"> skogbruket, og </w:t>
      </w:r>
      <w:proofErr w:type="spellStart"/>
      <w:r w:rsidRPr="00ED0ACC">
        <w:t>leggje</w:t>
      </w:r>
      <w:proofErr w:type="spellEnd"/>
      <w:r w:rsidRPr="00ED0ACC">
        <w:t xml:space="preserve"> vekt på </w:t>
      </w:r>
      <w:proofErr w:type="spellStart"/>
      <w:r w:rsidRPr="00ED0ACC">
        <w:t>samhald</w:t>
      </w:r>
      <w:proofErr w:type="spellEnd"/>
      <w:r w:rsidRPr="00ED0ACC">
        <w:t xml:space="preserve"> og samarbeid. Organisasjonen blei stifta i 1986 og er </w:t>
      </w:r>
      <w:proofErr w:type="spellStart"/>
      <w:r w:rsidRPr="00ED0ACC">
        <w:t>landsomfattande</w:t>
      </w:r>
      <w:proofErr w:type="spellEnd"/>
      <w:r w:rsidRPr="00ED0ACC">
        <w:t xml:space="preserve">. Den er </w:t>
      </w:r>
      <w:proofErr w:type="spellStart"/>
      <w:r w:rsidRPr="00ED0ACC">
        <w:t>open</w:t>
      </w:r>
      <w:proofErr w:type="spellEnd"/>
      <w:r w:rsidRPr="00ED0ACC">
        <w:t xml:space="preserve"> for alle med interesse for skogbruk, men </w:t>
      </w:r>
      <w:proofErr w:type="spellStart"/>
      <w:r w:rsidRPr="00ED0ACC">
        <w:t>rettar</w:t>
      </w:r>
      <w:proofErr w:type="spellEnd"/>
      <w:r w:rsidRPr="00ED0ACC">
        <w:t xml:space="preserve"> seg spesielt mot kvinner. Landbruks- og matdepartementet har løyvd </w:t>
      </w:r>
      <w:proofErr w:type="spellStart"/>
      <w:r w:rsidRPr="00ED0ACC">
        <w:t>midlar</w:t>
      </w:r>
      <w:proofErr w:type="spellEnd"/>
      <w:r w:rsidRPr="00ED0ACC">
        <w:t xml:space="preserve"> til Kvinner i skogbruket over kap. 1138, post 70 Støtte til </w:t>
      </w:r>
      <w:proofErr w:type="spellStart"/>
      <w:r w:rsidRPr="00ED0ACC">
        <w:t>organisasjonar</w:t>
      </w:r>
      <w:proofErr w:type="spellEnd"/>
      <w:r w:rsidRPr="00ED0ACC">
        <w:t xml:space="preserve"> over </w:t>
      </w:r>
      <w:proofErr w:type="spellStart"/>
      <w:r w:rsidRPr="00ED0ACC">
        <w:t>fleire</w:t>
      </w:r>
      <w:proofErr w:type="spellEnd"/>
      <w:r w:rsidRPr="00ED0ACC">
        <w:t xml:space="preserve"> år. Støtta for 2021 er på 170 000 kroner. Kvinner i skogbruket har etablert kontakt og </w:t>
      </w:r>
      <w:proofErr w:type="spellStart"/>
      <w:r w:rsidRPr="00ED0ACC">
        <w:t>deltek</w:t>
      </w:r>
      <w:proofErr w:type="spellEnd"/>
      <w:r w:rsidRPr="00ED0ACC">
        <w:t xml:space="preserve"> i nordiske og internasjonale forum på området.</w:t>
      </w:r>
    </w:p>
    <w:p w14:paraId="36FAD879" w14:textId="77777777" w:rsidR="005507D0" w:rsidRPr="00ED0ACC" w:rsidRDefault="005507D0" w:rsidP="00ED0ACC">
      <w:r w:rsidRPr="00ED0ACC">
        <w:t xml:space="preserve">Velg Skog arbeider med rekruttering, kompetanse og omdømmebygging for skognæringa. Næringa sitt behov for betre likestilling er </w:t>
      </w:r>
      <w:proofErr w:type="spellStart"/>
      <w:r w:rsidRPr="00ED0ACC">
        <w:t>ein</w:t>
      </w:r>
      <w:proofErr w:type="spellEnd"/>
      <w:r w:rsidRPr="00ED0ACC">
        <w:t xml:space="preserve"> del av dette arbeidet. Velg Skog blir mellom anna finansiert med </w:t>
      </w:r>
      <w:proofErr w:type="spellStart"/>
      <w:r w:rsidRPr="00ED0ACC">
        <w:t>midlar</w:t>
      </w:r>
      <w:proofErr w:type="spellEnd"/>
      <w:r w:rsidRPr="00ED0ACC">
        <w:t xml:space="preserve"> over jordbruksavtalen kap. 1150, post 50 Landbrukets utviklingsfond. Støtta for 2021 er på 1 mill. kroner.</w:t>
      </w:r>
    </w:p>
    <w:p w14:paraId="504F5E5E" w14:textId="77777777" w:rsidR="005507D0" w:rsidRPr="00ED0ACC" w:rsidRDefault="005507D0" w:rsidP="00ED0ACC">
      <w:pPr>
        <w:pStyle w:val="Undertittel"/>
      </w:pPr>
      <w:r w:rsidRPr="00ED0ACC">
        <w:t>Likestilling i reindrifta</w:t>
      </w:r>
    </w:p>
    <w:p w14:paraId="0FE40FC6" w14:textId="77777777" w:rsidR="005507D0" w:rsidRPr="00ED0ACC" w:rsidRDefault="005507D0" w:rsidP="00ED0ACC">
      <w:r w:rsidRPr="00ED0ACC">
        <w:t xml:space="preserve">Arbeidet med likestilling i reindrifta i </w:t>
      </w:r>
      <w:proofErr w:type="spellStart"/>
      <w:r w:rsidRPr="00ED0ACC">
        <w:t>Noreg</w:t>
      </w:r>
      <w:proofErr w:type="spellEnd"/>
      <w:r w:rsidRPr="00ED0ACC">
        <w:t xml:space="preserve"> krev </w:t>
      </w:r>
      <w:proofErr w:type="spellStart"/>
      <w:r w:rsidRPr="00ED0ACC">
        <w:t>ein</w:t>
      </w:r>
      <w:proofErr w:type="spellEnd"/>
      <w:r w:rsidRPr="00ED0ACC">
        <w:t xml:space="preserve"> samla innsats </w:t>
      </w:r>
      <w:proofErr w:type="spellStart"/>
      <w:r w:rsidRPr="00ED0ACC">
        <w:t>frå</w:t>
      </w:r>
      <w:proofErr w:type="spellEnd"/>
      <w:r w:rsidRPr="00ED0ACC">
        <w:t xml:space="preserve"> </w:t>
      </w:r>
      <w:proofErr w:type="spellStart"/>
      <w:r w:rsidRPr="00ED0ACC">
        <w:t>fleire</w:t>
      </w:r>
      <w:proofErr w:type="spellEnd"/>
      <w:r w:rsidRPr="00ED0ACC">
        <w:t xml:space="preserve"> </w:t>
      </w:r>
      <w:proofErr w:type="spellStart"/>
      <w:r w:rsidRPr="00ED0ACC">
        <w:t>aktørar</w:t>
      </w:r>
      <w:proofErr w:type="spellEnd"/>
      <w:r w:rsidRPr="00ED0ACC">
        <w:t xml:space="preserve">, både </w:t>
      </w:r>
      <w:proofErr w:type="spellStart"/>
      <w:r w:rsidRPr="00ED0ACC">
        <w:t>frå</w:t>
      </w:r>
      <w:proofErr w:type="spellEnd"/>
      <w:r w:rsidRPr="00ED0ACC">
        <w:t xml:space="preserve"> det </w:t>
      </w:r>
      <w:proofErr w:type="spellStart"/>
      <w:r w:rsidRPr="00ED0ACC">
        <w:t>offentlege</w:t>
      </w:r>
      <w:proofErr w:type="spellEnd"/>
      <w:r w:rsidRPr="00ED0ACC">
        <w:t xml:space="preserve">, </w:t>
      </w:r>
      <w:proofErr w:type="spellStart"/>
      <w:r w:rsidRPr="00ED0ACC">
        <w:t>frå</w:t>
      </w:r>
      <w:proofErr w:type="spellEnd"/>
      <w:r w:rsidRPr="00ED0ACC">
        <w:t xml:space="preserve"> næringa </w:t>
      </w:r>
      <w:proofErr w:type="spellStart"/>
      <w:r w:rsidRPr="00ED0ACC">
        <w:t>sjølv</w:t>
      </w:r>
      <w:proofErr w:type="spellEnd"/>
      <w:r w:rsidRPr="00ED0ACC">
        <w:t xml:space="preserve"> og </w:t>
      </w:r>
      <w:proofErr w:type="spellStart"/>
      <w:r w:rsidRPr="00ED0ACC">
        <w:t>frå</w:t>
      </w:r>
      <w:proofErr w:type="spellEnd"/>
      <w:r w:rsidRPr="00ED0ACC">
        <w:t xml:space="preserve"> </w:t>
      </w:r>
      <w:proofErr w:type="spellStart"/>
      <w:r w:rsidRPr="00ED0ACC">
        <w:t>organisasjonar</w:t>
      </w:r>
      <w:proofErr w:type="spellEnd"/>
      <w:r w:rsidRPr="00ED0ACC">
        <w:t xml:space="preserve"> i næringa.</w:t>
      </w:r>
    </w:p>
    <w:p w14:paraId="3B3DC751" w14:textId="77777777" w:rsidR="005507D0" w:rsidRPr="00ED0ACC" w:rsidRDefault="005507D0" w:rsidP="00ED0ACC">
      <w:r w:rsidRPr="00ED0ACC">
        <w:t xml:space="preserve">I 2020 var 74 kvinner </w:t>
      </w:r>
      <w:proofErr w:type="spellStart"/>
      <w:r w:rsidRPr="00ED0ACC">
        <w:t>eigar</w:t>
      </w:r>
      <w:proofErr w:type="spellEnd"/>
      <w:r w:rsidRPr="00ED0ACC">
        <w:t xml:space="preserve"> av sin eigen </w:t>
      </w:r>
      <w:proofErr w:type="spellStart"/>
      <w:r w:rsidRPr="00ED0ACC">
        <w:t>siidaandel</w:t>
      </w:r>
      <w:proofErr w:type="spellEnd"/>
      <w:r w:rsidRPr="00ED0ACC">
        <w:t xml:space="preserve">, </w:t>
      </w:r>
      <w:proofErr w:type="spellStart"/>
      <w:r w:rsidRPr="00ED0ACC">
        <w:t>noko</w:t>
      </w:r>
      <w:proofErr w:type="spellEnd"/>
      <w:r w:rsidRPr="00ED0ACC">
        <w:t xml:space="preserve"> som </w:t>
      </w:r>
      <w:proofErr w:type="spellStart"/>
      <w:r w:rsidRPr="00ED0ACC">
        <w:t>utgjer</w:t>
      </w:r>
      <w:proofErr w:type="spellEnd"/>
      <w:r w:rsidRPr="00ED0ACC">
        <w:t xml:space="preserve"> om lag 14 pst. av alle </w:t>
      </w:r>
      <w:proofErr w:type="spellStart"/>
      <w:r w:rsidRPr="00ED0ACC">
        <w:t>siidaandelar</w:t>
      </w:r>
      <w:proofErr w:type="spellEnd"/>
      <w:r w:rsidRPr="00ED0ACC">
        <w:t xml:space="preserve">. Dette er om lag på same nivå som </w:t>
      </w:r>
      <w:proofErr w:type="spellStart"/>
      <w:r w:rsidRPr="00ED0ACC">
        <w:t>tidlegare</w:t>
      </w:r>
      <w:proofErr w:type="spellEnd"/>
      <w:r w:rsidRPr="00ED0ACC">
        <w:t xml:space="preserve"> år. I tillegg er det 115 </w:t>
      </w:r>
      <w:proofErr w:type="spellStart"/>
      <w:r w:rsidRPr="00ED0ACC">
        <w:t>siidaandelar</w:t>
      </w:r>
      <w:proofErr w:type="spellEnd"/>
      <w:r w:rsidRPr="00ED0ACC">
        <w:t xml:space="preserve"> som er </w:t>
      </w:r>
      <w:proofErr w:type="spellStart"/>
      <w:r w:rsidRPr="00ED0ACC">
        <w:t>eigd</w:t>
      </w:r>
      <w:proofErr w:type="spellEnd"/>
      <w:r w:rsidRPr="00ED0ACC">
        <w:t xml:space="preserve"> av mann og kvinne i fellesskap. Dersom </w:t>
      </w:r>
      <w:proofErr w:type="spellStart"/>
      <w:r w:rsidRPr="00ED0ACC">
        <w:t>ein</w:t>
      </w:r>
      <w:proofErr w:type="spellEnd"/>
      <w:r w:rsidRPr="00ED0ACC">
        <w:t xml:space="preserve"> </w:t>
      </w:r>
      <w:proofErr w:type="spellStart"/>
      <w:r w:rsidRPr="00ED0ACC">
        <w:t>tek</w:t>
      </w:r>
      <w:proofErr w:type="spellEnd"/>
      <w:r w:rsidRPr="00ED0ACC">
        <w:t xml:space="preserve"> med felles </w:t>
      </w:r>
      <w:proofErr w:type="spellStart"/>
      <w:r w:rsidRPr="00ED0ACC">
        <w:t>siidaandelar</w:t>
      </w:r>
      <w:proofErr w:type="spellEnd"/>
      <w:r w:rsidRPr="00ED0ACC">
        <w:t xml:space="preserve">, </w:t>
      </w:r>
      <w:proofErr w:type="spellStart"/>
      <w:r w:rsidRPr="00ED0ACC">
        <w:t>utgjer</w:t>
      </w:r>
      <w:proofErr w:type="spellEnd"/>
      <w:r w:rsidRPr="00ED0ACC">
        <w:t xml:space="preserve"> </w:t>
      </w:r>
      <w:proofErr w:type="spellStart"/>
      <w:r w:rsidRPr="00ED0ACC">
        <w:t>siidaandelar</w:t>
      </w:r>
      <w:proofErr w:type="spellEnd"/>
      <w:r w:rsidRPr="00ED0ACC">
        <w:t xml:space="preserve"> </w:t>
      </w:r>
      <w:proofErr w:type="spellStart"/>
      <w:r w:rsidRPr="00ED0ACC">
        <w:t>eigd</w:t>
      </w:r>
      <w:proofErr w:type="spellEnd"/>
      <w:r w:rsidRPr="00ED0ACC">
        <w:t xml:space="preserve"> av kvinner 35 pst.</w:t>
      </w:r>
    </w:p>
    <w:p w14:paraId="4C144498" w14:textId="77777777" w:rsidR="005507D0" w:rsidRPr="00ED0ACC" w:rsidRDefault="005507D0" w:rsidP="00ED0ACC">
      <w:r w:rsidRPr="00ED0ACC">
        <w:t xml:space="preserve">151 årsverk blei utførte av kvinner i 2019. Dette </w:t>
      </w:r>
      <w:proofErr w:type="spellStart"/>
      <w:r w:rsidRPr="00ED0ACC">
        <w:t>utgjer</w:t>
      </w:r>
      <w:proofErr w:type="spellEnd"/>
      <w:r w:rsidRPr="00ED0ACC">
        <w:t xml:space="preserve"> 16 pst. av alle årsverk. I 2020 hadde kvinner 26 pst. av det samla </w:t>
      </w:r>
      <w:proofErr w:type="spellStart"/>
      <w:r w:rsidRPr="00ED0ACC">
        <w:t>reintalet</w:t>
      </w:r>
      <w:proofErr w:type="spellEnd"/>
      <w:r w:rsidRPr="00ED0ACC">
        <w:t xml:space="preserve"> i </w:t>
      </w:r>
      <w:proofErr w:type="spellStart"/>
      <w:r w:rsidRPr="00ED0ACC">
        <w:t>Noreg</w:t>
      </w:r>
      <w:proofErr w:type="spellEnd"/>
      <w:r w:rsidRPr="00ED0ACC">
        <w:t>.</w:t>
      </w:r>
    </w:p>
    <w:p w14:paraId="409850B6" w14:textId="77777777" w:rsidR="005507D0" w:rsidRPr="00ED0ACC" w:rsidRDefault="005507D0" w:rsidP="00ED0ACC">
      <w:proofErr w:type="spellStart"/>
      <w:r w:rsidRPr="00ED0ACC">
        <w:t>Frå</w:t>
      </w:r>
      <w:proofErr w:type="spellEnd"/>
      <w:r w:rsidRPr="00ED0ACC">
        <w:t xml:space="preserve"> 2019 blir det gitt </w:t>
      </w:r>
      <w:proofErr w:type="spellStart"/>
      <w:r w:rsidRPr="00ED0ACC">
        <w:t>eit</w:t>
      </w:r>
      <w:proofErr w:type="spellEnd"/>
      <w:r w:rsidRPr="00ED0ACC">
        <w:t xml:space="preserve"> </w:t>
      </w:r>
      <w:proofErr w:type="spellStart"/>
      <w:r w:rsidRPr="00ED0ACC">
        <w:t>særskild</w:t>
      </w:r>
      <w:proofErr w:type="spellEnd"/>
      <w:r w:rsidRPr="00ED0ACC">
        <w:t xml:space="preserve"> driftstilskott over reindriftsavtalen til kvinner som er </w:t>
      </w:r>
      <w:proofErr w:type="spellStart"/>
      <w:r w:rsidRPr="00ED0ACC">
        <w:t>leiar</w:t>
      </w:r>
      <w:proofErr w:type="spellEnd"/>
      <w:r w:rsidRPr="00ED0ACC">
        <w:t xml:space="preserve"> av </w:t>
      </w:r>
      <w:proofErr w:type="spellStart"/>
      <w:r w:rsidRPr="00ED0ACC">
        <w:t>siidaandel</w:t>
      </w:r>
      <w:proofErr w:type="spellEnd"/>
      <w:r w:rsidRPr="00ED0ACC">
        <w:t xml:space="preserve">, og som har reindrift som </w:t>
      </w:r>
      <w:proofErr w:type="spellStart"/>
      <w:r w:rsidRPr="00ED0ACC">
        <w:t>hovudnæring</w:t>
      </w:r>
      <w:proofErr w:type="spellEnd"/>
      <w:r w:rsidRPr="00ED0ACC">
        <w:t xml:space="preserve">. I Reindriftsavtalen 2021/2022 blei det gjort ei endring i ordninga, slik at kravet til delen inntekt som kjem </w:t>
      </w:r>
      <w:proofErr w:type="spellStart"/>
      <w:r w:rsidRPr="00ED0ACC">
        <w:t>frå</w:t>
      </w:r>
      <w:proofErr w:type="spellEnd"/>
      <w:r w:rsidRPr="00ED0ACC">
        <w:t xml:space="preserve"> sal av avgiftspliktig rein er det same som for andre </w:t>
      </w:r>
      <w:proofErr w:type="spellStart"/>
      <w:r w:rsidRPr="00ED0ACC">
        <w:t>tilskottsordningar</w:t>
      </w:r>
      <w:proofErr w:type="spellEnd"/>
      <w:r w:rsidRPr="00ED0ACC">
        <w:t xml:space="preserve">. I tillegg kan kvinneretta tiltak få støtte over Reindriftens utviklingsfond. Norske reindriftsamers landsforbund (NRL) kan òg </w:t>
      </w:r>
      <w:proofErr w:type="spellStart"/>
      <w:r w:rsidRPr="00ED0ACC">
        <w:t>søkje</w:t>
      </w:r>
      <w:proofErr w:type="spellEnd"/>
      <w:r w:rsidRPr="00ED0ACC">
        <w:t xml:space="preserve"> om </w:t>
      </w:r>
      <w:proofErr w:type="spellStart"/>
      <w:r w:rsidRPr="00ED0ACC">
        <w:t>midlar</w:t>
      </w:r>
      <w:proofErr w:type="spellEnd"/>
      <w:r w:rsidRPr="00ED0ACC">
        <w:t xml:space="preserve"> til utviklingsprosjekt for å </w:t>
      </w:r>
      <w:proofErr w:type="spellStart"/>
      <w:r w:rsidRPr="00ED0ACC">
        <w:t>fremje</w:t>
      </w:r>
      <w:proofErr w:type="spellEnd"/>
      <w:r w:rsidRPr="00ED0ACC">
        <w:t xml:space="preserve"> likestilling. Det kan òg </w:t>
      </w:r>
      <w:proofErr w:type="spellStart"/>
      <w:r w:rsidRPr="00ED0ACC">
        <w:t>søkjast</w:t>
      </w:r>
      <w:proofErr w:type="spellEnd"/>
      <w:r w:rsidRPr="00ED0ACC">
        <w:t xml:space="preserve"> om tilskott for å støtte opp om den familiebaserte reindrifta, ektefelle-/</w:t>
      </w:r>
      <w:proofErr w:type="spellStart"/>
      <w:r w:rsidRPr="00ED0ACC">
        <w:t>sambuartillegg</w:t>
      </w:r>
      <w:proofErr w:type="spellEnd"/>
      <w:r w:rsidRPr="00ED0ACC">
        <w:t xml:space="preserve">. I Reindriftsavtalen 2021/2022 er vilkåra for denne ordninga endra slik at tilskottet </w:t>
      </w:r>
      <w:proofErr w:type="spellStart"/>
      <w:r w:rsidRPr="00ED0ACC">
        <w:t>berre</w:t>
      </w:r>
      <w:proofErr w:type="spellEnd"/>
      <w:r w:rsidRPr="00ED0ACC">
        <w:t xml:space="preserve"> kan tildelast felles </w:t>
      </w:r>
      <w:proofErr w:type="spellStart"/>
      <w:r w:rsidRPr="00ED0ACC">
        <w:t>siidaandelar</w:t>
      </w:r>
      <w:proofErr w:type="spellEnd"/>
      <w:r w:rsidRPr="00ED0ACC">
        <w:t>.</w:t>
      </w:r>
    </w:p>
    <w:p w14:paraId="2E5D39A0" w14:textId="77777777" w:rsidR="005507D0" w:rsidRPr="00ED0ACC" w:rsidRDefault="005507D0" w:rsidP="00ED0ACC">
      <w:r w:rsidRPr="00ED0ACC">
        <w:t xml:space="preserve">I Reindriftsavtalen 2021/2022 har </w:t>
      </w:r>
      <w:proofErr w:type="spellStart"/>
      <w:r w:rsidRPr="00ED0ACC">
        <w:t>avtalepartane</w:t>
      </w:r>
      <w:proofErr w:type="spellEnd"/>
      <w:r w:rsidRPr="00ED0ACC">
        <w:t xml:space="preserve"> understreka at det er </w:t>
      </w:r>
      <w:proofErr w:type="spellStart"/>
      <w:r w:rsidRPr="00ED0ACC">
        <w:t>eit</w:t>
      </w:r>
      <w:proofErr w:type="spellEnd"/>
      <w:r w:rsidRPr="00ED0ACC">
        <w:t xml:space="preserve"> mål å </w:t>
      </w:r>
      <w:proofErr w:type="spellStart"/>
      <w:r w:rsidRPr="00ED0ACC">
        <w:t>styrkje</w:t>
      </w:r>
      <w:proofErr w:type="spellEnd"/>
      <w:r w:rsidRPr="00ED0ACC">
        <w:t xml:space="preserve"> deltakinga </w:t>
      </w:r>
      <w:proofErr w:type="spellStart"/>
      <w:r w:rsidRPr="00ED0ACC">
        <w:t>frå</w:t>
      </w:r>
      <w:proofErr w:type="spellEnd"/>
      <w:r w:rsidRPr="00ED0ACC">
        <w:t xml:space="preserve"> kvinner i reindrifta. NRL skal ta omsyn til kjønnsfordeling ved val av styre og lokallag. </w:t>
      </w:r>
      <w:proofErr w:type="spellStart"/>
      <w:r w:rsidRPr="00ED0ACC">
        <w:t>Avtalepartane</w:t>
      </w:r>
      <w:proofErr w:type="spellEnd"/>
      <w:r w:rsidRPr="00ED0ACC">
        <w:t xml:space="preserve"> er òg samde om at styra for reinbeitedistrikta, så langt det er </w:t>
      </w:r>
      <w:proofErr w:type="spellStart"/>
      <w:r w:rsidRPr="00ED0ACC">
        <w:t>mogleg</w:t>
      </w:r>
      <w:proofErr w:type="spellEnd"/>
      <w:r w:rsidRPr="00ED0ACC">
        <w:t>, bør ha kjønnsbalanse.</w:t>
      </w:r>
    </w:p>
    <w:p w14:paraId="49786AFE" w14:textId="77777777" w:rsidR="005507D0" w:rsidRPr="00ED0ACC" w:rsidRDefault="005507D0" w:rsidP="00ED0ACC">
      <w:pPr>
        <w:pStyle w:val="Undertittel"/>
      </w:pPr>
      <w:r w:rsidRPr="00ED0ACC">
        <w:lastRenderedPageBreak/>
        <w:t xml:space="preserve">Likestilling og </w:t>
      </w:r>
      <w:proofErr w:type="spellStart"/>
      <w:r w:rsidRPr="00ED0ACC">
        <w:t>mangfald</w:t>
      </w:r>
      <w:proofErr w:type="spellEnd"/>
      <w:r w:rsidRPr="00ED0ACC">
        <w:t xml:space="preserve"> i Landbruks- og matdepartementet</w:t>
      </w:r>
    </w:p>
    <w:p w14:paraId="2BAD7122" w14:textId="77777777" w:rsidR="005507D0" w:rsidRPr="00ED0ACC" w:rsidRDefault="005507D0" w:rsidP="00ED0ACC">
      <w:r w:rsidRPr="00ED0ACC">
        <w:t xml:space="preserve">Det følgjer av likestillings- og diskrimineringslova § 26 at alle </w:t>
      </w:r>
      <w:proofErr w:type="spellStart"/>
      <w:r w:rsidRPr="00ED0ACC">
        <w:t>arbeidsgivarar</w:t>
      </w:r>
      <w:proofErr w:type="spellEnd"/>
      <w:r w:rsidRPr="00ED0ACC">
        <w:t xml:space="preserve"> skal, </w:t>
      </w:r>
      <w:proofErr w:type="spellStart"/>
      <w:r w:rsidRPr="00ED0ACC">
        <w:t>innanfor</w:t>
      </w:r>
      <w:proofErr w:type="spellEnd"/>
      <w:r w:rsidRPr="00ED0ACC">
        <w:t xml:space="preserve"> si </w:t>
      </w:r>
      <w:proofErr w:type="spellStart"/>
      <w:r w:rsidRPr="00ED0ACC">
        <w:t>verksemd</w:t>
      </w:r>
      <w:proofErr w:type="spellEnd"/>
      <w:r w:rsidRPr="00ED0ACC">
        <w:t xml:space="preserve">, arbeide aktivt, målretta og planmessig for å </w:t>
      </w:r>
      <w:proofErr w:type="spellStart"/>
      <w:r w:rsidRPr="00ED0ACC">
        <w:t>fremje</w:t>
      </w:r>
      <w:proofErr w:type="spellEnd"/>
      <w:r w:rsidRPr="00ED0ACC">
        <w:t xml:space="preserve"> likestilling og hindre diskriminering på grunnlag av kjønn, graviditet, permisjon ved fødsel eller adopsjon, </w:t>
      </w:r>
      <w:proofErr w:type="spellStart"/>
      <w:r w:rsidRPr="00ED0ACC">
        <w:t>omsorgsoppgåver</w:t>
      </w:r>
      <w:proofErr w:type="spellEnd"/>
      <w:r w:rsidRPr="00ED0ACC">
        <w:t xml:space="preserve">, etnisitet, religion, livssyn, funksjonsnedsetting, seksuell orientering, kjønnsidentitet, kjønnsuttrykk eller </w:t>
      </w:r>
      <w:proofErr w:type="spellStart"/>
      <w:r w:rsidRPr="00ED0ACC">
        <w:t>ein</w:t>
      </w:r>
      <w:proofErr w:type="spellEnd"/>
      <w:r w:rsidRPr="00ED0ACC">
        <w:t xml:space="preserve"> kombinasjon av </w:t>
      </w:r>
      <w:proofErr w:type="spellStart"/>
      <w:r w:rsidRPr="00ED0ACC">
        <w:t>desse</w:t>
      </w:r>
      <w:proofErr w:type="spellEnd"/>
      <w:r w:rsidRPr="00ED0ACC">
        <w:t xml:space="preserve"> grunnlaga.</w:t>
      </w:r>
    </w:p>
    <w:p w14:paraId="37D9FD8B" w14:textId="77777777" w:rsidR="005507D0" w:rsidRPr="00ED0ACC" w:rsidRDefault="005507D0" w:rsidP="00ED0ACC">
      <w:r w:rsidRPr="00ED0ACC">
        <w:t xml:space="preserve">Departementet har gjennomført målretta </w:t>
      </w:r>
      <w:proofErr w:type="spellStart"/>
      <w:r w:rsidRPr="00ED0ACC">
        <w:t>analysar</w:t>
      </w:r>
      <w:proofErr w:type="spellEnd"/>
      <w:r w:rsidRPr="00ED0ACC">
        <w:t xml:space="preserve"> av rekrutterings- og </w:t>
      </w:r>
      <w:proofErr w:type="spellStart"/>
      <w:r w:rsidRPr="00ED0ACC">
        <w:t>tilsetjingspraksis</w:t>
      </w:r>
      <w:proofErr w:type="spellEnd"/>
      <w:r w:rsidRPr="00ED0ACC">
        <w:t xml:space="preserve"> i departementet og kva som påverkar dette. </w:t>
      </w:r>
      <w:proofErr w:type="spellStart"/>
      <w:r w:rsidRPr="00ED0ACC">
        <w:t>Analysane</w:t>
      </w:r>
      <w:proofErr w:type="spellEnd"/>
      <w:r w:rsidRPr="00ED0ACC">
        <w:t xml:space="preserve"> skal brukast til å vurdere </w:t>
      </w:r>
      <w:proofErr w:type="spellStart"/>
      <w:r w:rsidRPr="00ED0ACC">
        <w:t>mangfaldet</w:t>
      </w:r>
      <w:proofErr w:type="spellEnd"/>
      <w:r w:rsidRPr="00ED0ACC">
        <w:t xml:space="preserve"> i departementet, identifisere </w:t>
      </w:r>
      <w:proofErr w:type="spellStart"/>
      <w:r w:rsidRPr="00ED0ACC">
        <w:t>risikoar</w:t>
      </w:r>
      <w:proofErr w:type="spellEnd"/>
      <w:r w:rsidRPr="00ED0ACC">
        <w:t xml:space="preserve">, finne årsaker til eventuell diskriminering og </w:t>
      </w:r>
      <w:proofErr w:type="spellStart"/>
      <w:r w:rsidRPr="00ED0ACC">
        <w:t>avdekkje</w:t>
      </w:r>
      <w:proofErr w:type="spellEnd"/>
      <w:r w:rsidRPr="00ED0ACC">
        <w:t xml:space="preserve"> hinder for likestilling. </w:t>
      </w:r>
      <w:proofErr w:type="spellStart"/>
      <w:r w:rsidRPr="00ED0ACC">
        <w:t>Analysane</w:t>
      </w:r>
      <w:proofErr w:type="spellEnd"/>
      <w:r w:rsidRPr="00ED0ACC">
        <w:t xml:space="preserve"> og forslag til tiltak er drøfta med leiinga og </w:t>
      </w:r>
      <w:proofErr w:type="spellStart"/>
      <w:r w:rsidRPr="00ED0ACC">
        <w:t>dei</w:t>
      </w:r>
      <w:proofErr w:type="spellEnd"/>
      <w:r w:rsidRPr="00ED0ACC">
        <w:t xml:space="preserve"> tillitsvalgte. I tillegg blir det gjennomført </w:t>
      </w:r>
      <w:proofErr w:type="spellStart"/>
      <w:r w:rsidRPr="00ED0ACC">
        <w:t>ein</w:t>
      </w:r>
      <w:proofErr w:type="spellEnd"/>
      <w:r w:rsidRPr="00ED0ACC">
        <w:t xml:space="preserve"> personalanalyse som skal finne eventuelle </w:t>
      </w:r>
      <w:proofErr w:type="spellStart"/>
      <w:r w:rsidRPr="00ED0ACC">
        <w:t>samanhengar</w:t>
      </w:r>
      <w:proofErr w:type="spellEnd"/>
      <w:r w:rsidRPr="00ED0ACC">
        <w:t xml:space="preserve"> mellom til dømes kjønn, minoritetsbakgrunn og andre </w:t>
      </w:r>
      <w:proofErr w:type="spellStart"/>
      <w:r w:rsidRPr="00ED0ACC">
        <w:t>variablar</w:t>
      </w:r>
      <w:proofErr w:type="spellEnd"/>
      <w:r w:rsidRPr="00ED0ACC">
        <w:t xml:space="preserve"> på til dømes </w:t>
      </w:r>
      <w:proofErr w:type="spellStart"/>
      <w:r w:rsidRPr="00ED0ACC">
        <w:t>lønsutvikling</w:t>
      </w:r>
      <w:proofErr w:type="spellEnd"/>
      <w:r w:rsidRPr="00ED0ACC">
        <w:t xml:space="preserve">. På bakgrunn av mellom anna dette blir det utarbeida tiltak som kan </w:t>
      </w:r>
      <w:proofErr w:type="spellStart"/>
      <w:r w:rsidRPr="00ED0ACC">
        <w:t>vere</w:t>
      </w:r>
      <w:proofErr w:type="spellEnd"/>
      <w:r w:rsidRPr="00ED0ACC">
        <w:t xml:space="preserve"> eigna til å </w:t>
      </w:r>
      <w:proofErr w:type="spellStart"/>
      <w:r w:rsidRPr="00ED0ACC">
        <w:t>fremje</w:t>
      </w:r>
      <w:proofErr w:type="spellEnd"/>
      <w:r w:rsidRPr="00ED0ACC">
        <w:t xml:space="preserve"> likestilling og </w:t>
      </w:r>
      <w:proofErr w:type="spellStart"/>
      <w:r w:rsidRPr="00ED0ACC">
        <w:t>mangfald</w:t>
      </w:r>
      <w:proofErr w:type="spellEnd"/>
      <w:r w:rsidRPr="00ED0ACC">
        <w:t xml:space="preserve">, og </w:t>
      </w:r>
      <w:proofErr w:type="spellStart"/>
      <w:r w:rsidRPr="00ED0ACC">
        <w:t>motverke</w:t>
      </w:r>
      <w:proofErr w:type="spellEnd"/>
      <w:r w:rsidRPr="00ED0ACC">
        <w:t xml:space="preserve"> diskriminering. Døme på tiltak er gjennomgang og revidering av departementet sine </w:t>
      </w:r>
      <w:proofErr w:type="spellStart"/>
      <w:r w:rsidRPr="00ED0ACC">
        <w:t>rekrutteringsrutinar</w:t>
      </w:r>
      <w:proofErr w:type="spellEnd"/>
      <w:r w:rsidRPr="00ED0ACC">
        <w:t xml:space="preserve"> og kompetansestrategi. Profilering av </w:t>
      </w:r>
      <w:proofErr w:type="spellStart"/>
      <w:r w:rsidRPr="00ED0ACC">
        <w:t>stillingar</w:t>
      </w:r>
      <w:proofErr w:type="spellEnd"/>
      <w:r w:rsidRPr="00ED0ACC">
        <w:t xml:space="preserve">, </w:t>
      </w:r>
      <w:proofErr w:type="spellStart"/>
      <w:r w:rsidRPr="00ED0ACC">
        <w:t>formuleringar</w:t>
      </w:r>
      <w:proofErr w:type="spellEnd"/>
      <w:r w:rsidRPr="00ED0ACC">
        <w:t xml:space="preserve"> og krav og på kva måte krava blir lagt vekt på er arbeid som departementet har gjennomført. Arbeidet held fram i 2021.</w:t>
      </w:r>
    </w:p>
    <w:p w14:paraId="40E08F51" w14:textId="77777777" w:rsidR="005507D0" w:rsidRPr="00ED0ACC" w:rsidRDefault="005507D0" w:rsidP="00ED0ACC">
      <w:r w:rsidRPr="00ED0ACC">
        <w:t xml:space="preserve">Departementet og sektoren har hatt stor </w:t>
      </w:r>
      <w:proofErr w:type="spellStart"/>
      <w:r w:rsidRPr="00ED0ACC">
        <w:t>merksemd</w:t>
      </w:r>
      <w:proofErr w:type="spellEnd"/>
      <w:r w:rsidRPr="00ED0ACC">
        <w:t xml:space="preserve"> på inkluderingsdugnaden i 2020. Det er mellom anna laga </w:t>
      </w:r>
      <w:proofErr w:type="spellStart"/>
      <w:r w:rsidRPr="00ED0ACC">
        <w:t>ein</w:t>
      </w:r>
      <w:proofErr w:type="spellEnd"/>
      <w:r w:rsidRPr="00ED0ACC">
        <w:t xml:space="preserve"> handlingsplan for sektoren. </w:t>
      </w:r>
      <w:proofErr w:type="spellStart"/>
      <w:r w:rsidRPr="00ED0ACC">
        <w:t>Sjølv</w:t>
      </w:r>
      <w:proofErr w:type="spellEnd"/>
      <w:r w:rsidRPr="00ED0ACC">
        <w:t xml:space="preserve"> om handlingsplanen primært gjeld for målgruppa til dugnaden, er den òg eigna til å omfatte </w:t>
      </w:r>
      <w:proofErr w:type="spellStart"/>
      <w:r w:rsidRPr="00ED0ACC">
        <w:t>mangfald</w:t>
      </w:r>
      <w:proofErr w:type="spellEnd"/>
      <w:r w:rsidRPr="00ED0ACC">
        <w:t xml:space="preserve"> og likestilling for departementet som </w:t>
      </w:r>
      <w:proofErr w:type="spellStart"/>
      <w:r w:rsidRPr="00ED0ACC">
        <w:t>arbeidsgivar</w:t>
      </w:r>
      <w:proofErr w:type="spellEnd"/>
      <w:r w:rsidRPr="00ED0ACC">
        <w:t xml:space="preserve"> på generell basis. Regjeringa har sett </w:t>
      </w:r>
      <w:proofErr w:type="spellStart"/>
      <w:r w:rsidRPr="00ED0ACC">
        <w:t>eit</w:t>
      </w:r>
      <w:proofErr w:type="spellEnd"/>
      <w:r w:rsidRPr="00ED0ACC">
        <w:t xml:space="preserve"> mål om at 5 pst. av </w:t>
      </w:r>
      <w:proofErr w:type="spellStart"/>
      <w:r w:rsidRPr="00ED0ACC">
        <w:t>nytilsette</w:t>
      </w:r>
      <w:proofErr w:type="spellEnd"/>
      <w:r w:rsidRPr="00ED0ACC">
        <w:t xml:space="preserve"> i staten skal </w:t>
      </w:r>
      <w:proofErr w:type="spellStart"/>
      <w:r w:rsidRPr="00ED0ACC">
        <w:t>vere</w:t>
      </w:r>
      <w:proofErr w:type="spellEnd"/>
      <w:r w:rsidRPr="00ED0ACC">
        <w:t xml:space="preserve"> </w:t>
      </w:r>
      <w:proofErr w:type="spellStart"/>
      <w:r w:rsidRPr="00ED0ACC">
        <w:t>personar</w:t>
      </w:r>
      <w:proofErr w:type="spellEnd"/>
      <w:r w:rsidRPr="00ED0ACC">
        <w:t xml:space="preserve"> med nedsett funksjonsevne eller som har hol i CV-en. For å nå dette målet, har departementet mellom anna inngått </w:t>
      </w:r>
      <w:proofErr w:type="spellStart"/>
      <w:r w:rsidRPr="00ED0ACC">
        <w:t>ein</w:t>
      </w:r>
      <w:proofErr w:type="spellEnd"/>
      <w:r w:rsidRPr="00ED0ACC">
        <w:t xml:space="preserve"> avtale med NAV om å finne aktuelle </w:t>
      </w:r>
      <w:proofErr w:type="spellStart"/>
      <w:r w:rsidRPr="00ED0ACC">
        <w:t>kandidatar</w:t>
      </w:r>
      <w:proofErr w:type="spellEnd"/>
      <w:r w:rsidRPr="00ED0ACC">
        <w:t xml:space="preserve">, som oppfyller krava i inkluderingsdugnaden, til relevante ledige </w:t>
      </w:r>
      <w:proofErr w:type="spellStart"/>
      <w:r w:rsidRPr="00ED0ACC">
        <w:t>stillingar</w:t>
      </w:r>
      <w:proofErr w:type="spellEnd"/>
      <w:r w:rsidRPr="00ED0ACC">
        <w:t xml:space="preserve"> i departementet. For 2020 var måloppnåinga for slike </w:t>
      </w:r>
      <w:proofErr w:type="spellStart"/>
      <w:r w:rsidRPr="00ED0ACC">
        <w:t>tilsetjingar</w:t>
      </w:r>
      <w:proofErr w:type="spellEnd"/>
      <w:r w:rsidRPr="00ED0ACC">
        <w:t xml:space="preserve"> i departementet på 4,8 pst.</w:t>
      </w:r>
    </w:p>
    <w:p w14:paraId="01E6FDC2" w14:textId="77777777" w:rsidR="005507D0" w:rsidRPr="00ED0ACC" w:rsidRDefault="005507D0" w:rsidP="00ED0ACC">
      <w:r w:rsidRPr="00ED0ACC">
        <w:t xml:space="preserve">Departementet har ført </w:t>
      </w:r>
      <w:proofErr w:type="spellStart"/>
      <w:r w:rsidRPr="00ED0ACC">
        <w:t>vidare</w:t>
      </w:r>
      <w:proofErr w:type="spellEnd"/>
      <w:r w:rsidRPr="00ED0ACC">
        <w:t xml:space="preserve"> samarbeidet med Fontenehuset. Denne ordninga gir </w:t>
      </w:r>
      <w:proofErr w:type="spellStart"/>
      <w:r w:rsidRPr="00ED0ACC">
        <w:t>personar</w:t>
      </w:r>
      <w:proofErr w:type="spellEnd"/>
      <w:r w:rsidRPr="00ED0ACC">
        <w:t xml:space="preserve"> som har falle </w:t>
      </w:r>
      <w:proofErr w:type="spellStart"/>
      <w:r w:rsidRPr="00ED0ACC">
        <w:t>utanfor</w:t>
      </w:r>
      <w:proofErr w:type="spellEnd"/>
      <w:r w:rsidRPr="00ED0ACC">
        <w:t xml:space="preserve"> arbeidslivet arbeidserfaring i departementet i </w:t>
      </w:r>
      <w:proofErr w:type="spellStart"/>
      <w:r w:rsidRPr="00ED0ACC">
        <w:t>opp til</w:t>
      </w:r>
      <w:proofErr w:type="spellEnd"/>
      <w:r w:rsidRPr="00ED0ACC">
        <w:t xml:space="preserve"> seks </w:t>
      </w:r>
      <w:proofErr w:type="spellStart"/>
      <w:r w:rsidRPr="00ED0ACC">
        <w:t>månadar</w:t>
      </w:r>
      <w:proofErr w:type="spellEnd"/>
      <w:r w:rsidRPr="00ED0ACC">
        <w:t xml:space="preserve">. Departementet har </w:t>
      </w:r>
      <w:proofErr w:type="spellStart"/>
      <w:r w:rsidRPr="00ED0ACC">
        <w:t>sidan</w:t>
      </w:r>
      <w:proofErr w:type="spellEnd"/>
      <w:r w:rsidRPr="00ED0ACC">
        <w:t xml:space="preserve"> 2014 </w:t>
      </w:r>
      <w:proofErr w:type="spellStart"/>
      <w:r w:rsidRPr="00ED0ACC">
        <w:t>arbeidd</w:t>
      </w:r>
      <w:proofErr w:type="spellEnd"/>
      <w:r w:rsidRPr="00ED0ACC">
        <w:t xml:space="preserve"> systematisk med satsinga på </w:t>
      </w:r>
      <w:proofErr w:type="spellStart"/>
      <w:r w:rsidRPr="00ED0ACC">
        <w:t>lærlingar</w:t>
      </w:r>
      <w:proofErr w:type="spellEnd"/>
      <w:r w:rsidRPr="00ED0ACC">
        <w:t xml:space="preserve">, og har for tida </w:t>
      </w:r>
      <w:proofErr w:type="spellStart"/>
      <w:r w:rsidRPr="00ED0ACC">
        <w:t>eit</w:t>
      </w:r>
      <w:proofErr w:type="spellEnd"/>
      <w:r w:rsidRPr="00ED0ACC">
        <w:t xml:space="preserve"> </w:t>
      </w:r>
      <w:proofErr w:type="spellStart"/>
      <w:r w:rsidRPr="00ED0ACC">
        <w:t>velfungerande</w:t>
      </w:r>
      <w:proofErr w:type="spellEnd"/>
      <w:r w:rsidRPr="00ED0ACC">
        <w:t xml:space="preserve"> prosjekt </w:t>
      </w:r>
      <w:proofErr w:type="spellStart"/>
      <w:r w:rsidRPr="00ED0ACC">
        <w:t>saman</w:t>
      </w:r>
      <w:proofErr w:type="spellEnd"/>
      <w:r w:rsidRPr="00ED0ACC">
        <w:t xml:space="preserve"> med Kommunal- og moderniseringsdepartementet og </w:t>
      </w:r>
      <w:proofErr w:type="spellStart"/>
      <w:r w:rsidRPr="00ED0ACC">
        <w:t>OKStat</w:t>
      </w:r>
      <w:proofErr w:type="spellEnd"/>
      <w:r w:rsidRPr="00ED0ACC">
        <w:t>. Dette prosjektet vil vare ut 2022.</w:t>
      </w:r>
    </w:p>
    <w:p w14:paraId="15A19B19" w14:textId="77777777" w:rsidR="005507D0" w:rsidRPr="00ED0ACC" w:rsidRDefault="005507D0" w:rsidP="00ED0ACC">
      <w:r w:rsidRPr="00ED0ACC">
        <w:t xml:space="preserve">Landbruks- og matdepartementet har over lang tid hatt </w:t>
      </w:r>
      <w:proofErr w:type="spellStart"/>
      <w:r w:rsidRPr="00ED0ACC">
        <w:t>merksemd</w:t>
      </w:r>
      <w:proofErr w:type="spellEnd"/>
      <w:r w:rsidRPr="00ED0ACC">
        <w:t xml:space="preserve"> på kjønnsbalanse på </w:t>
      </w:r>
      <w:proofErr w:type="spellStart"/>
      <w:r w:rsidRPr="00ED0ACC">
        <w:t>leiarnivå</w:t>
      </w:r>
      <w:proofErr w:type="spellEnd"/>
      <w:r w:rsidRPr="00ED0ACC">
        <w:t xml:space="preserve"> og i </w:t>
      </w:r>
      <w:proofErr w:type="spellStart"/>
      <w:r w:rsidRPr="00ED0ACC">
        <w:t>dei</w:t>
      </w:r>
      <w:proofErr w:type="spellEnd"/>
      <w:r w:rsidRPr="00ED0ACC">
        <w:t xml:space="preserve"> ulike </w:t>
      </w:r>
      <w:proofErr w:type="spellStart"/>
      <w:r w:rsidRPr="00ED0ACC">
        <w:t>stillingskategoriane</w:t>
      </w:r>
      <w:proofErr w:type="spellEnd"/>
      <w:r w:rsidRPr="00ED0ACC">
        <w:t xml:space="preserve"> i departementet. </w:t>
      </w:r>
      <w:proofErr w:type="spellStart"/>
      <w:r w:rsidRPr="00ED0ACC">
        <w:t>Lønsskilnaden</w:t>
      </w:r>
      <w:proofErr w:type="spellEnd"/>
      <w:r w:rsidRPr="00ED0ACC">
        <w:t xml:space="preserve"> mellom kvinner og menn i departementet er liten. I departementet er 59 pst. kvinner, kvinnene er også i </w:t>
      </w:r>
      <w:proofErr w:type="spellStart"/>
      <w:r w:rsidRPr="00ED0ACC">
        <w:t>fleirtal</w:t>
      </w:r>
      <w:proofErr w:type="spellEnd"/>
      <w:r w:rsidRPr="00ED0ACC">
        <w:t xml:space="preserve"> i </w:t>
      </w:r>
      <w:proofErr w:type="spellStart"/>
      <w:r w:rsidRPr="00ED0ACC">
        <w:t>sakshandsamargruppa</w:t>
      </w:r>
      <w:proofErr w:type="spellEnd"/>
      <w:r w:rsidRPr="00ED0ACC">
        <w:t xml:space="preserve"> og blant </w:t>
      </w:r>
      <w:proofErr w:type="spellStart"/>
      <w:r w:rsidRPr="00ED0ACC">
        <w:t>toppleiarane</w:t>
      </w:r>
      <w:proofErr w:type="spellEnd"/>
      <w:r w:rsidRPr="00ED0ACC">
        <w:t xml:space="preserve">. Det er om lag like mange </w:t>
      </w:r>
      <w:proofErr w:type="spellStart"/>
      <w:r w:rsidRPr="00ED0ACC">
        <w:t>mannlege</w:t>
      </w:r>
      <w:proofErr w:type="spellEnd"/>
      <w:r w:rsidRPr="00ED0ACC">
        <w:t xml:space="preserve"> og kvinnelege </w:t>
      </w:r>
      <w:proofErr w:type="spellStart"/>
      <w:r w:rsidRPr="00ED0ACC">
        <w:t>mellomleiarar</w:t>
      </w:r>
      <w:proofErr w:type="spellEnd"/>
      <w:r w:rsidRPr="00ED0ACC">
        <w:t xml:space="preserve"> med personalansvar. Sjå òg tabell 15.4 for </w:t>
      </w:r>
      <w:proofErr w:type="spellStart"/>
      <w:r w:rsidRPr="00ED0ACC">
        <w:t>detaljar</w:t>
      </w:r>
      <w:proofErr w:type="spellEnd"/>
      <w:r w:rsidRPr="00ED0ACC">
        <w:t>.</w:t>
      </w:r>
    </w:p>
    <w:p w14:paraId="73C7DA95" w14:textId="77777777" w:rsidR="005507D0" w:rsidRPr="00ED0ACC" w:rsidRDefault="005507D0" w:rsidP="00ED0ACC">
      <w:r w:rsidRPr="00ED0ACC">
        <w:t xml:space="preserve">For omtale av likestilling i </w:t>
      </w:r>
      <w:proofErr w:type="spellStart"/>
      <w:r w:rsidRPr="00ED0ACC">
        <w:t>dei</w:t>
      </w:r>
      <w:proofErr w:type="spellEnd"/>
      <w:r w:rsidRPr="00ED0ACC">
        <w:t xml:space="preserve"> </w:t>
      </w:r>
      <w:proofErr w:type="spellStart"/>
      <w:r w:rsidRPr="00ED0ACC">
        <w:t>underliggjande</w:t>
      </w:r>
      <w:proofErr w:type="spellEnd"/>
      <w:r w:rsidRPr="00ED0ACC">
        <w:t xml:space="preserve"> </w:t>
      </w:r>
      <w:proofErr w:type="spellStart"/>
      <w:r w:rsidRPr="00ED0ACC">
        <w:t>verksemdene</w:t>
      </w:r>
      <w:proofErr w:type="spellEnd"/>
      <w:r w:rsidRPr="00ED0ACC">
        <w:t xml:space="preserve">, sjå </w:t>
      </w:r>
      <w:proofErr w:type="spellStart"/>
      <w:r w:rsidRPr="00ED0ACC">
        <w:t>dei</w:t>
      </w:r>
      <w:proofErr w:type="spellEnd"/>
      <w:r w:rsidRPr="00ED0ACC">
        <w:t xml:space="preserve"> respektive </w:t>
      </w:r>
      <w:proofErr w:type="spellStart"/>
      <w:r w:rsidRPr="00ED0ACC">
        <w:t>årsrapportane</w:t>
      </w:r>
      <w:proofErr w:type="spellEnd"/>
      <w:r w:rsidRPr="00ED0ACC">
        <w:t>.</w:t>
      </w:r>
    </w:p>
    <w:p w14:paraId="5519886E" w14:textId="77777777" w:rsidR="005507D0" w:rsidRPr="00ED0ACC" w:rsidRDefault="005507D0" w:rsidP="00ED0ACC">
      <w:pPr>
        <w:pStyle w:val="Undertittel"/>
      </w:pPr>
      <w:r w:rsidRPr="00ED0ACC">
        <w:t>Landbruks- og matdepartementet sitt arbeid med å hindre diskriminering</w:t>
      </w:r>
    </w:p>
    <w:p w14:paraId="4F93B901" w14:textId="77777777" w:rsidR="005507D0" w:rsidRPr="00ED0ACC" w:rsidRDefault="005507D0" w:rsidP="00ED0ACC">
      <w:r w:rsidRPr="00ED0ACC">
        <w:t xml:space="preserve">Det følgjer av likestillings- og diskrimineringslova § 24 at </w:t>
      </w:r>
      <w:proofErr w:type="spellStart"/>
      <w:r w:rsidRPr="00ED0ACC">
        <w:t>offentlege</w:t>
      </w:r>
      <w:proofErr w:type="spellEnd"/>
      <w:r w:rsidRPr="00ED0ACC">
        <w:t xml:space="preserve"> styresmakter skal, i alt sitt virke, arbeide aktivt, målretta og planmessig for å </w:t>
      </w:r>
      <w:proofErr w:type="spellStart"/>
      <w:r w:rsidRPr="00ED0ACC">
        <w:t>fremje</w:t>
      </w:r>
      <w:proofErr w:type="spellEnd"/>
      <w:r w:rsidRPr="00ED0ACC">
        <w:t xml:space="preserve"> likestilling og hindre diskriminering. Det skal </w:t>
      </w:r>
      <w:proofErr w:type="spellStart"/>
      <w:r w:rsidRPr="00ED0ACC">
        <w:t>greiast</w:t>
      </w:r>
      <w:proofErr w:type="spellEnd"/>
      <w:r w:rsidRPr="00ED0ACC">
        <w:t xml:space="preserve"> ut korleis det blir </w:t>
      </w:r>
      <w:proofErr w:type="spellStart"/>
      <w:r w:rsidRPr="00ED0ACC">
        <w:t>arbeidd</w:t>
      </w:r>
      <w:proofErr w:type="spellEnd"/>
      <w:r w:rsidRPr="00ED0ACC">
        <w:t xml:space="preserve"> med å sikre at departementet </w:t>
      </w:r>
      <w:proofErr w:type="spellStart"/>
      <w:r w:rsidRPr="00ED0ACC">
        <w:t>førebyggjer</w:t>
      </w:r>
      <w:proofErr w:type="spellEnd"/>
      <w:r w:rsidRPr="00ED0ACC">
        <w:t xml:space="preserve"> diskriminering.</w:t>
      </w:r>
    </w:p>
    <w:p w14:paraId="712D3B6B" w14:textId="77777777" w:rsidR="005507D0" w:rsidRPr="00ED0ACC" w:rsidRDefault="005507D0" w:rsidP="00ED0ACC">
      <w:r w:rsidRPr="00ED0ACC">
        <w:t xml:space="preserve">Departementet sitt </w:t>
      </w:r>
      <w:proofErr w:type="spellStart"/>
      <w:r w:rsidRPr="00ED0ACC">
        <w:t>hovudansvar</w:t>
      </w:r>
      <w:proofErr w:type="spellEnd"/>
      <w:r w:rsidRPr="00ED0ACC">
        <w:t xml:space="preserve"> </w:t>
      </w:r>
      <w:proofErr w:type="spellStart"/>
      <w:r w:rsidRPr="00ED0ACC">
        <w:t>omfattar</w:t>
      </w:r>
      <w:proofErr w:type="spellEnd"/>
      <w:r w:rsidRPr="00ED0ACC">
        <w:t xml:space="preserve"> òg </w:t>
      </w:r>
      <w:proofErr w:type="spellStart"/>
      <w:r w:rsidRPr="00ED0ACC">
        <w:t>dei</w:t>
      </w:r>
      <w:proofErr w:type="spellEnd"/>
      <w:r w:rsidRPr="00ED0ACC">
        <w:t xml:space="preserve"> </w:t>
      </w:r>
      <w:proofErr w:type="spellStart"/>
      <w:r w:rsidRPr="00ED0ACC">
        <w:t>underliggjande</w:t>
      </w:r>
      <w:proofErr w:type="spellEnd"/>
      <w:r w:rsidRPr="00ED0ACC">
        <w:t xml:space="preserve"> </w:t>
      </w:r>
      <w:proofErr w:type="spellStart"/>
      <w:r w:rsidRPr="00ED0ACC">
        <w:t>verksemdene</w:t>
      </w:r>
      <w:proofErr w:type="spellEnd"/>
      <w:r w:rsidRPr="00ED0ACC">
        <w:t xml:space="preserve"> Mattilsynet, Landbruksdirektoratet, Norsk institutt for bioøkonomi og Veterinærinstituttet. I tillegg har departementet </w:t>
      </w:r>
      <w:proofErr w:type="spellStart"/>
      <w:r w:rsidRPr="00ED0ACC">
        <w:t>eit</w:t>
      </w:r>
      <w:proofErr w:type="spellEnd"/>
      <w:r w:rsidRPr="00ED0ACC">
        <w:t xml:space="preserve"> indirekte ansvar for </w:t>
      </w:r>
      <w:proofErr w:type="spellStart"/>
      <w:r w:rsidRPr="00ED0ACC">
        <w:t>følgjande</w:t>
      </w:r>
      <w:proofErr w:type="spellEnd"/>
      <w:r w:rsidRPr="00ED0ACC">
        <w:t xml:space="preserve"> </w:t>
      </w:r>
      <w:proofErr w:type="spellStart"/>
      <w:r w:rsidRPr="00ED0ACC">
        <w:t>verksemder</w:t>
      </w:r>
      <w:proofErr w:type="spellEnd"/>
      <w:r w:rsidRPr="00ED0ACC">
        <w:t xml:space="preserve">: </w:t>
      </w:r>
      <w:proofErr w:type="spellStart"/>
      <w:r w:rsidRPr="00ED0ACC">
        <w:t>Graminor</w:t>
      </w:r>
      <w:proofErr w:type="spellEnd"/>
      <w:r w:rsidRPr="00ED0ACC">
        <w:t xml:space="preserve"> AS, Innovasjon Norge, Kimen Såvarelaboratoriet AS, </w:t>
      </w:r>
      <w:proofErr w:type="spellStart"/>
      <w:r w:rsidRPr="00ED0ACC">
        <w:t>Noregs</w:t>
      </w:r>
      <w:proofErr w:type="spellEnd"/>
      <w:r w:rsidRPr="00ED0ACC">
        <w:t xml:space="preserve"> forskingsråd, </w:t>
      </w:r>
      <w:proofErr w:type="spellStart"/>
      <w:r w:rsidRPr="00ED0ACC">
        <w:t>Statsforvaltaren</w:t>
      </w:r>
      <w:proofErr w:type="spellEnd"/>
      <w:r w:rsidRPr="00ED0ACC">
        <w:t xml:space="preserve">, Statskog SF og Stiftelsen norsk mat. </w:t>
      </w:r>
    </w:p>
    <w:p w14:paraId="6F4D72D3" w14:textId="77777777" w:rsidR="005507D0" w:rsidRPr="00ED0ACC" w:rsidRDefault="005507D0" w:rsidP="00ED0ACC">
      <w:r w:rsidRPr="00ED0ACC">
        <w:t xml:space="preserve">Oppfølginga i departementet av aktivitets- og </w:t>
      </w:r>
      <w:proofErr w:type="spellStart"/>
      <w:r w:rsidRPr="00ED0ACC">
        <w:t>redegjerelsesplikta</w:t>
      </w:r>
      <w:proofErr w:type="spellEnd"/>
      <w:r w:rsidRPr="00ED0ACC">
        <w:t xml:space="preserve"> (ARP) for </w:t>
      </w:r>
      <w:proofErr w:type="spellStart"/>
      <w:r w:rsidRPr="00ED0ACC">
        <w:t>myndigheitsutøvarar</w:t>
      </w:r>
      <w:proofErr w:type="spellEnd"/>
      <w:r w:rsidRPr="00ED0ACC">
        <w:t xml:space="preserve"> blei </w:t>
      </w:r>
      <w:proofErr w:type="spellStart"/>
      <w:r w:rsidRPr="00ED0ACC">
        <w:t>forseinka</w:t>
      </w:r>
      <w:proofErr w:type="spellEnd"/>
      <w:r w:rsidRPr="00ED0ACC">
        <w:t xml:space="preserve"> som </w:t>
      </w:r>
      <w:proofErr w:type="spellStart"/>
      <w:r w:rsidRPr="00ED0ACC">
        <w:t>følgje</w:t>
      </w:r>
      <w:proofErr w:type="spellEnd"/>
      <w:r w:rsidRPr="00ED0ACC">
        <w:t xml:space="preserve"> av koronapandemien. Arbeidet blei sett i gang andre halvår 2020 og har hatt god framdrift i 2021.</w:t>
      </w:r>
    </w:p>
    <w:p w14:paraId="093B0BB5" w14:textId="77777777" w:rsidR="005507D0" w:rsidRPr="00ED0ACC" w:rsidRDefault="005507D0" w:rsidP="00ED0ACC">
      <w:r w:rsidRPr="00ED0ACC">
        <w:lastRenderedPageBreak/>
        <w:t xml:space="preserve">Departementet arbeidde </w:t>
      </w:r>
      <w:proofErr w:type="spellStart"/>
      <w:r w:rsidRPr="00ED0ACC">
        <w:t>hausten</w:t>
      </w:r>
      <w:proofErr w:type="spellEnd"/>
      <w:r w:rsidRPr="00ED0ACC">
        <w:t xml:space="preserve"> 2021 mellom anna med å </w:t>
      </w:r>
      <w:proofErr w:type="spellStart"/>
      <w:r w:rsidRPr="00ED0ACC">
        <w:t>kartleggje</w:t>
      </w:r>
      <w:proofErr w:type="spellEnd"/>
      <w:r w:rsidRPr="00ED0ACC">
        <w:t xml:space="preserve"> og analysere risiko for diskriminering </w:t>
      </w:r>
      <w:proofErr w:type="spellStart"/>
      <w:r w:rsidRPr="00ED0ACC">
        <w:t>innan</w:t>
      </w:r>
      <w:proofErr w:type="spellEnd"/>
      <w:r w:rsidRPr="00ED0ACC">
        <w:t xml:space="preserve"> sitt ansvarsområde. Det </w:t>
      </w:r>
      <w:proofErr w:type="spellStart"/>
      <w:r w:rsidRPr="00ED0ACC">
        <w:t>inneber</w:t>
      </w:r>
      <w:proofErr w:type="spellEnd"/>
      <w:r w:rsidRPr="00ED0ACC">
        <w:t xml:space="preserve"> òg å </w:t>
      </w:r>
      <w:proofErr w:type="spellStart"/>
      <w:r w:rsidRPr="00ED0ACC">
        <w:t>avdekkje</w:t>
      </w:r>
      <w:proofErr w:type="spellEnd"/>
      <w:r w:rsidRPr="00ED0ACC">
        <w:t xml:space="preserve"> utilsikta diskriminering hos </w:t>
      </w:r>
      <w:proofErr w:type="spellStart"/>
      <w:r w:rsidRPr="00ED0ACC">
        <w:t>underliggjande</w:t>
      </w:r>
      <w:proofErr w:type="spellEnd"/>
      <w:r w:rsidRPr="00ED0ACC">
        <w:t xml:space="preserve"> </w:t>
      </w:r>
      <w:proofErr w:type="spellStart"/>
      <w:r w:rsidRPr="00ED0ACC">
        <w:t>verksemder</w:t>
      </w:r>
      <w:proofErr w:type="spellEnd"/>
      <w:r w:rsidRPr="00ED0ACC">
        <w:t>.</w:t>
      </w:r>
    </w:p>
    <w:p w14:paraId="393CC664" w14:textId="77777777" w:rsidR="005507D0" w:rsidRPr="00ED0ACC" w:rsidRDefault="005507D0" w:rsidP="00ED0ACC">
      <w:r w:rsidRPr="00ED0ACC">
        <w:t xml:space="preserve">Det er planlagt </w:t>
      </w:r>
      <w:proofErr w:type="spellStart"/>
      <w:r w:rsidRPr="00ED0ACC">
        <w:t>ein</w:t>
      </w:r>
      <w:proofErr w:type="spellEnd"/>
      <w:r w:rsidRPr="00ED0ACC">
        <w:t xml:space="preserve"> gjennomgang av om departementet sitt regelverk mv., kan føre til utilsikta diskriminering for </w:t>
      </w:r>
      <w:proofErr w:type="spellStart"/>
      <w:r w:rsidRPr="00ED0ACC">
        <w:t>verksemder</w:t>
      </w:r>
      <w:proofErr w:type="spellEnd"/>
      <w:r w:rsidRPr="00ED0ACC">
        <w:t xml:space="preserve"> som </w:t>
      </w:r>
      <w:proofErr w:type="spellStart"/>
      <w:r w:rsidRPr="00ED0ACC">
        <w:t>ikkje</w:t>
      </w:r>
      <w:proofErr w:type="spellEnd"/>
      <w:r w:rsidRPr="00ED0ACC">
        <w:t xml:space="preserve"> direkte er </w:t>
      </w:r>
      <w:proofErr w:type="spellStart"/>
      <w:r w:rsidRPr="00ED0ACC">
        <w:t>underliggjande</w:t>
      </w:r>
      <w:proofErr w:type="spellEnd"/>
      <w:r w:rsidRPr="00ED0ACC">
        <w:t xml:space="preserve">, men som </w:t>
      </w:r>
      <w:proofErr w:type="spellStart"/>
      <w:r w:rsidRPr="00ED0ACC">
        <w:t>forvaltar</w:t>
      </w:r>
      <w:proofErr w:type="spellEnd"/>
      <w:r w:rsidRPr="00ED0ACC">
        <w:t xml:space="preserve"> budsjettmidler, lover, forskrifter og regelverk </w:t>
      </w:r>
      <w:proofErr w:type="spellStart"/>
      <w:r w:rsidRPr="00ED0ACC">
        <w:t>innan</w:t>
      </w:r>
      <w:proofErr w:type="spellEnd"/>
      <w:r w:rsidRPr="00ED0ACC">
        <w:t xml:space="preserve"> Landbruks- og matdepartementets ansvarsområde.</w:t>
      </w:r>
    </w:p>
    <w:p w14:paraId="6B93C789" w14:textId="77777777" w:rsidR="005507D0" w:rsidRPr="00ED0ACC" w:rsidRDefault="005507D0" w:rsidP="00ED0ACC">
      <w:pPr>
        <w:pStyle w:val="Undertittel"/>
      </w:pPr>
      <w:proofErr w:type="spellStart"/>
      <w:r w:rsidRPr="00ED0ACC">
        <w:t>Konsekvensar</w:t>
      </w:r>
      <w:proofErr w:type="spellEnd"/>
      <w:r w:rsidRPr="00ED0ACC">
        <w:t xml:space="preserve"> av </w:t>
      </w:r>
      <w:proofErr w:type="spellStart"/>
      <w:r w:rsidRPr="00ED0ACC">
        <w:t>koronoapandemien</w:t>
      </w:r>
      <w:proofErr w:type="spellEnd"/>
      <w:r w:rsidRPr="00ED0ACC">
        <w:t xml:space="preserve"> på likestilling</w:t>
      </w:r>
    </w:p>
    <w:p w14:paraId="1F5AD17A" w14:textId="77777777" w:rsidR="005507D0" w:rsidRPr="00ED0ACC" w:rsidRDefault="005507D0" w:rsidP="00ED0ACC">
      <w:r w:rsidRPr="00ED0ACC">
        <w:t xml:space="preserve">Som </w:t>
      </w:r>
      <w:proofErr w:type="spellStart"/>
      <w:r w:rsidRPr="00ED0ACC">
        <w:t>offentleg</w:t>
      </w:r>
      <w:proofErr w:type="spellEnd"/>
      <w:r w:rsidRPr="00ED0ACC">
        <w:t xml:space="preserve"> styresmakt er departementa forplikta til å vurdere </w:t>
      </w:r>
      <w:proofErr w:type="spellStart"/>
      <w:r w:rsidRPr="00ED0ACC">
        <w:t>likestillingskonsekvensar</w:t>
      </w:r>
      <w:proofErr w:type="spellEnd"/>
      <w:r w:rsidRPr="00ED0ACC">
        <w:t xml:space="preserve"> i alt sitt arbeid, jf. likestillings- og diskrimineringslova § 24 første ledd. Stortinget har i vedtak nr. 537 (2019–2020) bedt regjeringa </w:t>
      </w:r>
      <w:proofErr w:type="spellStart"/>
      <w:r w:rsidRPr="00ED0ACC">
        <w:t>kartleggje</w:t>
      </w:r>
      <w:proofErr w:type="spellEnd"/>
      <w:r w:rsidRPr="00ED0ACC">
        <w:t xml:space="preserve"> effekten av koronapandemien på likestillingsfeltet, og komme tilbake til Stortinget med resultat og funn på eigna måte. Landbruks- og matdepartementet vil gi ei overordna oversikt over </w:t>
      </w:r>
      <w:proofErr w:type="spellStart"/>
      <w:r w:rsidRPr="00ED0ACC">
        <w:t>konsekvensar</w:t>
      </w:r>
      <w:proofErr w:type="spellEnd"/>
      <w:r w:rsidRPr="00ED0ACC">
        <w:t xml:space="preserve"> som </w:t>
      </w:r>
      <w:proofErr w:type="spellStart"/>
      <w:r w:rsidRPr="00ED0ACC">
        <w:t>følgje</w:t>
      </w:r>
      <w:proofErr w:type="spellEnd"/>
      <w:r w:rsidRPr="00ED0ACC">
        <w:t xml:space="preserve"> av koronapandemien på likestilling i 2020 og så langt i 2021 </w:t>
      </w:r>
      <w:proofErr w:type="spellStart"/>
      <w:r w:rsidRPr="00ED0ACC">
        <w:t>innanfor</w:t>
      </w:r>
      <w:proofErr w:type="spellEnd"/>
      <w:r w:rsidRPr="00ED0ACC">
        <w:t xml:space="preserve"> sektoren. Departementet viser </w:t>
      </w:r>
      <w:proofErr w:type="spellStart"/>
      <w:r w:rsidRPr="00ED0ACC">
        <w:t>elles</w:t>
      </w:r>
      <w:proofErr w:type="spellEnd"/>
      <w:r w:rsidRPr="00ED0ACC">
        <w:t xml:space="preserve"> til Kulturdepartementet sin </w:t>
      </w:r>
      <w:proofErr w:type="spellStart"/>
      <w:r w:rsidRPr="00ED0ACC">
        <w:t>Prop</w:t>
      </w:r>
      <w:proofErr w:type="spellEnd"/>
      <w:r w:rsidRPr="00ED0ACC">
        <w:t xml:space="preserve">. 1 S for </w:t>
      </w:r>
      <w:proofErr w:type="gramStart"/>
      <w:r w:rsidRPr="00ED0ACC">
        <w:t>ei samla oversikt</w:t>
      </w:r>
      <w:proofErr w:type="gramEnd"/>
      <w:r w:rsidRPr="00ED0ACC">
        <w:t xml:space="preserve"> over </w:t>
      </w:r>
      <w:proofErr w:type="spellStart"/>
      <w:r w:rsidRPr="00ED0ACC">
        <w:t>konsekvensar</w:t>
      </w:r>
      <w:proofErr w:type="spellEnd"/>
      <w:r w:rsidRPr="00ED0ACC">
        <w:t xml:space="preserve"> som </w:t>
      </w:r>
      <w:proofErr w:type="spellStart"/>
      <w:r w:rsidRPr="00ED0ACC">
        <w:t>følgje</w:t>
      </w:r>
      <w:proofErr w:type="spellEnd"/>
      <w:r w:rsidRPr="00ED0ACC">
        <w:t xml:space="preserve"> av koronapandemien på likestilling.</w:t>
      </w:r>
    </w:p>
    <w:p w14:paraId="7A22EEC9" w14:textId="77777777" w:rsidR="005507D0" w:rsidRPr="00ED0ACC" w:rsidRDefault="005507D0" w:rsidP="00ED0ACC">
      <w:pPr>
        <w:pStyle w:val="avsnitt-tittel"/>
      </w:pPr>
      <w:r w:rsidRPr="00ED0ACC">
        <w:t>Reindrift</w:t>
      </w:r>
    </w:p>
    <w:p w14:paraId="292FA170" w14:textId="77777777" w:rsidR="005507D0" w:rsidRPr="00ED0ACC" w:rsidRDefault="005507D0" w:rsidP="00ED0ACC">
      <w:r w:rsidRPr="00ED0ACC">
        <w:t xml:space="preserve">Då grensene blei </w:t>
      </w:r>
      <w:proofErr w:type="spellStart"/>
      <w:r w:rsidRPr="00ED0ACC">
        <w:t>stengde</w:t>
      </w:r>
      <w:proofErr w:type="spellEnd"/>
      <w:r w:rsidRPr="00ED0ACC">
        <w:t xml:space="preserve"> blei det etablert ei ordning der </w:t>
      </w:r>
      <w:proofErr w:type="spellStart"/>
      <w:r w:rsidRPr="00ED0ACC">
        <w:t>dei</w:t>
      </w:r>
      <w:proofErr w:type="spellEnd"/>
      <w:r w:rsidRPr="00ED0ACC">
        <w:t xml:space="preserve"> </w:t>
      </w:r>
      <w:proofErr w:type="spellStart"/>
      <w:r w:rsidRPr="00ED0ACC">
        <w:t>reindriftsutøvarene</w:t>
      </w:r>
      <w:proofErr w:type="spellEnd"/>
      <w:r w:rsidRPr="00ED0ACC">
        <w:t xml:space="preserve"> som måtte krysse grensa for å arbeide med rein </w:t>
      </w:r>
      <w:proofErr w:type="spellStart"/>
      <w:r w:rsidRPr="00ED0ACC">
        <w:t>fekk</w:t>
      </w:r>
      <w:proofErr w:type="spellEnd"/>
      <w:r w:rsidRPr="00ED0ACC">
        <w:t xml:space="preserve"> unntak </w:t>
      </w:r>
      <w:proofErr w:type="spellStart"/>
      <w:r w:rsidRPr="00ED0ACC">
        <w:t>frå</w:t>
      </w:r>
      <w:proofErr w:type="spellEnd"/>
      <w:r w:rsidRPr="00ED0ACC">
        <w:t xml:space="preserve"> </w:t>
      </w:r>
      <w:proofErr w:type="spellStart"/>
      <w:r w:rsidRPr="00ED0ACC">
        <w:t>karantenereglane</w:t>
      </w:r>
      <w:proofErr w:type="spellEnd"/>
      <w:r w:rsidRPr="00ED0ACC">
        <w:t xml:space="preserve">. Det var i </w:t>
      </w:r>
      <w:proofErr w:type="spellStart"/>
      <w:r w:rsidRPr="00ED0ACC">
        <w:t>hovudsak</w:t>
      </w:r>
      <w:proofErr w:type="spellEnd"/>
      <w:r w:rsidRPr="00ED0ACC">
        <w:t xml:space="preserve"> mannen som flytta med reinen over grensa og resten av storfamilien blei igjen.</w:t>
      </w:r>
    </w:p>
    <w:p w14:paraId="23510873" w14:textId="77777777" w:rsidR="005507D0" w:rsidRPr="00ED0ACC" w:rsidRDefault="005507D0" w:rsidP="00ED0ACC">
      <w:r w:rsidRPr="00ED0ACC">
        <w:t xml:space="preserve">Dette kan i enkelte tilfelle ha gjort at det i større grad er mannen som har </w:t>
      </w:r>
      <w:proofErr w:type="spellStart"/>
      <w:r w:rsidRPr="00ED0ACC">
        <w:t>følgt</w:t>
      </w:r>
      <w:proofErr w:type="spellEnd"/>
      <w:r w:rsidRPr="00ED0ACC">
        <w:t xml:space="preserve"> opp arbeidet med reinen under pandemien.</w:t>
      </w:r>
    </w:p>
    <w:p w14:paraId="76BDF78B" w14:textId="77777777" w:rsidR="005507D0" w:rsidRPr="00ED0ACC" w:rsidRDefault="005507D0" w:rsidP="00ED0ACC">
      <w:pPr>
        <w:pStyle w:val="avsnitt-tittel"/>
      </w:pPr>
      <w:r w:rsidRPr="00ED0ACC">
        <w:t xml:space="preserve">Nye </w:t>
      </w:r>
      <w:proofErr w:type="spellStart"/>
      <w:r w:rsidRPr="00ED0ACC">
        <w:t>næringar</w:t>
      </w:r>
      <w:proofErr w:type="spellEnd"/>
    </w:p>
    <w:p w14:paraId="70CE928B" w14:textId="51D5B7D7" w:rsidR="005507D0" w:rsidRDefault="005507D0" w:rsidP="00ED0ACC">
      <w:proofErr w:type="spellStart"/>
      <w:r w:rsidRPr="00ED0ACC">
        <w:t>Innanfor</w:t>
      </w:r>
      <w:proofErr w:type="spellEnd"/>
      <w:r w:rsidRPr="00ED0ACC">
        <w:t xml:space="preserve"> nye </w:t>
      </w:r>
      <w:proofErr w:type="spellStart"/>
      <w:r w:rsidRPr="00ED0ACC">
        <w:t>næringar</w:t>
      </w:r>
      <w:proofErr w:type="spellEnd"/>
      <w:r w:rsidRPr="00ED0ACC">
        <w:t xml:space="preserve"> i landbruket som til dømes lokalmat, reiseliv og «Inn på tunet», er det større representasjon av kvinnelege </w:t>
      </w:r>
      <w:proofErr w:type="spellStart"/>
      <w:r w:rsidRPr="00ED0ACC">
        <w:t>bedriftseigarar</w:t>
      </w:r>
      <w:proofErr w:type="spellEnd"/>
      <w:r w:rsidRPr="00ED0ACC">
        <w:t xml:space="preserve"> enn i næringa elles. Det er også </w:t>
      </w:r>
      <w:proofErr w:type="spellStart"/>
      <w:r w:rsidRPr="00ED0ACC">
        <w:t>desse</w:t>
      </w:r>
      <w:proofErr w:type="spellEnd"/>
      <w:r w:rsidRPr="00ED0ACC">
        <w:t xml:space="preserve"> bedriftene som har blitt </w:t>
      </w:r>
      <w:proofErr w:type="spellStart"/>
      <w:r w:rsidRPr="00ED0ACC">
        <w:t>særskild</w:t>
      </w:r>
      <w:proofErr w:type="spellEnd"/>
      <w:r w:rsidRPr="00ED0ACC">
        <w:t xml:space="preserve"> råka av koronapandemien i landbruket.</w:t>
      </w:r>
    </w:p>
    <w:p w14:paraId="0EFA8F58" w14:textId="3D59ED73" w:rsidR="00BB3041" w:rsidRPr="00ED0ACC" w:rsidRDefault="00BB3041" w:rsidP="00BB3041">
      <w:pPr>
        <w:pStyle w:val="tabell-tittel"/>
      </w:pPr>
      <w:r w:rsidRPr="00ED0ACC">
        <w:t>Rapportering likestilling – del 1</w:t>
      </w:r>
    </w:p>
    <w:p w14:paraId="3FD8D2DC" w14:textId="77777777" w:rsidR="005507D0" w:rsidRPr="00ED0ACC" w:rsidRDefault="005507D0" w:rsidP="00ED0ACC">
      <w:pPr>
        <w:pStyle w:val="Tabellnavn"/>
      </w:pPr>
      <w:r w:rsidRPr="00ED0ACC">
        <w:t>10J2xt2</w:t>
      </w:r>
    </w:p>
    <w:tbl>
      <w:tblPr>
        <w:tblStyle w:val="StandardTabell"/>
        <w:tblW w:w="13980" w:type="dxa"/>
        <w:tblLayout w:type="fixed"/>
        <w:tblLook w:val="04A0" w:firstRow="1" w:lastRow="0" w:firstColumn="1" w:lastColumn="0" w:noHBand="0" w:noVBand="1"/>
      </w:tblPr>
      <w:tblGrid>
        <w:gridCol w:w="3681"/>
        <w:gridCol w:w="1039"/>
        <w:gridCol w:w="860"/>
        <w:gridCol w:w="1100"/>
        <w:gridCol w:w="1060"/>
        <w:gridCol w:w="1300"/>
        <w:gridCol w:w="880"/>
        <w:gridCol w:w="1560"/>
        <w:gridCol w:w="1200"/>
        <w:gridCol w:w="1300"/>
      </w:tblGrid>
      <w:tr w:rsidR="005507D0" w:rsidRPr="00ED0ACC" w14:paraId="2F5BB565" w14:textId="77777777" w:rsidTr="00BB3041">
        <w:trPr>
          <w:trHeight w:val="340"/>
        </w:trPr>
        <w:tc>
          <w:tcPr>
            <w:tcW w:w="3681" w:type="dxa"/>
            <w:shd w:val="clear" w:color="auto" w:fill="FFFFFF"/>
          </w:tcPr>
          <w:p w14:paraId="5A1B56F3" w14:textId="77777777" w:rsidR="005507D0" w:rsidRPr="00ED0ACC" w:rsidRDefault="005507D0" w:rsidP="00BB3041"/>
        </w:tc>
        <w:tc>
          <w:tcPr>
            <w:tcW w:w="1039" w:type="dxa"/>
          </w:tcPr>
          <w:p w14:paraId="65E387BC" w14:textId="77777777" w:rsidR="005507D0" w:rsidRPr="00ED0ACC" w:rsidRDefault="005507D0" w:rsidP="00BB3041"/>
        </w:tc>
        <w:tc>
          <w:tcPr>
            <w:tcW w:w="5200" w:type="dxa"/>
            <w:gridSpan w:val="5"/>
          </w:tcPr>
          <w:p w14:paraId="64DB20DE" w14:textId="77777777" w:rsidR="005507D0" w:rsidRPr="00ED0ACC" w:rsidRDefault="005507D0" w:rsidP="00BB3041">
            <w:pPr>
              <w:jc w:val="center"/>
            </w:pPr>
            <w:r w:rsidRPr="00ED0ACC">
              <w:t>Kjønnsbalanse</w:t>
            </w:r>
          </w:p>
        </w:tc>
        <w:tc>
          <w:tcPr>
            <w:tcW w:w="4060" w:type="dxa"/>
            <w:gridSpan w:val="3"/>
          </w:tcPr>
          <w:p w14:paraId="4588E23A" w14:textId="77777777" w:rsidR="005507D0" w:rsidRPr="00ED0ACC" w:rsidRDefault="005507D0" w:rsidP="00BB3041">
            <w:pPr>
              <w:jc w:val="center"/>
            </w:pPr>
            <w:proofErr w:type="spellStart"/>
            <w:r w:rsidRPr="00ED0ACC">
              <w:t>Løn</w:t>
            </w:r>
            <w:proofErr w:type="spellEnd"/>
          </w:p>
        </w:tc>
      </w:tr>
      <w:tr w:rsidR="005507D0" w:rsidRPr="00ED0ACC" w14:paraId="51702B9F" w14:textId="77777777" w:rsidTr="00BB3041">
        <w:trPr>
          <w:trHeight w:val="580"/>
        </w:trPr>
        <w:tc>
          <w:tcPr>
            <w:tcW w:w="3681" w:type="dxa"/>
          </w:tcPr>
          <w:p w14:paraId="6C4AB3DD" w14:textId="77777777" w:rsidR="005507D0" w:rsidRPr="00ED0ACC" w:rsidRDefault="005507D0" w:rsidP="00BB3041"/>
        </w:tc>
        <w:tc>
          <w:tcPr>
            <w:tcW w:w="1039" w:type="dxa"/>
          </w:tcPr>
          <w:p w14:paraId="08E30CC4" w14:textId="77777777" w:rsidR="005507D0" w:rsidRPr="00ED0ACC" w:rsidRDefault="005507D0" w:rsidP="00BB3041"/>
        </w:tc>
        <w:tc>
          <w:tcPr>
            <w:tcW w:w="860" w:type="dxa"/>
          </w:tcPr>
          <w:p w14:paraId="096D68D7" w14:textId="77777777" w:rsidR="005507D0" w:rsidRPr="00ED0ACC" w:rsidRDefault="005507D0" w:rsidP="00BB3041">
            <w:pPr>
              <w:jc w:val="right"/>
            </w:pPr>
            <w:r w:rsidRPr="00ED0ACC">
              <w:t>Tal menn</w:t>
            </w:r>
          </w:p>
        </w:tc>
        <w:tc>
          <w:tcPr>
            <w:tcW w:w="1100" w:type="dxa"/>
          </w:tcPr>
          <w:p w14:paraId="455BA4F8" w14:textId="77777777" w:rsidR="005507D0" w:rsidRPr="00ED0ACC" w:rsidRDefault="005507D0" w:rsidP="00BB3041">
            <w:pPr>
              <w:jc w:val="right"/>
            </w:pPr>
            <w:r w:rsidRPr="00ED0ACC">
              <w:t>Menn (pst.)</w:t>
            </w:r>
          </w:p>
        </w:tc>
        <w:tc>
          <w:tcPr>
            <w:tcW w:w="1060" w:type="dxa"/>
          </w:tcPr>
          <w:p w14:paraId="67D4A604" w14:textId="77777777" w:rsidR="005507D0" w:rsidRPr="00ED0ACC" w:rsidRDefault="005507D0" w:rsidP="00BB3041">
            <w:pPr>
              <w:jc w:val="right"/>
            </w:pPr>
            <w:r w:rsidRPr="00ED0ACC">
              <w:t>Tal kvinner</w:t>
            </w:r>
          </w:p>
        </w:tc>
        <w:tc>
          <w:tcPr>
            <w:tcW w:w="1300" w:type="dxa"/>
          </w:tcPr>
          <w:p w14:paraId="63F1E52E" w14:textId="77777777" w:rsidR="005507D0" w:rsidRPr="00ED0ACC" w:rsidRDefault="005507D0" w:rsidP="00BB3041">
            <w:pPr>
              <w:jc w:val="right"/>
            </w:pPr>
            <w:r w:rsidRPr="00ED0ACC">
              <w:t>Kvinner (pst.)</w:t>
            </w:r>
          </w:p>
        </w:tc>
        <w:tc>
          <w:tcPr>
            <w:tcW w:w="880" w:type="dxa"/>
          </w:tcPr>
          <w:p w14:paraId="51F20DF8" w14:textId="77777777" w:rsidR="005507D0" w:rsidRPr="00ED0ACC" w:rsidRDefault="005507D0" w:rsidP="00BB3041">
            <w:pPr>
              <w:jc w:val="right"/>
            </w:pPr>
            <w:r w:rsidRPr="00ED0ACC">
              <w:t>Total (N)</w:t>
            </w:r>
          </w:p>
        </w:tc>
        <w:tc>
          <w:tcPr>
            <w:tcW w:w="1560" w:type="dxa"/>
          </w:tcPr>
          <w:p w14:paraId="4E0ED163" w14:textId="77777777" w:rsidR="005507D0" w:rsidRPr="00ED0ACC" w:rsidRDefault="005507D0" w:rsidP="00BB3041">
            <w:pPr>
              <w:jc w:val="right"/>
            </w:pPr>
            <w:r w:rsidRPr="00ED0ACC">
              <w:t>Menn (kr)</w:t>
            </w:r>
          </w:p>
        </w:tc>
        <w:tc>
          <w:tcPr>
            <w:tcW w:w="1200" w:type="dxa"/>
          </w:tcPr>
          <w:p w14:paraId="2983AB31" w14:textId="77777777" w:rsidR="005507D0" w:rsidRPr="00ED0ACC" w:rsidRDefault="005507D0" w:rsidP="00BB3041">
            <w:pPr>
              <w:jc w:val="right"/>
            </w:pPr>
            <w:r w:rsidRPr="00ED0ACC">
              <w:t>Kvinner (kr)</w:t>
            </w:r>
          </w:p>
        </w:tc>
        <w:tc>
          <w:tcPr>
            <w:tcW w:w="1300" w:type="dxa"/>
          </w:tcPr>
          <w:p w14:paraId="3B4B43AE" w14:textId="77777777" w:rsidR="005507D0" w:rsidRPr="00ED0ACC" w:rsidRDefault="005507D0" w:rsidP="00BB3041">
            <w:pPr>
              <w:jc w:val="right"/>
            </w:pPr>
            <w:r w:rsidRPr="00ED0ACC">
              <w:t xml:space="preserve">Kvinner pst. av menn si </w:t>
            </w:r>
            <w:proofErr w:type="spellStart"/>
            <w:r w:rsidRPr="00ED0ACC">
              <w:t>løn</w:t>
            </w:r>
            <w:proofErr w:type="spellEnd"/>
          </w:p>
        </w:tc>
      </w:tr>
      <w:tr w:rsidR="005507D0" w:rsidRPr="00ED0ACC" w14:paraId="5263C2CD" w14:textId="77777777" w:rsidTr="00BB3041">
        <w:trPr>
          <w:trHeight w:val="360"/>
        </w:trPr>
        <w:tc>
          <w:tcPr>
            <w:tcW w:w="3681" w:type="dxa"/>
            <w:vMerge w:val="restart"/>
          </w:tcPr>
          <w:p w14:paraId="5746628E" w14:textId="77777777" w:rsidR="005507D0" w:rsidRPr="00ED0ACC" w:rsidRDefault="005507D0" w:rsidP="00BB3041">
            <w:r w:rsidRPr="00ED0ACC">
              <w:t xml:space="preserve">Til </w:t>
            </w:r>
            <w:proofErr w:type="spellStart"/>
            <w:r w:rsidRPr="00ED0ACC">
              <w:t>saman</w:t>
            </w:r>
            <w:proofErr w:type="spellEnd"/>
            <w:r w:rsidRPr="00ED0ACC">
              <w:t xml:space="preserve"> i virksomheten</w:t>
            </w:r>
          </w:p>
        </w:tc>
        <w:tc>
          <w:tcPr>
            <w:tcW w:w="1039" w:type="dxa"/>
          </w:tcPr>
          <w:p w14:paraId="423FBBBA" w14:textId="77777777" w:rsidR="005507D0" w:rsidRPr="00ED0ACC" w:rsidRDefault="005507D0" w:rsidP="00BB3041">
            <w:r w:rsidRPr="00ED0ACC">
              <w:t>2020</w:t>
            </w:r>
          </w:p>
        </w:tc>
        <w:tc>
          <w:tcPr>
            <w:tcW w:w="860" w:type="dxa"/>
          </w:tcPr>
          <w:p w14:paraId="221195C1" w14:textId="77777777" w:rsidR="005507D0" w:rsidRPr="00ED0ACC" w:rsidRDefault="005507D0" w:rsidP="00BB3041">
            <w:pPr>
              <w:jc w:val="right"/>
            </w:pPr>
            <w:r w:rsidRPr="00ED0ACC">
              <w:t>58</w:t>
            </w:r>
          </w:p>
        </w:tc>
        <w:tc>
          <w:tcPr>
            <w:tcW w:w="1100" w:type="dxa"/>
          </w:tcPr>
          <w:p w14:paraId="17AAD605" w14:textId="77777777" w:rsidR="005507D0" w:rsidRPr="00ED0ACC" w:rsidRDefault="005507D0" w:rsidP="00BB3041">
            <w:pPr>
              <w:jc w:val="right"/>
            </w:pPr>
            <w:r w:rsidRPr="00ED0ACC">
              <w:t>41</w:t>
            </w:r>
          </w:p>
        </w:tc>
        <w:tc>
          <w:tcPr>
            <w:tcW w:w="1060" w:type="dxa"/>
          </w:tcPr>
          <w:p w14:paraId="0FE14D8B" w14:textId="77777777" w:rsidR="005507D0" w:rsidRPr="00ED0ACC" w:rsidRDefault="005507D0" w:rsidP="00BB3041">
            <w:pPr>
              <w:jc w:val="right"/>
            </w:pPr>
            <w:r w:rsidRPr="00ED0ACC">
              <w:t>83</w:t>
            </w:r>
          </w:p>
        </w:tc>
        <w:tc>
          <w:tcPr>
            <w:tcW w:w="1300" w:type="dxa"/>
          </w:tcPr>
          <w:p w14:paraId="51688B29" w14:textId="77777777" w:rsidR="005507D0" w:rsidRPr="00ED0ACC" w:rsidRDefault="005507D0" w:rsidP="00BB3041">
            <w:pPr>
              <w:jc w:val="right"/>
            </w:pPr>
            <w:r w:rsidRPr="00ED0ACC">
              <w:t>59</w:t>
            </w:r>
          </w:p>
        </w:tc>
        <w:tc>
          <w:tcPr>
            <w:tcW w:w="880" w:type="dxa"/>
          </w:tcPr>
          <w:p w14:paraId="32AF908B" w14:textId="77777777" w:rsidR="005507D0" w:rsidRPr="00ED0ACC" w:rsidRDefault="005507D0" w:rsidP="00BB3041">
            <w:pPr>
              <w:jc w:val="right"/>
            </w:pPr>
            <w:r w:rsidRPr="00ED0ACC">
              <w:t>141</w:t>
            </w:r>
          </w:p>
        </w:tc>
        <w:tc>
          <w:tcPr>
            <w:tcW w:w="1560" w:type="dxa"/>
          </w:tcPr>
          <w:p w14:paraId="1448E683" w14:textId="77777777" w:rsidR="005507D0" w:rsidRPr="00ED0ACC" w:rsidRDefault="005507D0" w:rsidP="00BB3041">
            <w:pPr>
              <w:jc w:val="right"/>
            </w:pPr>
            <w:r w:rsidRPr="00ED0ACC">
              <w:t>753 846</w:t>
            </w:r>
          </w:p>
        </w:tc>
        <w:tc>
          <w:tcPr>
            <w:tcW w:w="1200" w:type="dxa"/>
          </w:tcPr>
          <w:p w14:paraId="4BBFE40A" w14:textId="77777777" w:rsidR="005507D0" w:rsidRPr="00ED0ACC" w:rsidRDefault="005507D0" w:rsidP="00BB3041">
            <w:pPr>
              <w:jc w:val="right"/>
            </w:pPr>
            <w:r w:rsidRPr="00ED0ACC">
              <w:t>698 295</w:t>
            </w:r>
          </w:p>
        </w:tc>
        <w:tc>
          <w:tcPr>
            <w:tcW w:w="1300" w:type="dxa"/>
          </w:tcPr>
          <w:p w14:paraId="1B9C332B" w14:textId="77777777" w:rsidR="005507D0" w:rsidRPr="00ED0ACC" w:rsidRDefault="005507D0" w:rsidP="00BB3041">
            <w:pPr>
              <w:jc w:val="right"/>
            </w:pPr>
            <w:r w:rsidRPr="00ED0ACC">
              <w:t>93</w:t>
            </w:r>
          </w:p>
        </w:tc>
      </w:tr>
      <w:tr w:rsidR="005507D0" w:rsidRPr="00ED0ACC" w14:paraId="1C87FD19" w14:textId="77777777" w:rsidTr="00BB3041">
        <w:trPr>
          <w:trHeight w:val="360"/>
        </w:trPr>
        <w:tc>
          <w:tcPr>
            <w:tcW w:w="3681" w:type="dxa"/>
            <w:vMerge/>
          </w:tcPr>
          <w:p w14:paraId="58350591" w14:textId="77777777" w:rsidR="005507D0" w:rsidRPr="00ED0ACC" w:rsidRDefault="005507D0" w:rsidP="00BB3041"/>
        </w:tc>
        <w:tc>
          <w:tcPr>
            <w:tcW w:w="1039" w:type="dxa"/>
          </w:tcPr>
          <w:p w14:paraId="05237661" w14:textId="77777777" w:rsidR="005507D0" w:rsidRPr="00ED0ACC" w:rsidRDefault="005507D0" w:rsidP="00BB3041">
            <w:r w:rsidRPr="00ED0ACC">
              <w:t>2019</w:t>
            </w:r>
          </w:p>
        </w:tc>
        <w:tc>
          <w:tcPr>
            <w:tcW w:w="860" w:type="dxa"/>
          </w:tcPr>
          <w:p w14:paraId="3C810D87" w14:textId="77777777" w:rsidR="005507D0" w:rsidRPr="00ED0ACC" w:rsidRDefault="005507D0" w:rsidP="00BB3041">
            <w:pPr>
              <w:jc w:val="right"/>
            </w:pPr>
            <w:r w:rsidRPr="00ED0ACC">
              <w:t>60</w:t>
            </w:r>
          </w:p>
        </w:tc>
        <w:tc>
          <w:tcPr>
            <w:tcW w:w="1100" w:type="dxa"/>
          </w:tcPr>
          <w:p w14:paraId="3DF0C6EA" w14:textId="77777777" w:rsidR="005507D0" w:rsidRPr="00ED0ACC" w:rsidRDefault="005507D0" w:rsidP="00BB3041">
            <w:pPr>
              <w:jc w:val="right"/>
            </w:pPr>
            <w:r w:rsidRPr="00ED0ACC">
              <w:t>43</w:t>
            </w:r>
          </w:p>
        </w:tc>
        <w:tc>
          <w:tcPr>
            <w:tcW w:w="1060" w:type="dxa"/>
          </w:tcPr>
          <w:p w14:paraId="590BD4CD" w14:textId="77777777" w:rsidR="005507D0" w:rsidRPr="00ED0ACC" w:rsidRDefault="005507D0" w:rsidP="00BB3041">
            <w:pPr>
              <w:jc w:val="right"/>
            </w:pPr>
            <w:r w:rsidRPr="00ED0ACC">
              <w:t>80</w:t>
            </w:r>
          </w:p>
        </w:tc>
        <w:tc>
          <w:tcPr>
            <w:tcW w:w="1300" w:type="dxa"/>
          </w:tcPr>
          <w:p w14:paraId="35EF957D" w14:textId="77777777" w:rsidR="005507D0" w:rsidRPr="00ED0ACC" w:rsidRDefault="005507D0" w:rsidP="00BB3041">
            <w:pPr>
              <w:jc w:val="right"/>
            </w:pPr>
            <w:r w:rsidRPr="00ED0ACC">
              <w:t>57</w:t>
            </w:r>
          </w:p>
        </w:tc>
        <w:tc>
          <w:tcPr>
            <w:tcW w:w="880" w:type="dxa"/>
          </w:tcPr>
          <w:p w14:paraId="4346AE28" w14:textId="77777777" w:rsidR="005507D0" w:rsidRPr="00ED0ACC" w:rsidRDefault="005507D0" w:rsidP="00BB3041">
            <w:pPr>
              <w:jc w:val="right"/>
            </w:pPr>
            <w:r w:rsidRPr="00ED0ACC">
              <w:t>140</w:t>
            </w:r>
          </w:p>
        </w:tc>
        <w:tc>
          <w:tcPr>
            <w:tcW w:w="1560" w:type="dxa"/>
          </w:tcPr>
          <w:p w14:paraId="099414E5" w14:textId="77777777" w:rsidR="005507D0" w:rsidRPr="00ED0ACC" w:rsidRDefault="005507D0" w:rsidP="00BB3041">
            <w:pPr>
              <w:jc w:val="right"/>
            </w:pPr>
            <w:r w:rsidRPr="00ED0ACC">
              <w:t>761 951</w:t>
            </w:r>
          </w:p>
        </w:tc>
        <w:tc>
          <w:tcPr>
            <w:tcW w:w="1200" w:type="dxa"/>
          </w:tcPr>
          <w:p w14:paraId="10F238EF" w14:textId="77777777" w:rsidR="005507D0" w:rsidRPr="00ED0ACC" w:rsidRDefault="005507D0" w:rsidP="00BB3041">
            <w:pPr>
              <w:jc w:val="right"/>
            </w:pPr>
            <w:r w:rsidRPr="00ED0ACC">
              <w:t>681 157</w:t>
            </w:r>
          </w:p>
        </w:tc>
        <w:tc>
          <w:tcPr>
            <w:tcW w:w="1300" w:type="dxa"/>
          </w:tcPr>
          <w:p w14:paraId="377EF4F4" w14:textId="77777777" w:rsidR="005507D0" w:rsidRPr="00ED0ACC" w:rsidRDefault="005507D0" w:rsidP="00BB3041">
            <w:pPr>
              <w:jc w:val="right"/>
            </w:pPr>
            <w:r w:rsidRPr="00ED0ACC">
              <w:t>89</w:t>
            </w:r>
          </w:p>
        </w:tc>
      </w:tr>
      <w:tr w:rsidR="005507D0" w:rsidRPr="00ED0ACC" w14:paraId="220AAA86" w14:textId="77777777" w:rsidTr="00BB3041">
        <w:trPr>
          <w:trHeight w:val="360"/>
        </w:trPr>
        <w:tc>
          <w:tcPr>
            <w:tcW w:w="3681" w:type="dxa"/>
            <w:vMerge w:val="restart"/>
          </w:tcPr>
          <w:p w14:paraId="2805745C" w14:textId="77777777" w:rsidR="005507D0" w:rsidRPr="00ED0ACC" w:rsidRDefault="005507D0" w:rsidP="00BB3041">
            <w:r w:rsidRPr="00ED0ACC">
              <w:t xml:space="preserve">Toppleiing (departementsråd, kommunikasjonssjef og </w:t>
            </w:r>
            <w:proofErr w:type="spellStart"/>
            <w:r w:rsidRPr="00ED0ACC">
              <w:t>ekspedisjonssjefar</w:t>
            </w:r>
            <w:proofErr w:type="spellEnd"/>
            <w:r w:rsidRPr="00ED0ACC">
              <w:t>)</w:t>
            </w:r>
          </w:p>
        </w:tc>
        <w:tc>
          <w:tcPr>
            <w:tcW w:w="1039" w:type="dxa"/>
          </w:tcPr>
          <w:p w14:paraId="744DC3D0" w14:textId="77777777" w:rsidR="005507D0" w:rsidRPr="00ED0ACC" w:rsidRDefault="005507D0" w:rsidP="00BB3041">
            <w:r w:rsidRPr="00ED0ACC">
              <w:t>2020</w:t>
            </w:r>
          </w:p>
        </w:tc>
        <w:tc>
          <w:tcPr>
            <w:tcW w:w="860" w:type="dxa"/>
          </w:tcPr>
          <w:p w14:paraId="665DECF5" w14:textId="77777777" w:rsidR="005507D0" w:rsidRPr="00ED0ACC" w:rsidRDefault="005507D0" w:rsidP="00BB3041">
            <w:pPr>
              <w:jc w:val="right"/>
            </w:pPr>
            <w:r w:rsidRPr="00ED0ACC">
              <w:t>2</w:t>
            </w:r>
          </w:p>
        </w:tc>
        <w:tc>
          <w:tcPr>
            <w:tcW w:w="1100" w:type="dxa"/>
          </w:tcPr>
          <w:p w14:paraId="3C587082" w14:textId="77777777" w:rsidR="005507D0" w:rsidRPr="00ED0ACC" w:rsidRDefault="005507D0" w:rsidP="00BB3041">
            <w:pPr>
              <w:jc w:val="right"/>
            </w:pPr>
            <w:r w:rsidRPr="00ED0ACC">
              <w:t>33</w:t>
            </w:r>
          </w:p>
        </w:tc>
        <w:tc>
          <w:tcPr>
            <w:tcW w:w="1060" w:type="dxa"/>
          </w:tcPr>
          <w:p w14:paraId="27E10E95" w14:textId="77777777" w:rsidR="005507D0" w:rsidRPr="00ED0ACC" w:rsidRDefault="005507D0" w:rsidP="00BB3041">
            <w:pPr>
              <w:jc w:val="right"/>
            </w:pPr>
            <w:r w:rsidRPr="00ED0ACC">
              <w:t>4</w:t>
            </w:r>
          </w:p>
        </w:tc>
        <w:tc>
          <w:tcPr>
            <w:tcW w:w="1300" w:type="dxa"/>
          </w:tcPr>
          <w:p w14:paraId="7FF93E6B" w14:textId="77777777" w:rsidR="005507D0" w:rsidRPr="00ED0ACC" w:rsidRDefault="005507D0" w:rsidP="00BB3041">
            <w:pPr>
              <w:jc w:val="right"/>
            </w:pPr>
            <w:r w:rsidRPr="00ED0ACC">
              <w:t>67</w:t>
            </w:r>
          </w:p>
        </w:tc>
        <w:tc>
          <w:tcPr>
            <w:tcW w:w="880" w:type="dxa"/>
          </w:tcPr>
          <w:p w14:paraId="17DC9C57" w14:textId="77777777" w:rsidR="005507D0" w:rsidRPr="00ED0ACC" w:rsidRDefault="005507D0" w:rsidP="00BB3041">
            <w:pPr>
              <w:jc w:val="right"/>
            </w:pPr>
            <w:r w:rsidRPr="00ED0ACC">
              <w:t>6</w:t>
            </w:r>
          </w:p>
        </w:tc>
        <w:tc>
          <w:tcPr>
            <w:tcW w:w="1560" w:type="dxa"/>
          </w:tcPr>
          <w:p w14:paraId="056666B0" w14:textId="77777777" w:rsidR="005507D0" w:rsidRPr="00ED0ACC" w:rsidRDefault="005507D0" w:rsidP="00BB3041">
            <w:pPr>
              <w:jc w:val="right"/>
            </w:pPr>
            <w:r w:rsidRPr="00ED0ACC">
              <w:t>1 230 000</w:t>
            </w:r>
          </w:p>
        </w:tc>
        <w:tc>
          <w:tcPr>
            <w:tcW w:w="1200" w:type="dxa"/>
          </w:tcPr>
          <w:p w14:paraId="447E2070" w14:textId="77777777" w:rsidR="005507D0" w:rsidRPr="00ED0ACC" w:rsidRDefault="005507D0" w:rsidP="00BB3041">
            <w:pPr>
              <w:jc w:val="right"/>
            </w:pPr>
            <w:r w:rsidRPr="00ED0ACC">
              <w:t>1 340 000</w:t>
            </w:r>
          </w:p>
        </w:tc>
        <w:tc>
          <w:tcPr>
            <w:tcW w:w="1300" w:type="dxa"/>
          </w:tcPr>
          <w:p w14:paraId="35AF52DD" w14:textId="77777777" w:rsidR="005507D0" w:rsidRPr="00ED0ACC" w:rsidRDefault="005507D0" w:rsidP="00BB3041">
            <w:pPr>
              <w:jc w:val="right"/>
            </w:pPr>
            <w:r w:rsidRPr="00ED0ACC">
              <w:t>109</w:t>
            </w:r>
          </w:p>
        </w:tc>
      </w:tr>
      <w:tr w:rsidR="005507D0" w:rsidRPr="00ED0ACC" w14:paraId="4953B5F1" w14:textId="77777777" w:rsidTr="00BB3041">
        <w:trPr>
          <w:trHeight w:val="360"/>
        </w:trPr>
        <w:tc>
          <w:tcPr>
            <w:tcW w:w="3681" w:type="dxa"/>
            <w:vMerge/>
          </w:tcPr>
          <w:p w14:paraId="0E3CA00A" w14:textId="77777777" w:rsidR="005507D0" w:rsidRPr="00ED0ACC" w:rsidRDefault="005507D0" w:rsidP="00BB3041"/>
        </w:tc>
        <w:tc>
          <w:tcPr>
            <w:tcW w:w="1039" w:type="dxa"/>
          </w:tcPr>
          <w:p w14:paraId="46D44C71" w14:textId="77777777" w:rsidR="005507D0" w:rsidRPr="00ED0ACC" w:rsidRDefault="005507D0" w:rsidP="00BB3041">
            <w:r w:rsidRPr="00ED0ACC">
              <w:t>2019</w:t>
            </w:r>
          </w:p>
        </w:tc>
        <w:tc>
          <w:tcPr>
            <w:tcW w:w="860" w:type="dxa"/>
          </w:tcPr>
          <w:p w14:paraId="5985565A" w14:textId="77777777" w:rsidR="005507D0" w:rsidRPr="00ED0ACC" w:rsidRDefault="005507D0" w:rsidP="00BB3041">
            <w:pPr>
              <w:jc w:val="right"/>
            </w:pPr>
            <w:r w:rsidRPr="00ED0ACC">
              <w:t>3</w:t>
            </w:r>
          </w:p>
        </w:tc>
        <w:tc>
          <w:tcPr>
            <w:tcW w:w="1100" w:type="dxa"/>
          </w:tcPr>
          <w:p w14:paraId="6B4EA996" w14:textId="77777777" w:rsidR="005507D0" w:rsidRPr="00ED0ACC" w:rsidRDefault="005507D0" w:rsidP="00BB3041">
            <w:pPr>
              <w:jc w:val="right"/>
            </w:pPr>
            <w:r w:rsidRPr="00ED0ACC">
              <w:t>60</w:t>
            </w:r>
          </w:p>
        </w:tc>
        <w:tc>
          <w:tcPr>
            <w:tcW w:w="1060" w:type="dxa"/>
          </w:tcPr>
          <w:p w14:paraId="43CCD91A" w14:textId="77777777" w:rsidR="005507D0" w:rsidRPr="00ED0ACC" w:rsidRDefault="005507D0" w:rsidP="00BB3041">
            <w:pPr>
              <w:jc w:val="right"/>
            </w:pPr>
            <w:r w:rsidRPr="00ED0ACC">
              <w:t>2</w:t>
            </w:r>
          </w:p>
        </w:tc>
        <w:tc>
          <w:tcPr>
            <w:tcW w:w="1300" w:type="dxa"/>
          </w:tcPr>
          <w:p w14:paraId="24B18CCB" w14:textId="77777777" w:rsidR="005507D0" w:rsidRPr="00ED0ACC" w:rsidRDefault="005507D0" w:rsidP="00BB3041">
            <w:pPr>
              <w:jc w:val="right"/>
            </w:pPr>
            <w:r w:rsidRPr="00ED0ACC">
              <w:t>40</w:t>
            </w:r>
          </w:p>
        </w:tc>
        <w:tc>
          <w:tcPr>
            <w:tcW w:w="880" w:type="dxa"/>
          </w:tcPr>
          <w:p w14:paraId="4A731320" w14:textId="77777777" w:rsidR="005507D0" w:rsidRPr="00ED0ACC" w:rsidRDefault="005507D0" w:rsidP="00BB3041">
            <w:pPr>
              <w:jc w:val="right"/>
            </w:pPr>
            <w:r w:rsidRPr="00ED0ACC">
              <w:t>5</w:t>
            </w:r>
          </w:p>
        </w:tc>
        <w:tc>
          <w:tcPr>
            <w:tcW w:w="1560" w:type="dxa"/>
          </w:tcPr>
          <w:p w14:paraId="3BB18220" w14:textId="77777777" w:rsidR="005507D0" w:rsidRPr="00ED0ACC" w:rsidRDefault="005507D0" w:rsidP="00BB3041">
            <w:pPr>
              <w:jc w:val="right"/>
            </w:pPr>
            <w:r w:rsidRPr="00ED0ACC">
              <w:t>1 333 333</w:t>
            </w:r>
          </w:p>
        </w:tc>
        <w:tc>
          <w:tcPr>
            <w:tcW w:w="1200" w:type="dxa"/>
          </w:tcPr>
          <w:p w14:paraId="23D9D4C0" w14:textId="77777777" w:rsidR="005507D0" w:rsidRPr="00ED0ACC" w:rsidRDefault="005507D0" w:rsidP="00BB3041">
            <w:pPr>
              <w:jc w:val="right"/>
            </w:pPr>
            <w:r w:rsidRPr="00ED0ACC">
              <w:t>1 292 500</w:t>
            </w:r>
          </w:p>
        </w:tc>
        <w:tc>
          <w:tcPr>
            <w:tcW w:w="1300" w:type="dxa"/>
          </w:tcPr>
          <w:p w14:paraId="76C39C65" w14:textId="77777777" w:rsidR="005507D0" w:rsidRPr="00ED0ACC" w:rsidRDefault="005507D0" w:rsidP="00BB3041">
            <w:pPr>
              <w:jc w:val="right"/>
            </w:pPr>
            <w:r w:rsidRPr="00ED0ACC">
              <w:t>97</w:t>
            </w:r>
          </w:p>
        </w:tc>
      </w:tr>
      <w:tr w:rsidR="005507D0" w:rsidRPr="00ED0ACC" w14:paraId="3CB0C38C" w14:textId="77777777" w:rsidTr="00BB3041">
        <w:trPr>
          <w:trHeight w:val="360"/>
        </w:trPr>
        <w:tc>
          <w:tcPr>
            <w:tcW w:w="3681" w:type="dxa"/>
            <w:vMerge w:val="restart"/>
          </w:tcPr>
          <w:p w14:paraId="2B77C415" w14:textId="77777777" w:rsidR="005507D0" w:rsidRPr="00ED0ACC" w:rsidRDefault="005507D0" w:rsidP="00BB3041">
            <w:r w:rsidRPr="00ED0ACC">
              <w:t xml:space="preserve">Mellomleiing </w:t>
            </w:r>
            <w:r w:rsidRPr="00ED0ACC">
              <w:br/>
              <w:t>(</w:t>
            </w:r>
            <w:proofErr w:type="spellStart"/>
            <w:r w:rsidRPr="00ED0ACC">
              <w:t>avdelingsdirektørar</w:t>
            </w:r>
            <w:proofErr w:type="spellEnd"/>
            <w:r w:rsidRPr="00ED0ACC">
              <w:t>)</w:t>
            </w:r>
          </w:p>
        </w:tc>
        <w:tc>
          <w:tcPr>
            <w:tcW w:w="1039" w:type="dxa"/>
          </w:tcPr>
          <w:p w14:paraId="2CAA11D4" w14:textId="77777777" w:rsidR="005507D0" w:rsidRPr="00ED0ACC" w:rsidRDefault="005507D0" w:rsidP="00BB3041">
            <w:r w:rsidRPr="00ED0ACC">
              <w:t>2020</w:t>
            </w:r>
          </w:p>
        </w:tc>
        <w:tc>
          <w:tcPr>
            <w:tcW w:w="860" w:type="dxa"/>
          </w:tcPr>
          <w:p w14:paraId="137AAE56" w14:textId="77777777" w:rsidR="005507D0" w:rsidRPr="00ED0ACC" w:rsidRDefault="005507D0" w:rsidP="00BB3041">
            <w:pPr>
              <w:jc w:val="right"/>
            </w:pPr>
            <w:r w:rsidRPr="00ED0ACC">
              <w:t>9</w:t>
            </w:r>
          </w:p>
        </w:tc>
        <w:tc>
          <w:tcPr>
            <w:tcW w:w="1100" w:type="dxa"/>
          </w:tcPr>
          <w:p w14:paraId="647ED52F" w14:textId="77777777" w:rsidR="005507D0" w:rsidRPr="00ED0ACC" w:rsidRDefault="005507D0" w:rsidP="00BB3041">
            <w:pPr>
              <w:jc w:val="right"/>
            </w:pPr>
            <w:r w:rsidRPr="00ED0ACC">
              <w:t>47</w:t>
            </w:r>
          </w:p>
        </w:tc>
        <w:tc>
          <w:tcPr>
            <w:tcW w:w="1060" w:type="dxa"/>
          </w:tcPr>
          <w:p w14:paraId="70C551E6" w14:textId="77777777" w:rsidR="005507D0" w:rsidRPr="00ED0ACC" w:rsidRDefault="005507D0" w:rsidP="00BB3041">
            <w:pPr>
              <w:jc w:val="right"/>
            </w:pPr>
            <w:r w:rsidRPr="00ED0ACC">
              <w:t>8</w:t>
            </w:r>
          </w:p>
        </w:tc>
        <w:tc>
          <w:tcPr>
            <w:tcW w:w="1300" w:type="dxa"/>
          </w:tcPr>
          <w:p w14:paraId="5CE3DEFC" w14:textId="77777777" w:rsidR="005507D0" w:rsidRPr="00ED0ACC" w:rsidRDefault="005507D0" w:rsidP="00BB3041">
            <w:pPr>
              <w:jc w:val="right"/>
            </w:pPr>
            <w:r w:rsidRPr="00ED0ACC">
              <w:t>53</w:t>
            </w:r>
          </w:p>
        </w:tc>
        <w:tc>
          <w:tcPr>
            <w:tcW w:w="880" w:type="dxa"/>
          </w:tcPr>
          <w:p w14:paraId="2CEE6242" w14:textId="77777777" w:rsidR="005507D0" w:rsidRPr="00ED0ACC" w:rsidRDefault="005507D0" w:rsidP="00BB3041">
            <w:pPr>
              <w:jc w:val="right"/>
            </w:pPr>
            <w:r w:rsidRPr="00ED0ACC">
              <w:t>17</w:t>
            </w:r>
          </w:p>
        </w:tc>
        <w:tc>
          <w:tcPr>
            <w:tcW w:w="1560" w:type="dxa"/>
          </w:tcPr>
          <w:p w14:paraId="503C495B" w14:textId="77777777" w:rsidR="005507D0" w:rsidRPr="00ED0ACC" w:rsidRDefault="005507D0" w:rsidP="00BB3041">
            <w:pPr>
              <w:jc w:val="right"/>
            </w:pPr>
            <w:r w:rsidRPr="00ED0ACC">
              <w:t>908 945</w:t>
            </w:r>
          </w:p>
        </w:tc>
        <w:tc>
          <w:tcPr>
            <w:tcW w:w="1200" w:type="dxa"/>
          </w:tcPr>
          <w:p w14:paraId="33D6F78F" w14:textId="77777777" w:rsidR="005507D0" w:rsidRPr="00ED0ACC" w:rsidRDefault="005507D0" w:rsidP="00BB3041">
            <w:pPr>
              <w:jc w:val="right"/>
            </w:pPr>
            <w:r w:rsidRPr="00ED0ACC">
              <w:t>894 626</w:t>
            </w:r>
          </w:p>
        </w:tc>
        <w:tc>
          <w:tcPr>
            <w:tcW w:w="1300" w:type="dxa"/>
          </w:tcPr>
          <w:p w14:paraId="58E3F813" w14:textId="77777777" w:rsidR="005507D0" w:rsidRPr="00ED0ACC" w:rsidRDefault="005507D0" w:rsidP="00BB3041">
            <w:pPr>
              <w:jc w:val="right"/>
            </w:pPr>
            <w:r w:rsidRPr="00ED0ACC">
              <w:t>98</w:t>
            </w:r>
          </w:p>
        </w:tc>
      </w:tr>
      <w:tr w:rsidR="005507D0" w:rsidRPr="00ED0ACC" w14:paraId="306DDC5B" w14:textId="77777777" w:rsidTr="00BB3041">
        <w:trPr>
          <w:trHeight w:val="360"/>
        </w:trPr>
        <w:tc>
          <w:tcPr>
            <w:tcW w:w="3681" w:type="dxa"/>
            <w:vMerge/>
          </w:tcPr>
          <w:p w14:paraId="644AB91C" w14:textId="77777777" w:rsidR="005507D0" w:rsidRPr="00ED0ACC" w:rsidRDefault="005507D0" w:rsidP="00BB3041"/>
        </w:tc>
        <w:tc>
          <w:tcPr>
            <w:tcW w:w="1039" w:type="dxa"/>
          </w:tcPr>
          <w:p w14:paraId="21AC4C8D" w14:textId="77777777" w:rsidR="005507D0" w:rsidRPr="00ED0ACC" w:rsidRDefault="005507D0" w:rsidP="00BB3041">
            <w:r w:rsidRPr="00ED0ACC">
              <w:t>2019</w:t>
            </w:r>
          </w:p>
        </w:tc>
        <w:tc>
          <w:tcPr>
            <w:tcW w:w="860" w:type="dxa"/>
          </w:tcPr>
          <w:p w14:paraId="6A018DD8" w14:textId="77777777" w:rsidR="005507D0" w:rsidRPr="00ED0ACC" w:rsidRDefault="005507D0" w:rsidP="00BB3041">
            <w:pPr>
              <w:jc w:val="right"/>
            </w:pPr>
            <w:r w:rsidRPr="00ED0ACC">
              <w:t>10</w:t>
            </w:r>
          </w:p>
        </w:tc>
        <w:tc>
          <w:tcPr>
            <w:tcW w:w="1100" w:type="dxa"/>
          </w:tcPr>
          <w:p w14:paraId="58AB8264" w14:textId="77777777" w:rsidR="005507D0" w:rsidRPr="00ED0ACC" w:rsidRDefault="005507D0" w:rsidP="00BB3041">
            <w:pPr>
              <w:jc w:val="right"/>
            </w:pPr>
            <w:r w:rsidRPr="00ED0ACC">
              <w:t>53</w:t>
            </w:r>
          </w:p>
        </w:tc>
        <w:tc>
          <w:tcPr>
            <w:tcW w:w="1060" w:type="dxa"/>
          </w:tcPr>
          <w:p w14:paraId="46B617E2" w14:textId="77777777" w:rsidR="005507D0" w:rsidRPr="00ED0ACC" w:rsidRDefault="005507D0" w:rsidP="00BB3041">
            <w:pPr>
              <w:jc w:val="right"/>
            </w:pPr>
            <w:r w:rsidRPr="00ED0ACC">
              <w:t>9</w:t>
            </w:r>
          </w:p>
        </w:tc>
        <w:tc>
          <w:tcPr>
            <w:tcW w:w="1300" w:type="dxa"/>
          </w:tcPr>
          <w:p w14:paraId="52BF25F9" w14:textId="77777777" w:rsidR="005507D0" w:rsidRPr="00ED0ACC" w:rsidRDefault="005507D0" w:rsidP="00BB3041">
            <w:pPr>
              <w:jc w:val="right"/>
            </w:pPr>
            <w:r w:rsidRPr="00ED0ACC">
              <w:t>47</w:t>
            </w:r>
          </w:p>
        </w:tc>
        <w:tc>
          <w:tcPr>
            <w:tcW w:w="880" w:type="dxa"/>
          </w:tcPr>
          <w:p w14:paraId="0A209861" w14:textId="77777777" w:rsidR="005507D0" w:rsidRPr="00ED0ACC" w:rsidRDefault="005507D0" w:rsidP="00BB3041">
            <w:pPr>
              <w:jc w:val="right"/>
            </w:pPr>
            <w:r w:rsidRPr="00ED0ACC">
              <w:t>19</w:t>
            </w:r>
          </w:p>
        </w:tc>
        <w:tc>
          <w:tcPr>
            <w:tcW w:w="1560" w:type="dxa"/>
          </w:tcPr>
          <w:p w14:paraId="1F826954" w14:textId="77777777" w:rsidR="005507D0" w:rsidRPr="00ED0ACC" w:rsidRDefault="005507D0" w:rsidP="00BB3041">
            <w:pPr>
              <w:jc w:val="right"/>
            </w:pPr>
            <w:r w:rsidRPr="00ED0ACC">
              <w:t>884 443</w:t>
            </w:r>
          </w:p>
        </w:tc>
        <w:tc>
          <w:tcPr>
            <w:tcW w:w="1200" w:type="dxa"/>
          </w:tcPr>
          <w:p w14:paraId="690F75CF" w14:textId="77777777" w:rsidR="005507D0" w:rsidRPr="00ED0ACC" w:rsidRDefault="005507D0" w:rsidP="00BB3041">
            <w:pPr>
              <w:jc w:val="right"/>
            </w:pPr>
            <w:r w:rsidRPr="00ED0ACC">
              <w:t>897 492</w:t>
            </w:r>
          </w:p>
        </w:tc>
        <w:tc>
          <w:tcPr>
            <w:tcW w:w="1300" w:type="dxa"/>
          </w:tcPr>
          <w:p w14:paraId="11276C2E" w14:textId="77777777" w:rsidR="005507D0" w:rsidRPr="00ED0ACC" w:rsidRDefault="005507D0" w:rsidP="00BB3041">
            <w:pPr>
              <w:jc w:val="right"/>
            </w:pPr>
            <w:r w:rsidRPr="00ED0ACC">
              <w:t>101</w:t>
            </w:r>
          </w:p>
        </w:tc>
      </w:tr>
      <w:tr w:rsidR="005507D0" w:rsidRPr="00ED0ACC" w14:paraId="00600D02" w14:textId="77777777" w:rsidTr="00BB3041">
        <w:trPr>
          <w:trHeight w:val="360"/>
        </w:trPr>
        <w:tc>
          <w:tcPr>
            <w:tcW w:w="3681" w:type="dxa"/>
            <w:vMerge w:val="restart"/>
          </w:tcPr>
          <w:p w14:paraId="01AB5904" w14:textId="77777777" w:rsidR="005507D0" w:rsidRPr="00ED0ACC" w:rsidRDefault="005507D0" w:rsidP="00BB3041">
            <w:r w:rsidRPr="00ED0ACC">
              <w:t xml:space="preserve">Kategori 1 </w:t>
            </w:r>
            <w:r w:rsidRPr="00ED0ACC">
              <w:br/>
              <w:t>(</w:t>
            </w:r>
            <w:proofErr w:type="spellStart"/>
            <w:r w:rsidRPr="00ED0ACC">
              <w:t>spesialrådgivarar</w:t>
            </w:r>
            <w:proofErr w:type="spellEnd"/>
            <w:r w:rsidRPr="00ED0ACC">
              <w:t xml:space="preserve">, </w:t>
            </w:r>
            <w:proofErr w:type="spellStart"/>
            <w:r w:rsidRPr="00ED0ACC">
              <w:t>fagdirektørar</w:t>
            </w:r>
            <w:proofErr w:type="spellEnd"/>
            <w:r w:rsidRPr="00ED0ACC">
              <w:t xml:space="preserve">, </w:t>
            </w:r>
            <w:proofErr w:type="spellStart"/>
            <w:r w:rsidRPr="00ED0ACC">
              <w:t>underdirektørar</w:t>
            </w:r>
            <w:proofErr w:type="spellEnd"/>
            <w:r w:rsidRPr="00ED0ACC">
              <w:t xml:space="preserve">, </w:t>
            </w:r>
            <w:proofErr w:type="spellStart"/>
            <w:r w:rsidRPr="00ED0ACC">
              <w:t>arkivleiar</w:t>
            </w:r>
            <w:proofErr w:type="spellEnd"/>
            <w:r w:rsidRPr="00ED0ACC">
              <w:t xml:space="preserve"> og </w:t>
            </w:r>
            <w:proofErr w:type="spellStart"/>
            <w:r w:rsidRPr="00ED0ACC">
              <w:t>prosjektleiarar</w:t>
            </w:r>
            <w:proofErr w:type="spellEnd"/>
            <w:r w:rsidRPr="00ED0ACC">
              <w:t>)</w:t>
            </w:r>
          </w:p>
        </w:tc>
        <w:tc>
          <w:tcPr>
            <w:tcW w:w="1039" w:type="dxa"/>
          </w:tcPr>
          <w:p w14:paraId="2582ACA5" w14:textId="77777777" w:rsidR="005507D0" w:rsidRPr="00ED0ACC" w:rsidRDefault="005507D0" w:rsidP="00BB3041">
            <w:r w:rsidRPr="00ED0ACC">
              <w:t>2020</w:t>
            </w:r>
          </w:p>
        </w:tc>
        <w:tc>
          <w:tcPr>
            <w:tcW w:w="860" w:type="dxa"/>
          </w:tcPr>
          <w:p w14:paraId="212606A5" w14:textId="77777777" w:rsidR="005507D0" w:rsidRPr="00ED0ACC" w:rsidRDefault="005507D0" w:rsidP="00BB3041">
            <w:pPr>
              <w:jc w:val="right"/>
            </w:pPr>
            <w:r w:rsidRPr="00ED0ACC">
              <w:t>18</w:t>
            </w:r>
          </w:p>
        </w:tc>
        <w:tc>
          <w:tcPr>
            <w:tcW w:w="1100" w:type="dxa"/>
          </w:tcPr>
          <w:p w14:paraId="4AD9A41C" w14:textId="77777777" w:rsidR="005507D0" w:rsidRPr="00ED0ACC" w:rsidRDefault="005507D0" w:rsidP="00BB3041">
            <w:pPr>
              <w:jc w:val="right"/>
            </w:pPr>
            <w:r w:rsidRPr="00ED0ACC">
              <w:t>64</w:t>
            </w:r>
          </w:p>
        </w:tc>
        <w:tc>
          <w:tcPr>
            <w:tcW w:w="1060" w:type="dxa"/>
          </w:tcPr>
          <w:p w14:paraId="1A799A8B" w14:textId="77777777" w:rsidR="005507D0" w:rsidRPr="00ED0ACC" w:rsidRDefault="005507D0" w:rsidP="00BB3041">
            <w:pPr>
              <w:jc w:val="right"/>
            </w:pPr>
            <w:r w:rsidRPr="00ED0ACC">
              <w:t>10</w:t>
            </w:r>
          </w:p>
        </w:tc>
        <w:tc>
          <w:tcPr>
            <w:tcW w:w="1300" w:type="dxa"/>
          </w:tcPr>
          <w:p w14:paraId="462A8E34" w14:textId="77777777" w:rsidR="005507D0" w:rsidRPr="00ED0ACC" w:rsidRDefault="005507D0" w:rsidP="00BB3041">
            <w:pPr>
              <w:jc w:val="right"/>
            </w:pPr>
            <w:r w:rsidRPr="00ED0ACC">
              <w:t>36</w:t>
            </w:r>
          </w:p>
        </w:tc>
        <w:tc>
          <w:tcPr>
            <w:tcW w:w="880" w:type="dxa"/>
          </w:tcPr>
          <w:p w14:paraId="699E3435" w14:textId="77777777" w:rsidR="005507D0" w:rsidRPr="00ED0ACC" w:rsidRDefault="005507D0" w:rsidP="00BB3041">
            <w:pPr>
              <w:jc w:val="right"/>
            </w:pPr>
            <w:r w:rsidRPr="00ED0ACC">
              <w:t>28</w:t>
            </w:r>
          </w:p>
        </w:tc>
        <w:tc>
          <w:tcPr>
            <w:tcW w:w="1560" w:type="dxa"/>
          </w:tcPr>
          <w:p w14:paraId="7545D4DB" w14:textId="77777777" w:rsidR="005507D0" w:rsidRPr="00ED0ACC" w:rsidRDefault="005507D0" w:rsidP="00BB3041">
            <w:pPr>
              <w:jc w:val="right"/>
            </w:pPr>
            <w:r w:rsidRPr="00ED0ACC">
              <w:t>820 022</w:t>
            </w:r>
          </w:p>
        </w:tc>
        <w:tc>
          <w:tcPr>
            <w:tcW w:w="1200" w:type="dxa"/>
          </w:tcPr>
          <w:p w14:paraId="1303BC37" w14:textId="77777777" w:rsidR="005507D0" w:rsidRPr="00ED0ACC" w:rsidRDefault="005507D0" w:rsidP="00BB3041">
            <w:pPr>
              <w:jc w:val="right"/>
            </w:pPr>
            <w:r w:rsidRPr="00ED0ACC">
              <w:t>752 650</w:t>
            </w:r>
          </w:p>
        </w:tc>
        <w:tc>
          <w:tcPr>
            <w:tcW w:w="1300" w:type="dxa"/>
          </w:tcPr>
          <w:p w14:paraId="115837C4" w14:textId="77777777" w:rsidR="005507D0" w:rsidRPr="00ED0ACC" w:rsidRDefault="005507D0" w:rsidP="00BB3041">
            <w:pPr>
              <w:jc w:val="right"/>
            </w:pPr>
            <w:r w:rsidRPr="00ED0ACC">
              <w:t>92</w:t>
            </w:r>
          </w:p>
        </w:tc>
      </w:tr>
      <w:tr w:rsidR="005507D0" w:rsidRPr="00ED0ACC" w14:paraId="0666F4B4" w14:textId="77777777" w:rsidTr="00BB3041">
        <w:trPr>
          <w:trHeight w:val="500"/>
        </w:trPr>
        <w:tc>
          <w:tcPr>
            <w:tcW w:w="3681" w:type="dxa"/>
            <w:vMerge/>
          </w:tcPr>
          <w:p w14:paraId="7FDFBF0B" w14:textId="77777777" w:rsidR="005507D0" w:rsidRPr="00ED0ACC" w:rsidRDefault="005507D0" w:rsidP="00BB3041"/>
        </w:tc>
        <w:tc>
          <w:tcPr>
            <w:tcW w:w="1039" w:type="dxa"/>
          </w:tcPr>
          <w:p w14:paraId="45B1077A" w14:textId="77777777" w:rsidR="005507D0" w:rsidRPr="00ED0ACC" w:rsidRDefault="005507D0" w:rsidP="00BB3041">
            <w:r w:rsidRPr="00ED0ACC">
              <w:t>2019</w:t>
            </w:r>
          </w:p>
        </w:tc>
        <w:tc>
          <w:tcPr>
            <w:tcW w:w="860" w:type="dxa"/>
          </w:tcPr>
          <w:p w14:paraId="3378AC90" w14:textId="77777777" w:rsidR="005507D0" w:rsidRPr="00ED0ACC" w:rsidRDefault="005507D0" w:rsidP="00BB3041">
            <w:pPr>
              <w:jc w:val="right"/>
            </w:pPr>
            <w:r w:rsidRPr="00ED0ACC">
              <w:t>17</w:t>
            </w:r>
          </w:p>
        </w:tc>
        <w:tc>
          <w:tcPr>
            <w:tcW w:w="1100" w:type="dxa"/>
          </w:tcPr>
          <w:p w14:paraId="3780D09A" w14:textId="77777777" w:rsidR="005507D0" w:rsidRPr="00ED0ACC" w:rsidRDefault="005507D0" w:rsidP="00BB3041">
            <w:pPr>
              <w:jc w:val="right"/>
            </w:pPr>
            <w:r w:rsidRPr="00ED0ACC">
              <w:t>65</w:t>
            </w:r>
          </w:p>
        </w:tc>
        <w:tc>
          <w:tcPr>
            <w:tcW w:w="1060" w:type="dxa"/>
          </w:tcPr>
          <w:p w14:paraId="63CF77F0" w14:textId="77777777" w:rsidR="005507D0" w:rsidRPr="00ED0ACC" w:rsidRDefault="005507D0" w:rsidP="00BB3041">
            <w:pPr>
              <w:jc w:val="right"/>
            </w:pPr>
            <w:r w:rsidRPr="00ED0ACC">
              <w:t>9</w:t>
            </w:r>
          </w:p>
        </w:tc>
        <w:tc>
          <w:tcPr>
            <w:tcW w:w="1300" w:type="dxa"/>
          </w:tcPr>
          <w:p w14:paraId="293923C8" w14:textId="77777777" w:rsidR="005507D0" w:rsidRPr="00ED0ACC" w:rsidRDefault="005507D0" w:rsidP="00BB3041">
            <w:pPr>
              <w:jc w:val="right"/>
            </w:pPr>
            <w:r w:rsidRPr="00ED0ACC">
              <w:t>35</w:t>
            </w:r>
          </w:p>
        </w:tc>
        <w:tc>
          <w:tcPr>
            <w:tcW w:w="880" w:type="dxa"/>
          </w:tcPr>
          <w:p w14:paraId="101E7139" w14:textId="77777777" w:rsidR="005507D0" w:rsidRPr="00ED0ACC" w:rsidRDefault="005507D0" w:rsidP="00BB3041">
            <w:pPr>
              <w:jc w:val="right"/>
            </w:pPr>
            <w:r w:rsidRPr="00ED0ACC">
              <w:t>26</w:t>
            </w:r>
          </w:p>
        </w:tc>
        <w:tc>
          <w:tcPr>
            <w:tcW w:w="1560" w:type="dxa"/>
          </w:tcPr>
          <w:p w14:paraId="7AEA48B5" w14:textId="77777777" w:rsidR="005507D0" w:rsidRPr="00ED0ACC" w:rsidRDefault="005507D0" w:rsidP="00BB3041">
            <w:pPr>
              <w:jc w:val="right"/>
            </w:pPr>
            <w:r w:rsidRPr="00ED0ACC">
              <w:t>823 392</w:t>
            </w:r>
          </w:p>
        </w:tc>
        <w:tc>
          <w:tcPr>
            <w:tcW w:w="1200" w:type="dxa"/>
          </w:tcPr>
          <w:p w14:paraId="08F44004" w14:textId="77777777" w:rsidR="005507D0" w:rsidRPr="00ED0ACC" w:rsidRDefault="005507D0" w:rsidP="00BB3041">
            <w:pPr>
              <w:jc w:val="right"/>
            </w:pPr>
            <w:r w:rsidRPr="00ED0ACC">
              <w:t>740 741</w:t>
            </w:r>
          </w:p>
        </w:tc>
        <w:tc>
          <w:tcPr>
            <w:tcW w:w="1300" w:type="dxa"/>
          </w:tcPr>
          <w:p w14:paraId="1D48A176" w14:textId="77777777" w:rsidR="005507D0" w:rsidRPr="00ED0ACC" w:rsidRDefault="005507D0" w:rsidP="00BB3041">
            <w:pPr>
              <w:jc w:val="right"/>
            </w:pPr>
            <w:r w:rsidRPr="00ED0ACC">
              <w:t>90</w:t>
            </w:r>
          </w:p>
        </w:tc>
      </w:tr>
      <w:tr w:rsidR="005507D0" w:rsidRPr="00ED0ACC" w14:paraId="1EC0A1B6" w14:textId="77777777" w:rsidTr="00BB3041">
        <w:trPr>
          <w:trHeight w:val="360"/>
        </w:trPr>
        <w:tc>
          <w:tcPr>
            <w:tcW w:w="3681" w:type="dxa"/>
            <w:vMerge w:val="restart"/>
          </w:tcPr>
          <w:p w14:paraId="36C63FC9" w14:textId="77777777" w:rsidR="005507D0" w:rsidRPr="00ED0ACC" w:rsidRDefault="005507D0" w:rsidP="00BB3041">
            <w:r w:rsidRPr="00ED0ACC">
              <w:t xml:space="preserve">Kategori 2 </w:t>
            </w:r>
            <w:r w:rsidRPr="00ED0ACC">
              <w:br/>
              <w:t>(</w:t>
            </w:r>
            <w:proofErr w:type="spellStart"/>
            <w:r w:rsidRPr="00ED0ACC">
              <w:t>seniorrådgivarar</w:t>
            </w:r>
            <w:proofErr w:type="spellEnd"/>
            <w:r w:rsidRPr="00ED0ACC">
              <w:t>)</w:t>
            </w:r>
          </w:p>
        </w:tc>
        <w:tc>
          <w:tcPr>
            <w:tcW w:w="1039" w:type="dxa"/>
          </w:tcPr>
          <w:p w14:paraId="6E89C3CE" w14:textId="77777777" w:rsidR="005507D0" w:rsidRPr="00ED0ACC" w:rsidRDefault="005507D0" w:rsidP="00BB3041">
            <w:r w:rsidRPr="00ED0ACC">
              <w:t>2020</w:t>
            </w:r>
          </w:p>
        </w:tc>
        <w:tc>
          <w:tcPr>
            <w:tcW w:w="860" w:type="dxa"/>
          </w:tcPr>
          <w:p w14:paraId="3629A21C" w14:textId="77777777" w:rsidR="005507D0" w:rsidRPr="00ED0ACC" w:rsidRDefault="005507D0" w:rsidP="00BB3041">
            <w:pPr>
              <w:jc w:val="right"/>
            </w:pPr>
            <w:r w:rsidRPr="00ED0ACC">
              <w:t>23</w:t>
            </w:r>
          </w:p>
        </w:tc>
        <w:tc>
          <w:tcPr>
            <w:tcW w:w="1100" w:type="dxa"/>
          </w:tcPr>
          <w:p w14:paraId="763CD1C7" w14:textId="77777777" w:rsidR="005507D0" w:rsidRPr="00ED0ACC" w:rsidRDefault="005507D0" w:rsidP="00BB3041">
            <w:pPr>
              <w:jc w:val="right"/>
            </w:pPr>
            <w:r w:rsidRPr="00ED0ACC">
              <w:t>34</w:t>
            </w:r>
          </w:p>
        </w:tc>
        <w:tc>
          <w:tcPr>
            <w:tcW w:w="1060" w:type="dxa"/>
          </w:tcPr>
          <w:p w14:paraId="1648B5AF" w14:textId="77777777" w:rsidR="005507D0" w:rsidRPr="00ED0ACC" w:rsidRDefault="005507D0" w:rsidP="00BB3041">
            <w:pPr>
              <w:jc w:val="right"/>
            </w:pPr>
            <w:r w:rsidRPr="00ED0ACC">
              <w:t>44</w:t>
            </w:r>
          </w:p>
        </w:tc>
        <w:tc>
          <w:tcPr>
            <w:tcW w:w="1300" w:type="dxa"/>
          </w:tcPr>
          <w:p w14:paraId="7E6EADBF" w14:textId="77777777" w:rsidR="005507D0" w:rsidRPr="00ED0ACC" w:rsidRDefault="005507D0" w:rsidP="00BB3041">
            <w:pPr>
              <w:jc w:val="right"/>
            </w:pPr>
            <w:r w:rsidRPr="00ED0ACC">
              <w:t>60</w:t>
            </w:r>
          </w:p>
        </w:tc>
        <w:tc>
          <w:tcPr>
            <w:tcW w:w="880" w:type="dxa"/>
          </w:tcPr>
          <w:p w14:paraId="770C7AE9" w14:textId="77777777" w:rsidR="005507D0" w:rsidRPr="00ED0ACC" w:rsidRDefault="005507D0" w:rsidP="00BB3041">
            <w:pPr>
              <w:jc w:val="right"/>
            </w:pPr>
            <w:r w:rsidRPr="00ED0ACC">
              <w:t>67</w:t>
            </w:r>
          </w:p>
        </w:tc>
        <w:tc>
          <w:tcPr>
            <w:tcW w:w="1560" w:type="dxa"/>
          </w:tcPr>
          <w:p w14:paraId="34D426AB" w14:textId="77777777" w:rsidR="005507D0" w:rsidRPr="00ED0ACC" w:rsidRDefault="005507D0" w:rsidP="00BB3041">
            <w:pPr>
              <w:jc w:val="right"/>
            </w:pPr>
            <w:r w:rsidRPr="00ED0ACC">
              <w:t>655 903</w:t>
            </w:r>
          </w:p>
        </w:tc>
        <w:tc>
          <w:tcPr>
            <w:tcW w:w="1200" w:type="dxa"/>
          </w:tcPr>
          <w:p w14:paraId="49DC48DC" w14:textId="77777777" w:rsidR="005507D0" w:rsidRPr="00ED0ACC" w:rsidRDefault="005507D0" w:rsidP="00BB3041">
            <w:pPr>
              <w:jc w:val="right"/>
            </w:pPr>
            <w:r w:rsidRPr="00ED0ACC">
              <w:t>646 063</w:t>
            </w:r>
          </w:p>
        </w:tc>
        <w:tc>
          <w:tcPr>
            <w:tcW w:w="1300" w:type="dxa"/>
          </w:tcPr>
          <w:p w14:paraId="22E3F87D" w14:textId="77777777" w:rsidR="005507D0" w:rsidRPr="00ED0ACC" w:rsidRDefault="005507D0" w:rsidP="00BB3041">
            <w:pPr>
              <w:jc w:val="right"/>
            </w:pPr>
            <w:r w:rsidRPr="00ED0ACC">
              <w:t xml:space="preserve">98 </w:t>
            </w:r>
          </w:p>
        </w:tc>
      </w:tr>
      <w:tr w:rsidR="005507D0" w:rsidRPr="00ED0ACC" w14:paraId="4C9232BE" w14:textId="77777777" w:rsidTr="00BB3041">
        <w:trPr>
          <w:trHeight w:val="360"/>
        </w:trPr>
        <w:tc>
          <w:tcPr>
            <w:tcW w:w="3681" w:type="dxa"/>
            <w:vMerge/>
          </w:tcPr>
          <w:p w14:paraId="5F0895D6" w14:textId="77777777" w:rsidR="005507D0" w:rsidRPr="00ED0ACC" w:rsidRDefault="005507D0" w:rsidP="00BB3041"/>
        </w:tc>
        <w:tc>
          <w:tcPr>
            <w:tcW w:w="1039" w:type="dxa"/>
          </w:tcPr>
          <w:p w14:paraId="676920F6" w14:textId="77777777" w:rsidR="005507D0" w:rsidRPr="00ED0ACC" w:rsidRDefault="005507D0" w:rsidP="00BB3041">
            <w:r w:rsidRPr="00ED0ACC">
              <w:t>2019</w:t>
            </w:r>
          </w:p>
        </w:tc>
        <w:tc>
          <w:tcPr>
            <w:tcW w:w="860" w:type="dxa"/>
          </w:tcPr>
          <w:p w14:paraId="47225EA0" w14:textId="77777777" w:rsidR="005507D0" w:rsidRPr="00ED0ACC" w:rsidRDefault="005507D0" w:rsidP="00BB3041">
            <w:pPr>
              <w:jc w:val="right"/>
            </w:pPr>
            <w:r w:rsidRPr="00ED0ACC">
              <w:t>26</w:t>
            </w:r>
          </w:p>
        </w:tc>
        <w:tc>
          <w:tcPr>
            <w:tcW w:w="1100" w:type="dxa"/>
          </w:tcPr>
          <w:p w14:paraId="0C94F120" w14:textId="77777777" w:rsidR="005507D0" w:rsidRPr="00ED0ACC" w:rsidRDefault="005507D0" w:rsidP="00BB3041">
            <w:pPr>
              <w:jc w:val="right"/>
            </w:pPr>
            <w:r w:rsidRPr="00ED0ACC">
              <w:t>36</w:t>
            </w:r>
          </w:p>
        </w:tc>
        <w:tc>
          <w:tcPr>
            <w:tcW w:w="1060" w:type="dxa"/>
          </w:tcPr>
          <w:p w14:paraId="48F319AA" w14:textId="77777777" w:rsidR="005507D0" w:rsidRPr="00ED0ACC" w:rsidRDefault="005507D0" w:rsidP="00BB3041">
            <w:pPr>
              <w:jc w:val="right"/>
            </w:pPr>
            <w:r w:rsidRPr="00ED0ACC">
              <w:t>45</w:t>
            </w:r>
          </w:p>
        </w:tc>
        <w:tc>
          <w:tcPr>
            <w:tcW w:w="1300" w:type="dxa"/>
          </w:tcPr>
          <w:p w14:paraId="312C5BB6" w14:textId="77777777" w:rsidR="005507D0" w:rsidRPr="00ED0ACC" w:rsidRDefault="005507D0" w:rsidP="00BB3041">
            <w:pPr>
              <w:jc w:val="right"/>
            </w:pPr>
            <w:r w:rsidRPr="00ED0ACC">
              <w:t>64</w:t>
            </w:r>
          </w:p>
        </w:tc>
        <w:tc>
          <w:tcPr>
            <w:tcW w:w="880" w:type="dxa"/>
          </w:tcPr>
          <w:p w14:paraId="0DC71D80" w14:textId="77777777" w:rsidR="005507D0" w:rsidRPr="00ED0ACC" w:rsidRDefault="005507D0" w:rsidP="00BB3041">
            <w:pPr>
              <w:jc w:val="right"/>
            </w:pPr>
            <w:r w:rsidRPr="00ED0ACC">
              <w:t>71</w:t>
            </w:r>
          </w:p>
        </w:tc>
        <w:tc>
          <w:tcPr>
            <w:tcW w:w="1560" w:type="dxa"/>
          </w:tcPr>
          <w:p w14:paraId="2AC37CCF" w14:textId="77777777" w:rsidR="005507D0" w:rsidRPr="00ED0ACC" w:rsidRDefault="005507D0" w:rsidP="00BB3041">
            <w:pPr>
              <w:jc w:val="right"/>
            </w:pPr>
            <w:r w:rsidRPr="00ED0ACC">
              <w:t>647 086</w:t>
            </w:r>
          </w:p>
        </w:tc>
        <w:tc>
          <w:tcPr>
            <w:tcW w:w="1200" w:type="dxa"/>
          </w:tcPr>
          <w:p w14:paraId="2897EBB7" w14:textId="77777777" w:rsidR="005507D0" w:rsidRPr="00ED0ACC" w:rsidRDefault="005507D0" w:rsidP="00BB3041">
            <w:pPr>
              <w:jc w:val="right"/>
            </w:pPr>
            <w:r w:rsidRPr="00ED0ACC">
              <w:t>643 022</w:t>
            </w:r>
          </w:p>
        </w:tc>
        <w:tc>
          <w:tcPr>
            <w:tcW w:w="1300" w:type="dxa"/>
          </w:tcPr>
          <w:p w14:paraId="673A8F23" w14:textId="77777777" w:rsidR="005507D0" w:rsidRPr="00ED0ACC" w:rsidRDefault="005507D0" w:rsidP="00BB3041">
            <w:pPr>
              <w:jc w:val="right"/>
            </w:pPr>
            <w:r w:rsidRPr="00ED0ACC">
              <w:t>99</w:t>
            </w:r>
          </w:p>
        </w:tc>
      </w:tr>
      <w:tr w:rsidR="005507D0" w:rsidRPr="00ED0ACC" w14:paraId="77F93C8A" w14:textId="77777777" w:rsidTr="00BB3041">
        <w:trPr>
          <w:trHeight w:val="360"/>
        </w:trPr>
        <w:tc>
          <w:tcPr>
            <w:tcW w:w="3681" w:type="dxa"/>
            <w:vMerge w:val="restart"/>
          </w:tcPr>
          <w:p w14:paraId="1FB1749F" w14:textId="77777777" w:rsidR="005507D0" w:rsidRPr="00ED0ACC" w:rsidRDefault="005507D0" w:rsidP="00BB3041">
            <w:r w:rsidRPr="00ED0ACC">
              <w:t xml:space="preserve">Kategori 3 </w:t>
            </w:r>
            <w:r w:rsidRPr="00ED0ACC">
              <w:br/>
              <w:t>(</w:t>
            </w:r>
            <w:proofErr w:type="spellStart"/>
            <w:r w:rsidRPr="00ED0ACC">
              <w:t>rådgivarar</w:t>
            </w:r>
            <w:proofErr w:type="spellEnd"/>
            <w:r w:rsidRPr="00ED0ACC">
              <w:t>)</w:t>
            </w:r>
          </w:p>
        </w:tc>
        <w:tc>
          <w:tcPr>
            <w:tcW w:w="1039" w:type="dxa"/>
          </w:tcPr>
          <w:p w14:paraId="75D3CA2E" w14:textId="77777777" w:rsidR="005507D0" w:rsidRPr="00ED0ACC" w:rsidRDefault="005507D0" w:rsidP="00BB3041">
            <w:r w:rsidRPr="00ED0ACC">
              <w:t>2020</w:t>
            </w:r>
          </w:p>
        </w:tc>
        <w:tc>
          <w:tcPr>
            <w:tcW w:w="860" w:type="dxa"/>
          </w:tcPr>
          <w:p w14:paraId="59003F6B" w14:textId="77777777" w:rsidR="005507D0" w:rsidRPr="00ED0ACC" w:rsidRDefault="005507D0" w:rsidP="00BB3041">
            <w:pPr>
              <w:jc w:val="right"/>
            </w:pPr>
            <w:r w:rsidRPr="00ED0ACC">
              <w:t>5</w:t>
            </w:r>
          </w:p>
        </w:tc>
        <w:tc>
          <w:tcPr>
            <w:tcW w:w="1100" w:type="dxa"/>
          </w:tcPr>
          <w:p w14:paraId="798DDDAF" w14:textId="77777777" w:rsidR="005507D0" w:rsidRPr="00ED0ACC" w:rsidRDefault="005507D0" w:rsidP="00BB3041">
            <w:pPr>
              <w:jc w:val="right"/>
            </w:pPr>
            <w:r w:rsidRPr="00ED0ACC">
              <w:t>25</w:t>
            </w:r>
          </w:p>
        </w:tc>
        <w:tc>
          <w:tcPr>
            <w:tcW w:w="1060" w:type="dxa"/>
          </w:tcPr>
          <w:p w14:paraId="527E7F67" w14:textId="77777777" w:rsidR="005507D0" w:rsidRPr="00ED0ACC" w:rsidRDefault="005507D0" w:rsidP="00BB3041">
            <w:pPr>
              <w:jc w:val="right"/>
            </w:pPr>
            <w:r w:rsidRPr="00ED0ACC">
              <w:t>15</w:t>
            </w:r>
          </w:p>
        </w:tc>
        <w:tc>
          <w:tcPr>
            <w:tcW w:w="1300" w:type="dxa"/>
          </w:tcPr>
          <w:p w14:paraId="59EA83EF" w14:textId="77777777" w:rsidR="005507D0" w:rsidRPr="00ED0ACC" w:rsidRDefault="005507D0" w:rsidP="00BB3041">
            <w:pPr>
              <w:jc w:val="right"/>
            </w:pPr>
            <w:r w:rsidRPr="00ED0ACC">
              <w:t>75</w:t>
            </w:r>
          </w:p>
        </w:tc>
        <w:tc>
          <w:tcPr>
            <w:tcW w:w="880" w:type="dxa"/>
          </w:tcPr>
          <w:p w14:paraId="14D448C9" w14:textId="77777777" w:rsidR="005507D0" w:rsidRPr="00ED0ACC" w:rsidRDefault="005507D0" w:rsidP="00BB3041">
            <w:pPr>
              <w:jc w:val="right"/>
            </w:pPr>
            <w:r w:rsidRPr="00ED0ACC">
              <w:t>20</w:t>
            </w:r>
          </w:p>
        </w:tc>
        <w:tc>
          <w:tcPr>
            <w:tcW w:w="1560" w:type="dxa"/>
          </w:tcPr>
          <w:p w14:paraId="2EF8FC25" w14:textId="77777777" w:rsidR="005507D0" w:rsidRPr="00ED0ACC" w:rsidRDefault="005507D0" w:rsidP="00BB3041">
            <w:pPr>
              <w:jc w:val="right"/>
            </w:pPr>
            <w:r w:rsidRPr="00ED0ACC">
              <w:t>539 700</w:t>
            </w:r>
          </w:p>
        </w:tc>
        <w:tc>
          <w:tcPr>
            <w:tcW w:w="1200" w:type="dxa"/>
          </w:tcPr>
          <w:p w14:paraId="20EDE8F7" w14:textId="77777777" w:rsidR="005507D0" w:rsidRPr="00ED0ACC" w:rsidRDefault="005507D0" w:rsidP="00BB3041">
            <w:pPr>
              <w:jc w:val="right"/>
            </w:pPr>
            <w:r w:rsidRPr="00ED0ACC">
              <w:t>565 548</w:t>
            </w:r>
          </w:p>
        </w:tc>
        <w:tc>
          <w:tcPr>
            <w:tcW w:w="1300" w:type="dxa"/>
          </w:tcPr>
          <w:p w14:paraId="620F172E" w14:textId="77777777" w:rsidR="005507D0" w:rsidRPr="00ED0ACC" w:rsidRDefault="005507D0" w:rsidP="00BB3041">
            <w:pPr>
              <w:jc w:val="right"/>
            </w:pPr>
            <w:r w:rsidRPr="00ED0ACC">
              <w:t>105</w:t>
            </w:r>
          </w:p>
        </w:tc>
      </w:tr>
      <w:tr w:rsidR="005507D0" w:rsidRPr="00ED0ACC" w14:paraId="2DDAD58C" w14:textId="77777777" w:rsidTr="00BB3041">
        <w:trPr>
          <w:trHeight w:val="360"/>
        </w:trPr>
        <w:tc>
          <w:tcPr>
            <w:tcW w:w="3681" w:type="dxa"/>
            <w:vMerge/>
          </w:tcPr>
          <w:p w14:paraId="2F946B80" w14:textId="77777777" w:rsidR="005507D0" w:rsidRPr="00ED0ACC" w:rsidRDefault="005507D0" w:rsidP="00BB3041"/>
        </w:tc>
        <w:tc>
          <w:tcPr>
            <w:tcW w:w="1039" w:type="dxa"/>
          </w:tcPr>
          <w:p w14:paraId="6BECE098" w14:textId="77777777" w:rsidR="005507D0" w:rsidRPr="00ED0ACC" w:rsidRDefault="005507D0" w:rsidP="00BB3041">
            <w:r w:rsidRPr="00ED0ACC">
              <w:t>2019</w:t>
            </w:r>
          </w:p>
        </w:tc>
        <w:tc>
          <w:tcPr>
            <w:tcW w:w="860" w:type="dxa"/>
          </w:tcPr>
          <w:p w14:paraId="797111EA" w14:textId="77777777" w:rsidR="005507D0" w:rsidRPr="00ED0ACC" w:rsidRDefault="005507D0" w:rsidP="00BB3041">
            <w:pPr>
              <w:jc w:val="right"/>
            </w:pPr>
            <w:r w:rsidRPr="00ED0ACC">
              <w:t>4</w:t>
            </w:r>
          </w:p>
        </w:tc>
        <w:tc>
          <w:tcPr>
            <w:tcW w:w="1100" w:type="dxa"/>
          </w:tcPr>
          <w:p w14:paraId="01C93107" w14:textId="77777777" w:rsidR="005507D0" w:rsidRPr="00ED0ACC" w:rsidRDefault="005507D0" w:rsidP="00BB3041">
            <w:pPr>
              <w:jc w:val="right"/>
            </w:pPr>
            <w:r w:rsidRPr="00ED0ACC">
              <w:t>25</w:t>
            </w:r>
          </w:p>
        </w:tc>
        <w:tc>
          <w:tcPr>
            <w:tcW w:w="1060" w:type="dxa"/>
          </w:tcPr>
          <w:p w14:paraId="1E6A8621" w14:textId="77777777" w:rsidR="005507D0" w:rsidRPr="00ED0ACC" w:rsidRDefault="005507D0" w:rsidP="00BB3041">
            <w:pPr>
              <w:jc w:val="right"/>
            </w:pPr>
            <w:r w:rsidRPr="00ED0ACC">
              <w:t>12</w:t>
            </w:r>
          </w:p>
        </w:tc>
        <w:tc>
          <w:tcPr>
            <w:tcW w:w="1300" w:type="dxa"/>
          </w:tcPr>
          <w:p w14:paraId="77A85663" w14:textId="77777777" w:rsidR="005507D0" w:rsidRPr="00ED0ACC" w:rsidRDefault="005507D0" w:rsidP="00BB3041">
            <w:pPr>
              <w:jc w:val="right"/>
            </w:pPr>
            <w:r w:rsidRPr="00ED0ACC">
              <w:t>75</w:t>
            </w:r>
          </w:p>
        </w:tc>
        <w:tc>
          <w:tcPr>
            <w:tcW w:w="880" w:type="dxa"/>
          </w:tcPr>
          <w:p w14:paraId="1006FFDD" w14:textId="77777777" w:rsidR="005507D0" w:rsidRPr="00ED0ACC" w:rsidRDefault="005507D0" w:rsidP="00BB3041">
            <w:pPr>
              <w:jc w:val="right"/>
            </w:pPr>
            <w:r w:rsidRPr="00ED0ACC">
              <w:t>16</w:t>
            </w:r>
          </w:p>
        </w:tc>
        <w:tc>
          <w:tcPr>
            <w:tcW w:w="1560" w:type="dxa"/>
          </w:tcPr>
          <w:p w14:paraId="77928A56" w14:textId="77777777" w:rsidR="005507D0" w:rsidRPr="00ED0ACC" w:rsidRDefault="005507D0" w:rsidP="00BB3041">
            <w:pPr>
              <w:jc w:val="right"/>
            </w:pPr>
            <w:r w:rsidRPr="00ED0ACC">
              <w:t>512 675</w:t>
            </w:r>
          </w:p>
        </w:tc>
        <w:tc>
          <w:tcPr>
            <w:tcW w:w="1200" w:type="dxa"/>
          </w:tcPr>
          <w:p w14:paraId="4BD20944" w14:textId="77777777" w:rsidR="005507D0" w:rsidRPr="00ED0ACC" w:rsidRDefault="005507D0" w:rsidP="00BB3041">
            <w:pPr>
              <w:jc w:val="right"/>
            </w:pPr>
            <w:r w:rsidRPr="00ED0ACC">
              <w:t>559 515</w:t>
            </w:r>
          </w:p>
        </w:tc>
        <w:tc>
          <w:tcPr>
            <w:tcW w:w="1300" w:type="dxa"/>
          </w:tcPr>
          <w:p w14:paraId="53BA51A4" w14:textId="77777777" w:rsidR="005507D0" w:rsidRPr="00ED0ACC" w:rsidRDefault="005507D0" w:rsidP="00BB3041">
            <w:pPr>
              <w:jc w:val="right"/>
            </w:pPr>
            <w:r w:rsidRPr="00ED0ACC">
              <w:t>109</w:t>
            </w:r>
          </w:p>
        </w:tc>
      </w:tr>
      <w:tr w:rsidR="005507D0" w:rsidRPr="00ED0ACC" w14:paraId="66F25CD1" w14:textId="77777777" w:rsidTr="00BB3041">
        <w:trPr>
          <w:trHeight w:val="360"/>
        </w:trPr>
        <w:tc>
          <w:tcPr>
            <w:tcW w:w="3681" w:type="dxa"/>
            <w:vMerge w:val="restart"/>
          </w:tcPr>
          <w:p w14:paraId="3F3F34F3" w14:textId="77777777" w:rsidR="005507D0" w:rsidRPr="00ED0ACC" w:rsidRDefault="005507D0" w:rsidP="00BB3041">
            <w:r w:rsidRPr="00ED0ACC">
              <w:t xml:space="preserve">Kategori 4 </w:t>
            </w:r>
            <w:r w:rsidRPr="00ED0ACC">
              <w:br/>
              <w:t>(</w:t>
            </w:r>
            <w:proofErr w:type="spellStart"/>
            <w:r w:rsidRPr="00ED0ACC">
              <w:t>førstekonsulentar</w:t>
            </w:r>
            <w:proofErr w:type="spellEnd"/>
            <w:r w:rsidRPr="00ED0ACC">
              <w:t xml:space="preserve">, </w:t>
            </w:r>
            <w:proofErr w:type="spellStart"/>
            <w:r w:rsidRPr="00ED0ACC">
              <w:t>seniorkonsulentar</w:t>
            </w:r>
            <w:proofErr w:type="spellEnd"/>
            <w:r w:rsidRPr="00ED0ACC">
              <w:t>)</w:t>
            </w:r>
          </w:p>
        </w:tc>
        <w:tc>
          <w:tcPr>
            <w:tcW w:w="1039" w:type="dxa"/>
          </w:tcPr>
          <w:p w14:paraId="76DF26FD" w14:textId="77777777" w:rsidR="005507D0" w:rsidRPr="00ED0ACC" w:rsidRDefault="005507D0" w:rsidP="00BB3041">
            <w:r w:rsidRPr="00ED0ACC">
              <w:t>2020</w:t>
            </w:r>
          </w:p>
        </w:tc>
        <w:tc>
          <w:tcPr>
            <w:tcW w:w="860" w:type="dxa"/>
          </w:tcPr>
          <w:p w14:paraId="69E7BA82" w14:textId="77777777" w:rsidR="005507D0" w:rsidRPr="00ED0ACC" w:rsidRDefault="005507D0" w:rsidP="00BB3041">
            <w:pPr>
              <w:jc w:val="right"/>
            </w:pPr>
            <w:r w:rsidRPr="00ED0ACC">
              <w:t>-</w:t>
            </w:r>
          </w:p>
        </w:tc>
        <w:tc>
          <w:tcPr>
            <w:tcW w:w="1100" w:type="dxa"/>
          </w:tcPr>
          <w:p w14:paraId="79EAFE24" w14:textId="77777777" w:rsidR="005507D0" w:rsidRPr="00ED0ACC" w:rsidRDefault="005507D0" w:rsidP="00BB3041">
            <w:pPr>
              <w:jc w:val="right"/>
            </w:pPr>
            <w:r w:rsidRPr="00ED0ACC">
              <w:t>-</w:t>
            </w:r>
          </w:p>
        </w:tc>
        <w:tc>
          <w:tcPr>
            <w:tcW w:w="1060" w:type="dxa"/>
          </w:tcPr>
          <w:p w14:paraId="4724A104" w14:textId="77777777" w:rsidR="005507D0" w:rsidRPr="00ED0ACC" w:rsidRDefault="005507D0" w:rsidP="00BB3041">
            <w:pPr>
              <w:jc w:val="right"/>
            </w:pPr>
            <w:r w:rsidRPr="00ED0ACC">
              <w:t>-</w:t>
            </w:r>
          </w:p>
        </w:tc>
        <w:tc>
          <w:tcPr>
            <w:tcW w:w="1300" w:type="dxa"/>
          </w:tcPr>
          <w:p w14:paraId="6341ECB2" w14:textId="77777777" w:rsidR="005507D0" w:rsidRPr="00ED0ACC" w:rsidRDefault="005507D0" w:rsidP="00BB3041">
            <w:pPr>
              <w:jc w:val="right"/>
            </w:pPr>
            <w:r w:rsidRPr="00ED0ACC">
              <w:t>-</w:t>
            </w:r>
          </w:p>
        </w:tc>
        <w:tc>
          <w:tcPr>
            <w:tcW w:w="880" w:type="dxa"/>
          </w:tcPr>
          <w:p w14:paraId="7322451F" w14:textId="77777777" w:rsidR="005507D0" w:rsidRPr="00ED0ACC" w:rsidRDefault="005507D0" w:rsidP="00BB3041">
            <w:pPr>
              <w:jc w:val="right"/>
            </w:pPr>
            <w:r w:rsidRPr="00ED0ACC">
              <w:t>3</w:t>
            </w:r>
          </w:p>
        </w:tc>
        <w:tc>
          <w:tcPr>
            <w:tcW w:w="1560" w:type="dxa"/>
          </w:tcPr>
          <w:p w14:paraId="04C2BC03" w14:textId="77777777" w:rsidR="005507D0" w:rsidRPr="00ED0ACC" w:rsidRDefault="005507D0" w:rsidP="00BB3041">
            <w:pPr>
              <w:jc w:val="right"/>
            </w:pPr>
            <w:r w:rsidRPr="00ED0ACC">
              <w:t>-</w:t>
            </w:r>
          </w:p>
        </w:tc>
        <w:tc>
          <w:tcPr>
            <w:tcW w:w="1200" w:type="dxa"/>
          </w:tcPr>
          <w:p w14:paraId="3DB37B68" w14:textId="77777777" w:rsidR="005507D0" w:rsidRPr="00ED0ACC" w:rsidRDefault="005507D0" w:rsidP="00BB3041">
            <w:pPr>
              <w:jc w:val="right"/>
            </w:pPr>
            <w:r w:rsidRPr="00ED0ACC">
              <w:t>-</w:t>
            </w:r>
          </w:p>
        </w:tc>
        <w:tc>
          <w:tcPr>
            <w:tcW w:w="1300" w:type="dxa"/>
          </w:tcPr>
          <w:p w14:paraId="29922717" w14:textId="77777777" w:rsidR="005507D0" w:rsidRPr="00ED0ACC" w:rsidRDefault="005507D0" w:rsidP="00BB3041">
            <w:pPr>
              <w:jc w:val="right"/>
            </w:pPr>
            <w:r w:rsidRPr="00ED0ACC">
              <w:t>-</w:t>
            </w:r>
          </w:p>
        </w:tc>
      </w:tr>
      <w:tr w:rsidR="005507D0" w:rsidRPr="00ED0ACC" w14:paraId="3774669F" w14:textId="77777777" w:rsidTr="00BB3041">
        <w:trPr>
          <w:trHeight w:val="360"/>
        </w:trPr>
        <w:tc>
          <w:tcPr>
            <w:tcW w:w="3681" w:type="dxa"/>
            <w:vMerge/>
          </w:tcPr>
          <w:p w14:paraId="7ADFB85B" w14:textId="77777777" w:rsidR="005507D0" w:rsidRPr="00ED0ACC" w:rsidRDefault="005507D0" w:rsidP="00BB3041"/>
        </w:tc>
        <w:tc>
          <w:tcPr>
            <w:tcW w:w="1039" w:type="dxa"/>
          </w:tcPr>
          <w:p w14:paraId="73B0739E" w14:textId="77777777" w:rsidR="005507D0" w:rsidRPr="00ED0ACC" w:rsidRDefault="005507D0" w:rsidP="00BB3041">
            <w:r w:rsidRPr="00ED0ACC">
              <w:t>2019</w:t>
            </w:r>
          </w:p>
        </w:tc>
        <w:tc>
          <w:tcPr>
            <w:tcW w:w="860" w:type="dxa"/>
          </w:tcPr>
          <w:p w14:paraId="53505847" w14:textId="77777777" w:rsidR="005507D0" w:rsidRPr="00ED0ACC" w:rsidRDefault="005507D0" w:rsidP="00BB3041">
            <w:pPr>
              <w:jc w:val="right"/>
            </w:pPr>
            <w:r w:rsidRPr="00ED0ACC">
              <w:t>-</w:t>
            </w:r>
          </w:p>
        </w:tc>
        <w:tc>
          <w:tcPr>
            <w:tcW w:w="1100" w:type="dxa"/>
          </w:tcPr>
          <w:p w14:paraId="4C577A94" w14:textId="77777777" w:rsidR="005507D0" w:rsidRPr="00ED0ACC" w:rsidRDefault="005507D0" w:rsidP="00BB3041">
            <w:pPr>
              <w:jc w:val="right"/>
            </w:pPr>
            <w:r w:rsidRPr="00ED0ACC">
              <w:t>-</w:t>
            </w:r>
          </w:p>
        </w:tc>
        <w:tc>
          <w:tcPr>
            <w:tcW w:w="1060" w:type="dxa"/>
          </w:tcPr>
          <w:p w14:paraId="530650FD" w14:textId="77777777" w:rsidR="005507D0" w:rsidRPr="00ED0ACC" w:rsidRDefault="005507D0" w:rsidP="00BB3041">
            <w:pPr>
              <w:jc w:val="right"/>
            </w:pPr>
            <w:r w:rsidRPr="00ED0ACC">
              <w:t>3</w:t>
            </w:r>
          </w:p>
        </w:tc>
        <w:tc>
          <w:tcPr>
            <w:tcW w:w="1300" w:type="dxa"/>
          </w:tcPr>
          <w:p w14:paraId="345DCFDB" w14:textId="77777777" w:rsidR="005507D0" w:rsidRPr="00ED0ACC" w:rsidRDefault="005507D0" w:rsidP="00BB3041">
            <w:pPr>
              <w:jc w:val="right"/>
            </w:pPr>
            <w:r w:rsidRPr="00ED0ACC">
              <w:t>100</w:t>
            </w:r>
          </w:p>
        </w:tc>
        <w:tc>
          <w:tcPr>
            <w:tcW w:w="880" w:type="dxa"/>
          </w:tcPr>
          <w:p w14:paraId="0DFBC526" w14:textId="77777777" w:rsidR="005507D0" w:rsidRPr="00ED0ACC" w:rsidRDefault="005507D0" w:rsidP="00BB3041">
            <w:pPr>
              <w:jc w:val="right"/>
            </w:pPr>
            <w:r w:rsidRPr="00ED0ACC">
              <w:t>3</w:t>
            </w:r>
          </w:p>
        </w:tc>
        <w:tc>
          <w:tcPr>
            <w:tcW w:w="1560" w:type="dxa"/>
          </w:tcPr>
          <w:p w14:paraId="0EC70C50" w14:textId="77777777" w:rsidR="005507D0" w:rsidRPr="00ED0ACC" w:rsidRDefault="005507D0" w:rsidP="00BB3041">
            <w:pPr>
              <w:jc w:val="right"/>
            </w:pPr>
            <w:r w:rsidRPr="00ED0ACC">
              <w:t>-</w:t>
            </w:r>
          </w:p>
        </w:tc>
        <w:tc>
          <w:tcPr>
            <w:tcW w:w="1200" w:type="dxa"/>
          </w:tcPr>
          <w:p w14:paraId="053013CF" w14:textId="77777777" w:rsidR="005507D0" w:rsidRPr="00ED0ACC" w:rsidRDefault="005507D0" w:rsidP="00BB3041">
            <w:pPr>
              <w:jc w:val="right"/>
            </w:pPr>
            <w:r w:rsidRPr="00ED0ACC">
              <w:t>504 433</w:t>
            </w:r>
          </w:p>
        </w:tc>
        <w:tc>
          <w:tcPr>
            <w:tcW w:w="1300" w:type="dxa"/>
          </w:tcPr>
          <w:p w14:paraId="2074AF43" w14:textId="77777777" w:rsidR="005507D0" w:rsidRPr="00ED0ACC" w:rsidRDefault="005507D0" w:rsidP="00BB3041">
            <w:pPr>
              <w:jc w:val="right"/>
            </w:pPr>
            <w:r w:rsidRPr="00ED0ACC">
              <w:t>-</w:t>
            </w:r>
          </w:p>
        </w:tc>
      </w:tr>
    </w:tbl>
    <w:p w14:paraId="46320627" w14:textId="0822F1C5" w:rsidR="00BB3041" w:rsidRDefault="00BB3041" w:rsidP="00BB3041">
      <w:pPr>
        <w:pStyle w:val="tabell-tittel"/>
      </w:pPr>
      <w:r w:rsidRPr="00ED0ACC">
        <w:t>Rapportering likestilling – del 2</w:t>
      </w:r>
    </w:p>
    <w:p w14:paraId="7ACBAC27" w14:textId="07140679" w:rsidR="005507D0" w:rsidRPr="00ED0ACC" w:rsidRDefault="005507D0" w:rsidP="00ED0ACC">
      <w:pPr>
        <w:pStyle w:val="Tabellnavn"/>
      </w:pPr>
      <w:r w:rsidRPr="00ED0ACC">
        <w:t>09J2xt2</w:t>
      </w:r>
    </w:p>
    <w:tbl>
      <w:tblPr>
        <w:tblStyle w:val="StandardTabell"/>
        <w:tblW w:w="14000" w:type="dxa"/>
        <w:tblLayout w:type="fixed"/>
        <w:tblLook w:val="04A0" w:firstRow="1" w:lastRow="0" w:firstColumn="1" w:lastColumn="0" w:noHBand="0" w:noVBand="1"/>
      </w:tblPr>
      <w:tblGrid>
        <w:gridCol w:w="720"/>
        <w:gridCol w:w="1660"/>
        <w:gridCol w:w="1660"/>
        <w:gridCol w:w="1660"/>
        <w:gridCol w:w="1660"/>
        <w:gridCol w:w="1660"/>
        <w:gridCol w:w="1660"/>
        <w:gridCol w:w="1660"/>
        <w:gridCol w:w="1660"/>
      </w:tblGrid>
      <w:tr w:rsidR="005507D0" w:rsidRPr="00ED0ACC" w14:paraId="28494D2C" w14:textId="77777777" w:rsidTr="00BB3041">
        <w:trPr>
          <w:trHeight w:val="360"/>
        </w:trPr>
        <w:tc>
          <w:tcPr>
            <w:tcW w:w="720" w:type="dxa"/>
            <w:shd w:val="clear" w:color="auto" w:fill="FFFFFF"/>
          </w:tcPr>
          <w:p w14:paraId="6AB33036" w14:textId="77777777" w:rsidR="005507D0" w:rsidRPr="00ED0ACC" w:rsidRDefault="005507D0" w:rsidP="00BB3041"/>
        </w:tc>
        <w:tc>
          <w:tcPr>
            <w:tcW w:w="3320" w:type="dxa"/>
            <w:gridSpan w:val="2"/>
          </w:tcPr>
          <w:p w14:paraId="774D735C" w14:textId="77777777" w:rsidR="005507D0" w:rsidRPr="00ED0ACC" w:rsidRDefault="005507D0" w:rsidP="00BB3041">
            <w:pPr>
              <w:jc w:val="center"/>
            </w:pPr>
            <w:r w:rsidRPr="00ED0ACC">
              <w:t>Deltid</w:t>
            </w:r>
          </w:p>
        </w:tc>
        <w:tc>
          <w:tcPr>
            <w:tcW w:w="3320" w:type="dxa"/>
            <w:gridSpan w:val="2"/>
          </w:tcPr>
          <w:p w14:paraId="714F9844" w14:textId="77777777" w:rsidR="005507D0" w:rsidRPr="00ED0ACC" w:rsidRDefault="005507D0" w:rsidP="00BB3041">
            <w:pPr>
              <w:jc w:val="center"/>
            </w:pPr>
            <w:r w:rsidRPr="00ED0ACC">
              <w:t xml:space="preserve">Mellombels </w:t>
            </w:r>
            <w:proofErr w:type="spellStart"/>
            <w:r w:rsidRPr="00ED0ACC">
              <w:t>tilsetjing</w:t>
            </w:r>
            <w:proofErr w:type="spellEnd"/>
          </w:p>
        </w:tc>
        <w:tc>
          <w:tcPr>
            <w:tcW w:w="3320" w:type="dxa"/>
            <w:gridSpan w:val="2"/>
          </w:tcPr>
          <w:p w14:paraId="15914EAF" w14:textId="77777777" w:rsidR="005507D0" w:rsidRPr="00ED0ACC" w:rsidRDefault="005507D0" w:rsidP="00BB3041">
            <w:pPr>
              <w:jc w:val="center"/>
            </w:pPr>
            <w:r w:rsidRPr="00ED0ACC">
              <w:t>Foreldrepermisjon</w:t>
            </w:r>
          </w:p>
        </w:tc>
        <w:tc>
          <w:tcPr>
            <w:tcW w:w="3320" w:type="dxa"/>
            <w:gridSpan w:val="2"/>
          </w:tcPr>
          <w:p w14:paraId="02844B4C" w14:textId="77777777" w:rsidR="005507D0" w:rsidRPr="00ED0ACC" w:rsidRDefault="005507D0" w:rsidP="00BB3041">
            <w:pPr>
              <w:jc w:val="center"/>
            </w:pPr>
            <w:r w:rsidRPr="00ED0ACC">
              <w:t>Sjukefråvær</w:t>
            </w:r>
            <w:r w:rsidRPr="00ED0ACC">
              <w:rPr>
                <w:rStyle w:val="skrift-hevet"/>
              </w:rPr>
              <w:t>1</w:t>
            </w:r>
          </w:p>
        </w:tc>
      </w:tr>
      <w:tr w:rsidR="005507D0" w:rsidRPr="00ED0ACC" w14:paraId="1A25ACD3" w14:textId="77777777" w:rsidTr="00BB3041">
        <w:trPr>
          <w:trHeight w:val="380"/>
        </w:trPr>
        <w:tc>
          <w:tcPr>
            <w:tcW w:w="720" w:type="dxa"/>
          </w:tcPr>
          <w:p w14:paraId="1F224B0F" w14:textId="77777777" w:rsidR="005507D0" w:rsidRPr="00ED0ACC" w:rsidRDefault="005507D0" w:rsidP="00BB3041"/>
        </w:tc>
        <w:tc>
          <w:tcPr>
            <w:tcW w:w="1660" w:type="dxa"/>
          </w:tcPr>
          <w:p w14:paraId="01A6402A" w14:textId="77777777" w:rsidR="005507D0" w:rsidRPr="00ED0ACC" w:rsidRDefault="005507D0" w:rsidP="00BB3041">
            <w:pPr>
              <w:jc w:val="right"/>
            </w:pPr>
            <w:r w:rsidRPr="00ED0ACC">
              <w:t>Menn (pst.)</w:t>
            </w:r>
          </w:p>
        </w:tc>
        <w:tc>
          <w:tcPr>
            <w:tcW w:w="1660" w:type="dxa"/>
          </w:tcPr>
          <w:p w14:paraId="61F84A32" w14:textId="77777777" w:rsidR="005507D0" w:rsidRPr="00ED0ACC" w:rsidRDefault="005507D0" w:rsidP="00BB3041">
            <w:pPr>
              <w:jc w:val="right"/>
            </w:pPr>
            <w:r w:rsidRPr="00ED0ACC">
              <w:t>Kvinner (pst.)</w:t>
            </w:r>
          </w:p>
        </w:tc>
        <w:tc>
          <w:tcPr>
            <w:tcW w:w="1660" w:type="dxa"/>
          </w:tcPr>
          <w:p w14:paraId="0D435030" w14:textId="77777777" w:rsidR="005507D0" w:rsidRPr="00ED0ACC" w:rsidRDefault="005507D0" w:rsidP="00BB3041">
            <w:pPr>
              <w:jc w:val="right"/>
            </w:pPr>
            <w:r w:rsidRPr="00ED0ACC">
              <w:t>Menn (pst.)</w:t>
            </w:r>
          </w:p>
        </w:tc>
        <w:tc>
          <w:tcPr>
            <w:tcW w:w="1660" w:type="dxa"/>
          </w:tcPr>
          <w:p w14:paraId="6A67EF37" w14:textId="77777777" w:rsidR="005507D0" w:rsidRPr="00ED0ACC" w:rsidRDefault="005507D0" w:rsidP="00BB3041">
            <w:pPr>
              <w:jc w:val="right"/>
            </w:pPr>
            <w:r w:rsidRPr="00ED0ACC">
              <w:t>Kvinner (pst.)</w:t>
            </w:r>
          </w:p>
        </w:tc>
        <w:tc>
          <w:tcPr>
            <w:tcW w:w="1660" w:type="dxa"/>
          </w:tcPr>
          <w:p w14:paraId="30511082" w14:textId="77777777" w:rsidR="005507D0" w:rsidRPr="00ED0ACC" w:rsidRDefault="005507D0" w:rsidP="00BB3041">
            <w:pPr>
              <w:jc w:val="right"/>
            </w:pPr>
            <w:r w:rsidRPr="00ED0ACC">
              <w:t>Menn (pst)</w:t>
            </w:r>
          </w:p>
        </w:tc>
        <w:tc>
          <w:tcPr>
            <w:tcW w:w="1660" w:type="dxa"/>
          </w:tcPr>
          <w:p w14:paraId="30F32AE9" w14:textId="77777777" w:rsidR="005507D0" w:rsidRPr="00ED0ACC" w:rsidRDefault="005507D0" w:rsidP="00BB3041">
            <w:pPr>
              <w:jc w:val="right"/>
            </w:pPr>
            <w:r w:rsidRPr="00ED0ACC">
              <w:t>Kvinner (pst.)</w:t>
            </w:r>
          </w:p>
        </w:tc>
        <w:tc>
          <w:tcPr>
            <w:tcW w:w="1660" w:type="dxa"/>
          </w:tcPr>
          <w:p w14:paraId="7BC204C2" w14:textId="77777777" w:rsidR="005507D0" w:rsidRPr="00ED0ACC" w:rsidRDefault="005507D0" w:rsidP="00BB3041">
            <w:pPr>
              <w:jc w:val="right"/>
            </w:pPr>
            <w:r w:rsidRPr="00ED0ACC">
              <w:t>Menn (pst.)</w:t>
            </w:r>
          </w:p>
        </w:tc>
        <w:tc>
          <w:tcPr>
            <w:tcW w:w="1660" w:type="dxa"/>
          </w:tcPr>
          <w:p w14:paraId="5D3D77B1" w14:textId="77777777" w:rsidR="005507D0" w:rsidRPr="00ED0ACC" w:rsidRDefault="005507D0" w:rsidP="00BB3041">
            <w:pPr>
              <w:jc w:val="right"/>
            </w:pPr>
            <w:r w:rsidRPr="00ED0ACC">
              <w:t>Kvinner (pst.)</w:t>
            </w:r>
          </w:p>
        </w:tc>
      </w:tr>
      <w:tr w:rsidR="005507D0" w:rsidRPr="00ED0ACC" w14:paraId="4509260D" w14:textId="77777777" w:rsidTr="00BB3041">
        <w:trPr>
          <w:trHeight w:val="380"/>
        </w:trPr>
        <w:tc>
          <w:tcPr>
            <w:tcW w:w="720" w:type="dxa"/>
          </w:tcPr>
          <w:p w14:paraId="3263E73B" w14:textId="77777777" w:rsidR="005507D0" w:rsidRPr="00ED0ACC" w:rsidRDefault="005507D0" w:rsidP="00BB3041">
            <w:r w:rsidRPr="00ED0ACC">
              <w:t>2020</w:t>
            </w:r>
          </w:p>
        </w:tc>
        <w:tc>
          <w:tcPr>
            <w:tcW w:w="1660" w:type="dxa"/>
          </w:tcPr>
          <w:p w14:paraId="3DAA8E56" w14:textId="77777777" w:rsidR="005507D0" w:rsidRPr="00ED0ACC" w:rsidRDefault="005507D0" w:rsidP="00BB3041">
            <w:pPr>
              <w:jc w:val="right"/>
            </w:pPr>
            <w:r w:rsidRPr="00ED0ACC">
              <w:t>6,9</w:t>
            </w:r>
          </w:p>
        </w:tc>
        <w:tc>
          <w:tcPr>
            <w:tcW w:w="1660" w:type="dxa"/>
          </w:tcPr>
          <w:p w14:paraId="53235328" w14:textId="77777777" w:rsidR="005507D0" w:rsidRPr="00ED0ACC" w:rsidRDefault="005507D0" w:rsidP="00BB3041">
            <w:pPr>
              <w:jc w:val="right"/>
            </w:pPr>
            <w:r w:rsidRPr="00ED0ACC">
              <w:t>4,8</w:t>
            </w:r>
          </w:p>
        </w:tc>
        <w:tc>
          <w:tcPr>
            <w:tcW w:w="1660" w:type="dxa"/>
          </w:tcPr>
          <w:p w14:paraId="0D39FE2D" w14:textId="77777777" w:rsidR="005507D0" w:rsidRPr="00ED0ACC" w:rsidRDefault="005507D0" w:rsidP="00BB3041">
            <w:pPr>
              <w:jc w:val="right"/>
            </w:pPr>
            <w:r w:rsidRPr="00ED0ACC">
              <w:t>3,4</w:t>
            </w:r>
          </w:p>
        </w:tc>
        <w:tc>
          <w:tcPr>
            <w:tcW w:w="1660" w:type="dxa"/>
          </w:tcPr>
          <w:p w14:paraId="04D8B342" w14:textId="77777777" w:rsidR="005507D0" w:rsidRPr="00ED0ACC" w:rsidRDefault="005507D0" w:rsidP="00BB3041">
            <w:pPr>
              <w:jc w:val="right"/>
            </w:pPr>
            <w:r w:rsidRPr="00ED0ACC">
              <w:t>4,8</w:t>
            </w:r>
          </w:p>
        </w:tc>
        <w:tc>
          <w:tcPr>
            <w:tcW w:w="1660" w:type="dxa"/>
          </w:tcPr>
          <w:p w14:paraId="08619337" w14:textId="77777777" w:rsidR="005507D0" w:rsidRPr="00ED0ACC" w:rsidRDefault="005507D0" w:rsidP="00BB3041">
            <w:pPr>
              <w:jc w:val="right"/>
            </w:pPr>
            <w:r w:rsidRPr="00ED0ACC">
              <w:t>1,7</w:t>
            </w:r>
          </w:p>
        </w:tc>
        <w:tc>
          <w:tcPr>
            <w:tcW w:w="1660" w:type="dxa"/>
          </w:tcPr>
          <w:p w14:paraId="22596D37" w14:textId="77777777" w:rsidR="005507D0" w:rsidRPr="00ED0ACC" w:rsidRDefault="005507D0" w:rsidP="00BB3041">
            <w:pPr>
              <w:jc w:val="right"/>
            </w:pPr>
            <w:r w:rsidRPr="00ED0ACC">
              <w:t>4,8</w:t>
            </w:r>
          </w:p>
        </w:tc>
        <w:tc>
          <w:tcPr>
            <w:tcW w:w="1660" w:type="dxa"/>
          </w:tcPr>
          <w:p w14:paraId="5BBF8E5A" w14:textId="77777777" w:rsidR="005507D0" w:rsidRPr="00ED0ACC" w:rsidRDefault="005507D0" w:rsidP="00BB3041">
            <w:pPr>
              <w:jc w:val="right"/>
            </w:pPr>
            <w:r w:rsidRPr="00ED0ACC">
              <w:t>2,5</w:t>
            </w:r>
          </w:p>
        </w:tc>
        <w:tc>
          <w:tcPr>
            <w:tcW w:w="1660" w:type="dxa"/>
          </w:tcPr>
          <w:p w14:paraId="5EC4F573" w14:textId="77777777" w:rsidR="005507D0" w:rsidRPr="00ED0ACC" w:rsidRDefault="005507D0" w:rsidP="00BB3041">
            <w:pPr>
              <w:jc w:val="right"/>
            </w:pPr>
            <w:r w:rsidRPr="00ED0ACC">
              <w:t>4,7</w:t>
            </w:r>
          </w:p>
        </w:tc>
      </w:tr>
      <w:tr w:rsidR="005507D0" w:rsidRPr="00ED0ACC" w14:paraId="7E27C57D" w14:textId="77777777" w:rsidTr="00BB3041">
        <w:trPr>
          <w:trHeight w:val="380"/>
        </w:trPr>
        <w:tc>
          <w:tcPr>
            <w:tcW w:w="720" w:type="dxa"/>
          </w:tcPr>
          <w:p w14:paraId="0B05A26F" w14:textId="77777777" w:rsidR="005507D0" w:rsidRPr="00ED0ACC" w:rsidRDefault="005507D0" w:rsidP="00BB3041">
            <w:r w:rsidRPr="00ED0ACC">
              <w:t>2019</w:t>
            </w:r>
          </w:p>
        </w:tc>
        <w:tc>
          <w:tcPr>
            <w:tcW w:w="1660" w:type="dxa"/>
          </w:tcPr>
          <w:p w14:paraId="72352A67" w14:textId="77777777" w:rsidR="005507D0" w:rsidRPr="00ED0ACC" w:rsidRDefault="005507D0" w:rsidP="00BB3041">
            <w:pPr>
              <w:jc w:val="right"/>
            </w:pPr>
            <w:r w:rsidRPr="00ED0ACC">
              <w:t>5,0</w:t>
            </w:r>
          </w:p>
        </w:tc>
        <w:tc>
          <w:tcPr>
            <w:tcW w:w="1660" w:type="dxa"/>
          </w:tcPr>
          <w:p w14:paraId="7CA8A674" w14:textId="77777777" w:rsidR="005507D0" w:rsidRPr="00ED0ACC" w:rsidRDefault="005507D0" w:rsidP="00BB3041">
            <w:pPr>
              <w:jc w:val="right"/>
            </w:pPr>
            <w:r w:rsidRPr="00ED0ACC">
              <w:t>15,0</w:t>
            </w:r>
          </w:p>
        </w:tc>
        <w:tc>
          <w:tcPr>
            <w:tcW w:w="1660" w:type="dxa"/>
          </w:tcPr>
          <w:p w14:paraId="6D06A5DA" w14:textId="77777777" w:rsidR="005507D0" w:rsidRPr="00ED0ACC" w:rsidRDefault="005507D0" w:rsidP="00BB3041">
            <w:pPr>
              <w:jc w:val="right"/>
            </w:pPr>
            <w:r w:rsidRPr="00ED0ACC">
              <w:t>6,7</w:t>
            </w:r>
          </w:p>
        </w:tc>
        <w:tc>
          <w:tcPr>
            <w:tcW w:w="1660" w:type="dxa"/>
          </w:tcPr>
          <w:p w14:paraId="331583D2" w14:textId="77777777" w:rsidR="005507D0" w:rsidRPr="00ED0ACC" w:rsidRDefault="005507D0" w:rsidP="00BB3041">
            <w:pPr>
              <w:jc w:val="right"/>
            </w:pPr>
            <w:r w:rsidRPr="00ED0ACC">
              <w:t>2,5</w:t>
            </w:r>
          </w:p>
        </w:tc>
        <w:tc>
          <w:tcPr>
            <w:tcW w:w="1660" w:type="dxa"/>
          </w:tcPr>
          <w:p w14:paraId="5B6EF138" w14:textId="77777777" w:rsidR="005507D0" w:rsidRPr="00ED0ACC" w:rsidRDefault="005507D0" w:rsidP="00BB3041">
            <w:pPr>
              <w:jc w:val="right"/>
            </w:pPr>
            <w:r w:rsidRPr="00ED0ACC">
              <w:t>0,0</w:t>
            </w:r>
          </w:p>
        </w:tc>
        <w:tc>
          <w:tcPr>
            <w:tcW w:w="1660" w:type="dxa"/>
          </w:tcPr>
          <w:p w14:paraId="4A28DAB1" w14:textId="77777777" w:rsidR="005507D0" w:rsidRPr="00ED0ACC" w:rsidRDefault="005507D0" w:rsidP="00BB3041">
            <w:pPr>
              <w:jc w:val="right"/>
            </w:pPr>
            <w:r w:rsidRPr="00ED0ACC">
              <w:t>6,3</w:t>
            </w:r>
          </w:p>
        </w:tc>
        <w:tc>
          <w:tcPr>
            <w:tcW w:w="1660" w:type="dxa"/>
          </w:tcPr>
          <w:p w14:paraId="1C5AA0FA" w14:textId="77777777" w:rsidR="005507D0" w:rsidRPr="00ED0ACC" w:rsidRDefault="005507D0" w:rsidP="00BB3041">
            <w:pPr>
              <w:jc w:val="right"/>
            </w:pPr>
            <w:r w:rsidRPr="00ED0ACC">
              <w:t>3,2</w:t>
            </w:r>
          </w:p>
        </w:tc>
        <w:tc>
          <w:tcPr>
            <w:tcW w:w="1660" w:type="dxa"/>
          </w:tcPr>
          <w:p w14:paraId="5BDE6724" w14:textId="77777777" w:rsidR="005507D0" w:rsidRPr="00ED0ACC" w:rsidRDefault="005507D0" w:rsidP="00BB3041">
            <w:pPr>
              <w:jc w:val="right"/>
            </w:pPr>
            <w:r w:rsidRPr="00ED0ACC">
              <w:t>6,5</w:t>
            </w:r>
          </w:p>
        </w:tc>
      </w:tr>
    </w:tbl>
    <w:p w14:paraId="0DF8AD4E" w14:textId="77777777" w:rsidR="005507D0" w:rsidRPr="00ED0ACC" w:rsidRDefault="005507D0" w:rsidP="00ED0ACC">
      <w:pPr>
        <w:pStyle w:val="tabell-noter"/>
      </w:pPr>
      <w:r w:rsidRPr="00ED0ACC">
        <w:rPr>
          <w:rStyle w:val="skrift-hevet"/>
        </w:rPr>
        <w:t>1</w:t>
      </w:r>
      <w:r w:rsidRPr="00ED0ACC">
        <w:tab/>
      </w:r>
      <w:proofErr w:type="spellStart"/>
      <w:r w:rsidRPr="00ED0ACC">
        <w:t>Tala</w:t>
      </w:r>
      <w:proofErr w:type="spellEnd"/>
      <w:r w:rsidRPr="00ED0ACC">
        <w:t xml:space="preserve"> er totalt </w:t>
      </w:r>
      <w:proofErr w:type="spellStart"/>
      <w:r w:rsidRPr="00ED0ACC">
        <w:t>sjukefråvær</w:t>
      </w:r>
      <w:proofErr w:type="spellEnd"/>
      <w:r w:rsidRPr="00ED0ACC">
        <w:t xml:space="preserve"> (både eigenmeldt og legemeldt) fordelte på kjønn.</w:t>
      </w:r>
    </w:p>
    <w:p w14:paraId="181D2F8D" w14:textId="0F11F561" w:rsidR="005507D0" w:rsidRDefault="005507D0" w:rsidP="00ED0ACC">
      <w:pPr>
        <w:pStyle w:val="Overskrift1"/>
      </w:pPr>
      <w:r w:rsidRPr="00ED0ACC">
        <w:t xml:space="preserve">Oversikt over </w:t>
      </w:r>
      <w:proofErr w:type="spellStart"/>
      <w:r w:rsidRPr="00ED0ACC">
        <w:t>lønsvilkåra</w:t>
      </w:r>
      <w:proofErr w:type="spellEnd"/>
      <w:r w:rsidRPr="00ED0ACC">
        <w:t xml:space="preserve"> til </w:t>
      </w:r>
      <w:proofErr w:type="spellStart"/>
      <w:r w:rsidRPr="00ED0ACC">
        <w:t>leiarar</w:t>
      </w:r>
      <w:proofErr w:type="spellEnd"/>
      <w:r w:rsidRPr="00ED0ACC">
        <w:t xml:space="preserve"> i </w:t>
      </w:r>
      <w:proofErr w:type="spellStart"/>
      <w:r w:rsidRPr="00ED0ACC">
        <w:t>heileigde</w:t>
      </w:r>
      <w:proofErr w:type="spellEnd"/>
      <w:r w:rsidRPr="00ED0ACC">
        <w:t xml:space="preserve"> </w:t>
      </w:r>
      <w:proofErr w:type="spellStart"/>
      <w:r w:rsidRPr="00ED0ACC">
        <w:t>statlege</w:t>
      </w:r>
      <w:proofErr w:type="spellEnd"/>
      <w:r w:rsidRPr="00ED0ACC">
        <w:t xml:space="preserve"> </w:t>
      </w:r>
      <w:proofErr w:type="spellStart"/>
      <w:r w:rsidRPr="00ED0ACC">
        <w:t>verksemder</w:t>
      </w:r>
      <w:proofErr w:type="spellEnd"/>
    </w:p>
    <w:p w14:paraId="00684461" w14:textId="3B13F1FD" w:rsidR="00BB3041" w:rsidRPr="00BB3041" w:rsidRDefault="00BB3041" w:rsidP="00BB3041">
      <w:pPr>
        <w:pStyle w:val="tabell-tittel"/>
      </w:pPr>
      <w:r w:rsidRPr="00ED0ACC">
        <w:t>Statskog SF</w:t>
      </w:r>
    </w:p>
    <w:p w14:paraId="32B60020" w14:textId="77777777" w:rsidR="005507D0" w:rsidRPr="00ED0ACC" w:rsidRDefault="005507D0" w:rsidP="00ED0ACC">
      <w:pPr>
        <w:pStyle w:val="Tabellnavn"/>
      </w:pPr>
      <w:r w:rsidRPr="00ED0ACC">
        <w:t>02J1xt1</w:t>
      </w:r>
    </w:p>
    <w:tbl>
      <w:tblPr>
        <w:tblStyle w:val="StandardTabell"/>
        <w:tblW w:w="9200" w:type="dxa"/>
        <w:tblLayout w:type="fixed"/>
        <w:tblLook w:val="04A0" w:firstRow="1" w:lastRow="0" w:firstColumn="1" w:lastColumn="0" w:noHBand="0" w:noVBand="1"/>
      </w:tblPr>
      <w:tblGrid>
        <w:gridCol w:w="7360"/>
        <w:gridCol w:w="1840"/>
      </w:tblGrid>
      <w:tr w:rsidR="005507D0" w:rsidRPr="00ED0ACC" w14:paraId="06CE1D39" w14:textId="77777777" w:rsidTr="00BB3041">
        <w:trPr>
          <w:trHeight w:val="360"/>
        </w:trPr>
        <w:tc>
          <w:tcPr>
            <w:tcW w:w="7360" w:type="dxa"/>
            <w:shd w:val="clear" w:color="auto" w:fill="FFFFFF"/>
          </w:tcPr>
          <w:p w14:paraId="0075BC34" w14:textId="77777777" w:rsidR="005507D0" w:rsidRPr="00ED0ACC" w:rsidRDefault="005507D0" w:rsidP="00BB3041">
            <w:r w:rsidRPr="00ED0ACC">
              <w:t>Utgifter 2020</w:t>
            </w:r>
          </w:p>
        </w:tc>
        <w:tc>
          <w:tcPr>
            <w:tcW w:w="1840" w:type="dxa"/>
          </w:tcPr>
          <w:p w14:paraId="3FC1BF21" w14:textId="77777777" w:rsidR="005507D0" w:rsidRPr="00ED0ACC" w:rsidRDefault="005507D0" w:rsidP="00BB3041">
            <w:pPr>
              <w:jc w:val="right"/>
            </w:pPr>
            <w:r w:rsidRPr="00ED0ACC">
              <w:t>Kroner</w:t>
            </w:r>
          </w:p>
        </w:tc>
      </w:tr>
      <w:tr w:rsidR="005507D0" w:rsidRPr="00ED0ACC" w14:paraId="768D6F5C" w14:textId="77777777" w:rsidTr="00BB3041">
        <w:trPr>
          <w:trHeight w:val="380"/>
        </w:trPr>
        <w:tc>
          <w:tcPr>
            <w:tcW w:w="7360" w:type="dxa"/>
          </w:tcPr>
          <w:p w14:paraId="2C43D68B" w14:textId="77777777" w:rsidR="005507D0" w:rsidRPr="00ED0ACC" w:rsidRDefault="005507D0" w:rsidP="00BB3041">
            <w:proofErr w:type="spellStart"/>
            <w:r w:rsidRPr="00ED0ACC">
              <w:t>Løn</w:t>
            </w:r>
            <w:proofErr w:type="spellEnd"/>
            <w:r w:rsidRPr="00ED0ACC">
              <w:t xml:space="preserve">, adm. </w:t>
            </w:r>
            <w:proofErr w:type="spellStart"/>
            <w:r w:rsidRPr="00ED0ACC">
              <w:t>dir</w:t>
            </w:r>
            <w:proofErr w:type="spellEnd"/>
          </w:p>
        </w:tc>
        <w:tc>
          <w:tcPr>
            <w:tcW w:w="1840" w:type="dxa"/>
          </w:tcPr>
          <w:p w14:paraId="418A6D3C" w14:textId="77777777" w:rsidR="005507D0" w:rsidRPr="00ED0ACC" w:rsidRDefault="005507D0" w:rsidP="00BB3041">
            <w:pPr>
              <w:jc w:val="right"/>
            </w:pPr>
            <w:r w:rsidRPr="00ED0ACC">
              <w:t>1 857 000</w:t>
            </w:r>
          </w:p>
        </w:tc>
      </w:tr>
      <w:tr w:rsidR="005507D0" w:rsidRPr="00ED0ACC" w14:paraId="693A5335" w14:textId="77777777" w:rsidTr="00BB3041">
        <w:trPr>
          <w:trHeight w:val="380"/>
        </w:trPr>
        <w:tc>
          <w:tcPr>
            <w:tcW w:w="7360" w:type="dxa"/>
          </w:tcPr>
          <w:p w14:paraId="2AF61116" w14:textId="77777777" w:rsidR="005507D0" w:rsidRPr="00ED0ACC" w:rsidRDefault="005507D0" w:rsidP="00BB3041">
            <w:r w:rsidRPr="00ED0ACC">
              <w:t>Pensjonsutgifter</w:t>
            </w:r>
          </w:p>
        </w:tc>
        <w:tc>
          <w:tcPr>
            <w:tcW w:w="1840" w:type="dxa"/>
          </w:tcPr>
          <w:p w14:paraId="3CFA4BCA" w14:textId="77777777" w:rsidR="005507D0" w:rsidRPr="00ED0ACC" w:rsidRDefault="005507D0" w:rsidP="00BB3041">
            <w:pPr>
              <w:jc w:val="right"/>
            </w:pPr>
            <w:r w:rsidRPr="00ED0ACC">
              <w:t>139 000</w:t>
            </w:r>
          </w:p>
        </w:tc>
      </w:tr>
      <w:tr w:rsidR="005507D0" w:rsidRPr="00ED0ACC" w14:paraId="6E168D0E" w14:textId="77777777" w:rsidTr="00BB3041">
        <w:trPr>
          <w:trHeight w:val="380"/>
        </w:trPr>
        <w:tc>
          <w:tcPr>
            <w:tcW w:w="7360" w:type="dxa"/>
          </w:tcPr>
          <w:p w14:paraId="7D96F563" w14:textId="77777777" w:rsidR="005507D0" w:rsidRPr="00ED0ACC" w:rsidRDefault="005507D0" w:rsidP="00BB3041">
            <w:r w:rsidRPr="00ED0ACC">
              <w:t xml:space="preserve">Anna </w:t>
            </w:r>
            <w:proofErr w:type="spellStart"/>
            <w:r w:rsidRPr="00ED0ACC">
              <w:t>godtgjersle</w:t>
            </w:r>
            <w:proofErr w:type="spellEnd"/>
          </w:p>
        </w:tc>
        <w:tc>
          <w:tcPr>
            <w:tcW w:w="1840" w:type="dxa"/>
          </w:tcPr>
          <w:p w14:paraId="2350CEB4" w14:textId="77777777" w:rsidR="005507D0" w:rsidRPr="00ED0ACC" w:rsidRDefault="005507D0" w:rsidP="00BB3041">
            <w:pPr>
              <w:jc w:val="right"/>
            </w:pPr>
            <w:r w:rsidRPr="00ED0ACC">
              <w:t>13 000</w:t>
            </w:r>
          </w:p>
        </w:tc>
      </w:tr>
    </w:tbl>
    <w:p w14:paraId="3BDFA24B" w14:textId="0D61DF7B" w:rsidR="00BB3041" w:rsidRDefault="00BB3041" w:rsidP="00BB3041">
      <w:pPr>
        <w:pStyle w:val="tabell-tittel"/>
      </w:pPr>
      <w:r w:rsidRPr="00ED0ACC">
        <w:t>Staur gård AS (avvikla 31.12.2020)</w:t>
      </w:r>
    </w:p>
    <w:p w14:paraId="73297475" w14:textId="763B1617" w:rsidR="005507D0" w:rsidRPr="00ED0ACC" w:rsidRDefault="005507D0" w:rsidP="00ED0ACC">
      <w:pPr>
        <w:pStyle w:val="Tabellnavn"/>
      </w:pPr>
      <w:r w:rsidRPr="00ED0ACC">
        <w:t>02J1xt1</w:t>
      </w:r>
    </w:p>
    <w:tbl>
      <w:tblPr>
        <w:tblStyle w:val="StandardTabell"/>
        <w:tblW w:w="9200" w:type="dxa"/>
        <w:tblLayout w:type="fixed"/>
        <w:tblLook w:val="04A0" w:firstRow="1" w:lastRow="0" w:firstColumn="1" w:lastColumn="0" w:noHBand="0" w:noVBand="1"/>
      </w:tblPr>
      <w:tblGrid>
        <w:gridCol w:w="7360"/>
        <w:gridCol w:w="1840"/>
      </w:tblGrid>
      <w:tr w:rsidR="005507D0" w:rsidRPr="00ED0ACC" w14:paraId="4C38F68B" w14:textId="77777777" w:rsidTr="00BB3041">
        <w:trPr>
          <w:trHeight w:val="360"/>
        </w:trPr>
        <w:tc>
          <w:tcPr>
            <w:tcW w:w="7360" w:type="dxa"/>
            <w:shd w:val="clear" w:color="auto" w:fill="FFFFFF"/>
          </w:tcPr>
          <w:p w14:paraId="0C6799F9" w14:textId="77777777" w:rsidR="005507D0" w:rsidRPr="00ED0ACC" w:rsidRDefault="005507D0" w:rsidP="00BB3041">
            <w:r w:rsidRPr="00ED0ACC">
              <w:lastRenderedPageBreak/>
              <w:t>Utgifter 2020</w:t>
            </w:r>
          </w:p>
        </w:tc>
        <w:tc>
          <w:tcPr>
            <w:tcW w:w="1840" w:type="dxa"/>
          </w:tcPr>
          <w:p w14:paraId="7D8AADC2" w14:textId="77777777" w:rsidR="005507D0" w:rsidRPr="00ED0ACC" w:rsidRDefault="005507D0" w:rsidP="00BB3041">
            <w:pPr>
              <w:jc w:val="right"/>
            </w:pPr>
            <w:r w:rsidRPr="00ED0ACC">
              <w:t>Kroner</w:t>
            </w:r>
          </w:p>
        </w:tc>
      </w:tr>
      <w:tr w:rsidR="005507D0" w:rsidRPr="00ED0ACC" w14:paraId="120D3367" w14:textId="77777777" w:rsidTr="00BB3041">
        <w:trPr>
          <w:trHeight w:val="380"/>
        </w:trPr>
        <w:tc>
          <w:tcPr>
            <w:tcW w:w="7360" w:type="dxa"/>
          </w:tcPr>
          <w:p w14:paraId="40571121" w14:textId="77777777" w:rsidR="005507D0" w:rsidRPr="00ED0ACC" w:rsidRDefault="005507D0" w:rsidP="00BB3041">
            <w:proofErr w:type="spellStart"/>
            <w:r w:rsidRPr="00ED0ACC">
              <w:t>Løn</w:t>
            </w:r>
            <w:proofErr w:type="spellEnd"/>
            <w:r w:rsidRPr="00ED0ACC">
              <w:t xml:space="preserve">, </w:t>
            </w:r>
            <w:proofErr w:type="spellStart"/>
            <w:r w:rsidRPr="00ED0ACC">
              <w:t>dagleg</w:t>
            </w:r>
            <w:proofErr w:type="spellEnd"/>
            <w:r w:rsidRPr="00ED0ACC">
              <w:t xml:space="preserve"> </w:t>
            </w:r>
            <w:proofErr w:type="spellStart"/>
            <w:r w:rsidRPr="00ED0ACC">
              <w:t>leiar</w:t>
            </w:r>
            <w:proofErr w:type="spellEnd"/>
          </w:p>
        </w:tc>
        <w:tc>
          <w:tcPr>
            <w:tcW w:w="1840" w:type="dxa"/>
          </w:tcPr>
          <w:p w14:paraId="673908A3" w14:textId="77777777" w:rsidR="005507D0" w:rsidRPr="00ED0ACC" w:rsidRDefault="005507D0" w:rsidP="00BB3041">
            <w:pPr>
              <w:jc w:val="right"/>
            </w:pPr>
            <w:r w:rsidRPr="00ED0ACC">
              <w:t>1 324 469</w:t>
            </w:r>
          </w:p>
        </w:tc>
      </w:tr>
      <w:tr w:rsidR="005507D0" w:rsidRPr="00ED0ACC" w14:paraId="2D0642A3" w14:textId="77777777" w:rsidTr="00BB3041">
        <w:trPr>
          <w:trHeight w:val="380"/>
        </w:trPr>
        <w:tc>
          <w:tcPr>
            <w:tcW w:w="7360" w:type="dxa"/>
          </w:tcPr>
          <w:p w14:paraId="1F79B642" w14:textId="77777777" w:rsidR="005507D0" w:rsidRPr="00ED0ACC" w:rsidRDefault="005507D0" w:rsidP="00BB3041">
            <w:r w:rsidRPr="00ED0ACC">
              <w:t>Pensjonsutgifter</w:t>
            </w:r>
          </w:p>
        </w:tc>
        <w:tc>
          <w:tcPr>
            <w:tcW w:w="1840" w:type="dxa"/>
          </w:tcPr>
          <w:p w14:paraId="1B51D287" w14:textId="77777777" w:rsidR="005507D0" w:rsidRPr="00ED0ACC" w:rsidRDefault="005507D0" w:rsidP="00BB3041">
            <w:pPr>
              <w:jc w:val="right"/>
            </w:pPr>
            <w:r w:rsidRPr="00ED0ACC">
              <w:t>182 423</w:t>
            </w:r>
          </w:p>
        </w:tc>
      </w:tr>
      <w:tr w:rsidR="005507D0" w:rsidRPr="00ED0ACC" w14:paraId="22518993" w14:textId="77777777" w:rsidTr="00BB3041">
        <w:trPr>
          <w:trHeight w:val="380"/>
        </w:trPr>
        <w:tc>
          <w:tcPr>
            <w:tcW w:w="7360" w:type="dxa"/>
          </w:tcPr>
          <w:p w14:paraId="64372687" w14:textId="77777777" w:rsidR="005507D0" w:rsidRPr="00ED0ACC" w:rsidRDefault="005507D0" w:rsidP="00BB3041">
            <w:r w:rsidRPr="00ED0ACC">
              <w:t xml:space="preserve">Anna </w:t>
            </w:r>
            <w:proofErr w:type="spellStart"/>
            <w:r w:rsidRPr="00ED0ACC">
              <w:t>godtgjersle</w:t>
            </w:r>
            <w:proofErr w:type="spellEnd"/>
          </w:p>
        </w:tc>
        <w:tc>
          <w:tcPr>
            <w:tcW w:w="1840" w:type="dxa"/>
          </w:tcPr>
          <w:p w14:paraId="32CDF58A" w14:textId="77777777" w:rsidR="005507D0" w:rsidRPr="00ED0ACC" w:rsidRDefault="005507D0" w:rsidP="00BB3041">
            <w:pPr>
              <w:jc w:val="right"/>
            </w:pPr>
            <w:r w:rsidRPr="00ED0ACC">
              <w:t>525 072</w:t>
            </w:r>
          </w:p>
        </w:tc>
      </w:tr>
    </w:tbl>
    <w:p w14:paraId="7AF33C80" w14:textId="77777777" w:rsidR="005507D0" w:rsidRPr="00ED0ACC" w:rsidRDefault="005507D0" w:rsidP="00ED0ACC">
      <w:pPr>
        <w:pStyle w:val="a-tilraar-dep"/>
      </w:pPr>
      <w:r w:rsidRPr="00ED0ACC">
        <w:t>Landbruks- og matdepartementet</w:t>
      </w:r>
    </w:p>
    <w:p w14:paraId="6064F215" w14:textId="77777777" w:rsidR="005507D0" w:rsidRPr="00ED0ACC" w:rsidRDefault="005507D0" w:rsidP="00ED0ACC">
      <w:pPr>
        <w:pStyle w:val="a-tilraar-tit"/>
      </w:pPr>
      <w:r w:rsidRPr="00ED0ACC">
        <w:t>tilrår:</w:t>
      </w:r>
    </w:p>
    <w:p w14:paraId="1BA80BF0" w14:textId="77777777" w:rsidR="005507D0" w:rsidRPr="00ED0ACC" w:rsidRDefault="005507D0" w:rsidP="00ED0ACC">
      <w:r w:rsidRPr="00ED0ACC">
        <w:t xml:space="preserve">I </w:t>
      </w:r>
      <w:proofErr w:type="spellStart"/>
      <w:r w:rsidRPr="00ED0ACC">
        <w:t>Prop</w:t>
      </w:r>
      <w:proofErr w:type="spellEnd"/>
      <w:r w:rsidRPr="00ED0ACC">
        <w:t xml:space="preserve">. 1 S (2021–2022) om statsbudsjettet for år 2022 blir </w:t>
      </w:r>
      <w:proofErr w:type="spellStart"/>
      <w:r w:rsidRPr="00ED0ACC">
        <w:t>dei</w:t>
      </w:r>
      <w:proofErr w:type="spellEnd"/>
      <w:r w:rsidRPr="00ED0ACC">
        <w:t xml:space="preserve"> forslag til vedtak </w:t>
      </w:r>
      <w:proofErr w:type="spellStart"/>
      <w:r w:rsidRPr="00ED0ACC">
        <w:t>førde</w:t>
      </w:r>
      <w:proofErr w:type="spellEnd"/>
      <w:r w:rsidRPr="00ED0ACC">
        <w:t xml:space="preserve"> opp som er </w:t>
      </w:r>
      <w:proofErr w:type="spellStart"/>
      <w:r w:rsidRPr="00ED0ACC">
        <w:t>nemnde</w:t>
      </w:r>
      <w:proofErr w:type="spellEnd"/>
      <w:r w:rsidRPr="00ED0ACC">
        <w:t xml:space="preserve"> i </w:t>
      </w:r>
      <w:proofErr w:type="spellStart"/>
      <w:r w:rsidRPr="00ED0ACC">
        <w:t>eit</w:t>
      </w:r>
      <w:proofErr w:type="spellEnd"/>
      <w:r w:rsidRPr="00ED0ACC">
        <w:t xml:space="preserve"> framlagt forslag.</w:t>
      </w:r>
    </w:p>
    <w:p w14:paraId="3316B9CC" w14:textId="77777777" w:rsidR="005507D0" w:rsidRPr="00ED0ACC" w:rsidRDefault="005507D0" w:rsidP="00ED0ACC">
      <w:pPr>
        <w:pStyle w:val="a-vedtak-tit"/>
      </w:pPr>
      <w:r w:rsidRPr="00ED0ACC">
        <w:t>Forslag</w:t>
      </w:r>
    </w:p>
    <w:p w14:paraId="09E2A838" w14:textId="77777777" w:rsidR="005507D0" w:rsidRPr="00ED0ACC" w:rsidRDefault="005507D0" w:rsidP="00ED0ACC">
      <w:pPr>
        <w:pStyle w:val="a-vedtakdep-tit"/>
      </w:pPr>
      <w:r w:rsidRPr="00ED0ACC">
        <w:t xml:space="preserve">Under Landbruks- og matdepartementet blir i </w:t>
      </w:r>
      <w:proofErr w:type="spellStart"/>
      <w:r w:rsidRPr="00ED0ACC">
        <w:t>Prop</w:t>
      </w:r>
      <w:proofErr w:type="spellEnd"/>
      <w:r w:rsidRPr="00ED0ACC">
        <w:t>. 1 S (2021–2022)</w:t>
      </w:r>
      <w:r w:rsidRPr="00ED0ACC">
        <w:br/>
        <w:t xml:space="preserve">statsbudsjettet for budsjettåret 2022 </w:t>
      </w:r>
      <w:proofErr w:type="spellStart"/>
      <w:r w:rsidRPr="00ED0ACC">
        <w:t>dei</w:t>
      </w:r>
      <w:proofErr w:type="spellEnd"/>
      <w:r w:rsidRPr="00ED0ACC">
        <w:t xml:space="preserve"> forslag til vedtak som følgjer </w:t>
      </w:r>
      <w:proofErr w:type="spellStart"/>
      <w:r w:rsidRPr="00ED0ACC">
        <w:t>førde</w:t>
      </w:r>
      <w:proofErr w:type="spellEnd"/>
      <w:r w:rsidRPr="00ED0ACC">
        <w:t xml:space="preserve"> opp:</w:t>
      </w:r>
    </w:p>
    <w:p w14:paraId="575C2F67" w14:textId="77777777" w:rsidR="005507D0" w:rsidRPr="00ED0ACC" w:rsidRDefault="005507D0" w:rsidP="00ED0ACC">
      <w:pPr>
        <w:pStyle w:val="a-vedtakkap-tit"/>
      </w:pPr>
      <w:r w:rsidRPr="00ED0ACC">
        <w:t>Kapitla 1100–1161, 4100–4150, 5576, 5652</w:t>
      </w:r>
    </w:p>
    <w:p w14:paraId="06937211" w14:textId="77777777" w:rsidR="005507D0" w:rsidRPr="00ED0ACC" w:rsidRDefault="005507D0" w:rsidP="00ED0ACC">
      <w:pPr>
        <w:pStyle w:val="a-vedtak-del"/>
      </w:pPr>
      <w:r w:rsidRPr="00ED0ACC">
        <w:t>I</w:t>
      </w:r>
    </w:p>
    <w:p w14:paraId="618B9C03" w14:textId="77777777" w:rsidR="005507D0" w:rsidRPr="00ED0ACC" w:rsidRDefault="005507D0" w:rsidP="00ED0ACC">
      <w:pPr>
        <w:pStyle w:val="a-vedtak-tekst"/>
      </w:pPr>
      <w:r w:rsidRPr="00ED0ACC">
        <w:t>Utgifter:</w:t>
      </w:r>
    </w:p>
    <w:tbl>
      <w:tblPr>
        <w:tblStyle w:val="StandardTabell"/>
        <w:tblW w:w="9540" w:type="dxa"/>
        <w:tblLayout w:type="fixed"/>
        <w:tblLook w:val="04A0" w:firstRow="1" w:lastRow="0" w:firstColumn="1" w:lastColumn="0" w:noHBand="0" w:noVBand="1"/>
      </w:tblPr>
      <w:tblGrid>
        <w:gridCol w:w="846"/>
        <w:gridCol w:w="850"/>
        <w:gridCol w:w="4924"/>
        <w:gridCol w:w="1460"/>
        <w:gridCol w:w="1460"/>
      </w:tblGrid>
      <w:tr w:rsidR="005507D0" w:rsidRPr="00ED0ACC" w14:paraId="69DA61A2" w14:textId="77777777" w:rsidTr="00BB3041">
        <w:trPr>
          <w:trHeight w:val="860"/>
          <w:hidden/>
        </w:trPr>
        <w:tc>
          <w:tcPr>
            <w:tcW w:w="846" w:type="dxa"/>
            <w:shd w:val="clear" w:color="auto" w:fill="FFFFFF"/>
          </w:tcPr>
          <w:p w14:paraId="7946C3E4" w14:textId="77777777" w:rsidR="005507D0" w:rsidRPr="00ED0ACC" w:rsidRDefault="005507D0" w:rsidP="00BB3041">
            <w:pPr>
              <w:pStyle w:val="Tabellnavn"/>
            </w:pPr>
            <w:r w:rsidRPr="00ED0ACC">
              <w:t>VK</w:t>
            </w:r>
          </w:p>
          <w:p w14:paraId="2AD5FEF6" w14:textId="77777777" w:rsidR="005507D0" w:rsidRPr="00ED0ACC" w:rsidRDefault="005507D0" w:rsidP="00BB3041">
            <w:r w:rsidRPr="00ED0ACC">
              <w:t>Kap.</w:t>
            </w:r>
          </w:p>
        </w:tc>
        <w:tc>
          <w:tcPr>
            <w:tcW w:w="850" w:type="dxa"/>
          </w:tcPr>
          <w:p w14:paraId="6EA2E407" w14:textId="77777777" w:rsidR="005507D0" w:rsidRPr="00ED0ACC" w:rsidRDefault="005507D0" w:rsidP="00BB3041">
            <w:r w:rsidRPr="00ED0ACC">
              <w:t>Post</w:t>
            </w:r>
          </w:p>
        </w:tc>
        <w:tc>
          <w:tcPr>
            <w:tcW w:w="4924" w:type="dxa"/>
          </w:tcPr>
          <w:p w14:paraId="7A12D760" w14:textId="77777777" w:rsidR="005507D0" w:rsidRPr="00ED0ACC" w:rsidRDefault="005507D0" w:rsidP="00BB3041"/>
        </w:tc>
        <w:tc>
          <w:tcPr>
            <w:tcW w:w="1460" w:type="dxa"/>
          </w:tcPr>
          <w:p w14:paraId="3FDD8160" w14:textId="77777777" w:rsidR="005507D0" w:rsidRPr="00ED0ACC" w:rsidRDefault="005507D0" w:rsidP="00BB3041">
            <w:pPr>
              <w:jc w:val="right"/>
            </w:pPr>
            <w:r w:rsidRPr="00ED0ACC">
              <w:t>Kroner</w:t>
            </w:r>
          </w:p>
        </w:tc>
        <w:tc>
          <w:tcPr>
            <w:tcW w:w="1460" w:type="dxa"/>
          </w:tcPr>
          <w:p w14:paraId="2FB91153" w14:textId="77777777" w:rsidR="005507D0" w:rsidRPr="00ED0ACC" w:rsidRDefault="005507D0" w:rsidP="00BB3041">
            <w:pPr>
              <w:jc w:val="right"/>
            </w:pPr>
            <w:r w:rsidRPr="00ED0ACC">
              <w:t>Kroner</w:t>
            </w:r>
          </w:p>
        </w:tc>
      </w:tr>
      <w:tr w:rsidR="005507D0" w:rsidRPr="00ED0ACC" w14:paraId="35539D77" w14:textId="77777777" w:rsidTr="00BB3041">
        <w:trPr>
          <w:trHeight w:val="380"/>
        </w:trPr>
        <w:tc>
          <w:tcPr>
            <w:tcW w:w="9540" w:type="dxa"/>
            <w:gridSpan w:val="5"/>
          </w:tcPr>
          <w:p w14:paraId="79E084CD" w14:textId="77777777" w:rsidR="005507D0" w:rsidRPr="00ED0ACC" w:rsidRDefault="005507D0" w:rsidP="00BB3041">
            <w:pPr>
              <w:jc w:val="center"/>
            </w:pPr>
            <w:r w:rsidRPr="00ED0ACC">
              <w:t>Administrasjon m.m.</w:t>
            </w:r>
          </w:p>
        </w:tc>
      </w:tr>
      <w:tr w:rsidR="005507D0" w:rsidRPr="00ED0ACC" w14:paraId="55B815C9" w14:textId="77777777" w:rsidTr="00BB3041">
        <w:trPr>
          <w:trHeight w:val="380"/>
        </w:trPr>
        <w:tc>
          <w:tcPr>
            <w:tcW w:w="846" w:type="dxa"/>
          </w:tcPr>
          <w:p w14:paraId="63CCB4C5" w14:textId="77777777" w:rsidR="005507D0" w:rsidRPr="00ED0ACC" w:rsidRDefault="005507D0" w:rsidP="00BB3041">
            <w:r w:rsidRPr="00ED0ACC">
              <w:t>1100</w:t>
            </w:r>
          </w:p>
        </w:tc>
        <w:tc>
          <w:tcPr>
            <w:tcW w:w="850" w:type="dxa"/>
          </w:tcPr>
          <w:p w14:paraId="3F3FE1E7" w14:textId="77777777" w:rsidR="005507D0" w:rsidRPr="00ED0ACC" w:rsidRDefault="005507D0" w:rsidP="00BB3041"/>
        </w:tc>
        <w:tc>
          <w:tcPr>
            <w:tcW w:w="4924" w:type="dxa"/>
          </w:tcPr>
          <w:p w14:paraId="10CA29D2" w14:textId="77777777" w:rsidR="005507D0" w:rsidRPr="00ED0ACC" w:rsidRDefault="005507D0" w:rsidP="00BB3041">
            <w:r w:rsidRPr="00ED0ACC">
              <w:t>Landbruks- og matdepartementet</w:t>
            </w:r>
          </w:p>
        </w:tc>
        <w:tc>
          <w:tcPr>
            <w:tcW w:w="1460" w:type="dxa"/>
          </w:tcPr>
          <w:p w14:paraId="36B31B08" w14:textId="77777777" w:rsidR="005507D0" w:rsidRPr="00ED0ACC" w:rsidRDefault="005507D0" w:rsidP="00BB3041">
            <w:pPr>
              <w:jc w:val="right"/>
            </w:pPr>
          </w:p>
        </w:tc>
        <w:tc>
          <w:tcPr>
            <w:tcW w:w="1460" w:type="dxa"/>
          </w:tcPr>
          <w:p w14:paraId="1020CF29" w14:textId="77777777" w:rsidR="005507D0" w:rsidRPr="00ED0ACC" w:rsidRDefault="005507D0" w:rsidP="00BB3041">
            <w:pPr>
              <w:jc w:val="right"/>
            </w:pPr>
          </w:p>
        </w:tc>
      </w:tr>
      <w:tr w:rsidR="005507D0" w:rsidRPr="00ED0ACC" w14:paraId="04A8A9FF" w14:textId="77777777" w:rsidTr="00BB3041">
        <w:trPr>
          <w:trHeight w:val="380"/>
        </w:trPr>
        <w:tc>
          <w:tcPr>
            <w:tcW w:w="846" w:type="dxa"/>
          </w:tcPr>
          <w:p w14:paraId="12289B36" w14:textId="77777777" w:rsidR="005507D0" w:rsidRPr="00ED0ACC" w:rsidRDefault="005507D0" w:rsidP="00BB3041"/>
        </w:tc>
        <w:tc>
          <w:tcPr>
            <w:tcW w:w="850" w:type="dxa"/>
          </w:tcPr>
          <w:p w14:paraId="3AD71C44" w14:textId="77777777" w:rsidR="005507D0" w:rsidRPr="00ED0ACC" w:rsidRDefault="005507D0" w:rsidP="00BB3041">
            <w:r w:rsidRPr="00ED0ACC">
              <w:t>01</w:t>
            </w:r>
          </w:p>
        </w:tc>
        <w:tc>
          <w:tcPr>
            <w:tcW w:w="4924" w:type="dxa"/>
          </w:tcPr>
          <w:p w14:paraId="696438A3" w14:textId="77777777" w:rsidR="005507D0" w:rsidRPr="00ED0ACC" w:rsidRDefault="005507D0" w:rsidP="00BB3041">
            <w:r w:rsidRPr="00ED0ACC">
              <w:t>Driftsutgifter</w:t>
            </w:r>
          </w:p>
        </w:tc>
        <w:tc>
          <w:tcPr>
            <w:tcW w:w="1460" w:type="dxa"/>
          </w:tcPr>
          <w:p w14:paraId="44DDC08C" w14:textId="77777777" w:rsidR="005507D0" w:rsidRPr="00ED0ACC" w:rsidRDefault="005507D0" w:rsidP="00BB3041">
            <w:pPr>
              <w:jc w:val="right"/>
            </w:pPr>
            <w:r w:rsidRPr="00ED0ACC">
              <w:t>168 315 000</w:t>
            </w:r>
          </w:p>
        </w:tc>
        <w:tc>
          <w:tcPr>
            <w:tcW w:w="1460" w:type="dxa"/>
          </w:tcPr>
          <w:p w14:paraId="0A3093F4" w14:textId="77777777" w:rsidR="005507D0" w:rsidRPr="00ED0ACC" w:rsidRDefault="005507D0" w:rsidP="00BB3041">
            <w:pPr>
              <w:jc w:val="right"/>
            </w:pPr>
          </w:p>
        </w:tc>
      </w:tr>
      <w:tr w:rsidR="005507D0" w:rsidRPr="00ED0ACC" w14:paraId="43B2DBDC" w14:textId="77777777" w:rsidTr="00BB3041">
        <w:trPr>
          <w:trHeight w:val="380"/>
        </w:trPr>
        <w:tc>
          <w:tcPr>
            <w:tcW w:w="846" w:type="dxa"/>
          </w:tcPr>
          <w:p w14:paraId="558E5182" w14:textId="77777777" w:rsidR="005507D0" w:rsidRPr="00ED0ACC" w:rsidRDefault="005507D0" w:rsidP="00BB3041"/>
        </w:tc>
        <w:tc>
          <w:tcPr>
            <w:tcW w:w="850" w:type="dxa"/>
          </w:tcPr>
          <w:p w14:paraId="4FD9D911" w14:textId="77777777" w:rsidR="005507D0" w:rsidRPr="00ED0ACC" w:rsidRDefault="005507D0" w:rsidP="00BB3041">
            <w:r w:rsidRPr="00ED0ACC">
              <w:t>21</w:t>
            </w:r>
          </w:p>
        </w:tc>
        <w:tc>
          <w:tcPr>
            <w:tcW w:w="4924" w:type="dxa"/>
          </w:tcPr>
          <w:p w14:paraId="73695024" w14:textId="77777777" w:rsidR="005507D0" w:rsidRPr="00ED0ACC" w:rsidRDefault="005507D0" w:rsidP="00BB3041">
            <w:r w:rsidRPr="00ED0ACC">
              <w:t xml:space="preserve">Spesielle driftsutgifter, </w:t>
            </w:r>
            <w:r w:rsidRPr="00ED0ACC">
              <w:rPr>
                <w:rStyle w:val="kursiv"/>
              </w:rPr>
              <w:t xml:space="preserve">kan </w:t>
            </w:r>
            <w:proofErr w:type="spellStart"/>
            <w:r w:rsidRPr="00ED0ACC">
              <w:rPr>
                <w:rStyle w:val="kursiv"/>
              </w:rPr>
              <w:t>overførast</w:t>
            </w:r>
            <w:proofErr w:type="spellEnd"/>
          </w:p>
        </w:tc>
        <w:tc>
          <w:tcPr>
            <w:tcW w:w="1460" w:type="dxa"/>
          </w:tcPr>
          <w:p w14:paraId="2A3475A8" w14:textId="77777777" w:rsidR="005507D0" w:rsidRPr="00ED0ACC" w:rsidRDefault="005507D0" w:rsidP="00BB3041">
            <w:pPr>
              <w:jc w:val="right"/>
            </w:pPr>
            <w:r w:rsidRPr="00ED0ACC">
              <w:t>15 610 000</w:t>
            </w:r>
          </w:p>
        </w:tc>
        <w:tc>
          <w:tcPr>
            <w:tcW w:w="1460" w:type="dxa"/>
          </w:tcPr>
          <w:p w14:paraId="39927C2F" w14:textId="77777777" w:rsidR="005507D0" w:rsidRPr="00ED0ACC" w:rsidRDefault="005507D0" w:rsidP="00BB3041">
            <w:pPr>
              <w:jc w:val="right"/>
            </w:pPr>
          </w:p>
        </w:tc>
      </w:tr>
      <w:tr w:rsidR="005507D0" w:rsidRPr="00ED0ACC" w14:paraId="33D5C3B2" w14:textId="77777777" w:rsidTr="00BB3041">
        <w:trPr>
          <w:trHeight w:val="640"/>
        </w:trPr>
        <w:tc>
          <w:tcPr>
            <w:tcW w:w="846" w:type="dxa"/>
          </w:tcPr>
          <w:p w14:paraId="3FA95705" w14:textId="77777777" w:rsidR="005507D0" w:rsidRPr="00ED0ACC" w:rsidRDefault="005507D0" w:rsidP="00BB3041"/>
        </w:tc>
        <w:tc>
          <w:tcPr>
            <w:tcW w:w="850" w:type="dxa"/>
          </w:tcPr>
          <w:p w14:paraId="5E7C3B53" w14:textId="77777777" w:rsidR="005507D0" w:rsidRPr="00ED0ACC" w:rsidRDefault="005507D0" w:rsidP="00BB3041">
            <w:r w:rsidRPr="00ED0ACC">
              <w:t>45</w:t>
            </w:r>
          </w:p>
        </w:tc>
        <w:tc>
          <w:tcPr>
            <w:tcW w:w="4924" w:type="dxa"/>
          </w:tcPr>
          <w:p w14:paraId="5EFCB731" w14:textId="77777777" w:rsidR="005507D0" w:rsidRPr="00ED0ACC" w:rsidRDefault="005507D0" w:rsidP="00BB3041">
            <w:r w:rsidRPr="00ED0ACC">
              <w:t xml:space="preserve">Større utstyrskjøp og </w:t>
            </w:r>
            <w:proofErr w:type="spellStart"/>
            <w:r w:rsidRPr="00ED0ACC">
              <w:t>vedlikehald</w:t>
            </w:r>
            <w:proofErr w:type="spellEnd"/>
            <w:r w:rsidRPr="00ED0ACC">
              <w:t xml:space="preserve"> – ordinære forvaltningsorgan, </w:t>
            </w:r>
            <w:r w:rsidRPr="00ED0ACC">
              <w:rPr>
                <w:rStyle w:val="kursiv"/>
              </w:rPr>
              <w:t xml:space="preserve">kan </w:t>
            </w:r>
            <w:proofErr w:type="spellStart"/>
            <w:r w:rsidRPr="00ED0ACC">
              <w:rPr>
                <w:rStyle w:val="kursiv"/>
              </w:rPr>
              <w:t>overførast</w:t>
            </w:r>
            <w:proofErr w:type="spellEnd"/>
            <w:r w:rsidRPr="00ED0ACC">
              <w:rPr>
                <w:rStyle w:val="kursiv"/>
              </w:rPr>
              <w:t xml:space="preserve">, kan </w:t>
            </w:r>
            <w:proofErr w:type="spellStart"/>
            <w:r w:rsidRPr="00ED0ACC">
              <w:rPr>
                <w:rStyle w:val="kursiv"/>
              </w:rPr>
              <w:t>nyttast</w:t>
            </w:r>
            <w:proofErr w:type="spellEnd"/>
            <w:r w:rsidRPr="00ED0ACC">
              <w:rPr>
                <w:rStyle w:val="kursiv"/>
              </w:rPr>
              <w:t xml:space="preserve"> under post 50</w:t>
            </w:r>
          </w:p>
        </w:tc>
        <w:tc>
          <w:tcPr>
            <w:tcW w:w="1460" w:type="dxa"/>
          </w:tcPr>
          <w:p w14:paraId="200CBD0D" w14:textId="77777777" w:rsidR="005507D0" w:rsidRPr="00ED0ACC" w:rsidRDefault="005507D0" w:rsidP="00BB3041">
            <w:pPr>
              <w:jc w:val="right"/>
            </w:pPr>
            <w:r w:rsidRPr="00ED0ACC">
              <w:t>2 720 000</w:t>
            </w:r>
          </w:p>
        </w:tc>
        <w:tc>
          <w:tcPr>
            <w:tcW w:w="1460" w:type="dxa"/>
          </w:tcPr>
          <w:p w14:paraId="23BD64EE" w14:textId="77777777" w:rsidR="005507D0" w:rsidRPr="00ED0ACC" w:rsidRDefault="005507D0" w:rsidP="00BB3041">
            <w:pPr>
              <w:jc w:val="right"/>
            </w:pPr>
          </w:p>
        </w:tc>
      </w:tr>
      <w:tr w:rsidR="005507D0" w:rsidRPr="00ED0ACC" w14:paraId="002A4D4B" w14:textId="77777777" w:rsidTr="00BB3041">
        <w:trPr>
          <w:trHeight w:val="640"/>
        </w:trPr>
        <w:tc>
          <w:tcPr>
            <w:tcW w:w="846" w:type="dxa"/>
          </w:tcPr>
          <w:p w14:paraId="2AC15736" w14:textId="77777777" w:rsidR="005507D0" w:rsidRPr="00ED0ACC" w:rsidRDefault="005507D0" w:rsidP="00BB3041"/>
        </w:tc>
        <w:tc>
          <w:tcPr>
            <w:tcW w:w="850" w:type="dxa"/>
          </w:tcPr>
          <w:p w14:paraId="563B7A66" w14:textId="77777777" w:rsidR="005507D0" w:rsidRPr="00ED0ACC" w:rsidRDefault="005507D0" w:rsidP="00BB3041">
            <w:r w:rsidRPr="00ED0ACC">
              <w:t>50</w:t>
            </w:r>
          </w:p>
        </w:tc>
        <w:tc>
          <w:tcPr>
            <w:tcW w:w="4924" w:type="dxa"/>
          </w:tcPr>
          <w:p w14:paraId="42D37558" w14:textId="77777777" w:rsidR="005507D0" w:rsidRPr="00ED0ACC" w:rsidRDefault="005507D0" w:rsidP="00BB3041">
            <w:r w:rsidRPr="00ED0ACC">
              <w:t xml:space="preserve">Større utstyrskjøp og </w:t>
            </w:r>
            <w:proofErr w:type="spellStart"/>
            <w:r w:rsidRPr="00ED0ACC">
              <w:t>vedlikehald</w:t>
            </w:r>
            <w:proofErr w:type="spellEnd"/>
            <w:r w:rsidRPr="00ED0ACC">
              <w:t xml:space="preserve"> – forvaltningsorgan med </w:t>
            </w:r>
            <w:proofErr w:type="spellStart"/>
            <w:r w:rsidRPr="00ED0ACC">
              <w:t>særskilde</w:t>
            </w:r>
            <w:proofErr w:type="spellEnd"/>
            <w:r w:rsidRPr="00ED0ACC">
              <w:t xml:space="preserve"> fullmakter</w:t>
            </w:r>
          </w:p>
        </w:tc>
        <w:tc>
          <w:tcPr>
            <w:tcW w:w="1460" w:type="dxa"/>
          </w:tcPr>
          <w:p w14:paraId="45498616" w14:textId="77777777" w:rsidR="005507D0" w:rsidRPr="00ED0ACC" w:rsidRDefault="005507D0" w:rsidP="00BB3041">
            <w:pPr>
              <w:jc w:val="right"/>
            </w:pPr>
            <w:r w:rsidRPr="00ED0ACC">
              <w:t>286 000</w:t>
            </w:r>
          </w:p>
        </w:tc>
        <w:tc>
          <w:tcPr>
            <w:tcW w:w="1460" w:type="dxa"/>
          </w:tcPr>
          <w:p w14:paraId="30A9E105" w14:textId="77777777" w:rsidR="005507D0" w:rsidRPr="00ED0ACC" w:rsidRDefault="005507D0" w:rsidP="00BB3041">
            <w:pPr>
              <w:jc w:val="right"/>
            </w:pPr>
            <w:r w:rsidRPr="00ED0ACC">
              <w:t>186 931 000</w:t>
            </w:r>
          </w:p>
        </w:tc>
      </w:tr>
      <w:tr w:rsidR="005507D0" w:rsidRPr="00ED0ACC" w14:paraId="5BC05259" w14:textId="77777777" w:rsidTr="00BB3041">
        <w:trPr>
          <w:trHeight w:val="380"/>
        </w:trPr>
        <w:tc>
          <w:tcPr>
            <w:tcW w:w="846" w:type="dxa"/>
          </w:tcPr>
          <w:p w14:paraId="71E3ECDE" w14:textId="77777777" w:rsidR="005507D0" w:rsidRPr="00ED0ACC" w:rsidRDefault="005507D0" w:rsidP="00BB3041"/>
        </w:tc>
        <w:tc>
          <w:tcPr>
            <w:tcW w:w="850" w:type="dxa"/>
          </w:tcPr>
          <w:p w14:paraId="5002EA73" w14:textId="77777777" w:rsidR="005507D0" w:rsidRPr="00ED0ACC" w:rsidRDefault="005507D0" w:rsidP="00BB3041"/>
        </w:tc>
        <w:tc>
          <w:tcPr>
            <w:tcW w:w="4924" w:type="dxa"/>
          </w:tcPr>
          <w:p w14:paraId="1AE911ED" w14:textId="77777777" w:rsidR="005507D0" w:rsidRPr="00ED0ACC" w:rsidRDefault="005507D0" w:rsidP="00BB3041">
            <w:r w:rsidRPr="00ED0ACC">
              <w:t>Sum Administrasjon m.m.</w:t>
            </w:r>
          </w:p>
        </w:tc>
        <w:tc>
          <w:tcPr>
            <w:tcW w:w="1460" w:type="dxa"/>
          </w:tcPr>
          <w:p w14:paraId="7A6163E5" w14:textId="77777777" w:rsidR="005507D0" w:rsidRPr="00ED0ACC" w:rsidRDefault="005507D0" w:rsidP="00BB3041">
            <w:pPr>
              <w:jc w:val="right"/>
            </w:pPr>
          </w:p>
        </w:tc>
        <w:tc>
          <w:tcPr>
            <w:tcW w:w="1460" w:type="dxa"/>
          </w:tcPr>
          <w:p w14:paraId="05424E3E" w14:textId="77777777" w:rsidR="005507D0" w:rsidRPr="00ED0ACC" w:rsidRDefault="005507D0" w:rsidP="00BB3041">
            <w:pPr>
              <w:jc w:val="right"/>
            </w:pPr>
            <w:r w:rsidRPr="00ED0ACC">
              <w:t>186 931 000</w:t>
            </w:r>
          </w:p>
        </w:tc>
      </w:tr>
      <w:tr w:rsidR="005507D0" w:rsidRPr="00ED0ACC" w14:paraId="0FCD6748" w14:textId="77777777" w:rsidTr="00BB3041">
        <w:trPr>
          <w:trHeight w:val="380"/>
        </w:trPr>
        <w:tc>
          <w:tcPr>
            <w:tcW w:w="9540" w:type="dxa"/>
            <w:gridSpan w:val="5"/>
          </w:tcPr>
          <w:p w14:paraId="7C241883" w14:textId="77777777" w:rsidR="005507D0" w:rsidRPr="00ED0ACC" w:rsidRDefault="005507D0" w:rsidP="00BB3041">
            <w:pPr>
              <w:jc w:val="center"/>
            </w:pPr>
            <w:r w:rsidRPr="00ED0ACC">
              <w:t>Matpolitikk</w:t>
            </w:r>
          </w:p>
        </w:tc>
      </w:tr>
      <w:tr w:rsidR="005507D0" w:rsidRPr="00ED0ACC" w14:paraId="4D4A1BDA" w14:textId="77777777" w:rsidTr="00BB3041">
        <w:trPr>
          <w:trHeight w:val="380"/>
        </w:trPr>
        <w:tc>
          <w:tcPr>
            <w:tcW w:w="846" w:type="dxa"/>
          </w:tcPr>
          <w:p w14:paraId="55FFFB37" w14:textId="77777777" w:rsidR="005507D0" w:rsidRPr="00ED0ACC" w:rsidRDefault="005507D0" w:rsidP="00BB3041">
            <w:r w:rsidRPr="00ED0ACC">
              <w:t>1112</w:t>
            </w:r>
          </w:p>
        </w:tc>
        <w:tc>
          <w:tcPr>
            <w:tcW w:w="850" w:type="dxa"/>
          </w:tcPr>
          <w:p w14:paraId="58554073" w14:textId="77777777" w:rsidR="005507D0" w:rsidRPr="00ED0ACC" w:rsidRDefault="005507D0" w:rsidP="00BB3041"/>
        </w:tc>
        <w:tc>
          <w:tcPr>
            <w:tcW w:w="4924" w:type="dxa"/>
          </w:tcPr>
          <w:p w14:paraId="599662F4" w14:textId="77777777" w:rsidR="005507D0" w:rsidRPr="00ED0ACC" w:rsidRDefault="005507D0" w:rsidP="00BB3041">
            <w:r w:rsidRPr="00ED0ACC">
              <w:t>Kunnskapsutvikling og beredskap m.m. på matområdet</w:t>
            </w:r>
          </w:p>
        </w:tc>
        <w:tc>
          <w:tcPr>
            <w:tcW w:w="1460" w:type="dxa"/>
          </w:tcPr>
          <w:p w14:paraId="795F090C" w14:textId="77777777" w:rsidR="005507D0" w:rsidRPr="00ED0ACC" w:rsidRDefault="005507D0" w:rsidP="00BB3041">
            <w:pPr>
              <w:jc w:val="right"/>
            </w:pPr>
          </w:p>
        </w:tc>
        <w:tc>
          <w:tcPr>
            <w:tcW w:w="1460" w:type="dxa"/>
          </w:tcPr>
          <w:p w14:paraId="4DEB0C77" w14:textId="77777777" w:rsidR="005507D0" w:rsidRPr="00ED0ACC" w:rsidRDefault="005507D0" w:rsidP="00BB3041">
            <w:pPr>
              <w:jc w:val="right"/>
            </w:pPr>
          </w:p>
        </w:tc>
      </w:tr>
      <w:tr w:rsidR="005507D0" w:rsidRPr="00ED0ACC" w14:paraId="2B8EDFC1" w14:textId="77777777" w:rsidTr="00BB3041">
        <w:trPr>
          <w:trHeight w:val="640"/>
        </w:trPr>
        <w:tc>
          <w:tcPr>
            <w:tcW w:w="846" w:type="dxa"/>
          </w:tcPr>
          <w:p w14:paraId="2F1B663E" w14:textId="77777777" w:rsidR="005507D0" w:rsidRPr="00ED0ACC" w:rsidRDefault="005507D0" w:rsidP="00BB3041"/>
        </w:tc>
        <w:tc>
          <w:tcPr>
            <w:tcW w:w="850" w:type="dxa"/>
          </w:tcPr>
          <w:p w14:paraId="492E2F84" w14:textId="77777777" w:rsidR="005507D0" w:rsidRPr="00ED0ACC" w:rsidRDefault="005507D0" w:rsidP="00BB3041">
            <w:r w:rsidRPr="00ED0ACC">
              <w:t>50</w:t>
            </w:r>
          </w:p>
        </w:tc>
        <w:tc>
          <w:tcPr>
            <w:tcW w:w="4924" w:type="dxa"/>
          </w:tcPr>
          <w:p w14:paraId="0BE1B060" w14:textId="77777777" w:rsidR="005507D0" w:rsidRPr="00ED0ACC" w:rsidRDefault="005507D0" w:rsidP="00BB3041">
            <w:r w:rsidRPr="00ED0ACC">
              <w:t>Kunnskapsutvikling, formidling og beredskap, Veterinærinstituttet</w:t>
            </w:r>
          </w:p>
        </w:tc>
        <w:tc>
          <w:tcPr>
            <w:tcW w:w="1460" w:type="dxa"/>
          </w:tcPr>
          <w:p w14:paraId="6C38090C" w14:textId="77777777" w:rsidR="005507D0" w:rsidRPr="00ED0ACC" w:rsidRDefault="005507D0" w:rsidP="00BB3041">
            <w:pPr>
              <w:jc w:val="right"/>
            </w:pPr>
            <w:r w:rsidRPr="00ED0ACC">
              <w:t>104 866 000</w:t>
            </w:r>
          </w:p>
        </w:tc>
        <w:tc>
          <w:tcPr>
            <w:tcW w:w="1460" w:type="dxa"/>
          </w:tcPr>
          <w:p w14:paraId="3CBFF7B6" w14:textId="77777777" w:rsidR="005507D0" w:rsidRPr="00ED0ACC" w:rsidRDefault="005507D0" w:rsidP="00BB3041">
            <w:pPr>
              <w:jc w:val="right"/>
            </w:pPr>
            <w:r w:rsidRPr="00ED0ACC">
              <w:t>104 866 000</w:t>
            </w:r>
          </w:p>
        </w:tc>
      </w:tr>
      <w:tr w:rsidR="005507D0" w:rsidRPr="00ED0ACC" w14:paraId="4126840F" w14:textId="77777777" w:rsidTr="00BB3041">
        <w:trPr>
          <w:trHeight w:val="380"/>
        </w:trPr>
        <w:tc>
          <w:tcPr>
            <w:tcW w:w="846" w:type="dxa"/>
          </w:tcPr>
          <w:p w14:paraId="232AB267" w14:textId="77777777" w:rsidR="005507D0" w:rsidRPr="00ED0ACC" w:rsidRDefault="005507D0" w:rsidP="00BB3041">
            <w:r w:rsidRPr="00ED0ACC">
              <w:t>1115</w:t>
            </w:r>
          </w:p>
        </w:tc>
        <w:tc>
          <w:tcPr>
            <w:tcW w:w="850" w:type="dxa"/>
          </w:tcPr>
          <w:p w14:paraId="380AD13E" w14:textId="77777777" w:rsidR="005507D0" w:rsidRPr="00ED0ACC" w:rsidRDefault="005507D0" w:rsidP="00BB3041"/>
        </w:tc>
        <w:tc>
          <w:tcPr>
            <w:tcW w:w="4924" w:type="dxa"/>
          </w:tcPr>
          <w:p w14:paraId="1209F75E" w14:textId="77777777" w:rsidR="005507D0" w:rsidRPr="00ED0ACC" w:rsidRDefault="005507D0" w:rsidP="00BB3041">
            <w:r w:rsidRPr="00ED0ACC">
              <w:t>Mattilsynet</w:t>
            </w:r>
          </w:p>
        </w:tc>
        <w:tc>
          <w:tcPr>
            <w:tcW w:w="1460" w:type="dxa"/>
          </w:tcPr>
          <w:p w14:paraId="23637B56" w14:textId="77777777" w:rsidR="005507D0" w:rsidRPr="00ED0ACC" w:rsidRDefault="005507D0" w:rsidP="00BB3041">
            <w:pPr>
              <w:jc w:val="right"/>
            </w:pPr>
          </w:p>
        </w:tc>
        <w:tc>
          <w:tcPr>
            <w:tcW w:w="1460" w:type="dxa"/>
          </w:tcPr>
          <w:p w14:paraId="3A7F4FD5" w14:textId="77777777" w:rsidR="005507D0" w:rsidRPr="00ED0ACC" w:rsidRDefault="005507D0" w:rsidP="00BB3041">
            <w:pPr>
              <w:jc w:val="right"/>
            </w:pPr>
          </w:p>
        </w:tc>
      </w:tr>
      <w:tr w:rsidR="005507D0" w:rsidRPr="00ED0ACC" w14:paraId="59752E52" w14:textId="77777777" w:rsidTr="00BB3041">
        <w:trPr>
          <w:trHeight w:val="380"/>
        </w:trPr>
        <w:tc>
          <w:tcPr>
            <w:tcW w:w="846" w:type="dxa"/>
          </w:tcPr>
          <w:p w14:paraId="7DA4F994" w14:textId="77777777" w:rsidR="005507D0" w:rsidRPr="00ED0ACC" w:rsidRDefault="005507D0" w:rsidP="00BB3041"/>
        </w:tc>
        <w:tc>
          <w:tcPr>
            <w:tcW w:w="850" w:type="dxa"/>
          </w:tcPr>
          <w:p w14:paraId="3D07A391" w14:textId="77777777" w:rsidR="005507D0" w:rsidRPr="00ED0ACC" w:rsidRDefault="005507D0" w:rsidP="00BB3041">
            <w:r w:rsidRPr="00ED0ACC">
              <w:t>01</w:t>
            </w:r>
          </w:p>
        </w:tc>
        <w:tc>
          <w:tcPr>
            <w:tcW w:w="4924" w:type="dxa"/>
          </w:tcPr>
          <w:p w14:paraId="691AD4CE" w14:textId="77777777" w:rsidR="005507D0" w:rsidRPr="00ED0ACC" w:rsidRDefault="005507D0" w:rsidP="00BB3041">
            <w:r w:rsidRPr="00ED0ACC">
              <w:t>Driftsutgifter</w:t>
            </w:r>
          </w:p>
        </w:tc>
        <w:tc>
          <w:tcPr>
            <w:tcW w:w="1460" w:type="dxa"/>
          </w:tcPr>
          <w:p w14:paraId="4562C897" w14:textId="77777777" w:rsidR="005507D0" w:rsidRPr="00ED0ACC" w:rsidRDefault="005507D0" w:rsidP="00BB3041">
            <w:pPr>
              <w:jc w:val="right"/>
            </w:pPr>
            <w:r w:rsidRPr="00ED0ACC">
              <w:t>1 404 069 000</w:t>
            </w:r>
          </w:p>
        </w:tc>
        <w:tc>
          <w:tcPr>
            <w:tcW w:w="1460" w:type="dxa"/>
          </w:tcPr>
          <w:p w14:paraId="79B615F4" w14:textId="77777777" w:rsidR="005507D0" w:rsidRPr="00ED0ACC" w:rsidRDefault="005507D0" w:rsidP="00BB3041">
            <w:pPr>
              <w:jc w:val="right"/>
            </w:pPr>
          </w:p>
        </w:tc>
      </w:tr>
      <w:tr w:rsidR="005507D0" w:rsidRPr="00ED0ACC" w14:paraId="13C5BF90" w14:textId="77777777" w:rsidTr="00BB3041">
        <w:trPr>
          <w:trHeight w:val="640"/>
        </w:trPr>
        <w:tc>
          <w:tcPr>
            <w:tcW w:w="846" w:type="dxa"/>
          </w:tcPr>
          <w:p w14:paraId="7F7EE337" w14:textId="77777777" w:rsidR="005507D0" w:rsidRPr="00ED0ACC" w:rsidRDefault="005507D0" w:rsidP="00BB3041"/>
        </w:tc>
        <w:tc>
          <w:tcPr>
            <w:tcW w:w="850" w:type="dxa"/>
          </w:tcPr>
          <w:p w14:paraId="41DFB69B" w14:textId="77777777" w:rsidR="005507D0" w:rsidRPr="00ED0ACC" w:rsidRDefault="005507D0" w:rsidP="00BB3041">
            <w:r w:rsidRPr="00ED0ACC">
              <w:t>22</w:t>
            </w:r>
          </w:p>
        </w:tc>
        <w:tc>
          <w:tcPr>
            <w:tcW w:w="4924" w:type="dxa"/>
          </w:tcPr>
          <w:p w14:paraId="3E6D3B70" w14:textId="77777777" w:rsidR="005507D0" w:rsidRPr="00ED0ACC" w:rsidRDefault="005507D0" w:rsidP="00BB3041">
            <w:r w:rsidRPr="00ED0ACC">
              <w:t>Reguleringspremie til kommunale og fylkeskommunale pensjonskasser</w:t>
            </w:r>
          </w:p>
        </w:tc>
        <w:tc>
          <w:tcPr>
            <w:tcW w:w="1460" w:type="dxa"/>
          </w:tcPr>
          <w:p w14:paraId="7F8E1D70" w14:textId="77777777" w:rsidR="005507D0" w:rsidRPr="00ED0ACC" w:rsidRDefault="005507D0" w:rsidP="00BB3041">
            <w:pPr>
              <w:jc w:val="right"/>
            </w:pPr>
            <w:r w:rsidRPr="00ED0ACC">
              <w:t>13 185 000</w:t>
            </w:r>
          </w:p>
        </w:tc>
        <w:tc>
          <w:tcPr>
            <w:tcW w:w="1460" w:type="dxa"/>
          </w:tcPr>
          <w:p w14:paraId="0A0C4528" w14:textId="77777777" w:rsidR="005507D0" w:rsidRPr="00ED0ACC" w:rsidRDefault="005507D0" w:rsidP="00BB3041">
            <w:pPr>
              <w:jc w:val="right"/>
            </w:pPr>
          </w:p>
        </w:tc>
      </w:tr>
      <w:tr w:rsidR="005507D0" w:rsidRPr="00ED0ACC" w14:paraId="12E70C36" w14:textId="77777777" w:rsidTr="00BB3041">
        <w:trPr>
          <w:trHeight w:val="380"/>
        </w:trPr>
        <w:tc>
          <w:tcPr>
            <w:tcW w:w="846" w:type="dxa"/>
          </w:tcPr>
          <w:p w14:paraId="2452BB59" w14:textId="77777777" w:rsidR="005507D0" w:rsidRPr="00ED0ACC" w:rsidRDefault="005507D0" w:rsidP="00BB3041"/>
        </w:tc>
        <w:tc>
          <w:tcPr>
            <w:tcW w:w="850" w:type="dxa"/>
          </w:tcPr>
          <w:p w14:paraId="14EA1C7A" w14:textId="77777777" w:rsidR="005507D0" w:rsidRPr="00ED0ACC" w:rsidRDefault="005507D0" w:rsidP="00BB3041">
            <w:r w:rsidRPr="00ED0ACC">
              <w:t>71</w:t>
            </w:r>
          </w:p>
        </w:tc>
        <w:tc>
          <w:tcPr>
            <w:tcW w:w="4924" w:type="dxa"/>
          </w:tcPr>
          <w:p w14:paraId="7453314F" w14:textId="77777777" w:rsidR="005507D0" w:rsidRPr="00ED0ACC" w:rsidRDefault="005507D0" w:rsidP="00BB3041">
            <w:r w:rsidRPr="00ED0ACC">
              <w:t xml:space="preserve">Tilskott til </w:t>
            </w:r>
            <w:proofErr w:type="spellStart"/>
            <w:r w:rsidRPr="00ED0ACC">
              <w:t>erstatningar</w:t>
            </w:r>
            <w:proofErr w:type="spellEnd"/>
            <w:r w:rsidRPr="00ED0ACC">
              <w:t xml:space="preserve">, </w:t>
            </w:r>
            <w:r w:rsidRPr="00ED0ACC">
              <w:rPr>
                <w:rStyle w:val="kursiv"/>
              </w:rPr>
              <w:t>overslagsløyving</w:t>
            </w:r>
          </w:p>
        </w:tc>
        <w:tc>
          <w:tcPr>
            <w:tcW w:w="1460" w:type="dxa"/>
          </w:tcPr>
          <w:p w14:paraId="36979E5C" w14:textId="77777777" w:rsidR="005507D0" w:rsidRPr="00ED0ACC" w:rsidRDefault="005507D0" w:rsidP="00BB3041">
            <w:pPr>
              <w:jc w:val="right"/>
            </w:pPr>
            <w:r w:rsidRPr="00ED0ACC">
              <w:t>4 200 000</w:t>
            </w:r>
          </w:p>
        </w:tc>
        <w:tc>
          <w:tcPr>
            <w:tcW w:w="1460" w:type="dxa"/>
          </w:tcPr>
          <w:p w14:paraId="71A2F03B" w14:textId="77777777" w:rsidR="005507D0" w:rsidRPr="00ED0ACC" w:rsidRDefault="005507D0" w:rsidP="00BB3041">
            <w:pPr>
              <w:jc w:val="right"/>
            </w:pPr>
            <w:r w:rsidRPr="00ED0ACC">
              <w:t>1 421 454 000</w:t>
            </w:r>
          </w:p>
        </w:tc>
      </w:tr>
      <w:tr w:rsidR="005507D0" w:rsidRPr="00ED0ACC" w14:paraId="6A380095" w14:textId="77777777" w:rsidTr="00BB3041">
        <w:trPr>
          <w:trHeight w:val="380"/>
        </w:trPr>
        <w:tc>
          <w:tcPr>
            <w:tcW w:w="846" w:type="dxa"/>
          </w:tcPr>
          <w:p w14:paraId="44CC21FF" w14:textId="77777777" w:rsidR="005507D0" w:rsidRPr="00ED0ACC" w:rsidRDefault="005507D0" w:rsidP="00BB3041"/>
        </w:tc>
        <w:tc>
          <w:tcPr>
            <w:tcW w:w="850" w:type="dxa"/>
          </w:tcPr>
          <w:p w14:paraId="66411E2F" w14:textId="77777777" w:rsidR="005507D0" w:rsidRPr="00ED0ACC" w:rsidRDefault="005507D0" w:rsidP="00BB3041"/>
        </w:tc>
        <w:tc>
          <w:tcPr>
            <w:tcW w:w="4924" w:type="dxa"/>
          </w:tcPr>
          <w:p w14:paraId="6B2FD626" w14:textId="77777777" w:rsidR="005507D0" w:rsidRPr="00ED0ACC" w:rsidRDefault="005507D0" w:rsidP="00BB3041">
            <w:r w:rsidRPr="00ED0ACC">
              <w:t>Sum Matpolitikk</w:t>
            </w:r>
          </w:p>
        </w:tc>
        <w:tc>
          <w:tcPr>
            <w:tcW w:w="1460" w:type="dxa"/>
          </w:tcPr>
          <w:p w14:paraId="25377148" w14:textId="77777777" w:rsidR="005507D0" w:rsidRPr="00ED0ACC" w:rsidRDefault="005507D0" w:rsidP="00BB3041">
            <w:pPr>
              <w:jc w:val="right"/>
            </w:pPr>
          </w:p>
        </w:tc>
        <w:tc>
          <w:tcPr>
            <w:tcW w:w="1460" w:type="dxa"/>
          </w:tcPr>
          <w:p w14:paraId="5B01AC33" w14:textId="77777777" w:rsidR="005507D0" w:rsidRPr="00ED0ACC" w:rsidRDefault="005507D0" w:rsidP="00BB3041">
            <w:pPr>
              <w:jc w:val="right"/>
            </w:pPr>
            <w:r w:rsidRPr="00ED0ACC">
              <w:t>1 526 320 000</w:t>
            </w:r>
          </w:p>
        </w:tc>
      </w:tr>
      <w:tr w:rsidR="005507D0" w:rsidRPr="00ED0ACC" w14:paraId="7295DB9A" w14:textId="77777777" w:rsidTr="00BB3041">
        <w:trPr>
          <w:trHeight w:val="380"/>
        </w:trPr>
        <w:tc>
          <w:tcPr>
            <w:tcW w:w="9540" w:type="dxa"/>
            <w:gridSpan w:val="5"/>
          </w:tcPr>
          <w:p w14:paraId="017B4F17" w14:textId="77777777" w:rsidR="005507D0" w:rsidRPr="00ED0ACC" w:rsidRDefault="005507D0" w:rsidP="00BB3041">
            <w:pPr>
              <w:jc w:val="center"/>
            </w:pPr>
            <w:r w:rsidRPr="00ED0ACC">
              <w:lastRenderedPageBreak/>
              <w:t>Forsking, innovasjon og kunnskapsutvikling</w:t>
            </w:r>
          </w:p>
        </w:tc>
      </w:tr>
      <w:tr w:rsidR="005507D0" w:rsidRPr="00ED0ACC" w14:paraId="4FF9C128" w14:textId="77777777" w:rsidTr="00BB3041">
        <w:trPr>
          <w:trHeight w:val="380"/>
        </w:trPr>
        <w:tc>
          <w:tcPr>
            <w:tcW w:w="846" w:type="dxa"/>
          </w:tcPr>
          <w:p w14:paraId="7A169043" w14:textId="77777777" w:rsidR="005507D0" w:rsidRPr="00ED0ACC" w:rsidRDefault="005507D0" w:rsidP="00BB3041">
            <w:r w:rsidRPr="00ED0ACC">
              <w:t>1136</w:t>
            </w:r>
          </w:p>
        </w:tc>
        <w:tc>
          <w:tcPr>
            <w:tcW w:w="850" w:type="dxa"/>
          </w:tcPr>
          <w:p w14:paraId="4EA966AE" w14:textId="77777777" w:rsidR="005507D0" w:rsidRPr="00ED0ACC" w:rsidRDefault="005507D0" w:rsidP="00BB3041"/>
        </w:tc>
        <w:tc>
          <w:tcPr>
            <w:tcW w:w="4924" w:type="dxa"/>
          </w:tcPr>
          <w:p w14:paraId="53D5034B" w14:textId="77777777" w:rsidR="005507D0" w:rsidRPr="00ED0ACC" w:rsidRDefault="005507D0" w:rsidP="00BB3041">
            <w:r w:rsidRPr="00ED0ACC">
              <w:t>Kunnskapsutvikling m.m.</w:t>
            </w:r>
          </w:p>
        </w:tc>
        <w:tc>
          <w:tcPr>
            <w:tcW w:w="1460" w:type="dxa"/>
          </w:tcPr>
          <w:p w14:paraId="2DEC252C" w14:textId="77777777" w:rsidR="005507D0" w:rsidRPr="00ED0ACC" w:rsidRDefault="005507D0" w:rsidP="00BB3041">
            <w:pPr>
              <w:jc w:val="right"/>
            </w:pPr>
          </w:p>
        </w:tc>
        <w:tc>
          <w:tcPr>
            <w:tcW w:w="1460" w:type="dxa"/>
          </w:tcPr>
          <w:p w14:paraId="575AC30D" w14:textId="77777777" w:rsidR="005507D0" w:rsidRPr="00ED0ACC" w:rsidRDefault="005507D0" w:rsidP="00BB3041">
            <w:pPr>
              <w:jc w:val="right"/>
            </w:pPr>
          </w:p>
        </w:tc>
      </w:tr>
      <w:tr w:rsidR="005507D0" w:rsidRPr="00ED0ACC" w14:paraId="6133E835" w14:textId="77777777" w:rsidTr="00BB3041">
        <w:trPr>
          <w:trHeight w:val="640"/>
        </w:trPr>
        <w:tc>
          <w:tcPr>
            <w:tcW w:w="846" w:type="dxa"/>
          </w:tcPr>
          <w:p w14:paraId="3B7409E7" w14:textId="77777777" w:rsidR="005507D0" w:rsidRPr="00ED0ACC" w:rsidRDefault="005507D0" w:rsidP="00BB3041"/>
        </w:tc>
        <w:tc>
          <w:tcPr>
            <w:tcW w:w="850" w:type="dxa"/>
          </w:tcPr>
          <w:p w14:paraId="6DACABBF" w14:textId="77777777" w:rsidR="005507D0" w:rsidRPr="00ED0ACC" w:rsidRDefault="005507D0" w:rsidP="00BB3041">
            <w:r w:rsidRPr="00ED0ACC">
              <w:t>50</w:t>
            </w:r>
          </w:p>
        </w:tc>
        <w:tc>
          <w:tcPr>
            <w:tcW w:w="4924" w:type="dxa"/>
          </w:tcPr>
          <w:p w14:paraId="1445AD82" w14:textId="77777777" w:rsidR="005507D0" w:rsidRPr="00ED0ACC" w:rsidRDefault="005507D0" w:rsidP="00BB3041">
            <w:r w:rsidRPr="00ED0ACC">
              <w:t xml:space="preserve">Kunnskapsutvikling, formidling og beredskap, </w:t>
            </w:r>
            <w:r w:rsidRPr="00ED0ACC">
              <w:br/>
              <w:t>Norsk institutt for bioøkonomi</w:t>
            </w:r>
          </w:p>
        </w:tc>
        <w:tc>
          <w:tcPr>
            <w:tcW w:w="1460" w:type="dxa"/>
          </w:tcPr>
          <w:p w14:paraId="501E1616" w14:textId="77777777" w:rsidR="005507D0" w:rsidRPr="00ED0ACC" w:rsidRDefault="005507D0" w:rsidP="00BB3041">
            <w:pPr>
              <w:jc w:val="right"/>
            </w:pPr>
            <w:r w:rsidRPr="00ED0ACC">
              <w:t>239 797 000</w:t>
            </w:r>
          </w:p>
        </w:tc>
        <w:tc>
          <w:tcPr>
            <w:tcW w:w="1460" w:type="dxa"/>
          </w:tcPr>
          <w:p w14:paraId="2D423D3C" w14:textId="77777777" w:rsidR="005507D0" w:rsidRPr="00ED0ACC" w:rsidRDefault="005507D0" w:rsidP="00BB3041">
            <w:pPr>
              <w:jc w:val="right"/>
            </w:pPr>
            <w:r w:rsidRPr="00ED0ACC">
              <w:t>239 797 000</w:t>
            </w:r>
          </w:p>
        </w:tc>
      </w:tr>
      <w:tr w:rsidR="005507D0" w:rsidRPr="00ED0ACC" w14:paraId="66ADD5CF" w14:textId="77777777" w:rsidTr="00BB3041">
        <w:trPr>
          <w:trHeight w:val="380"/>
        </w:trPr>
        <w:tc>
          <w:tcPr>
            <w:tcW w:w="846" w:type="dxa"/>
          </w:tcPr>
          <w:p w14:paraId="1F60290D" w14:textId="77777777" w:rsidR="005507D0" w:rsidRPr="00ED0ACC" w:rsidRDefault="005507D0" w:rsidP="00BB3041">
            <w:r w:rsidRPr="00ED0ACC">
              <w:t>1137</w:t>
            </w:r>
          </w:p>
        </w:tc>
        <w:tc>
          <w:tcPr>
            <w:tcW w:w="850" w:type="dxa"/>
          </w:tcPr>
          <w:p w14:paraId="47138B7F" w14:textId="77777777" w:rsidR="005507D0" w:rsidRPr="00ED0ACC" w:rsidRDefault="005507D0" w:rsidP="00BB3041"/>
        </w:tc>
        <w:tc>
          <w:tcPr>
            <w:tcW w:w="4924" w:type="dxa"/>
          </w:tcPr>
          <w:p w14:paraId="53DB74AE" w14:textId="77777777" w:rsidR="005507D0" w:rsidRPr="00ED0ACC" w:rsidRDefault="005507D0" w:rsidP="00BB3041">
            <w:r w:rsidRPr="00ED0ACC">
              <w:t>Forsking og innovasjon</w:t>
            </w:r>
          </w:p>
        </w:tc>
        <w:tc>
          <w:tcPr>
            <w:tcW w:w="1460" w:type="dxa"/>
          </w:tcPr>
          <w:p w14:paraId="2518267B" w14:textId="77777777" w:rsidR="005507D0" w:rsidRPr="00ED0ACC" w:rsidRDefault="005507D0" w:rsidP="00BB3041">
            <w:pPr>
              <w:jc w:val="right"/>
            </w:pPr>
          </w:p>
        </w:tc>
        <w:tc>
          <w:tcPr>
            <w:tcW w:w="1460" w:type="dxa"/>
          </w:tcPr>
          <w:p w14:paraId="2A890C69" w14:textId="77777777" w:rsidR="005507D0" w:rsidRPr="00ED0ACC" w:rsidRDefault="005507D0" w:rsidP="00BB3041">
            <w:pPr>
              <w:jc w:val="right"/>
            </w:pPr>
          </w:p>
        </w:tc>
      </w:tr>
      <w:tr w:rsidR="005507D0" w:rsidRPr="00ED0ACC" w14:paraId="48DE2FC7" w14:textId="77777777" w:rsidTr="00BB3041">
        <w:trPr>
          <w:trHeight w:val="380"/>
        </w:trPr>
        <w:tc>
          <w:tcPr>
            <w:tcW w:w="846" w:type="dxa"/>
          </w:tcPr>
          <w:p w14:paraId="35F052D9" w14:textId="77777777" w:rsidR="005507D0" w:rsidRPr="00ED0ACC" w:rsidRDefault="005507D0" w:rsidP="00BB3041"/>
        </w:tc>
        <w:tc>
          <w:tcPr>
            <w:tcW w:w="850" w:type="dxa"/>
          </w:tcPr>
          <w:p w14:paraId="5FA710D8" w14:textId="77777777" w:rsidR="005507D0" w:rsidRPr="00ED0ACC" w:rsidRDefault="005507D0" w:rsidP="00BB3041">
            <w:r w:rsidRPr="00ED0ACC">
              <w:t>50</w:t>
            </w:r>
          </w:p>
        </w:tc>
        <w:tc>
          <w:tcPr>
            <w:tcW w:w="4924" w:type="dxa"/>
          </w:tcPr>
          <w:p w14:paraId="273E0949" w14:textId="77777777" w:rsidR="005507D0" w:rsidRPr="00ED0ACC" w:rsidRDefault="005507D0" w:rsidP="00BB3041">
            <w:r w:rsidRPr="00ED0ACC">
              <w:t xml:space="preserve">Forskingsaktivitet, </w:t>
            </w:r>
            <w:proofErr w:type="spellStart"/>
            <w:r w:rsidRPr="00ED0ACC">
              <w:t>Noregs</w:t>
            </w:r>
            <w:proofErr w:type="spellEnd"/>
            <w:r w:rsidRPr="00ED0ACC">
              <w:t xml:space="preserve"> forskingsråd</w:t>
            </w:r>
          </w:p>
        </w:tc>
        <w:tc>
          <w:tcPr>
            <w:tcW w:w="1460" w:type="dxa"/>
          </w:tcPr>
          <w:p w14:paraId="11F6EEB1" w14:textId="77777777" w:rsidR="005507D0" w:rsidRPr="00ED0ACC" w:rsidRDefault="005507D0" w:rsidP="00BB3041">
            <w:pPr>
              <w:jc w:val="right"/>
            </w:pPr>
            <w:r w:rsidRPr="00ED0ACC">
              <w:t>216 290 000</w:t>
            </w:r>
          </w:p>
        </w:tc>
        <w:tc>
          <w:tcPr>
            <w:tcW w:w="1460" w:type="dxa"/>
          </w:tcPr>
          <w:p w14:paraId="492FC67B" w14:textId="77777777" w:rsidR="005507D0" w:rsidRPr="00ED0ACC" w:rsidRDefault="005507D0" w:rsidP="00BB3041">
            <w:pPr>
              <w:jc w:val="right"/>
            </w:pPr>
          </w:p>
        </w:tc>
      </w:tr>
      <w:tr w:rsidR="005507D0" w:rsidRPr="00ED0ACC" w14:paraId="2C288D4D" w14:textId="77777777" w:rsidTr="00BB3041">
        <w:trPr>
          <w:trHeight w:val="380"/>
        </w:trPr>
        <w:tc>
          <w:tcPr>
            <w:tcW w:w="846" w:type="dxa"/>
          </w:tcPr>
          <w:p w14:paraId="0EDBCFFF" w14:textId="77777777" w:rsidR="005507D0" w:rsidRPr="00ED0ACC" w:rsidRDefault="005507D0" w:rsidP="00BB3041"/>
        </w:tc>
        <w:tc>
          <w:tcPr>
            <w:tcW w:w="850" w:type="dxa"/>
          </w:tcPr>
          <w:p w14:paraId="21C70FED" w14:textId="77777777" w:rsidR="005507D0" w:rsidRPr="00ED0ACC" w:rsidRDefault="005507D0" w:rsidP="00BB3041">
            <w:r w:rsidRPr="00ED0ACC">
              <w:t>51</w:t>
            </w:r>
          </w:p>
        </w:tc>
        <w:tc>
          <w:tcPr>
            <w:tcW w:w="4924" w:type="dxa"/>
          </w:tcPr>
          <w:p w14:paraId="6CBAC9F7" w14:textId="77777777" w:rsidR="005507D0" w:rsidRPr="00ED0ACC" w:rsidRDefault="005507D0" w:rsidP="00BB3041">
            <w:proofErr w:type="spellStart"/>
            <w:r w:rsidRPr="00ED0ACC">
              <w:t>Grunnløyvingar</w:t>
            </w:r>
            <w:proofErr w:type="spellEnd"/>
            <w:r w:rsidRPr="00ED0ACC">
              <w:t xml:space="preserve"> m.m., </w:t>
            </w:r>
            <w:proofErr w:type="spellStart"/>
            <w:r w:rsidRPr="00ED0ACC">
              <w:t>Noregs</w:t>
            </w:r>
            <w:proofErr w:type="spellEnd"/>
            <w:r w:rsidRPr="00ED0ACC">
              <w:t xml:space="preserve"> forskingsråd</w:t>
            </w:r>
          </w:p>
        </w:tc>
        <w:tc>
          <w:tcPr>
            <w:tcW w:w="1460" w:type="dxa"/>
          </w:tcPr>
          <w:p w14:paraId="54E304E3" w14:textId="77777777" w:rsidR="005507D0" w:rsidRPr="00ED0ACC" w:rsidRDefault="005507D0" w:rsidP="00BB3041">
            <w:pPr>
              <w:jc w:val="right"/>
            </w:pPr>
            <w:r w:rsidRPr="00ED0ACC">
              <w:t>195 298 000</w:t>
            </w:r>
          </w:p>
        </w:tc>
        <w:tc>
          <w:tcPr>
            <w:tcW w:w="1460" w:type="dxa"/>
          </w:tcPr>
          <w:p w14:paraId="243F518E" w14:textId="77777777" w:rsidR="005507D0" w:rsidRPr="00ED0ACC" w:rsidRDefault="005507D0" w:rsidP="00BB3041">
            <w:pPr>
              <w:jc w:val="right"/>
            </w:pPr>
          </w:p>
        </w:tc>
      </w:tr>
      <w:tr w:rsidR="005507D0" w:rsidRPr="00ED0ACC" w14:paraId="13EB3E94" w14:textId="77777777" w:rsidTr="00BB3041">
        <w:trPr>
          <w:trHeight w:val="380"/>
        </w:trPr>
        <w:tc>
          <w:tcPr>
            <w:tcW w:w="846" w:type="dxa"/>
          </w:tcPr>
          <w:p w14:paraId="2AC19F36" w14:textId="77777777" w:rsidR="005507D0" w:rsidRPr="00ED0ACC" w:rsidRDefault="005507D0" w:rsidP="00BB3041"/>
        </w:tc>
        <w:tc>
          <w:tcPr>
            <w:tcW w:w="850" w:type="dxa"/>
          </w:tcPr>
          <w:p w14:paraId="6105A518" w14:textId="77777777" w:rsidR="005507D0" w:rsidRPr="00ED0ACC" w:rsidRDefault="005507D0" w:rsidP="00BB3041">
            <w:r w:rsidRPr="00ED0ACC">
              <w:t>54</w:t>
            </w:r>
          </w:p>
        </w:tc>
        <w:tc>
          <w:tcPr>
            <w:tcW w:w="4924" w:type="dxa"/>
          </w:tcPr>
          <w:p w14:paraId="309B78B0" w14:textId="77777777" w:rsidR="005507D0" w:rsidRPr="00ED0ACC" w:rsidRDefault="005507D0" w:rsidP="00BB3041">
            <w:r w:rsidRPr="00ED0ACC">
              <w:t>Næringsretta matforsking m.m.</w:t>
            </w:r>
          </w:p>
        </w:tc>
        <w:tc>
          <w:tcPr>
            <w:tcW w:w="1460" w:type="dxa"/>
          </w:tcPr>
          <w:p w14:paraId="5771D226" w14:textId="77777777" w:rsidR="005507D0" w:rsidRPr="00ED0ACC" w:rsidRDefault="005507D0" w:rsidP="00BB3041">
            <w:pPr>
              <w:jc w:val="right"/>
            </w:pPr>
            <w:r w:rsidRPr="00ED0ACC">
              <w:t>175 000 000</w:t>
            </w:r>
          </w:p>
        </w:tc>
        <w:tc>
          <w:tcPr>
            <w:tcW w:w="1460" w:type="dxa"/>
          </w:tcPr>
          <w:p w14:paraId="4497F051" w14:textId="77777777" w:rsidR="005507D0" w:rsidRPr="00ED0ACC" w:rsidRDefault="005507D0" w:rsidP="00BB3041">
            <w:pPr>
              <w:jc w:val="right"/>
            </w:pPr>
          </w:p>
        </w:tc>
      </w:tr>
      <w:tr w:rsidR="005507D0" w:rsidRPr="00ED0ACC" w14:paraId="76A4D74E" w14:textId="77777777" w:rsidTr="00BB3041">
        <w:trPr>
          <w:trHeight w:val="380"/>
        </w:trPr>
        <w:tc>
          <w:tcPr>
            <w:tcW w:w="846" w:type="dxa"/>
          </w:tcPr>
          <w:p w14:paraId="42CC5D80" w14:textId="77777777" w:rsidR="005507D0" w:rsidRPr="00ED0ACC" w:rsidRDefault="005507D0" w:rsidP="00BB3041"/>
        </w:tc>
        <w:tc>
          <w:tcPr>
            <w:tcW w:w="850" w:type="dxa"/>
          </w:tcPr>
          <w:p w14:paraId="352BD802" w14:textId="77777777" w:rsidR="005507D0" w:rsidRPr="00ED0ACC" w:rsidRDefault="005507D0" w:rsidP="00BB3041">
            <w:r w:rsidRPr="00ED0ACC">
              <w:t>70</w:t>
            </w:r>
          </w:p>
        </w:tc>
        <w:tc>
          <w:tcPr>
            <w:tcW w:w="4924" w:type="dxa"/>
          </w:tcPr>
          <w:p w14:paraId="6E0A9CC4" w14:textId="77777777" w:rsidR="005507D0" w:rsidRPr="00ED0ACC" w:rsidRDefault="005507D0" w:rsidP="00BB3041">
            <w:r w:rsidRPr="00ED0ACC">
              <w:t xml:space="preserve">Innovasjonsaktivitet m.m., </w:t>
            </w:r>
            <w:r w:rsidRPr="00ED0ACC">
              <w:rPr>
                <w:rStyle w:val="kursiv"/>
              </w:rPr>
              <w:t xml:space="preserve">kan </w:t>
            </w:r>
            <w:proofErr w:type="spellStart"/>
            <w:r w:rsidRPr="00ED0ACC">
              <w:rPr>
                <w:rStyle w:val="kursiv"/>
              </w:rPr>
              <w:t>overførast</w:t>
            </w:r>
            <w:proofErr w:type="spellEnd"/>
          </w:p>
        </w:tc>
        <w:tc>
          <w:tcPr>
            <w:tcW w:w="1460" w:type="dxa"/>
          </w:tcPr>
          <w:p w14:paraId="282CF574" w14:textId="77777777" w:rsidR="005507D0" w:rsidRPr="00ED0ACC" w:rsidRDefault="005507D0" w:rsidP="00BB3041">
            <w:pPr>
              <w:jc w:val="right"/>
            </w:pPr>
            <w:r w:rsidRPr="00ED0ACC">
              <w:t>3 000 000</w:t>
            </w:r>
          </w:p>
        </w:tc>
        <w:tc>
          <w:tcPr>
            <w:tcW w:w="1460" w:type="dxa"/>
          </w:tcPr>
          <w:p w14:paraId="5FD12C7E" w14:textId="77777777" w:rsidR="005507D0" w:rsidRPr="00ED0ACC" w:rsidRDefault="005507D0" w:rsidP="00BB3041">
            <w:pPr>
              <w:jc w:val="right"/>
            </w:pPr>
            <w:r w:rsidRPr="00ED0ACC">
              <w:t>589 588 000</w:t>
            </w:r>
          </w:p>
        </w:tc>
      </w:tr>
      <w:tr w:rsidR="005507D0" w:rsidRPr="00ED0ACC" w14:paraId="7D96BF26" w14:textId="77777777" w:rsidTr="00BB3041">
        <w:trPr>
          <w:trHeight w:val="380"/>
        </w:trPr>
        <w:tc>
          <w:tcPr>
            <w:tcW w:w="846" w:type="dxa"/>
          </w:tcPr>
          <w:p w14:paraId="2CE4BD01" w14:textId="77777777" w:rsidR="005507D0" w:rsidRPr="00ED0ACC" w:rsidRDefault="005507D0" w:rsidP="00BB3041"/>
        </w:tc>
        <w:tc>
          <w:tcPr>
            <w:tcW w:w="850" w:type="dxa"/>
          </w:tcPr>
          <w:p w14:paraId="5E3397F8" w14:textId="77777777" w:rsidR="005507D0" w:rsidRPr="00ED0ACC" w:rsidRDefault="005507D0" w:rsidP="00BB3041"/>
        </w:tc>
        <w:tc>
          <w:tcPr>
            <w:tcW w:w="4924" w:type="dxa"/>
          </w:tcPr>
          <w:p w14:paraId="7C59DF4E" w14:textId="77777777" w:rsidR="005507D0" w:rsidRPr="00ED0ACC" w:rsidRDefault="005507D0" w:rsidP="00BB3041">
            <w:r w:rsidRPr="00ED0ACC">
              <w:t>Sum Forsking, innovasjon og kunnskapsutvikling</w:t>
            </w:r>
          </w:p>
        </w:tc>
        <w:tc>
          <w:tcPr>
            <w:tcW w:w="1460" w:type="dxa"/>
          </w:tcPr>
          <w:p w14:paraId="1ED8A7DA" w14:textId="77777777" w:rsidR="005507D0" w:rsidRPr="00ED0ACC" w:rsidRDefault="005507D0" w:rsidP="00BB3041">
            <w:pPr>
              <w:jc w:val="right"/>
            </w:pPr>
          </w:p>
        </w:tc>
        <w:tc>
          <w:tcPr>
            <w:tcW w:w="1460" w:type="dxa"/>
          </w:tcPr>
          <w:p w14:paraId="78AC1B0D" w14:textId="77777777" w:rsidR="005507D0" w:rsidRPr="00ED0ACC" w:rsidRDefault="005507D0" w:rsidP="00BB3041">
            <w:pPr>
              <w:jc w:val="right"/>
            </w:pPr>
            <w:r w:rsidRPr="00ED0ACC">
              <w:t>829 385 000</w:t>
            </w:r>
          </w:p>
        </w:tc>
      </w:tr>
      <w:tr w:rsidR="005507D0" w:rsidRPr="00ED0ACC" w14:paraId="1F0A3AD2" w14:textId="77777777" w:rsidTr="00BB3041">
        <w:trPr>
          <w:trHeight w:val="380"/>
        </w:trPr>
        <w:tc>
          <w:tcPr>
            <w:tcW w:w="9540" w:type="dxa"/>
            <w:gridSpan w:val="5"/>
          </w:tcPr>
          <w:p w14:paraId="1B3017B5" w14:textId="77777777" w:rsidR="005507D0" w:rsidRPr="00ED0ACC" w:rsidRDefault="005507D0" w:rsidP="00BB3041">
            <w:pPr>
              <w:jc w:val="center"/>
            </w:pPr>
            <w:r w:rsidRPr="00ED0ACC">
              <w:t>Næringsutvikling, ressursforvaltning og miljøtiltak</w:t>
            </w:r>
          </w:p>
        </w:tc>
      </w:tr>
      <w:tr w:rsidR="005507D0" w:rsidRPr="00ED0ACC" w14:paraId="47A975D4" w14:textId="77777777" w:rsidTr="00BB3041">
        <w:trPr>
          <w:trHeight w:val="380"/>
        </w:trPr>
        <w:tc>
          <w:tcPr>
            <w:tcW w:w="846" w:type="dxa"/>
          </w:tcPr>
          <w:p w14:paraId="667F4960" w14:textId="77777777" w:rsidR="005507D0" w:rsidRPr="00ED0ACC" w:rsidRDefault="005507D0" w:rsidP="00BB3041">
            <w:r w:rsidRPr="00ED0ACC">
              <w:t>1138</w:t>
            </w:r>
          </w:p>
        </w:tc>
        <w:tc>
          <w:tcPr>
            <w:tcW w:w="850" w:type="dxa"/>
          </w:tcPr>
          <w:p w14:paraId="3C2EE5D4" w14:textId="77777777" w:rsidR="005507D0" w:rsidRPr="00ED0ACC" w:rsidRDefault="005507D0" w:rsidP="00BB3041"/>
        </w:tc>
        <w:tc>
          <w:tcPr>
            <w:tcW w:w="4924" w:type="dxa"/>
          </w:tcPr>
          <w:p w14:paraId="6E33DCD1" w14:textId="77777777" w:rsidR="005507D0" w:rsidRPr="00ED0ACC" w:rsidRDefault="005507D0" w:rsidP="00BB3041">
            <w:r w:rsidRPr="00ED0ACC">
              <w:t xml:space="preserve">Støtte til </w:t>
            </w:r>
            <w:proofErr w:type="spellStart"/>
            <w:r w:rsidRPr="00ED0ACC">
              <w:t>organisasjonar</w:t>
            </w:r>
            <w:proofErr w:type="spellEnd"/>
            <w:r w:rsidRPr="00ED0ACC">
              <w:t xml:space="preserve"> m.m.</w:t>
            </w:r>
          </w:p>
        </w:tc>
        <w:tc>
          <w:tcPr>
            <w:tcW w:w="1460" w:type="dxa"/>
          </w:tcPr>
          <w:p w14:paraId="56AB1FDB" w14:textId="77777777" w:rsidR="005507D0" w:rsidRPr="00ED0ACC" w:rsidRDefault="005507D0" w:rsidP="00BB3041">
            <w:pPr>
              <w:jc w:val="right"/>
            </w:pPr>
          </w:p>
        </w:tc>
        <w:tc>
          <w:tcPr>
            <w:tcW w:w="1460" w:type="dxa"/>
          </w:tcPr>
          <w:p w14:paraId="7DF1FDFB" w14:textId="77777777" w:rsidR="005507D0" w:rsidRPr="00ED0ACC" w:rsidRDefault="005507D0" w:rsidP="00BB3041">
            <w:pPr>
              <w:jc w:val="right"/>
            </w:pPr>
          </w:p>
        </w:tc>
      </w:tr>
      <w:tr w:rsidR="005507D0" w:rsidRPr="00ED0ACC" w14:paraId="6DE33B97" w14:textId="77777777" w:rsidTr="00BB3041">
        <w:trPr>
          <w:trHeight w:val="380"/>
        </w:trPr>
        <w:tc>
          <w:tcPr>
            <w:tcW w:w="846" w:type="dxa"/>
          </w:tcPr>
          <w:p w14:paraId="4B1A125E" w14:textId="77777777" w:rsidR="005507D0" w:rsidRPr="00ED0ACC" w:rsidRDefault="005507D0" w:rsidP="00BB3041"/>
        </w:tc>
        <w:tc>
          <w:tcPr>
            <w:tcW w:w="850" w:type="dxa"/>
          </w:tcPr>
          <w:p w14:paraId="423F7D82" w14:textId="77777777" w:rsidR="005507D0" w:rsidRPr="00ED0ACC" w:rsidRDefault="005507D0" w:rsidP="00BB3041">
            <w:r w:rsidRPr="00ED0ACC">
              <w:t>70</w:t>
            </w:r>
          </w:p>
        </w:tc>
        <w:tc>
          <w:tcPr>
            <w:tcW w:w="4924" w:type="dxa"/>
          </w:tcPr>
          <w:p w14:paraId="18BECA82" w14:textId="77777777" w:rsidR="005507D0" w:rsidRPr="00ED0ACC" w:rsidRDefault="005507D0" w:rsidP="00BB3041">
            <w:r w:rsidRPr="00ED0ACC">
              <w:t xml:space="preserve">Støtte til </w:t>
            </w:r>
            <w:proofErr w:type="spellStart"/>
            <w:r w:rsidRPr="00ED0ACC">
              <w:t>organisasjonar</w:t>
            </w:r>
            <w:proofErr w:type="spellEnd"/>
          </w:p>
        </w:tc>
        <w:tc>
          <w:tcPr>
            <w:tcW w:w="1460" w:type="dxa"/>
          </w:tcPr>
          <w:p w14:paraId="6A6B8E61" w14:textId="77777777" w:rsidR="005507D0" w:rsidRPr="00ED0ACC" w:rsidRDefault="005507D0" w:rsidP="00BB3041">
            <w:pPr>
              <w:jc w:val="right"/>
            </w:pPr>
            <w:r w:rsidRPr="00ED0ACC">
              <w:t>41 302 000</w:t>
            </w:r>
          </w:p>
        </w:tc>
        <w:tc>
          <w:tcPr>
            <w:tcW w:w="1460" w:type="dxa"/>
          </w:tcPr>
          <w:p w14:paraId="3B41FF12" w14:textId="77777777" w:rsidR="005507D0" w:rsidRPr="00ED0ACC" w:rsidRDefault="005507D0" w:rsidP="00BB3041">
            <w:pPr>
              <w:jc w:val="right"/>
            </w:pPr>
          </w:p>
        </w:tc>
      </w:tr>
      <w:tr w:rsidR="005507D0" w:rsidRPr="00ED0ACC" w14:paraId="4BBDA943" w14:textId="77777777" w:rsidTr="00BB3041">
        <w:trPr>
          <w:trHeight w:val="640"/>
        </w:trPr>
        <w:tc>
          <w:tcPr>
            <w:tcW w:w="846" w:type="dxa"/>
          </w:tcPr>
          <w:p w14:paraId="4171F8D5" w14:textId="77777777" w:rsidR="005507D0" w:rsidRPr="00ED0ACC" w:rsidRDefault="005507D0" w:rsidP="00BB3041"/>
        </w:tc>
        <w:tc>
          <w:tcPr>
            <w:tcW w:w="850" w:type="dxa"/>
          </w:tcPr>
          <w:p w14:paraId="4C63C949" w14:textId="77777777" w:rsidR="005507D0" w:rsidRPr="00ED0ACC" w:rsidRDefault="005507D0" w:rsidP="00BB3041">
            <w:r w:rsidRPr="00ED0ACC">
              <w:t>71</w:t>
            </w:r>
          </w:p>
        </w:tc>
        <w:tc>
          <w:tcPr>
            <w:tcW w:w="4924" w:type="dxa"/>
          </w:tcPr>
          <w:p w14:paraId="2B2DE16B" w14:textId="77777777" w:rsidR="005507D0" w:rsidRPr="00ED0ACC" w:rsidRDefault="005507D0" w:rsidP="00BB3041">
            <w:r w:rsidRPr="00ED0ACC">
              <w:t xml:space="preserve">Internasjonalt </w:t>
            </w:r>
            <w:proofErr w:type="spellStart"/>
            <w:r w:rsidRPr="00ED0ACC">
              <w:t>skogpolitisk</w:t>
            </w:r>
            <w:proofErr w:type="spellEnd"/>
            <w:r w:rsidRPr="00ED0ACC">
              <w:t xml:space="preserve"> samarbeid – </w:t>
            </w:r>
            <w:proofErr w:type="spellStart"/>
            <w:r w:rsidRPr="00ED0ACC">
              <w:t>organisasjonar</w:t>
            </w:r>
            <w:proofErr w:type="spellEnd"/>
            <w:r w:rsidRPr="00ED0ACC">
              <w:t xml:space="preserve"> og </w:t>
            </w:r>
            <w:proofErr w:type="spellStart"/>
            <w:r w:rsidRPr="00ED0ACC">
              <w:t>prosessar</w:t>
            </w:r>
            <w:proofErr w:type="spellEnd"/>
            <w:r w:rsidRPr="00ED0ACC">
              <w:t xml:space="preserve">, </w:t>
            </w:r>
            <w:r w:rsidRPr="00ED0ACC">
              <w:rPr>
                <w:rStyle w:val="kursiv"/>
              </w:rPr>
              <w:t xml:space="preserve">kan </w:t>
            </w:r>
            <w:proofErr w:type="spellStart"/>
            <w:r w:rsidRPr="00ED0ACC">
              <w:rPr>
                <w:rStyle w:val="kursiv"/>
              </w:rPr>
              <w:t>overførast</w:t>
            </w:r>
            <w:proofErr w:type="spellEnd"/>
          </w:p>
        </w:tc>
        <w:tc>
          <w:tcPr>
            <w:tcW w:w="1460" w:type="dxa"/>
          </w:tcPr>
          <w:p w14:paraId="1A2D8EEE" w14:textId="77777777" w:rsidR="005507D0" w:rsidRPr="00ED0ACC" w:rsidRDefault="005507D0" w:rsidP="00BB3041">
            <w:pPr>
              <w:jc w:val="right"/>
            </w:pPr>
            <w:r w:rsidRPr="00ED0ACC">
              <w:t>1 298 000</w:t>
            </w:r>
          </w:p>
        </w:tc>
        <w:tc>
          <w:tcPr>
            <w:tcW w:w="1460" w:type="dxa"/>
          </w:tcPr>
          <w:p w14:paraId="60D0F7C2" w14:textId="77777777" w:rsidR="005507D0" w:rsidRPr="00ED0ACC" w:rsidRDefault="005507D0" w:rsidP="00BB3041">
            <w:pPr>
              <w:jc w:val="right"/>
            </w:pPr>
          </w:p>
        </w:tc>
      </w:tr>
      <w:tr w:rsidR="005507D0" w:rsidRPr="00ED0ACC" w14:paraId="7F0786F3" w14:textId="77777777" w:rsidTr="00BB3041">
        <w:trPr>
          <w:trHeight w:val="380"/>
        </w:trPr>
        <w:tc>
          <w:tcPr>
            <w:tcW w:w="846" w:type="dxa"/>
          </w:tcPr>
          <w:p w14:paraId="46135CBC" w14:textId="77777777" w:rsidR="005507D0" w:rsidRPr="00ED0ACC" w:rsidRDefault="005507D0" w:rsidP="00BB3041"/>
        </w:tc>
        <w:tc>
          <w:tcPr>
            <w:tcW w:w="850" w:type="dxa"/>
          </w:tcPr>
          <w:p w14:paraId="6FD979A0" w14:textId="77777777" w:rsidR="005507D0" w:rsidRPr="00ED0ACC" w:rsidRDefault="005507D0" w:rsidP="00BB3041">
            <w:r w:rsidRPr="00ED0ACC">
              <w:t>72</w:t>
            </w:r>
          </w:p>
        </w:tc>
        <w:tc>
          <w:tcPr>
            <w:tcW w:w="4924" w:type="dxa"/>
          </w:tcPr>
          <w:p w14:paraId="051BED75" w14:textId="77777777" w:rsidR="005507D0" w:rsidRPr="00ED0ACC" w:rsidRDefault="005507D0" w:rsidP="00BB3041">
            <w:r w:rsidRPr="00ED0ACC">
              <w:t>Stiftinga Norsk senter for økologisk landbruk</w:t>
            </w:r>
          </w:p>
        </w:tc>
        <w:tc>
          <w:tcPr>
            <w:tcW w:w="1460" w:type="dxa"/>
          </w:tcPr>
          <w:p w14:paraId="1B715E93" w14:textId="77777777" w:rsidR="005507D0" w:rsidRPr="00ED0ACC" w:rsidRDefault="005507D0" w:rsidP="00BB3041">
            <w:pPr>
              <w:jc w:val="right"/>
            </w:pPr>
            <w:r w:rsidRPr="00ED0ACC">
              <w:t>7 927 000</w:t>
            </w:r>
          </w:p>
        </w:tc>
        <w:tc>
          <w:tcPr>
            <w:tcW w:w="1460" w:type="dxa"/>
          </w:tcPr>
          <w:p w14:paraId="6745E24D" w14:textId="77777777" w:rsidR="005507D0" w:rsidRPr="00ED0ACC" w:rsidRDefault="005507D0" w:rsidP="00BB3041">
            <w:pPr>
              <w:jc w:val="right"/>
            </w:pPr>
            <w:r w:rsidRPr="00ED0ACC">
              <w:t>50 527 000</w:t>
            </w:r>
          </w:p>
        </w:tc>
      </w:tr>
      <w:tr w:rsidR="005507D0" w:rsidRPr="00ED0ACC" w14:paraId="6EBAE466" w14:textId="77777777" w:rsidTr="00BB3041">
        <w:trPr>
          <w:trHeight w:val="380"/>
        </w:trPr>
        <w:tc>
          <w:tcPr>
            <w:tcW w:w="846" w:type="dxa"/>
          </w:tcPr>
          <w:p w14:paraId="5ED11674" w14:textId="77777777" w:rsidR="005507D0" w:rsidRPr="00ED0ACC" w:rsidRDefault="005507D0" w:rsidP="00BB3041">
            <w:r w:rsidRPr="00ED0ACC">
              <w:t>1139</w:t>
            </w:r>
          </w:p>
        </w:tc>
        <w:tc>
          <w:tcPr>
            <w:tcW w:w="850" w:type="dxa"/>
          </w:tcPr>
          <w:p w14:paraId="16575BDA" w14:textId="77777777" w:rsidR="005507D0" w:rsidRPr="00ED0ACC" w:rsidRDefault="005507D0" w:rsidP="00BB3041"/>
        </w:tc>
        <w:tc>
          <w:tcPr>
            <w:tcW w:w="4924" w:type="dxa"/>
          </w:tcPr>
          <w:p w14:paraId="306B6967" w14:textId="77777777" w:rsidR="005507D0" w:rsidRPr="00ED0ACC" w:rsidRDefault="005507D0" w:rsidP="00BB3041">
            <w:proofErr w:type="spellStart"/>
            <w:r w:rsidRPr="00ED0ACC">
              <w:t>Genressursar</w:t>
            </w:r>
            <w:proofErr w:type="spellEnd"/>
            <w:r w:rsidRPr="00ED0ACC">
              <w:t xml:space="preserve">, miljø- og </w:t>
            </w:r>
            <w:proofErr w:type="spellStart"/>
            <w:r w:rsidRPr="00ED0ACC">
              <w:t>ressursregistreringar</w:t>
            </w:r>
            <w:proofErr w:type="spellEnd"/>
          </w:p>
        </w:tc>
        <w:tc>
          <w:tcPr>
            <w:tcW w:w="1460" w:type="dxa"/>
          </w:tcPr>
          <w:p w14:paraId="23B75888" w14:textId="77777777" w:rsidR="005507D0" w:rsidRPr="00ED0ACC" w:rsidRDefault="005507D0" w:rsidP="00BB3041">
            <w:pPr>
              <w:jc w:val="right"/>
            </w:pPr>
          </w:p>
        </w:tc>
        <w:tc>
          <w:tcPr>
            <w:tcW w:w="1460" w:type="dxa"/>
          </w:tcPr>
          <w:p w14:paraId="4BCC1127" w14:textId="77777777" w:rsidR="005507D0" w:rsidRPr="00ED0ACC" w:rsidRDefault="005507D0" w:rsidP="00BB3041">
            <w:pPr>
              <w:jc w:val="right"/>
            </w:pPr>
          </w:p>
        </w:tc>
      </w:tr>
      <w:tr w:rsidR="005507D0" w:rsidRPr="00ED0ACC" w14:paraId="7066294C" w14:textId="77777777" w:rsidTr="00BB3041">
        <w:trPr>
          <w:trHeight w:val="640"/>
        </w:trPr>
        <w:tc>
          <w:tcPr>
            <w:tcW w:w="846" w:type="dxa"/>
          </w:tcPr>
          <w:p w14:paraId="12D91817" w14:textId="77777777" w:rsidR="005507D0" w:rsidRPr="00ED0ACC" w:rsidRDefault="005507D0" w:rsidP="00BB3041"/>
        </w:tc>
        <w:tc>
          <w:tcPr>
            <w:tcW w:w="850" w:type="dxa"/>
          </w:tcPr>
          <w:p w14:paraId="2D7DE7B9" w14:textId="77777777" w:rsidR="005507D0" w:rsidRPr="00ED0ACC" w:rsidRDefault="005507D0" w:rsidP="00BB3041">
            <w:r w:rsidRPr="00ED0ACC">
              <w:t>71</w:t>
            </w:r>
          </w:p>
        </w:tc>
        <w:tc>
          <w:tcPr>
            <w:tcW w:w="4924" w:type="dxa"/>
          </w:tcPr>
          <w:p w14:paraId="522F74FB" w14:textId="77777777" w:rsidR="005507D0" w:rsidRPr="00ED0ACC" w:rsidRDefault="005507D0" w:rsidP="00BB3041">
            <w:r w:rsidRPr="00ED0ACC">
              <w:t xml:space="preserve">Tilskott til genressursforvaltning og miljøtiltak, </w:t>
            </w:r>
            <w:r w:rsidRPr="00ED0ACC">
              <w:rPr>
                <w:rStyle w:val="kursiv"/>
              </w:rPr>
              <w:t>kan </w:t>
            </w:r>
            <w:proofErr w:type="spellStart"/>
            <w:r w:rsidRPr="00ED0ACC">
              <w:rPr>
                <w:rStyle w:val="kursiv"/>
              </w:rPr>
              <w:t>overførast</w:t>
            </w:r>
            <w:proofErr w:type="spellEnd"/>
          </w:p>
        </w:tc>
        <w:tc>
          <w:tcPr>
            <w:tcW w:w="1460" w:type="dxa"/>
          </w:tcPr>
          <w:p w14:paraId="01A793AF" w14:textId="77777777" w:rsidR="005507D0" w:rsidRPr="00ED0ACC" w:rsidRDefault="005507D0" w:rsidP="00BB3041">
            <w:pPr>
              <w:jc w:val="right"/>
            </w:pPr>
            <w:r w:rsidRPr="00ED0ACC">
              <w:t>30 081 000</w:t>
            </w:r>
          </w:p>
        </w:tc>
        <w:tc>
          <w:tcPr>
            <w:tcW w:w="1460" w:type="dxa"/>
          </w:tcPr>
          <w:p w14:paraId="14D95387" w14:textId="77777777" w:rsidR="005507D0" w:rsidRPr="00ED0ACC" w:rsidRDefault="005507D0" w:rsidP="00BB3041">
            <w:pPr>
              <w:jc w:val="right"/>
            </w:pPr>
            <w:r w:rsidRPr="00ED0ACC">
              <w:t>30 081 000</w:t>
            </w:r>
          </w:p>
        </w:tc>
      </w:tr>
      <w:tr w:rsidR="005507D0" w:rsidRPr="00ED0ACC" w14:paraId="1B67E4D6" w14:textId="77777777" w:rsidTr="00BB3041">
        <w:trPr>
          <w:trHeight w:val="640"/>
        </w:trPr>
        <w:tc>
          <w:tcPr>
            <w:tcW w:w="846" w:type="dxa"/>
          </w:tcPr>
          <w:p w14:paraId="1A4B4A5A" w14:textId="77777777" w:rsidR="005507D0" w:rsidRPr="00ED0ACC" w:rsidRDefault="005507D0" w:rsidP="00BB3041">
            <w:r w:rsidRPr="00ED0ACC">
              <w:t>1140</w:t>
            </w:r>
          </w:p>
        </w:tc>
        <w:tc>
          <w:tcPr>
            <w:tcW w:w="850" w:type="dxa"/>
          </w:tcPr>
          <w:p w14:paraId="5570129F" w14:textId="77777777" w:rsidR="005507D0" w:rsidRPr="00ED0ACC" w:rsidRDefault="005507D0" w:rsidP="00BB3041"/>
        </w:tc>
        <w:tc>
          <w:tcPr>
            <w:tcW w:w="4924" w:type="dxa"/>
          </w:tcPr>
          <w:p w14:paraId="478732E1" w14:textId="77777777" w:rsidR="005507D0" w:rsidRPr="00ED0ACC" w:rsidRDefault="005507D0" w:rsidP="00BB3041">
            <w:r w:rsidRPr="00ED0ACC">
              <w:t xml:space="preserve">Haustbare </w:t>
            </w:r>
            <w:proofErr w:type="spellStart"/>
            <w:r w:rsidRPr="00ED0ACC">
              <w:t>viltressursar</w:t>
            </w:r>
            <w:proofErr w:type="spellEnd"/>
            <w:r w:rsidRPr="00ED0ACC">
              <w:t xml:space="preserve"> – forvaltning og tilskott til viltformål (Viltfondet) m.m.</w:t>
            </w:r>
          </w:p>
        </w:tc>
        <w:tc>
          <w:tcPr>
            <w:tcW w:w="1460" w:type="dxa"/>
          </w:tcPr>
          <w:p w14:paraId="28B7C8C4" w14:textId="77777777" w:rsidR="005507D0" w:rsidRPr="00ED0ACC" w:rsidRDefault="005507D0" w:rsidP="00BB3041">
            <w:pPr>
              <w:jc w:val="right"/>
            </w:pPr>
          </w:p>
        </w:tc>
        <w:tc>
          <w:tcPr>
            <w:tcW w:w="1460" w:type="dxa"/>
          </w:tcPr>
          <w:p w14:paraId="2D9DD7AD" w14:textId="77777777" w:rsidR="005507D0" w:rsidRPr="00ED0ACC" w:rsidRDefault="005507D0" w:rsidP="00BB3041">
            <w:pPr>
              <w:jc w:val="right"/>
            </w:pPr>
          </w:p>
        </w:tc>
      </w:tr>
      <w:tr w:rsidR="005507D0" w:rsidRPr="00ED0ACC" w14:paraId="63C15329" w14:textId="77777777" w:rsidTr="00BB3041">
        <w:trPr>
          <w:trHeight w:val="380"/>
        </w:trPr>
        <w:tc>
          <w:tcPr>
            <w:tcW w:w="846" w:type="dxa"/>
          </w:tcPr>
          <w:p w14:paraId="7BC2A92D" w14:textId="77777777" w:rsidR="005507D0" w:rsidRPr="00ED0ACC" w:rsidRDefault="005507D0" w:rsidP="00BB3041"/>
        </w:tc>
        <w:tc>
          <w:tcPr>
            <w:tcW w:w="850" w:type="dxa"/>
          </w:tcPr>
          <w:p w14:paraId="75E10F77" w14:textId="77777777" w:rsidR="005507D0" w:rsidRPr="00ED0ACC" w:rsidRDefault="005507D0" w:rsidP="00BB3041">
            <w:r w:rsidRPr="00ED0ACC">
              <w:t>01</w:t>
            </w:r>
          </w:p>
        </w:tc>
        <w:tc>
          <w:tcPr>
            <w:tcW w:w="4924" w:type="dxa"/>
          </w:tcPr>
          <w:p w14:paraId="561B4CA1" w14:textId="77777777" w:rsidR="005507D0" w:rsidRPr="00ED0ACC" w:rsidRDefault="005507D0" w:rsidP="00BB3041">
            <w:r w:rsidRPr="00ED0ACC">
              <w:t>Driftsutgifter</w:t>
            </w:r>
          </w:p>
        </w:tc>
        <w:tc>
          <w:tcPr>
            <w:tcW w:w="1460" w:type="dxa"/>
          </w:tcPr>
          <w:p w14:paraId="705794D3" w14:textId="77777777" w:rsidR="005507D0" w:rsidRPr="00ED0ACC" w:rsidRDefault="005507D0" w:rsidP="00BB3041">
            <w:pPr>
              <w:jc w:val="right"/>
            </w:pPr>
            <w:r w:rsidRPr="00ED0ACC">
              <w:t>14 829 000</w:t>
            </w:r>
          </w:p>
        </w:tc>
        <w:tc>
          <w:tcPr>
            <w:tcW w:w="1460" w:type="dxa"/>
          </w:tcPr>
          <w:p w14:paraId="6AF568C6" w14:textId="77777777" w:rsidR="005507D0" w:rsidRPr="00ED0ACC" w:rsidRDefault="005507D0" w:rsidP="00BB3041">
            <w:pPr>
              <w:jc w:val="right"/>
            </w:pPr>
          </w:p>
        </w:tc>
      </w:tr>
      <w:tr w:rsidR="005507D0" w:rsidRPr="00ED0ACC" w14:paraId="4278FE83" w14:textId="77777777" w:rsidTr="00BB3041">
        <w:trPr>
          <w:trHeight w:val="380"/>
        </w:trPr>
        <w:tc>
          <w:tcPr>
            <w:tcW w:w="846" w:type="dxa"/>
          </w:tcPr>
          <w:p w14:paraId="0AA04701" w14:textId="77777777" w:rsidR="005507D0" w:rsidRPr="00ED0ACC" w:rsidRDefault="005507D0" w:rsidP="00BB3041"/>
        </w:tc>
        <w:tc>
          <w:tcPr>
            <w:tcW w:w="850" w:type="dxa"/>
          </w:tcPr>
          <w:p w14:paraId="41D0B58C" w14:textId="77777777" w:rsidR="005507D0" w:rsidRPr="00ED0ACC" w:rsidRDefault="005507D0" w:rsidP="00BB3041">
            <w:r w:rsidRPr="00ED0ACC">
              <w:t>21</w:t>
            </w:r>
          </w:p>
        </w:tc>
        <w:tc>
          <w:tcPr>
            <w:tcW w:w="4924" w:type="dxa"/>
          </w:tcPr>
          <w:p w14:paraId="7ED1A0EF" w14:textId="77777777" w:rsidR="005507D0" w:rsidRPr="00ED0ACC" w:rsidRDefault="005507D0" w:rsidP="00BB3041">
            <w:r w:rsidRPr="00ED0ACC">
              <w:t>Spesielle driftsutgifter</w:t>
            </w:r>
          </w:p>
        </w:tc>
        <w:tc>
          <w:tcPr>
            <w:tcW w:w="1460" w:type="dxa"/>
          </w:tcPr>
          <w:p w14:paraId="4B17F24D" w14:textId="77777777" w:rsidR="005507D0" w:rsidRPr="00ED0ACC" w:rsidRDefault="005507D0" w:rsidP="00BB3041">
            <w:pPr>
              <w:jc w:val="right"/>
            </w:pPr>
            <w:r w:rsidRPr="00ED0ACC">
              <w:t>27 183 000</w:t>
            </w:r>
          </w:p>
        </w:tc>
        <w:tc>
          <w:tcPr>
            <w:tcW w:w="1460" w:type="dxa"/>
          </w:tcPr>
          <w:p w14:paraId="70B74903" w14:textId="77777777" w:rsidR="005507D0" w:rsidRPr="00ED0ACC" w:rsidRDefault="005507D0" w:rsidP="00BB3041">
            <w:pPr>
              <w:jc w:val="right"/>
            </w:pPr>
          </w:p>
        </w:tc>
      </w:tr>
      <w:tr w:rsidR="005507D0" w:rsidRPr="00ED0ACC" w14:paraId="2EDE0A47" w14:textId="77777777" w:rsidTr="00BB3041">
        <w:trPr>
          <w:trHeight w:val="380"/>
        </w:trPr>
        <w:tc>
          <w:tcPr>
            <w:tcW w:w="846" w:type="dxa"/>
          </w:tcPr>
          <w:p w14:paraId="36C8BC56" w14:textId="77777777" w:rsidR="005507D0" w:rsidRPr="00ED0ACC" w:rsidRDefault="005507D0" w:rsidP="00BB3041"/>
        </w:tc>
        <w:tc>
          <w:tcPr>
            <w:tcW w:w="850" w:type="dxa"/>
          </w:tcPr>
          <w:p w14:paraId="4DEDF36D" w14:textId="77777777" w:rsidR="005507D0" w:rsidRPr="00ED0ACC" w:rsidRDefault="005507D0" w:rsidP="00BB3041">
            <w:r w:rsidRPr="00ED0ACC">
              <w:t>71</w:t>
            </w:r>
          </w:p>
        </w:tc>
        <w:tc>
          <w:tcPr>
            <w:tcW w:w="4924" w:type="dxa"/>
          </w:tcPr>
          <w:p w14:paraId="3CA081AD" w14:textId="77777777" w:rsidR="005507D0" w:rsidRPr="00ED0ACC" w:rsidRDefault="005507D0" w:rsidP="00BB3041">
            <w:r w:rsidRPr="00ED0ACC">
              <w:t xml:space="preserve">Tilskott til viltformål, </w:t>
            </w:r>
            <w:r w:rsidRPr="00ED0ACC">
              <w:rPr>
                <w:rStyle w:val="kursiv"/>
              </w:rPr>
              <w:t xml:space="preserve">kan </w:t>
            </w:r>
            <w:proofErr w:type="spellStart"/>
            <w:r w:rsidRPr="00ED0ACC">
              <w:rPr>
                <w:rStyle w:val="kursiv"/>
              </w:rPr>
              <w:t>overførast</w:t>
            </w:r>
            <w:proofErr w:type="spellEnd"/>
          </w:p>
        </w:tc>
        <w:tc>
          <w:tcPr>
            <w:tcW w:w="1460" w:type="dxa"/>
          </w:tcPr>
          <w:p w14:paraId="749BA4F5" w14:textId="77777777" w:rsidR="005507D0" w:rsidRPr="00ED0ACC" w:rsidRDefault="005507D0" w:rsidP="00BB3041">
            <w:pPr>
              <w:jc w:val="right"/>
            </w:pPr>
            <w:r w:rsidRPr="00ED0ACC">
              <w:t>35 278 000</w:t>
            </w:r>
          </w:p>
        </w:tc>
        <w:tc>
          <w:tcPr>
            <w:tcW w:w="1460" w:type="dxa"/>
          </w:tcPr>
          <w:p w14:paraId="1214466A" w14:textId="77777777" w:rsidR="005507D0" w:rsidRPr="00ED0ACC" w:rsidRDefault="005507D0" w:rsidP="00BB3041">
            <w:pPr>
              <w:jc w:val="right"/>
            </w:pPr>
            <w:r w:rsidRPr="00ED0ACC">
              <w:t>77 290 000</w:t>
            </w:r>
          </w:p>
        </w:tc>
      </w:tr>
      <w:tr w:rsidR="005507D0" w:rsidRPr="00ED0ACC" w14:paraId="677938D4" w14:textId="77777777" w:rsidTr="00BB3041">
        <w:trPr>
          <w:trHeight w:val="640"/>
        </w:trPr>
        <w:tc>
          <w:tcPr>
            <w:tcW w:w="846" w:type="dxa"/>
          </w:tcPr>
          <w:p w14:paraId="173D215C" w14:textId="77777777" w:rsidR="005507D0" w:rsidRPr="00ED0ACC" w:rsidRDefault="005507D0" w:rsidP="00BB3041">
            <w:r w:rsidRPr="00ED0ACC">
              <w:t>1141</w:t>
            </w:r>
          </w:p>
        </w:tc>
        <w:tc>
          <w:tcPr>
            <w:tcW w:w="850" w:type="dxa"/>
          </w:tcPr>
          <w:p w14:paraId="1F35788D" w14:textId="77777777" w:rsidR="005507D0" w:rsidRPr="00ED0ACC" w:rsidRDefault="005507D0" w:rsidP="00BB3041"/>
        </w:tc>
        <w:tc>
          <w:tcPr>
            <w:tcW w:w="4924" w:type="dxa"/>
          </w:tcPr>
          <w:p w14:paraId="615E808D" w14:textId="77777777" w:rsidR="005507D0" w:rsidRPr="00ED0ACC" w:rsidRDefault="005507D0" w:rsidP="00BB3041">
            <w:r w:rsidRPr="00ED0ACC">
              <w:t xml:space="preserve">Haustbare </w:t>
            </w:r>
            <w:proofErr w:type="spellStart"/>
            <w:r w:rsidRPr="00ED0ACC">
              <w:t>viltressursar</w:t>
            </w:r>
            <w:proofErr w:type="spellEnd"/>
            <w:r w:rsidRPr="00ED0ACC">
              <w:t xml:space="preserve"> – jegerprøve, tilskott til </w:t>
            </w:r>
            <w:proofErr w:type="spellStart"/>
            <w:r w:rsidRPr="00ED0ACC">
              <w:t>organisasjonar</w:t>
            </w:r>
            <w:proofErr w:type="spellEnd"/>
            <w:r w:rsidRPr="00ED0ACC">
              <w:t xml:space="preserve"> m.m.</w:t>
            </w:r>
          </w:p>
        </w:tc>
        <w:tc>
          <w:tcPr>
            <w:tcW w:w="1460" w:type="dxa"/>
          </w:tcPr>
          <w:p w14:paraId="01769E6F" w14:textId="77777777" w:rsidR="005507D0" w:rsidRPr="00ED0ACC" w:rsidRDefault="005507D0" w:rsidP="00BB3041">
            <w:pPr>
              <w:jc w:val="right"/>
            </w:pPr>
          </w:p>
        </w:tc>
        <w:tc>
          <w:tcPr>
            <w:tcW w:w="1460" w:type="dxa"/>
          </w:tcPr>
          <w:p w14:paraId="3EA8A971" w14:textId="77777777" w:rsidR="005507D0" w:rsidRPr="00ED0ACC" w:rsidRDefault="005507D0" w:rsidP="00BB3041">
            <w:pPr>
              <w:jc w:val="right"/>
            </w:pPr>
          </w:p>
        </w:tc>
      </w:tr>
      <w:tr w:rsidR="005507D0" w:rsidRPr="00ED0ACC" w14:paraId="3A5956BF" w14:textId="77777777" w:rsidTr="00BB3041">
        <w:trPr>
          <w:trHeight w:val="380"/>
        </w:trPr>
        <w:tc>
          <w:tcPr>
            <w:tcW w:w="846" w:type="dxa"/>
          </w:tcPr>
          <w:p w14:paraId="30860E15" w14:textId="77777777" w:rsidR="005507D0" w:rsidRPr="00ED0ACC" w:rsidRDefault="005507D0" w:rsidP="00BB3041"/>
        </w:tc>
        <w:tc>
          <w:tcPr>
            <w:tcW w:w="850" w:type="dxa"/>
          </w:tcPr>
          <w:p w14:paraId="21D71924" w14:textId="77777777" w:rsidR="005507D0" w:rsidRPr="00ED0ACC" w:rsidRDefault="005507D0" w:rsidP="00BB3041">
            <w:r w:rsidRPr="00ED0ACC">
              <w:t>23</w:t>
            </w:r>
          </w:p>
        </w:tc>
        <w:tc>
          <w:tcPr>
            <w:tcW w:w="4924" w:type="dxa"/>
          </w:tcPr>
          <w:p w14:paraId="53EC47ED" w14:textId="77777777" w:rsidR="005507D0" w:rsidRPr="00ED0ACC" w:rsidRDefault="005507D0" w:rsidP="00BB3041">
            <w:r w:rsidRPr="00ED0ACC">
              <w:t xml:space="preserve">Jegerprøve m.m., </w:t>
            </w:r>
            <w:r w:rsidRPr="00ED0ACC">
              <w:rPr>
                <w:rStyle w:val="kursiv"/>
              </w:rPr>
              <w:t xml:space="preserve">kan </w:t>
            </w:r>
            <w:proofErr w:type="spellStart"/>
            <w:r w:rsidRPr="00ED0ACC">
              <w:rPr>
                <w:rStyle w:val="kursiv"/>
              </w:rPr>
              <w:t>overførast</w:t>
            </w:r>
            <w:proofErr w:type="spellEnd"/>
          </w:p>
        </w:tc>
        <w:tc>
          <w:tcPr>
            <w:tcW w:w="1460" w:type="dxa"/>
          </w:tcPr>
          <w:p w14:paraId="2A9044BD" w14:textId="77777777" w:rsidR="005507D0" w:rsidRPr="00ED0ACC" w:rsidRDefault="005507D0" w:rsidP="00BB3041">
            <w:pPr>
              <w:jc w:val="right"/>
            </w:pPr>
            <w:r w:rsidRPr="00ED0ACC">
              <w:t>3 701 000</w:t>
            </w:r>
          </w:p>
        </w:tc>
        <w:tc>
          <w:tcPr>
            <w:tcW w:w="1460" w:type="dxa"/>
          </w:tcPr>
          <w:p w14:paraId="7BA9C0E0" w14:textId="77777777" w:rsidR="005507D0" w:rsidRPr="00ED0ACC" w:rsidRDefault="005507D0" w:rsidP="00BB3041">
            <w:pPr>
              <w:jc w:val="right"/>
            </w:pPr>
          </w:p>
        </w:tc>
      </w:tr>
      <w:tr w:rsidR="005507D0" w:rsidRPr="00ED0ACC" w14:paraId="6F500A5B" w14:textId="77777777" w:rsidTr="00BB3041">
        <w:trPr>
          <w:trHeight w:val="380"/>
        </w:trPr>
        <w:tc>
          <w:tcPr>
            <w:tcW w:w="846" w:type="dxa"/>
          </w:tcPr>
          <w:p w14:paraId="1061C384" w14:textId="77777777" w:rsidR="005507D0" w:rsidRPr="00ED0ACC" w:rsidRDefault="005507D0" w:rsidP="00BB3041"/>
        </w:tc>
        <w:tc>
          <w:tcPr>
            <w:tcW w:w="850" w:type="dxa"/>
          </w:tcPr>
          <w:p w14:paraId="11966889" w14:textId="77777777" w:rsidR="005507D0" w:rsidRPr="00ED0ACC" w:rsidRDefault="005507D0" w:rsidP="00BB3041">
            <w:r w:rsidRPr="00ED0ACC">
              <w:t>75</w:t>
            </w:r>
          </w:p>
        </w:tc>
        <w:tc>
          <w:tcPr>
            <w:tcW w:w="4924" w:type="dxa"/>
          </w:tcPr>
          <w:p w14:paraId="5235117B" w14:textId="77777777" w:rsidR="005507D0" w:rsidRPr="00ED0ACC" w:rsidRDefault="005507D0" w:rsidP="00BB3041">
            <w:proofErr w:type="spellStart"/>
            <w:r w:rsidRPr="00ED0ACC">
              <w:t>Organisasjonar</w:t>
            </w:r>
            <w:proofErr w:type="spellEnd"/>
            <w:r w:rsidRPr="00ED0ACC">
              <w:t xml:space="preserve"> – haustbare </w:t>
            </w:r>
            <w:proofErr w:type="spellStart"/>
            <w:r w:rsidRPr="00ED0ACC">
              <w:t>viltressursar</w:t>
            </w:r>
            <w:proofErr w:type="spellEnd"/>
          </w:p>
        </w:tc>
        <w:tc>
          <w:tcPr>
            <w:tcW w:w="1460" w:type="dxa"/>
          </w:tcPr>
          <w:p w14:paraId="58EC80FC" w14:textId="77777777" w:rsidR="005507D0" w:rsidRPr="00ED0ACC" w:rsidRDefault="005507D0" w:rsidP="00BB3041">
            <w:pPr>
              <w:jc w:val="right"/>
            </w:pPr>
            <w:r w:rsidRPr="00ED0ACC">
              <w:t>8 013 000</w:t>
            </w:r>
          </w:p>
        </w:tc>
        <w:tc>
          <w:tcPr>
            <w:tcW w:w="1460" w:type="dxa"/>
          </w:tcPr>
          <w:p w14:paraId="041D3392" w14:textId="77777777" w:rsidR="005507D0" w:rsidRPr="00ED0ACC" w:rsidRDefault="005507D0" w:rsidP="00BB3041">
            <w:pPr>
              <w:jc w:val="right"/>
            </w:pPr>
            <w:r w:rsidRPr="00ED0ACC">
              <w:t>11 714 000</w:t>
            </w:r>
          </w:p>
        </w:tc>
      </w:tr>
      <w:tr w:rsidR="005507D0" w:rsidRPr="00ED0ACC" w14:paraId="0CF25358" w14:textId="77777777" w:rsidTr="00BB3041">
        <w:trPr>
          <w:trHeight w:val="380"/>
        </w:trPr>
        <w:tc>
          <w:tcPr>
            <w:tcW w:w="846" w:type="dxa"/>
          </w:tcPr>
          <w:p w14:paraId="6CAA263D" w14:textId="77777777" w:rsidR="005507D0" w:rsidRPr="00ED0ACC" w:rsidRDefault="005507D0" w:rsidP="00BB3041">
            <w:r w:rsidRPr="00ED0ACC">
              <w:lastRenderedPageBreak/>
              <w:t>1142</w:t>
            </w:r>
          </w:p>
        </w:tc>
        <w:tc>
          <w:tcPr>
            <w:tcW w:w="850" w:type="dxa"/>
          </w:tcPr>
          <w:p w14:paraId="5689E2A0" w14:textId="77777777" w:rsidR="005507D0" w:rsidRPr="00ED0ACC" w:rsidRDefault="005507D0" w:rsidP="00BB3041"/>
        </w:tc>
        <w:tc>
          <w:tcPr>
            <w:tcW w:w="4924" w:type="dxa"/>
          </w:tcPr>
          <w:p w14:paraId="02C806B2" w14:textId="77777777" w:rsidR="005507D0" w:rsidRPr="00ED0ACC" w:rsidRDefault="005507D0" w:rsidP="00BB3041">
            <w:r w:rsidRPr="00ED0ACC">
              <w:t>Landbruksdirektoratet</w:t>
            </w:r>
          </w:p>
        </w:tc>
        <w:tc>
          <w:tcPr>
            <w:tcW w:w="1460" w:type="dxa"/>
          </w:tcPr>
          <w:p w14:paraId="4EB583B9" w14:textId="77777777" w:rsidR="005507D0" w:rsidRPr="00ED0ACC" w:rsidRDefault="005507D0" w:rsidP="00BB3041">
            <w:pPr>
              <w:jc w:val="right"/>
            </w:pPr>
          </w:p>
        </w:tc>
        <w:tc>
          <w:tcPr>
            <w:tcW w:w="1460" w:type="dxa"/>
          </w:tcPr>
          <w:p w14:paraId="248B3EBB" w14:textId="77777777" w:rsidR="005507D0" w:rsidRPr="00ED0ACC" w:rsidRDefault="005507D0" w:rsidP="00BB3041">
            <w:pPr>
              <w:jc w:val="right"/>
            </w:pPr>
          </w:p>
        </w:tc>
      </w:tr>
      <w:tr w:rsidR="005507D0" w:rsidRPr="00ED0ACC" w14:paraId="44201275" w14:textId="77777777" w:rsidTr="00BB3041">
        <w:trPr>
          <w:trHeight w:val="380"/>
        </w:trPr>
        <w:tc>
          <w:tcPr>
            <w:tcW w:w="846" w:type="dxa"/>
          </w:tcPr>
          <w:p w14:paraId="47740E6A" w14:textId="77777777" w:rsidR="005507D0" w:rsidRPr="00ED0ACC" w:rsidRDefault="005507D0" w:rsidP="00BB3041"/>
        </w:tc>
        <w:tc>
          <w:tcPr>
            <w:tcW w:w="850" w:type="dxa"/>
          </w:tcPr>
          <w:p w14:paraId="4A59E23B" w14:textId="77777777" w:rsidR="005507D0" w:rsidRPr="00ED0ACC" w:rsidRDefault="005507D0" w:rsidP="00BB3041">
            <w:r w:rsidRPr="00ED0ACC">
              <w:t>01</w:t>
            </w:r>
          </w:p>
        </w:tc>
        <w:tc>
          <w:tcPr>
            <w:tcW w:w="4924" w:type="dxa"/>
          </w:tcPr>
          <w:p w14:paraId="7548D695" w14:textId="77777777" w:rsidR="005507D0" w:rsidRPr="00ED0ACC" w:rsidRDefault="005507D0" w:rsidP="00BB3041">
            <w:r w:rsidRPr="00ED0ACC">
              <w:t>Driftsutgifter</w:t>
            </w:r>
          </w:p>
        </w:tc>
        <w:tc>
          <w:tcPr>
            <w:tcW w:w="1460" w:type="dxa"/>
          </w:tcPr>
          <w:p w14:paraId="065D1A94" w14:textId="77777777" w:rsidR="005507D0" w:rsidRPr="00ED0ACC" w:rsidRDefault="005507D0" w:rsidP="00BB3041">
            <w:pPr>
              <w:jc w:val="right"/>
            </w:pPr>
            <w:r w:rsidRPr="00ED0ACC">
              <w:t>243 682 000</w:t>
            </w:r>
          </w:p>
        </w:tc>
        <w:tc>
          <w:tcPr>
            <w:tcW w:w="1460" w:type="dxa"/>
          </w:tcPr>
          <w:p w14:paraId="3CD14A66" w14:textId="77777777" w:rsidR="005507D0" w:rsidRPr="00ED0ACC" w:rsidRDefault="005507D0" w:rsidP="00BB3041">
            <w:pPr>
              <w:jc w:val="right"/>
            </w:pPr>
          </w:p>
        </w:tc>
      </w:tr>
      <w:tr w:rsidR="005507D0" w:rsidRPr="00ED0ACC" w14:paraId="63926E90" w14:textId="77777777" w:rsidTr="00BB3041">
        <w:trPr>
          <w:trHeight w:val="380"/>
        </w:trPr>
        <w:tc>
          <w:tcPr>
            <w:tcW w:w="846" w:type="dxa"/>
          </w:tcPr>
          <w:p w14:paraId="1D70DF75" w14:textId="77777777" w:rsidR="005507D0" w:rsidRPr="00ED0ACC" w:rsidRDefault="005507D0" w:rsidP="00BB3041"/>
        </w:tc>
        <w:tc>
          <w:tcPr>
            <w:tcW w:w="850" w:type="dxa"/>
          </w:tcPr>
          <w:p w14:paraId="0E3953E3" w14:textId="77777777" w:rsidR="005507D0" w:rsidRPr="00ED0ACC" w:rsidRDefault="005507D0" w:rsidP="00BB3041">
            <w:r w:rsidRPr="00ED0ACC">
              <w:t>45</w:t>
            </w:r>
          </w:p>
        </w:tc>
        <w:tc>
          <w:tcPr>
            <w:tcW w:w="4924" w:type="dxa"/>
          </w:tcPr>
          <w:p w14:paraId="4853F0C6" w14:textId="77777777" w:rsidR="005507D0" w:rsidRPr="00ED0ACC" w:rsidRDefault="005507D0" w:rsidP="00BB3041">
            <w:r w:rsidRPr="00ED0ACC">
              <w:t xml:space="preserve">Større utstyrskjøp og </w:t>
            </w:r>
            <w:proofErr w:type="spellStart"/>
            <w:r w:rsidRPr="00ED0ACC">
              <w:t>vedlikehald</w:t>
            </w:r>
            <w:proofErr w:type="spellEnd"/>
            <w:r w:rsidRPr="00ED0ACC">
              <w:t xml:space="preserve">, </w:t>
            </w:r>
            <w:r w:rsidRPr="00ED0ACC">
              <w:rPr>
                <w:rStyle w:val="kursiv"/>
              </w:rPr>
              <w:t xml:space="preserve">kan </w:t>
            </w:r>
            <w:proofErr w:type="spellStart"/>
            <w:r w:rsidRPr="00ED0ACC">
              <w:rPr>
                <w:rStyle w:val="kursiv"/>
              </w:rPr>
              <w:t>overførast</w:t>
            </w:r>
            <w:proofErr w:type="spellEnd"/>
          </w:p>
        </w:tc>
        <w:tc>
          <w:tcPr>
            <w:tcW w:w="1460" w:type="dxa"/>
          </w:tcPr>
          <w:p w14:paraId="5748B671" w14:textId="77777777" w:rsidR="005507D0" w:rsidRPr="00ED0ACC" w:rsidRDefault="005507D0" w:rsidP="00BB3041">
            <w:pPr>
              <w:jc w:val="right"/>
            </w:pPr>
            <w:r w:rsidRPr="00ED0ACC">
              <w:t>12 051 000</w:t>
            </w:r>
          </w:p>
        </w:tc>
        <w:tc>
          <w:tcPr>
            <w:tcW w:w="1460" w:type="dxa"/>
          </w:tcPr>
          <w:p w14:paraId="1B8BF714" w14:textId="77777777" w:rsidR="005507D0" w:rsidRPr="00ED0ACC" w:rsidRDefault="005507D0" w:rsidP="00BB3041">
            <w:pPr>
              <w:jc w:val="right"/>
            </w:pPr>
          </w:p>
        </w:tc>
      </w:tr>
      <w:tr w:rsidR="005507D0" w:rsidRPr="00ED0ACC" w14:paraId="022ACB65" w14:textId="77777777" w:rsidTr="00BB3041">
        <w:trPr>
          <w:trHeight w:val="380"/>
        </w:trPr>
        <w:tc>
          <w:tcPr>
            <w:tcW w:w="846" w:type="dxa"/>
          </w:tcPr>
          <w:p w14:paraId="03A88247" w14:textId="77777777" w:rsidR="005507D0" w:rsidRPr="00ED0ACC" w:rsidRDefault="005507D0" w:rsidP="00BB3041"/>
        </w:tc>
        <w:tc>
          <w:tcPr>
            <w:tcW w:w="850" w:type="dxa"/>
          </w:tcPr>
          <w:p w14:paraId="729A89D9" w14:textId="77777777" w:rsidR="005507D0" w:rsidRPr="00ED0ACC" w:rsidRDefault="005507D0" w:rsidP="00BB3041">
            <w:r w:rsidRPr="00ED0ACC">
              <w:t>50</w:t>
            </w:r>
          </w:p>
        </w:tc>
        <w:tc>
          <w:tcPr>
            <w:tcW w:w="4924" w:type="dxa"/>
          </w:tcPr>
          <w:p w14:paraId="2DA7428B" w14:textId="77777777" w:rsidR="005507D0" w:rsidRPr="00ED0ACC" w:rsidRDefault="005507D0" w:rsidP="00BB3041">
            <w:r w:rsidRPr="00ED0ACC">
              <w:t>Arealressurskart</w:t>
            </w:r>
          </w:p>
        </w:tc>
        <w:tc>
          <w:tcPr>
            <w:tcW w:w="1460" w:type="dxa"/>
          </w:tcPr>
          <w:p w14:paraId="04B099F4" w14:textId="77777777" w:rsidR="005507D0" w:rsidRPr="00ED0ACC" w:rsidRDefault="005507D0" w:rsidP="00BB3041">
            <w:pPr>
              <w:jc w:val="right"/>
            </w:pPr>
            <w:r w:rsidRPr="00ED0ACC">
              <w:t>7 592 000</w:t>
            </w:r>
          </w:p>
        </w:tc>
        <w:tc>
          <w:tcPr>
            <w:tcW w:w="1460" w:type="dxa"/>
          </w:tcPr>
          <w:p w14:paraId="060ED5C0" w14:textId="77777777" w:rsidR="005507D0" w:rsidRPr="00ED0ACC" w:rsidRDefault="005507D0" w:rsidP="00BB3041">
            <w:pPr>
              <w:jc w:val="right"/>
            </w:pPr>
          </w:p>
        </w:tc>
      </w:tr>
      <w:tr w:rsidR="005507D0" w:rsidRPr="00ED0ACC" w14:paraId="0DEB0794" w14:textId="77777777" w:rsidTr="00BB3041">
        <w:trPr>
          <w:trHeight w:val="380"/>
        </w:trPr>
        <w:tc>
          <w:tcPr>
            <w:tcW w:w="846" w:type="dxa"/>
          </w:tcPr>
          <w:p w14:paraId="3EC98E59" w14:textId="77777777" w:rsidR="005507D0" w:rsidRPr="00ED0ACC" w:rsidRDefault="005507D0" w:rsidP="00BB3041"/>
        </w:tc>
        <w:tc>
          <w:tcPr>
            <w:tcW w:w="850" w:type="dxa"/>
          </w:tcPr>
          <w:p w14:paraId="5566D010" w14:textId="77777777" w:rsidR="005507D0" w:rsidRPr="00ED0ACC" w:rsidRDefault="005507D0" w:rsidP="00BB3041">
            <w:r w:rsidRPr="00ED0ACC">
              <w:t>60</w:t>
            </w:r>
          </w:p>
        </w:tc>
        <w:tc>
          <w:tcPr>
            <w:tcW w:w="4924" w:type="dxa"/>
          </w:tcPr>
          <w:p w14:paraId="6448DD96" w14:textId="77777777" w:rsidR="005507D0" w:rsidRPr="00ED0ACC" w:rsidRDefault="005507D0" w:rsidP="00BB3041">
            <w:r w:rsidRPr="00ED0ACC">
              <w:t>Tilskott til veterinærdekning</w:t>
            </w:r>
          </w:p>
        </w:tc>
        <w:tc>
          <w:tcPr>
            <w:tcW w:w="1460" w:type="dxa"/>
          </w:tcPr>
          <w:p w14:paraId="5A69B349" w14:textId="77777777" w:rsidR="005507D0" w:rsidRPr="00ED0ACC" w:rsidRDefault="005507D0" w:rsidP="00BB3041">
            <w:pPr>
              <w:jc w:val="right"/>
            </w:pPr>
            <w:r w:rsidRPr="00ED0ACC">
              <w:t>179 494 000</w:t>
            </w:r>
          </w:p>
        </w:tc>
        <w:tc>
          <w:tcPr>
            <w:tcW w:w="1460" w:type="dxa"/>
          </w:tcPr>
          <w:p w14:paraId="240FD1A9" w14:textId="77777777" w:rsidR="005507D0" w:rsidRPr="00ED0ACC" w:rsidRDefault="005507D0" w:rsidP="00BB3041">
            <w:pPr>
              <w:jc w:val="right"/>
            </w:pPr>
          </w:p>
        </w:tc>
      </w:tr>
      <w:tr w:rsidR="005507D0" w:rsidRPr="00ED0ACC" w14:paraId="471688A6" w14:textId="77777777" w:rsidTr="00BB3041">
        <w:trPr>
          <w:trHeight w:val="380"/>
        </w:trPr>
        <w:tc>
          <w:tcPr>
            <w:tcW w:w="846" w:type="dxa"/>
          </w:tcPr>
          <w:p w14:paraId="0C8E81AD" w14:textId="77777777" w:rsidR="005507D0" w:rsidRPr="00ED0ACC" w:rsidRDefault="005507D0" w:rsidP="00BB3041"/>
        </w:tc>
        <w:tc>
          <w:tcPr>
            <w:tcW w:w="850" w:type="dxa"/>
          </w:tcPr>
          <w:p w14:paraId="52117335" w14:textId="77777777" w:rsidR="005507D0" w:rsidRPr="00ED0ACC" w:rsidRDefault="005507D0" w:rsidP="00BB3041">
            <w:r w:rsidRPr="00ED0ACC">
              <w:t>70</w:t>
            </w:r>
          </w:p>
        </w:tc>
        <w:tc>
          <w:tcPr>
            <w:tcW w:w="4924" w:type="dxa"/>
          </w:tcPr>
          <w:p w14:paraId="027D9C4A" w14:textId="77777777" w:rsidR="005507D0" w:rsidRPr="00ED0ACC" w:rsidRDefault="005507D0" w:rsidP="00BB3041">
            <w:r w:rsidRPr="00ED0ACC">
              <w:t>Tilskott til fjellstuer</w:t>
            </w:r>
          </w:p>
        </w:tc>
        <w:tc>
          <w:tcPr>
            <w:tcW w:w="1460" w:type="dxa"/>
          </w:tcPr>
          <w:p w14:paraId="27E162CE" w14:textId="77777777" w:rsidR="005507D0" w:rsidRPr="00ED0ACC" w:rsidRDefault="005507D0" w:rsidP="00BB3041">
            <w:pPr>
              <w:jc w:val="right"/>
            </w:pPr>
            <w:r w:rsidRPr="00ED0ACC">
              <w:t>816 000</w:t>
            </w:r>
          </w:p>
        </w:tc>
        <w:tc>
          <w:tcPr>
            <w:tcW w:w="1460" w:type="dxa"/>
          </w:tcPr>
          <w:p w14:paraId="0C983ADB" w14:textId="77777777" w:rsidR="005507D0" w:rsidRPr="00ED0ACC" w:rsidRDefault="005507D0" w:rsidP="00BB3041">
            <w:pPr>
              <w:jc w:val="right"/>
            </w:pPr>
          </w:p>
        </w:tc>
      </w:tr>
      <w:tr w:rsidR="005507D0" w:rsidRPr="00ED0ACC" w14:paraId="4BDBFA78" w14:textId="77777777" w:rsidTr="00BB3041">
        <w:trPr>
          <w:trHeight w:val="380"/>
        </w:trPr>
        <w:tc>
          <w:tcPr>
            <w:tcW w:w="846" w:type="dxa"/>
          </w:tcPr>
          <w:p w14:paraId="46851EC6" w14:textId="77777777" w:rsidR="005507D0" w:rsidRPr="00ED0ACC" w:rsidRDefault="005507D0" w:rsidP="00BB3041"/>
        </w:tc>
        <w:tc>
          <w:tcPr>
            <w:tcW w:w="850" w:type="dxa"/>
          </w:tcPr>
          <w:p w14:paraId="7BFA5CEE" w14:textId="77777777" w:rsidR="005507D0" w:rsidRPr="00ED0ACC" w:rsidRDefault="005507D0" w:rsidP="00BB3041">
            <w:r w:rsidRPr="00ED0ACC">
              <w:t>71</w:t>
            </w:r>
          </w:p>
        </w:tc>
        <w:tc>
          <w:tcPr>
            <w:tcW w:w="4924" w:type="dxa"/>
          </w:tcPr>
          <w:p w14:paraId="4ECC0FD8" w14:textId="77777777" w:rsidR="005507D0" w:rsidRPr="00ED0ACC" w:rsidRDefault="005507D0" w:rsidP="00BB3041">
            <w:r w:rsidRPr="00ED0ACC">
              <w:t xml:space="preserve">Tiltak for </w:t>
            </w:r>
            <w:proofErr w:type="spellStart"/>
            <w:r w:rsidRPr="00ED0ACC">
              <w:t>berekraftig</w:t>
            </w:r>
            <w:proofErr w:type="spellEnd"/>
            <w:r w:rsidRPr="00ED0ACC">
              <w:t xml:space="preserve"> reindrift, </w:t>
            </w:r>
            <w:r w:rsidRPr="00ED0ACC">
              <w:rPr>
                <w:rStyle w:val="kursiv"/>
              </w:rPr>
              <w:t xml:space="preserve">kan </w:t>
            </w:r>
            <w:proofErr w:type="spellStart"/>
            <w:r w:rsidRPr="00ED0ACC">
              <w:rPr>
                <w:rStyle w:val="kursiv"/>
              </w:rPr>
              <w:t>overførast</w:t>
            </w:r>
            <w:proofErr w:type="spellEnd"/>
          </w:p>
        </w:tc>
        <w:tc>
          <w:tcPr>
            <w:tcW w:w="1460" w:type="dxa"/>
          </w:tcPr>
          <w:p w14:paraId="0588B534" w14:textId="77777777" w:rsidR="005507D0" w:rsidRPr="00ED0ACC" w:rsidRDefault="005507D0" w:rsidP="00BB3041">
            <w:pPr>
              <w:jc w:val="right"/>
            </w:pPr>
            <w:r w:rsidRPr="00ED0ACC">
              <w:t>4 500 000</w:t>
            </w:r>
          </w:p>
        </w:tc>
        <w:tc>
          <w:tcPr>
            <w:tcW w:w="1460" w:type="dxa"/>
          </w:tcPr>
          <w:p w14:paraId="689C364C" w14:textId="77777777" w:rsidR="005507D0" w:rsidRPr="00ED0ACC" w:rsidRDefault="005507D0" w:rsidP="00BB3041">
            <w:pPr>
              <w:jc w:val="right"/>
            </w:pPr>
          </w:p>
        </w:tc>
      </w:tr>
      <w:tr w:rsidR="005507D0" w:rsidRPr="00ED0ACC" w14:paraId="68E6A66B" w14:textId="77777777" w:rsidTr="00BB3041">
        <w:trPr>
          <w:trHeight w:val="640"/>
        </w:trPr>
        <w:tc>
          <w:tcPr>
            <w:tcW w:w="846" w:type="dxa"/>
          </w:tcPr>
          <w:p w14:paraId="5124A6E8" w14:textId="77777777" w:rsidR="005507D0" w:rsidRPr="00ED0ACC" w:rsidRDefault="005507D0" w:rsidP="00BB3041"/>
        </w:tc>
        <w:tc>
          <w:tcPr>
            <w:tcW w:w="850" w:type="dxa"/>
          </w:tcPr>
          <w:p w14:paraId="0623FFE8" w14:textId="77777777" w:rsidR="005507D0" w:rsidRPr="00ED0ACC" w:rsidRDefault="005507D0" w:rsidP="00BB3041">
            <w:r w:rsidRPr="00ED0ACC">
              <w:t>72</w:t>
            </w:r>
          </w:p>
        </w:tc>
        <w:tc>
          <w:tcPr>
            <w:tcW w:w="4924" w:type="dxa"/>
          </w:tcPr>
          <w:p w14:paraId="2E1D10CB" w14:textId="77777777" w:rsidR="005507D0" w:rsidRPr="00ED0ACC" w:rsidRDefault="005507D0" w:rsidP="00BB3041">
            <w:proofErr w:type="spellStart"/>
            <w:r w:rsidRPr="00ED0ACC">
              <w:t>Erstatningar</w:t>
            </w:r>
            <w:proofErr w:type="spellEnd"/>
            <w:r w:rsidRPr="00ED0ACC">
              <w:t xml:space="preserve"> ved ekspropriasjon og </w:t>
            </w:r>
            <w:proofErr w:type="spellStart"/>
            <w:r w:rsidRPr="00ED0ACC">
              <w:t>leige</w:t>
            </w:r>
            <w:proofErr w:type="spellEnd"/>
            <w:r w:rsidRPr="00ED0ACC">
              <w:t xml:space="preserve"> av rett til reinbeite, </w:t>
            </w:r>
            <w:r w:rsidRPr="00ED0ACC">
              <w:rPr>
                <w:rStyle w:val="kursiv"/>
              </w:rPr>
              <w:t>overslagsløyving</w:t>
            </w:r>
          </w:p>
        </w:tc>
        <w:tc>
          <w:tcPr>
            <w:tcW w:w="1460" w:type="dxa"/>
          </w:tcPr>
          <w:p w14:paraId="2C1A075A" w14:textId="77777777" w:rsidR="005507D0" w:rsidRPr="00ED0ACC" w:rsidRDefault="005507D0" w:rsidP="00BB3041">
            <w:pPr>
              <w:jc w:val="right"/>
            </w:pPr>
            <w:r w:rsidRPr="00ED0ACC">
              <w:t>520 000</w:t>
            </w:r>
          </w:p>
        </w:tc>
        <w:tc>
          <w:tcPr>
            <w:tcW w:w="1460" w:type="dxa"/>
          </w:tcPr>
          <w:p w14:paraId="7D98C5BC" w14:textId="77777777" w:rsidR="005507D0" w:rsidRPr="00ED0ACC" w:rsidRDefault="005507D0" w:rsidP="00BB3041">
            <w:pPr>
              <w:jc w:val="right"/>
            </w:pPr>
          </w:p>
        </w:tc>
      </w:tr>
      <w:tr w:rsidR="005507D0" w:rsidRPr="00ED0ACC" w14:paraId="11DB3D7D" w14:textId="77777777" w:rsidTr="00BB3041">
        <w:trPr>
          <w:trHeight w:val="640"/>
        </w:trPr>
        <w:tc>
          <w:tcPr>
            <w:tcW w:w="846" w:type="dxa"/>
          </w:tcPr>
          <w:p w14:paraId="738B5114" w14:textId="77777777" w:rsidR="005507D0" w:rsidRPr="00ED0ACC" w:rsidRDefault="005507D0" w:rsidP="00BB3041"/>
        </w:tc>
        <w:tc>
          <w:tcPr>
            <w:tcW w:w="850" w:type="dxa"/>
          </w:tcPr>
          <w:p w14:paraId="42B24FEC" w14:textId="77777777" w:rsidR="005507D0" w:rsidRPr="00ED0ACC" w:rsidRDefault="005507D0" w:rsidP="00BB3041">
            <w:r w:rsidRPr="00ED0ACC">
              <w:t>73</w:t>
            </w:r>
          </w:p>
        </w:tc>
        <w:tc>
          <w:tcPr>
            <w:tcW w:w="4924" w:type="dxa"/>
          </w:tcPr>
          <w:p w14:paraId="4DB0DAB0" w14:textId="77777777" w:rsidR="005507D0" w:rsidRPr="00ED0ACC" w:rsidRDefault="005507D0" w:rsidP="00BB3041">
            <w:r w:rsidRPr="00ED0ACC">
              <w:t xml:space="preserve">Tilskott til </w:t>
            </w:r>
            <w:proofErr w:type="spellStart"/>
            <w:r w:rsidRPr="00ED0ACC">
              <w:t>erstatningar</w:t>
            </w:r>
            <w:proofErr w:type="spellEnd"/>
            <w:r w:rsidRPr="00ED0ACC">
              <w:t xml:space="preserve"> m.m. etter </w:t>
            </w:r>
            <w:proofErr w:type="spellStart"/>
            <w:r w:rsidRPr="00ED0ACC">
              <w:t>offentlege</w:t>
            </w:r>
            <w:proofErr w:type="spellEnd"/>
            <w:r w:rsidRPr="00ED0ACC">
              <w:t xml:space="preserve"> pålegg i plante- og husdyrproduksjon, </w:t>
            </w:r>
            <w:r w:rsidRPr="00ED0ACC">
              <w:rPr>
                <w:rStyle w:val="kursiv"/>
              </w:rPr>
              <w:t>overslagsløyving</w:t>
            </w:r>
          </w:p>
        </w:tc>
        <w:tc>
          <w:tcPr>
            <w:tcW w:w="1460" w:type="dxa"/>
          </w:tcPr>
          <w:p w14:paraId="14C2767F" w14:textId="77777777" w:rsidR="005507D0" w:rsidRPr="00ED0ACC" w:rsidRDefault="005507D0" w:rsidP="00BB3041">
            <w:pPr>
              <w:jc w:val="right"/>
            </w:pPr>
            <w:r w:rsidRPr="00ED0ACC">
              <w:t>55 610 000</w:t>
            </w:r>
          </w:p>
        </w:tc>
        <w:tc>
          <w:tcPr>
            <w:tcW w:w="1460" w:type="dxa"/>
          </w:tcPr>
          <w:p w14:paraId="0348907A" w14:textId="77777777" w:rsidR="005507D0" w:rsidRPr="00ED0ACC" w:rsidRDefault="005507D0" w:rsidP="00BB3041">
            <w:pPr>
              <w:jc w:val="right"/>
            </w:pPr>
          </w:p>
        </w:tc>
      </w:tr>
      <w:tr w:rsidR="005507D0" w:rsidRPr="00ED0ACC" w14:paraId="273617F3" w14:textId="77777777" w:rsidTr="00BB3041">
        <w:trPr>
          <w:trHeight w:val="380"/>
        </w:trPr>
        <w:tc>
          <w:tcPr>
            <w:tcW w:w="846" w:type="dxa"/>
          </w:tcPr>
          <w:p w14:paraId="22D29B7D" w14:textId="77777777" w:rsidR="005507D0" w:rsidRPr="00ED0ACC" w:rsidRDefault="005507D0" w:rsidP="00BB3041"/>
        </w:tc>
        <w:tc>
          <w:tcPr>
            <w:tcW w:w="850" w:type="dxa"/>
          </w:tcPr>
          <w:p w14:paraId="04A3C1F0" w14:textId="77777777" w:rsidR="005507D0" w:rsidRPr="00ED0ACC" w:rsidRDefault="005507D0" w:rsidP="00BB3041">
            <w:r w:rsidRPr="00ED0ACC">
              <w:t>74</w:t>
            </w:r>
          </w:p>
        </w:tc>
        <w:tc>
          <w:tcPr>
            <w:tcW w:w="4924" w:type="dxa"/>
          </w:tcPr>
          <w:p w14:paraId="1953B828" w14:textId="77777777" w:rsidR="005507D0" w:rsidRPr="00ED0ACC" w:rsidRDefault="005507D0" w:rsidP="00BB3041">
            <w:r w:rsidRPr="00ED0ACC">
              <w:t xml:space="preserve">Kompensasjon til </w:t>
            </w:r>
            <w:proofErr w:type="spellStart"/>
            <w:r w:rsidRPr="00ED0ACC">
              <w:t>dyreeigarar</w:t>
            </w:r>
            <w:proofErr w:type="spellEnd"/>
            <w:r w:rsidRPr="00ED0ACC">
              <w:t xml:space="preserve"> som blir pålagde beitenekt</w:t>
            </w:r>
          </w:p>
        </w:tc>
        <w:tc>
          <w:tcPr>
            <w:tcW w:w="1460" w:type="dxa"/>
          </w:tcPr>
          <w:p w14:paraId="3BCC9133" w14:textId="77777777" w:rsidR="005507D0" w:rsidRPr="00ED0ACC" w:rsidRDefault="005507D0" w:rsidP="00BB3041">
            <w:pPr>
              <w:jc w:val="right"/>
            </w:pPr>
            <w:r w:rsidRPr="00ED0ACC">
              <w:t>1 000 000</w:t>
            </w:r>
          </w:p>
        </w:tc>
        <w:tc>
          <w:tcPr>
            <w:tcW w:w="1460" w:type="dxa"/>
          </w:tcPr>
          <w:p w14:paraId="31EB33FC" w14:textId="77777777" w:rsidR="005507D0" w:rsidRPr="00ED0ACC" w:rsidRDefault="005507D0" w:rsidP="00BB3041">
            <w:pPr>
              <w:jc w:val="right"/>
            </w:pPr>
          </w:p>
        </w:tc>
      </w:tr>
      <w:tr w:rsidR="005507D0" w:rsidRPr="00ED0ACC" w14:paraId="79A76C45" w14:textId="77777777" w:rsidTr="00BB3041">
        <w:trPr>
          <w:trHeight w:val="640"/>
        </w:trPr>
        <w:tc>
          <w:tcPr>
            <w:tcW w:w="846" w:type="dxa"/>
          </w:tcPr>
          <w:p w14:paraId="6141911A" w14:textId="77777777" w:rsidR="005507D0" w:rsidRPr="00ED0ACC" w:rsidRDefault="005507D0" w:rsidP="00BB3041"/>
        </w:tc>
        <w:tc>
          <w:tcPr>
            <w:tcW w:w="850" w:type="dxa"/>
          </w:tcPr>
          <w:p w14:paraId="2B688BC1" w14:textId="77777777" w:rsidR="005507D0" w:rsidRPr="00ED0ACC" w:rsidRDefault="005507D0" w:rsidP="00BB3041">
            <w:r w:rsidRPr="00ED0ACC">
              <w:t>77</w:t>
            </w:r>
          </w:p>
        </w:tc>
        <w:tc>
          <w:tcPr>
            <w:tcW w:w="4924" w:type="dxa"/>
          </w:tcPr>
          <w:p w14:paraId="64C647DF" w14:textId="77777777" w:rsidR="005507D0" w:rsidRPr="00ED0ACC" w:rsidRDefault="005507D0" w:rsidP="00BB3041">
            <w:r w:rsidRPr="00ED0ACC">
              <w:t xml:space="preserve">Tilskott til kompensasjon ved avvikling av pelsdyrhald, </w:t>
            </w:r>
            <w:r w:rsidRPr="00ED0ACC">
              <w:rPr>
                <w:rStyle w:val="kursiv"/>
              </w:rPr>
              <w:t xml:space="preserve">kan </w:t>
            </w:r>
            <w:proofErr w:type="spellStart"/>
            <w:r w:rsidRPr="00ED0ACC">
              <w:rPr>
                <w:rStyle w:val="kursiv"/>
              </w:rPr>
              <w:t>overførast</w:t>
            </w:r>
            <w:proofErr w:type="spellEnd"/>
          </w:p>
        </w:tc>
        <w:tc>
          <w:tcPr>
            <w:tcW w:w="1460" w:type="dxa"/>
          </w:tcPr>
          <w:p w14:paraId="25C03145" w14:textId="77777777" w:rsidR="005507D0" w:rsidRPr="00ED0ACC" w:rsidRDefault="005507D0" w:rsidP="00BB3041">
            <w:pPr>
              <w:jc w:val="right"/>
            </w:pPr>
            <w:r w:rsidRPr="00ED0ACC">
              <w:t>1 470 000 000</w:t>
            </w:r>
          </w:p>
        </w:tc>
        <w:tc>
          <w:tcPr>
            <w:tcW w:w="1460" w:type="dxa"/>
          </w:tcPr>
          <w:p w14:paraId="592EF630" w14:textId="77777777" w:rsidR="005507D0" w:rsidRPr="00ED0ACC" w:rsidRDefault="005507D0" w:rsidP="00BB3041">
            <w:pPr>
              <w:jc w:val="right"/>
            </w:pPr>
          </w:p>
        </w:tc>
      </w:tr>
      <w:tr w:rsidR="005507D0" w:rsidRPr="00ED0ACC" w14:paraId="2118B519" w14:textId="77777777" w:rsidTr="00BB3041">
        <w:trPr>
          <w:trHeight w:val="640"/>
        </w:trPr>
        <w:tc>
          <w:tcPr>
            <w:tcW w:w="846" w:type="dxa"/>
          </w:tcPr>
          <w:p w14:paraId="26F1954B" w14:textId="77777777" w:rsidR="005507D0" w:rsidRPr="00ED0ACC" w:rsidRDefault="005507D0" w:rsidP="00BB3041"/>
        </w:tc>
        <w:tc>
          <w:tcPr>
            <w:tcW w:w="850" w:type="dxa"/>
          </w:tcPr>
          <w:p w14:paraId="1CF92C66" w14:textId="77777777" w:rsidR="005507D0" w:rsidRPr="00ED0ACC" w:rsidRDefault="005507D0" w:rsidP="00BB3041">
            <w:r w:rsidRPr="00ED0ACC">
              <w:t>78</w:t>
            </w:r>
          </w:p>
        </w:tc>
        <w:tc>
          <w:tcPr>
            <w:tcW w:w="4924" w:type="dxa"/>
          </w:tcPr>
          <w:p w14:paraId="1E2909D7" w14:textId="77777777" w:rsidR="005507D0" w:rsidRPr="00ED0ACC" w:rsidRDefault="005507D0" w:rsidP="00BB3041">
            <w:r w:rsidRPr="00ED0ACC">
              <w:t xml:space="preserve">Tilskott til omstilling ved avvikling av pelsdyrhald, </w:t>
            </w:r>
            <w:r w:rsidRPr="00ED0ACC">
              <w:rPr>
                <w:rStyle w:val="kursiv"/>
              </w:rPr>
              <w:t>kan </w:t>
            </w:r>
            <w:proofErr w:type="spellStart"/>
            <w:r w:rsidRPr="00ED0ACC">
              <w:rPr>
                <w:rStyle w:val="kursiv"/>
              </w:rPr>
              <w:t>overførast</w:t>
            </w:r>
            <w:proofErr w:type="spellEnd"/>
          </w:p>
        </w:tc>
        <w:tc>
          <w:tcPr>
            <w:tcW w:w="1460" w:type="dxa"/>
          </w:tcPr>
          <w:p w14:paraId="276B4D35" w14:textId="77777777" w:rsidR="005507D0" w:rsidRPr="00ED0ACC" w:rsidRDefault="005507D0" w:rsidP="00BB3041">
            <w:pPr>
              <w:jc w:val="right"/>
            </w:pPr>
            <w:r w:rsidRPr="00ED0ACC">
              <w:t>15 520 000</w:t>
            </w:r>
          </w:p>
        </w:tc>
        <w:tc>
          <w:tcPr>
            <w:tcW w:w="1460" w:type="dxa"/>
          </w:tcPr>
          <w:p w14:paraId="5A7DA466" w14:textId="77777777" w:rsidR="005507D0" w:rsidRPr="00ED0ACC" w:rsidRDefault="005507D0" w:rsidP="00BB3041">
            <w:pPr>
              <w:jc w:val="right"/>
            </w:pPr>
          </w:p>
        </w:tc>
      </w:tr>
      <w:tr w:rsidR="005507D0" w:rsidRPr="00ED0ACC" w14:paraId="72E0D0C5" w14:textId="77777777" w:rsidTr="00BB3041">
        <w:trPr>
          <w:trHeight w:val="380"/>
        </w:trPr>
        <w:tc>
          <w:tcPr>
            <w:tcW w:w="846" w:type="dxa"/>
          </w:tcPr>
          <w:p w14:paraId="4BE843F7" w14:textId="77777777" w:rsidR="005507D0" w:rsidRPr="00ED0ACC" w:rsidRDefault="005507D0" w:rsidP="00BB3041"/>
        </w:tc>
        <w:tc>
          <w:tcPr>
            <w:tcW w:w="850" w:type="dxa"/>
          </w:tcPr>
          <w:p w14:paraId="28844A4D" w14:textId="77777777" w:rsidR="005507D0" w:rsidRPr="00ED0ACC" w:rsidRDefault="005507D0" w:rsidP="00BB3041">
            <w:r w:rsidRPr="00ED0ACC">
              <w:t>80</w:t>
            </w:r>
          </w:p>
        </w:tc>
        <w:tc>
          <w:tcPr>
            <w:tcW w:w="4924" w:type="dxa"/>
          </w:tcPr>
          <w:p w14:paraId="76233134" w14:textId="77777777" w:rsidR="005507D0" w:rsidRPr="00ED0ACC" w:rsidRDefault="005507D0" w:rsidP="00BB3041">
            <w:r w:rsidRPr="00ED0ACC">
              <w:t xml:space="preserve">Radioaktivitetstiltak, </w:t>
            </w:r>
            <w:r w:rsidRPr="00ED0ACC">
              <w:rPr>
                <w:rStyle w:val="kursiv"/>
              </w:rPr>
              <w:t xml:space="preserve">kan </w:t>
            </w:r>
            <w:proofErr w:type="spellStart"/>
            <w:r w:rsidRPr="00ED0ACC">
              <w:rPr>
                <w:rStyle w:val="kursiv"/>
              </w:rPr>
              <w:t>overførast</w:t>
            </w:r>
            <w:proofErr w:type="spellEnd"/>
          </w:p>
        </w:tc>
        <w:tc>
          <w:tcPr>
            <w:tcW w:w="1460" w:type="dxa"/>
          </w:tcPr>
          <w:p w14:paraId="3F2391CD" w14:textId="77777777" w:rsidR="005507D0" w:rsidRPr="00ED0ACC" w:rsidRDefault="005507D0" w:rsidP="00BB3041">
            <w:pPr>
              <w:jc w:val="right"/>
            </w:pPr>
            <w:r w:rsidRPr="00ED0ACC">
              <w:t>500 000</w:t>
            </w:r>
          </w:p>
        </w:tc>
        <w:tc>
          <w:tcPr>
            <w:tcW w:w="1460" w:type="dxa"/>
          </w:tcPr>
          <w:p w14:paraId="529D2D54" w14:textId="77777777" w:rsidR="005507D0" w:rsidRPr="00ED0ACC" w:rsidRDefault="005507D0" w:rsidP="00BB3041">
            <w:pPr>
              <w:jc w:val="right"/>
            </w:pPr>
            <w:r w:rsidRPr="00ED0ACC">
              <w:t>1 991 285 000</w:t>
            </w:r>
          </w:p>
        </w:tc>
      </w:tr>
      <w:tr w:rsidR="005507D0" w:rsidRPr="00ED0ACC" w14:paraId="474EC8CB" w14:textId="77777777" w:rsidTr="00BB3041">
        <w:trPr>
          <w:trHeight w:val="380"/>
        </w:trPr>
        <w:tc>
          <w:tcPr>
            <w:tcW w:w="846" w:type="dxa"/>
          </w:tcPr>
          <w:p w14:paraId="35B60CEE" w14:textId="77777777" w:rsidR="005507D0" w:rsidRPr="00ED0ACC" w:rsidRDefault="005507D0" w:rsidP="00BB3041">
            <w:r w:rsidRPr="00ED0ACC">
              <w:t>1148</w:t>
            </w:r>
          </w:p>
        </w:tc>
        <w:tc>
          <w:tcPr>
            <w:tcW w:w="850" w:type="dxa"/>
          </w:tcPr>
          <w:p w14:paraId="241AC793" w14:textId="77777777" w:rsidR="005507D0" w:rsidRPr="00ED0ACC" w:rsidRDefault="005507D0" w:rsidP="00BB3041"/>
        </w:tc>
        <w:tc>
          <w:tcPr>
            <w:tcW w:w="4924" w:type="dxa"/>
          </w:tcPr>
          <w:p w14:paraId="32672653" w14:textId="77777777" w:rsidR="005507D0" w:rsidRPr="00ED0ACC" w:rsidRDefault="005507D0" w:rsidP="00BB3041">
            <w:r w:rsidRPr="00ED0ACC">
              <w:t xml:space="preserve">Naturskade – </w:t>
            </w:r>
            <w:proofErr w:type="spellStart"/>
            <w:r w:rsidRPr="00ED0ACC">
              <w:t>erstatningar</w:t>
            </w:r>
            <w:proofErr w:type="spellEnd"/>
          </w:p>
        </w:tc>
        <w:tc>
          <w:tcPr>
            <w:tcW w:w="1460" w:type="dxa"/>
          </w:tcPr>
          <w:p w14:paraId="3A36026A" w14:textId="77777777" w:rsidR="005507D0" w:rsidRPr="00ED0ACC" w:rsidRDefault="005507D0" w:rsidP="00BB3041">
            <w:pPr>
              <w:jc w:val="right"/>
            </w:pPr>
          </w:p>
        </w:tc>
        <w:tc>
          <w:tcPr>
            <w:tcW w:w="1460" w:type="dxa"/>
          </w:tcPr>
          <w:p w14:paraId="45076231" w14:textId="77777777" w:rsidR="005507D0" w:rsidRPr="00ED0ACC" w:rsidRDefault="005507D0" w:rsidP="00BB3041">
            <w:pPr>
              <w:jc w:val="right"/>
            </w:pPr>
          </w:p>
        </w:tc>
      </w:tr>
      <w:tr w:rsidR="005507D0" w:rsidRPr="00ED0ACC" w14:paraId="5F19A564" w14:textId="77777777" w:rsidTr="00BB3041">
        <w:trPr>
          <w:trHeight w:val="380"/>
        </w:trPr>
        <w:tc>
          <w:tcPr>
            <w:tcW w:w="846" w:type="dxa"/>
          </w:tcPr>
          <w:p w14:paraId="3479E92A" w14:textId="77777777" w:rsidR="005507D0" w:rsidRPr="00ED0ACC" w:rsidRDefault="005507D0" w:rsidP="00BB3041"/>
        </w:tc>
        <w:tc>
          <w:tcPr>
            <w:tcW w:w="850" w:type="dxa"/>
          </w:tcPr>
          <w:p w14:paraId="43F2CCCB" w14:textId="77777777" w:rsidR="005507D0" w:rsidRPr="00ED0ACC" w:rsidRDefault="005507D0" w:rsidP="00BB3041">
            <w:r w:rsidRPr="00ED0ACC">
              <w:t>71</w:t>
            </w:r>
          </w:p>
        </w:tc>
        <w:tc>
          <w:tcPr>
            <w:tcW w:w="4924" w:type="dxa"/>
          </w:tcPr>
          <w:p w14:paraId="54A76E19" w14:textId="77777777" w:rsidR="005507D0" w:rsidRPr="00ED0ACC" w:rsidRDefault="005507D0" w:rsidP="00BB3041">
            <w:r w:rsidRPr="00ED0ACC">
              <w:t xml:space="preserve">Naturskade – </w:t>
            </w:r>
            <w:proofErr w:type="spellStart"/>
            <w:r w:rsidRPr="00ED0ACC">
              <w:t>erstatningar</w:t>
            </w:r>
            <w:proofErr w:type="spellEnd"/>
            <w:r w:rsidRPr="00ED0ACC">
              <w:t xml:space="preserve">, </w:t>
            </w:r>
            <w:r w:rsidRPr="00ED0ACC">
              <w:rPr>
                <w:rStyle w:val="kursiv"/>
              </w:rPr>
              <w:t>overslagsløyving</w:t>
            </w:r>
          </w:p>
        </w:tc>
        <w:tc>
          <w:tcPr>
            <w:tcW w:w="1460" w:type="dxa"/>
          </w:tcPr>
          <w:p w14:paraId="36379391" w14:textId="77777777" w:rsidR="005507D0" w:rsidRPr="00ED0ACC" w:rsidRDefault="005507D0" w:rsidP="00BB3041">
            <w:pPr>
              <w:jc w:val="right"/>
            </w:pPr>
            <w:r w:rsidRPr="00ED0ACC">
              <w:t>133 400 000</w:t>
            </w:r>
          </w:p>
        </w:tc>
        <w:tc>
          <w:tcPr>
            <w:tcW w:w="1460" w:type="dxa"/>
          </w:tcPr>
          <w:p w14:paraId="0D24FD64" w14:textId="77777777" w:rsidR="005507D0" w:rsidRPr="00ED0ACC" w:rsidRDefault="005507D0" w:rsidP="00BB3041">
            <w:pPr>
              <w:jc w:val="right"/>
            </w:pPr>
            <w:r w:rsidRPr="00ED0ACC">
              <w:t>133 400 000</w:t>
            </w:r>
          </w:p>
        </w:tc>
      </w:tr>
      <w:tr w:rsidR="005507D0" w:rsidRPr="00ED0ACC" w14:paraId="156ABE84" w14:textId="77777777" w:rsidTr="00BB3041">
        <w:trPr>
          <w:trHeight w:val="380"/>
        </w:trPr>
        <w:tc>
          <w:tcPr>
            <w:tcW w:w="846" w:type="dxa"/>
          </w:tcPr>
          <w:p w14:paraId="75EAD2C7" w14:textId="77777777" w:rsidR="005507D0" w:rsidRPr="00ED0ACC" w:rsidRDefault="005507D0" w:rsidP="00BB3041">
            <w:r w:rsidRPr="00ED0ACC">
              <w:t>1149</w:t>
            </w:r>
          </w:p>
        </w:tc>
        <w:tc>
          <w:tcPr>
            <w:tcW w:w="850" w:type="dxa"/>
          </w:tcPr>
          <w:p w14:paraId="4CA51A3F" w14:textId="77777777" w:rsidR="005507D0" w:rsidRPr="00ED0ACC" w:rsidRDefault="005507D0" w:rsidP="00BB3041"/>
        </w:tc>
        <w:tc>
          <w:tcPr>
            <w:tcW w:w="4924" w:type="dxa"/>
          </w:tcPr>
          <w:p w14:paraId="74ECC9C3" w14:textId="77777777" w:rsidR="005507D0" w:rsidRPr="00ED0ACC" w:rsidRDefault="005507D0" w:rsidP="00BB3041">
            <w:r w:rsidRPr="00ED0ACC">
              <w:t>Verdiskapings- og utviklingstiltak i landbruket</w:t>
            </w:r>
          </w:p>
        </w:tc>
        <w:tc>
          <w:tcPr>
            <w:tcW w:w="1460" w:type="dxa"/>
          </w:tcPr>
          <w:p w14:paraId="3B0526BD" w14:textId="77777777" w:rsidR="005507D0" w:rsidRPr="00ED0ACC" w:rsidRDefault="005507D0" w:rsidP="00BB3041">
            <w:pPr>
              <w:jc w:val="right"/>
            </w:pPr>
          </w:p>
        </w:tc>
        <w:tc>
          <w:tcPr>
            <w:tcW w:w="1460" w:type="dxa"/>
          </w:tcPr>
          <w:p w14:paraId="4FAC05E3" w14:textId="77777777" w:rsidR="005507D0" w:rsidRPr="00ED0ACC" w:rsidRDefault="005507D0" w:rsidP="00BB3041">
            <w:pPr>
              <w:jc w:val="right"/>
            </w:pPr>
          </w:p>
        </w:tc>
      </w:tr>
      <w:tr w:rsidR="005507D0" w:rsidRPr="00ED0ACC" w14:paraId="46A7E638" w14:textId="77777777" w:rsidTr="00BB3041">
        <w:trPr>
          <w:trHeight w:val="380"/>
        </w:trPr>
        <w:tc>
          <w:tcPr>
            <w:tcW w:w="846" w:type="dxa"/>
          </w:tcPr>
          <w:p w14:paraId="3B1B9AC1" w14:textId="77777777" w:rsidR="005507D0" w:rsidRPr="00ED0ACC" w:rsidRDefault="005507D0" w:rsidP="00BB3041"/>
        </w:tc>
        <w:tc>
          <w:tcPr>
            <w:tcW w:w="850" w:type="dxa"/>
          </w:tcPr>
          <w:p w14:paraId="2D0CBEEC" w14:textId="77777777" w:rsidR="005507D0" w:rsidRPr="00ED0ACC" w:rsidRDefault="005507D0" w:rsidP="00BB3041">
            <w:r w:rsidRPr="00ED0ACC">
              <w:t>51</w:t>
            </w:r>
          </w:p>
        </w:tc>
        <w:tc>
          <w:tcPr>
            <w:tcW w:w="4924" w:type="dxa"/>
          </w:tcPr>
          <w:p w14:paraId="5D053149" w14:textId="77777777" w:rsidR="005507D0" w:rsidRPr="00ED0ACC" w:rsidRDefault="005507D0" w:rsidP="00BB3041">
            <w:r w:rsidRPr="00ED0ACC">
              <w:t>Tilskott til Utviklingsfondet for skogbruket</w:t>
            </w:r>
          </w:p>
        </w:tc>
        <w:tc>
          <w:tcPr>
            <w:tcW w:w="1460" w:type="dxa"/>
          </w:tcPr>
          <w:p w14:paraId="2B409749" w14:textId="77777777" w:rsidR="005507D0" w:rsidRPr="00ED0ACC" w:rsidRDefault="005507D0" w:rsidP="00BB3041">
            <w:pPr>
              <w:jc w:val="right"/>
            </w:pPr>
            <w:r w:rsidRPr="00ED0ACC">
              <w:t>4 943 000</w:t>
            </w:r>
          </w:p>
        </w:tc>
        <w:tc>
          <w:tcPr>
            <w:tcW w:w="1460" w:type="dxa"/>
          </w:tcPr>
          <w:p w14:paraId="67F89639" w14:textId="77777777" w:rsidR="005507D0" w:rsidRPr="00ED0ACC" w:rsidRDefault="005507D0" w:rsidP="00BB3041">
            <w:pPr>
              <w:jc w:val="right"/>
            </w:pPr>
          </w:p>
        </w:tc>
      </w:tr>
      <w:tr w:rsidR="005507D0" w:rsidRPr="00ED0ACC" w14:paraId="4BFEAF7C" w14:textId="77777777" w:rsidTr="00BB3041">
        <w:trPr>
          <w:trHeight w:val="640"/>
        </w:trPr>
        <w:tc>
          <w:tcPr>
            <w:tcW w:w="846" w:type="dxa"/>
          </w:tcPr>
          <w:p w14:paraId="3237C032" w14:textId="77777777" w:rsidR="005507D0" w:rsidRPr="00ED0ACC" w:rsidRDefault="005507D0" w:rsidP="00BB3041"/>
        </w:tc>
        <w:tc>
          <w:tcPr>
            <w:tcW w:w="850" w:type="dxa"/>
          </w:tcPr>
          <w:p w14:paraId="1FD50D71" w14:textId="77777777" w:rsidR="005507D0" w:rsidRPr="00ED0ACC" w:rsidRDefault="005507D0" w:rsidP="00BB3041">
            <w:r w:rsidRPr="00ED0ACC">
              <w:t>71</w:t>
            </w:r>
          </w:p>
        </w:tc>
        <w:tc>
          <w:tcPr>
            <w:tcW w:w="4924" w:type="dxa"/>
          </w:tcPr>
          <w:p w14:paraId="4B716245" w14:textId="77777777" w:rsidR="005507D0" w:rsidRPr="00ED0ACC" w:rsidRDefault="005507D0" w:rsidP="00BB3041">
            <w:r w:rsidRPr="00ED0ACC">
              <w:t xml:space="preserve">Tilskott til verdiskapingstiltak i skogbruket, </w:t>
            </w:r>
            <w:r w:rsidRPr="00ED0ACC">
              <w:rPr>
                <w:rStyle w:val="kursiv"/>
              </w:rPr>
              <w:t>kan </w:t>
            </w:r>
            <w:proofErr w:type="spellStart"/>
            <w:r w:rsidRPr="00ED0ACC">
              <w:rPr>
                <w:rStyle w:val="kursiv"/>
              </w:rPr>
              <w:t>overførast</w:t>
            </w:r>
            <w:proofErr w:type="spellEnd"/>
          </w:p>
        </w:tc>
        <w:tc>
          <w:tcPr>
            <w:tcW w:w="1460" w:type="dxa"/>
          </w:tcPr>
          <w:p w14:paraId="57D3D013" w14:textId="77777777" w:rsidR="005507D0" w:rsidRPr="00ED0ACC" w:rsidRDefault="005507D0" w:rsidP="00BB3041">
            <w:pPr>
              <w:jc w:val="right"/>
            </w:pPr>
            <w:r w:rsidRPr="00ED0ACC">
              <w:t>61 174 000</w:t>
            </w:r>
          </w:p>
        </w:tc>
        <w:tc>
          <w:tcPr>
            <w:tcW w:w="1460" w:type="dxa"/>
          </w:tcPr>
          <w:p w14:paraId="73E24F07" w14:textId="77777777" w:rsidR="005507D0" w:rsidRPr="00ED0ACC" w:rsidRDefault="005507D0" w:rsidP="00BB3041">
            <w:pPr>
              <w:jc w:val="right"/>
            </w:pPr>
          </w:p>
        </w:tc>
      </w:tr>
      <w:tr w:rsidR="005507D0" w:rsidRPr="00ED0ACC" w14:paraId="21EF9632" w14:textId="77777777" w:rsidTr="00BB3041">
        <w:trPr>
          <w:trHeight w:val="380"/>
        </w:trPr>
        <w:tc>
          <w:tcPr>
            <w:tcW w:w="846" w:type="dxa"/>
          </w:tcPr>
          <w:p w14:paraId="049F1047" w14:textId="77777777" w:rsidR="005507D0" w:rsidRPr="00ED0ACC" w:rsidRDefault="005507D0" w:rsidP="00BB3041"/>
        </w:tc>
        <w:tc>
          <w:tcPr>
            <w:tcW w:w="850" w:type="dxa"/>
          </w:tcPr>
          <w:p w14:paraId="65401A4E" w14:textId="77777777" w:rsidR="005507D0" w:rsidRPr="00ED0ACC" w:rsidRDefault="005507D0" w:rsidP="00BB3041">
            <w:r w:rsidRPr="00ED0ACC">
              <w:t>73</w:t>
            </w:r>
          </w:p>
        </w:tc>
        <w:tc>
          <w:tcPr>
            <w:tcW w:w="4924" w:type="dxa"/>
          </w:tcPr>
          <w:p w14:paraId="673E0A1C" w14:textId="77777777" w:rsidR="005507D0" w:rsidRPr="00ED0ACC" w:rsidRDefault="005507D0" w:rsidP="00BB3041">
            <w:r w:rsidRPr="00ED0ACC">
              <w:t xml:space="preserve">Tilskott til skog-, klima- og energitiltak, </w:t>
            </w:r>
            <w:r w:rsidRPr="00ED0ACC">
              <w:rPr>
                <w:rStyle w:val="kursiv"/>
              </w:rPr>
              <w:t xml:space="preserve">kan </w:t>
            </w:r>
            <w:proofErr w:type="spellStart"/>
            <w:r w:rsidRPr="00ED0ACC">
              <w:rPr>
                <w:rStyle w:val="kursiv"/>
              </w:rPr>
              <w:t>overførast</w:t>
            </w:r>
            <w:proofErr w:type="spellEnd"/>
          </w:p>
        </w:tc>
        <w:tc>
          <w:tcPr>
            <w:tcW w:w="1460" w:type="dxa"/>
          </w:tcPr>
          <w:p w14:paraId="5216C3F7" w14:textId="77777777" w:rsidR="005507D0" w:rsidRPr="00ED0ACC" w:rsidRDefault="005507D0" w:rsidP="00BB3041">
            <w:pPr>
              <w:jc w:val="right"/>
            </w:pPr>
            <w:r w:rsidRPr="00ED0ACC">
              <w:t>45 852 000</w:t>
            </w:r>
          </w:p>
        </w:tc>
        <w:tc>
          <w:tcPr>
            <w:tcW w:w="1460" w:type="dxa"/>
          </w:tcPr>
          <w:p w14:paraId="4E68B4DE" w14:textId="77777777" w:rsidR="005507D0" w:rsidRPr="00ED0ACC" w:rsidRDefault="005507D0" w:rsidP="00BB3041">
            <w:pPr>
              <w:jc w:val="right"/>
            </w:pPr>
            <w:r w:rsidRPr="00ED0ACC">
              <w:t>111 969 000</w:t>
            </w:r>
          </w:p>
        </w:tc>
      </w:tr>
      <w:tr w:rsidR="005507D0" w:rsidRPr="00ED0ACC" w14:paraId="6F7EBF12" w14:textId="77777777" w:rsidTr="00BB3041">
        <w:trPr>
          <w:trHeight w:val="380"/>
        </w:trPr>
        <w:tc>
          <w:tcPr>
            <w:tcW w:w="846" w:type="dxa"/>
          </w:tcPr>
          <w:p w14:paraId="7F61C511" w14:textId="77777777" w:rsidR="005507D0" w:rsidRPr="00ED0ACC" w:rsidRDefault="005507D0" w:rsidP="00BB3041">
            <w:r w:rsidRPr="00ED0ACC">
              <w:t>1150</w:t>
            </w:r>
          </w:p>
        </w:tc>
        <w:tc>
          <w:tcPr>
            <w:tcW w:w="850" w:type="dxa"/>
          </w:tcPr>
          <w:p w14:paraId="64D21343" w14:textId="77777777" w:rsidR="005507D0" w:rsidRPr="00ED0ACC" w:rsidRDefault="005507D0" w:rsidP="00BB3041"/>
        </w:tc>
        <w:tc>
          <w:tcPr>
            <w:tcW w:w="4924" w:type="dxa"/>
          </w:tcPr>
          <w:p w14:paraId="6A39D55E" w14:textId="77777777" w:rsidR="005507D0" w:rsidRPr="00ED0ACC" w:rsidRDefault="005507D0" w:rsidP="00BB3041">
            <w:r w:rsidRPr="00ED0ACC">
              <w:t>Til gjennomføring av jordbruksavtalen m.m.</w:t>
            </w:r>
          </w:p>
        </w:tc>
        <w:tc>
          <w:tcPr>
            <w:tcW w:w="1460" w:type="dxa"/>
          </w:tcPr>
          <w:p w14:paraId="47BB63CB" w14:textId="77777777" w:rsidR="005507D0" w:rsidRPr="00ED0ACC" w:rsidRDefault="005507D0" w:rsidP="00BB3041">
            <w:pPr>
              <w:jc w:val="right"/>
            </w:pPr>
          </w:p>
        </w:tc>
        <w:tc>
          <w:tcPr>
            <w:tcW w:w="1460" w:type="dxa"/>
          </w:tcPr>
          <w:p w14:paraId="7AF04B1E" w14:textId="77777777" w:rsidR="005507D0" w:rsidRPr="00ED0ACC" w:rsidRDefault="005507D0" w:rsidP="00BB3041">
            <w:pPr>
              <w:jc w:val="right"/>
            </w:pPr>
          </w:p>
        </w:tc>
      </w:tr>
      <w:tr w:rsidR="005507D0" w:rsidRPr="00ED0ACC" w14:paraId="4F25A25D" w14:textId="77777777" w:rsidTr="00BB3041">
        <w:trPr>
          <w:trHeight w:val="380"/>
        </w:trPr>
        <w:tc>
          <w:tcPr>
            <w:tcW w:w="846" w:type="dxa"/>
          </w:tcPr>
          <w:p w14:paraId="6C751B6F" w14:textId="77777777" w:rsidR="005507D0" w:rsidRPr="00ED0ACC" w:rsidRDefault="005507D0" w:rsidP="00BB3041"/>
        </w:tc>
        <w:tc>
          <w:tcPr>
            <w:tcW w:w="850" w:type="dxa"/>
          </w:tcPr>
          <w:p w14:paraId="63AA61F1" w14:textId="77777777" w:rsidR="005507D0" w:rsidRPr="00ED0ACC" w:rsidRDefault="005507D0" w:rsidP="00BB3041">
            <w:r w:rsidRPr="00ED0ACC">
              <w:t>21</w:t>
            </w:r>
          </w:p>
        </w:tc>
        <w:tc>
          <w:tcPr>
            <w:tcW w:w="4924" w:type="dxa"/>
          </w:tcPr>
          <w:p w14:paraId="1A7C34B1" w14:textId="77777777" w:rsidR="005507D0" w:rsidRPr="00ED0ACC" w:rsidRDefault="005507D0" w:rsidP="00BB3041">
            <w:r w:rsidRPr="00ED0ACC">
              <w:t xml:space="preserve">Spesielle driftsutgifter, </w:t>
            </w:r>
            <w:r w:rsidRPr="00ED0ACC">
              <w:rPr>
                <w:rStyle w:val="kursiv"/>
              </w:rPr>
              <w:t xml:space="preserve">kan </w:t>
            </w:r>
            <w:proofErr w:type="spellStart"/>
            <w:r w:rsidRPr="00ED0ACC">
              <w:rPr>
                <w:rStyle w:val="kursiv"/>
              </w:rPr>
              <w:t>overførast</w:t>
            </w:r>
            <w:proofErr w:type="spellEnd"/>
          </w:p>
        </w:tc>
        <w:tc>
          <w:tcPr>
            <w:tcW w:w="1460" w:type="dxa"/>
          </w:tcPr>
          <w:p w14:paraId="29FE317C" w14:textId="77777777" w:rsidR="005507D0" w:rsidRPr="00ED0ACC" w:rsidRDefault="005507D0" w:rsidP="00BB3041">
            <w:pPr>
              <w:jc w:val="right"/>
            </w:pPr>
            <w:r w:rsidRPr="00ED0ACC">
              <w:t>19 000 000</w:t>
            </w:r>
          </w:p>
        </w:tc>
        <w:tc>
          <w:tcPr>
            <w:tcW w:w="1460" w:type="dxa"/>
          </w:tcPr>
          <w:p w14:paraId="17BD2AF4" w14:textId="77777777" w:rsidR="005507D0" w:rsidRPr="00ED0ACC" w:rsidRDefault="005507D0" w:rsidP="00BB3041">
            <w:pPr>
              <w:jc w:val="right"/>
            </w:pPr>
          </w:p>
        </w:tc>
      </w:tr>
      <w:tr w:rsidR="005507D0" w:rsidRPr="00ED0ACC" w14:paraId="41332747" w14:textId="77777777" w:rsidTr="00BB3041">
        <w:trPr>
          <w:trHeight w:val="380"/>
        </w:trPr>
        <w:tc>
          <w:tcPr>
            <w:tcW w:w="846" w:type="dxa"/>
          </w:tcPr>
          <w:p w14:paraId="71D2ADD0" w14:textId="77777777" w:rsidR="005507D0" w:rsidRPr="00ED0ACC" w:rsidRDefault="005507D0" w:rsidP="00BB3041"/>
        </w:tc>
        <w:tc>
          <w:tcPr>
            <w:tcW w:w="850" w:type="dxa"/>
          </w:tcPr>
          <w:p w14:paraId="3A62F136" w14:textId="77777777" w:rsidR="005507D0" w:rsidRPr="00ED0ACC" w:rsidRDefault="005507D0" w:rsidP="00BB3041">
            <w:r w:rsidRPr="00ED0ACC">
              <w:t>50</w:t>
            </w:r>
          </w:p>
        </w:tc>
        <w:tc>
          <w:tcPr>
            <w:tcW w:w="4924" w:type="dxa"/>
          </w:tcPr>
          <w:p w14:paraId="00CC66C8" w14:textId="77777777" w:rsidR="005507D0" w:rsidRPr="00ED0ACC" w:rsidRDefault="005507D0" w:rsidP="00BB3041">
            <w:r w:rsidRPr="00ED0ACC">
              <w:t>Tilskott til Landbrukets utviklingsfond</w:t>
            </w:r>
          </w:p>
        </w:tc>
        <w:tc>
          <w:tcPr>
            <w:tcW w:w="1460" w:type="dxa"/>
          </w:tcPr>
          <w:p w14:paraId="3C8FC90B" w14:textId="77777777" w:rsidR="005507D0" w:rsidRPr="00ED0ACC" w:rsidRDefault="005507D0" w:rsidP="00BB3041">
            <w:pPr>
              <w:jc w:val="right"/>
            </w:pPr>
            <w:r w:rsidRPr="00ED0ACC">
              <w:t>1 378 553 000</w:t>
            </w:r>
          </w:p>
        </w:tc>
        <w:tc>
          <w:tcPr>
            <w:tcW w:w="1460" w:type="dxa"/>
          </w:tcPr>
          <w:p w14:paraId="73208249" w14:textId="77777777" w:rsidR="005507D0" w:rsidRPr="00ED0ACC" w:rsidRDefault="005507D0" w:rsidP="00BB3041">
            <w:pPr>
              <w:jc w:val="right"/>
            </w:pPr>
          </w:p>
        </w:tc>
      </w:tr>
      <w:tr w:rsidR="005507D0" w:rsidRPr="00ED0ACC" w14:paraId="5397AA01" w14:textId="77777777" w:rsidTr="00BB3041">
        <w:trPr>
          <w:trHeight w:val="380"/>
        </w:trPr>
        <w:tc>
          <w:tcPr>
            <w:tcW w:w="846" w:type="dxa"/>
          </w:tcPr>
          <w:p w14:paraId="627692E7" w14:textId="77777777" w:rsidR="005507D0" w:rsidRPr="00ED0ACC" w:rsidRDefault="005507D0" w:rsidP="00BB3041"/>
        </w:tc>
        <w:tc>
          <w:tcPr>
            <w:tcW w:w="850" w:type="dxa"/>
          </w:tcPr>
          <w:p w14:paraId="79EE8606" w14:textId="77777777" w:rsidR="005507D0" w:rsidRPr="00ED0ACC" w:rsidRDefault="005507D0" w:rsidP="00BB3041">
            <w:r w:rsidRPr="00ED0ACC">
              <w:t>70</w:t>
            </w:r>
          </w:p>
        </w:tc>
        <w:tc>
          <w:tcPr>
            <w:tcW w:w="4924" w:type="dxa"/>
          </w:tcPr>
          <w:p w14:paraId="4E9899C7" w14:textId="77777777" w:rsidR="005507D0" w:rsidRPr="00ED0ACC" w:rsidRDefault="005507D0" w:rsidP="00BB3041">
            <w:proofErr w:type="spellStart"/>
            <w:r w:rsidRPr="00ED0ACC">
              <w:t>Marknadstiltak</w:t>
            </w:r>
            <w:proofErr w:type="spellEnd"/>
            <w:r w:rsidRPr="00ED0ACC">
              <w:t xml:space="preserve">, </w:t>
            </w:r>
            <w:r w:rsidRPr="00ED0ACC">
              <w:rPr>
                <w:rStyle w:val="kursiv"/>
              </w:rPr>
              <w:t xml:space="preserve">kan </w:t>
            </w:r>
            <w:proofErr w:type="spellStart"/>
            <w:r w:rsidRPr="00ED0ACC">
              <w:rPr>
                <w:rStyle w:val="kursiv"/>
              </w:rPr>
              <w:t>overførast</w:t>
            </w:r>
            <w:proofErr w:type="spellEnd"/>
          </w:p>
        </w:tc>
        <w:tc>
          <w:tcPr>
            <w:tcW w:w="1460" w:type="dxa"/>
          </w:tcPr>
          <w:p w14:paraId="4F503C09" w14:textId="77777777" w:rsidR="005507D0" w:rsidRPr="00ED0ACC" w:rsidRDefault="005507D0" w:rsidP="00BB3041">
            <w:pPr>
              <w:jc w:val="right"/>
            </w:pPr>
            <w:r w:rsidRPr="00ED0ACC">
              <w:t>278 440 000</w:t>
            </w:r>
          </w:p>
        </w:tc>
        <w:tc>
          <w:tcPr>
            <w:tcW w:w="1460" w:type="dxa"/>
          </w:tcPr>
          <w:p w14:paraId="541C0FD1" w14:textId="77777777" w:rsidR="005507D0" w:rsidRPr="00ED0ACC" w:rsidRDefault="005507D0" w:rsidP="00BB3041">
            <w:pPr>
              <w:jc w:val="right"/>
            </w:pPr>
          </w:p>
        </w:tc>
      </w:tr>
      <w:tr w:rsidR="005507D0" w:rsidRPr="00ED0ACC" w14:paraId="53E9B0C2" w14:textId="77777777" w:rsidTr="00BB3041">
        <w:trPr>
          <w:trHeight w:val="380"/>
        </w:trPr>
        <w:tc>
          <w:tcPr>
            <w:tcW w:w="846" w:type="dxa"/>
          </w:tcPr>
          <w:p w14:paraId="7C61C379" w14:textId="77777777" w:rsidR="005507D0" w:rsidRPr="00ED0ACC" w:rsidRDefault="005507D0" w:rsidP="00BB3041"/>
        </w:tc>
        <w:tc>
          <w:tcPr>
            <w:tcW w:w="850" w:type="dxa"/>
          </w:tcPr>
          <w:p w14:paraId="4D94F45D" w14:textId="77777777" w:rsidR="005507D0" w:rsidRPr="00ED0ACC" w:rsidRDefault="005507D0" w:rsidP="00BB3041">
            <w:r w:rsidRPr="00ED0ACC">
              <w:t>71</w:t>
            </w:r>
          </w:p>
        </w:tc>
        <w:tc>
          <w:tcPr>
            <w:tcW w:w="4924" w:type="dxa"/>
          </w:tcPr>
          <w:p w14:paraId="666F73EB" w14:textId="77777777" w:rsidR="005507D0" w:rsidRPr="00ED0ACC" w:rsidRDefault="005507D0" w:rsidP="00BB3041">
            <w:r w:rsidRPr="00ED0ACC">
              <w:t xml:space="preserve">Tilskott ved avlingssvikt, </w:t>
            </w:r>
            <w:r w:rsidRPr="00ED0ACC">
              <w:rPr>
                <w:rStyle w:val="kursiv"/>
              </w:rPr>
              <w:t>overslagsløyving</w:t>
            </w:r>
          </w:p>
        </w:tc>
        <w:tc>
          <w:tcPr>
            <w:tcW w:w="1460" w:type="dxa"/>
          </w:tcPr>
          <w:p w14:paraId="5CBED9EF" w14:textId="77777777" w:rsidR="005507D0" w:rsidRPr="00ED0ACC" w:rsidRDefault="005507D0" w:rsidP="00BB3041">
            <w:pPr>
              <w:jc w:val="right"/>
            </w:pPr>
            <w:r w:rsidRPr="00ED0ACC">
              <w:t>83 000 000</w:t>
            </w:r>
          </w:p>
        </w:tc>
        <w:tc>
          <w:tcPr>
            <w:tcW w:w="1460" w:type="dxa"/>
          </w:tcPr>
          <w:p w14:paraId="20BB7E51" w14:textId="77777777" w:rsidR="005507D0" w:rsidRPr="00ED0ACC" w:rsidRDefault="005507D0" w:rsidP="00BB3041">
            <w:pPr>
              <w:jc w:val="right"/>
            </w:pPr>
          </w:p>
        </w:tc>
      </w:tr>
      <w:tr w:rsidR="005507D0" w:rsidRPr="00ED0ACC" w14:paraId="1BE35DA1" w14:textId="77777777" w:rsidTr="00BB3041">
        <w:trPr>
          <w:trHeight w:val="380"/>
        </w:trPr>
        <w:tc>
          <w:tcPr>
            <w:tcW w:w="846" w:type="dxa"/>
          </w:tcPr>
          <w:p w14:paraId="472ED951" w14:textId="77777777" w:rsidR="005507D0" w:rsidRPr="00ED0ACC" w:rsidRDefault="005507D0" w:rsidP="00BB3041"/>
        </w:tc>
        <w:tc>
          <w:tcPr>
            <w:tcW w:w="850" w:type="dxa"/>
          </w:tcPr>
          <w:p w14:paraId="6B53E645" w14:textId="77777777" w:rsidR="005507D0" w:rsidRPr="00ED0ACC" w:rsidRDefault="005507D0" w:rsidP="00BB3041">
            <w:r w:rsidRPr="00ED0ACC">
              <w:t>73</w:t>
            </w:r>
          </w:p>
        </w:tc>
        <w:tc>
          <w:tcPr>
            <w:tcW w:w="4924" w:type="dxa"/>
          </w:tcPr>
          <w:p w14:paraId="0CB5C9D9" w14:textId="77777777" w:rsidR="005507D0" w:rsidRPr="00ED0ACC" w:rsidRDefault="005507D0" w:rsidP="00BB3041">
            <w:r w:rsidRPr="00ED0ACC">
              <w:t xml:space="preserve">Pristilskott, </w:t>
            </w:r>
            <w:r w:rsidRPr="00ED0ACC">
              <w:rPr>
                <w:rStyle w:val="kursiv"/>
              </w:rPr>
              <w:t>overslagsløyving</w:t>
            </w:r>
          </w:p>
        </w:tc>
        <w:tc>
          <w:tcPr>
            <w:tcW w:w="1460" w:type="dxa"/>
          </w:tcPr>
          <w:p w14:paraId="350D4926" w14:textId="77777777" w:rsidR="005507D0" w:rsidRPr="00ED0ACC" w:rsidRDefault="005507D0" w:rsidP="00BB3041">
            <w:pPr>
              <w:jc w:val="right"/>
            </w:pPr>
            <w:r w:rsidRPr="00ED0ACC">
              <w:t>4 024 700 000</w:t>
            </w:r>
          </w:p>
        </w:tc>
        <w:tc>
          <w:tcPr>
            <w:tcW w:w="1460" w:type="dxa"/>
          </w:tcPr>
          <w:p w14:paraId="59BBFCF0" w14:textId="77777777" w:rsidR="005507D0" w:rsidRPr="00ED0ACC" w:rsidRDefault="005507D0" w:rsidP="00BB3041">
            <w:pPr>
              <w:jc w:val="right"/>
            </w:pPr>
          </w:p>
        </w:tc>
      </w:tr>
      <w:tr w:rsidR="005507D0" w:rsidRPr="00ED0ACC" w14:paraId="65321F5E" w14:textId="77777777" w:rsidTr="00BB3041">
        <w:trPr>
          <w:trHeight w:val="380"/>
        </w:trPr>
        <w:tc>
          <w:tcPr>
            <w:tcW w:w="846" w:type="dxa"/>
          </w:tcPr>
          <w:p w14:paraId="7C8BA62D" w14:textId="77777777" w:rsidR="005507D0" w:rsidRPr="00ED0ACC" w:rsidRDefault="005507D0" w:rsidP="00BB3041"/>
        </w:tc>
        <w:tc>
          <w:tcPr>
            <w:tcW w:w="850" w:type="dxa"/>
          </w:tcPr>
          <w:p w14:paraId="14731180" w14:textId="77777777" w:rsidR="005507D0" w:rsidRPr="00ED0ACC" w:rsidRDefault="005507D0" w:rsidP="00BB3041">
            <w:r w:rsidRPr="00ED0ACC">
              <w:t>74</w:t>
            </w:r>
          </w:p>
        </w:tc>
        <w:tc>
          <w:tcPr>
            <w:tcW w:w="4924" w:type="dxa"/>
          </w:tcPr>
          <w:p w14:paraId="1D730670" w14:textId="77777777" w:rsidR="005507D0" w:rsidRPr="00ED0ACC" w:rsidRDefault="005507D0" w:rsidP="00BB3041">
            <w:r w:rsidRPr="00ED0ACC">
              <w:t xml:space="preserve">Direkte tilskott, </w:t>
            </w:r>
            <w:r w:rsidRPr="00ED0ACC">
              <w:rPr>
                <w:rStyle w:val="kursiv"/>
              </w:rPr>
              <w:t xml:space="preserve">kan </w:t>
            </w:r>
            <w:proofErr w:type="spellStart"/>
            <w:r w:rsidRPr="00ED0ACC">
              <w:rPr>
                <w:rStyle w:val="kursiv"/>
              </w:rPr>
              <w:t>overførast</w:t>
            </w:r>
            <w:proofErr w:type="spellEnd"/>
          </w:p>
        </w:tc>
        <w:tc>
          <w:tcPr>
            <w:tcW w:w="1460" w:type="dxa"/>
          </w:tcPr>
          <w:p w14:paraId="60CAAD3C" w14:textId="77777777" w:rsidR="005507D0" w:rsidRPr="00ED0ACC" w:rsidRDefault="005507D0" w:rsidP="00BB3041">
            <w:pPr>
              <w:jc w:val="right"/>
            </w:pPr>
            <w:r w:rsidRPr="00ED0ACC">
              <w:t>9 891 300 000</w:t>
            </w:r>
          </w:p>
        </w:tc>
        <w:tc>
          <w:tcPr>
            <w:tcW w:w="1460" w:type="dxa"/>
          </w:tcPr>
          <w:p w14:paraId="5A64B9A0" w14:textId="77777777" w:rsidR="005507D0" w:rsidRPr="00ED0ACC" w:rsidRDefault="005507D0" w:rsidP="00BB3041">
            <w:pPr>
              <w:jc w:val="right"/>
            </w:pPr>
          </w:p>
        </w:tc>
      </w:tr>
      <w:tr w:rsidR="005507D0" w:rsidRPr="00ED0ACC" w14:paraId="728E068C" w14:textId="77777777" w:rsidTr="00BB3041">
        <w:trPr>
          <w:trHeight w:val="380"/>
        </w:trPr>
        <w:tc>
          <w:tcPr>
            <w:tcW w:w="846" w:type="dxa"/>
          </w:tcPr>
          <w:p w14:paraId="4EEA36BC" w14:textId="77777777" w:rsidR="005507D0" w:rsidRPr="00ED0ACC" w:rsidRDefault="005507D0" w:rsidP="00BB3041"/>
        </w:tc>
        <w:tc>
          <w:tcPr>
            <w:tcW w:w="850" w:type="dxa"/>
          </w:tcPr>
          <w:p w14:paraId="0A429F1F" w14:textId="77777777" w:rsidR="005507D0" w:rsidRPr="00ED0ACC" w:rsidRDefault="005507D0" w:rsidP="00BB3041">
            <w:r w:rsidRPr="00ED0ACC">
              <w:t>77</w:t>
            </w:r>
          </w:p>
        </w:tc>
        <w:tc>
          <w:tcPr>
            <w:tcW w:w="4924" w:type="dxa"/>
          </w:tcPr>
          <w:p w14:paraId="38DF0D0D" w14:textId="77777777" w:rsidR="005507D0" w:rsidRPr="00ED0ACC" w:rsidRDefault="005507D0" w:rsidP="00BB3041">
            <w:r w:rsidRPr="00ED0ACC">
              <w:t xml:space="preserve">Utviklingstiltak, </w:t>
            </w:r>
            <w:r w:rsidRPr="00ED0ACC">
              <w:rPr>
                <w:rStyle w:val="kursiv"/>
              </w:rPr>
              <w:t xml:space="preserve">kan </w:t>
            </w:r>
            <w:proofErr w:type="spellStart"/>
            <w:r w:rsidRPr="00ED0ACC">
              <w:rPr>
                <w:rStyle w:val="kursiv"/>
              </w:rPr>
              <w:t>overførast</w:t>
            </w:r>
            <w:proofErr w:type="spellEnd"/>
          </w:p>
        </w:tc>
        <w:tc>
          <w:tcPr>
            <w:tcW w:w="1460" w:type="dxa"/>
          </w:tcPr>
          <w:p w14:paraId="60048CAE" w14:textId="77777777" w:rsidR="005507D0" w:rsidRPr="00ED0ACC" w:rsidRDefault="005507D0" w:rsidP="00BB3041">
            <w:pPr>
              <w:jc w:val="right"/>
            </w:pPr>
            <w:r w:rsidRPr="00ED0ACC">
              <w:t>288 321 000</w:t>
            </w:r>
          </w:p>
        </w:tc>
        <w:tc>
          <w:tcPr>
            <w:tcW w:w="1460" w:type="dxa"/>
          </w:tcPr>
          <w:p w14:paraId="2995CAB3" w14:textId="77777777" w:rsidR="005507D0" w:rsidRPr="00ED0ACC" w:rsidRDefault="005507D0" w:rsidP="00BB3041">
            <w:pPr>
              <w:jc w:val="right"/>
            </w:pPr>
          </w:p>
        </w:tc>
      </w:tr>
      <w:tr w:rsidR="005507D0" w:rsidRPr="00ED0ACC" w14:paraId="11BE6227" w14:textId="77777777" w:rsidTr="00BB3041">
        <w:trPr>
          <w:trHeight w:val="380"/>
        </w:trPr>
        <w:tc>
          <w:tcPr>
            <w:tcW w:w="846" w:type="dxa"/>
          </w:tcPr>
          <w:p w14:paraId="4D9E1AAD" w14:textId="77777777" w:rsidR="005507D0" w:rsidRPr="00ED0ACC" w:rsidRDefault="005507D0" w:rsidP="00BB3041"/>
        </w:tc>
        <w:tc>
          <w:tcPr>
            <w:tcW w:w="850" w:type="dxa"/>
          </w:tcPr>
          <w:p w14:paraId="45723564" w14:textId="77777777" w:rsidR="005507D0" w:rsidRPr="00ED0ACC" w:rsidRDefault="005507D0" w:rsidP="00BB3041">
            <w:r w:rsidRPr="00ED0ACC">
              <w:t>78</w:t>
            </w:r>
          </w:p>
        </w:tc>
        <w:tc>
          <w:tcPr>
            <w:tcW w:w="4924" w:type="dxa"/>
          </w:tcPr>
          <w:p w14:paraId="49770F4D" w14:textId="77777777" w:rsidR="005507D0" w:rsidRPr="00ED0ACC" w:rsidRDefault="005507D0" w:rsidP="00BB3041">
            <w:proofErr w:type="spellStart"/>
            <w:r w:rsidRPr="00ED0ACC">
              <w:t>Velferdsordningar</w:t>
            </w:r>
            <w:proofErr w:type="spellEnd"/>
            <w:r w:rsidRPr="00ED0ACC">
              <w:t xml:space="preserve">, </w:t>
            </w:r>
            <w:r w:rsidRPr="00ED0ACC">
              <w:rPr>
                <w:rStyle w:val="kursiv"/>
              </w:rPr>
              <w:t xml:space="preserve">kan </w:t>
            </w:r>
            <w:proofErr w:type="spellStart"/>
            <w:r w:rsidRPr="00ED0ACC">
              <w:rPr>
                <w:rStyle w:val="kursiv"/>
              </w:rPr>
              <w:t>overførast</w:t>
            </w:r>
            <w:proofErr w:type="spellEnd"/>
          </w:p>
        </w:tc>
        <w:tc>
          <w:tcPr>
            <w:tcW w:w="1460" w:type="dxa"/>
          </w:tcPr>
          <w:p w14:paraId="7792CBDE" w14:textId="77777777" w:rsidR="005507D0" w:rsidRPr="00ED0ACC" w:rsidRDefault="005507D0" w:rsidP="00BB3041">
            <w:pPr>
              <w:jc w:val="right"/>
            </w:pPr>
            <w:r w:rsidRPr="00ED0ACC">
              <w:t>1 534 845 000</w:t>
            </w:r>
          </w:p>
        </w:tc>
        <w:tc>
          <w:tcPr>
            <w:tcW w:w="1460" w:type="dxa"/>
          </w:tcPr>
          <w:p w14:paraId="55A40E1D" w14:textId="77777777" w:rsidR="005507D0" w:rsidRPr="00ED0ACC" w:rsidRDefault="005507D0" w:rsidP="00BB3041">
            <w:pPr>
              <w:jc w:val="right"/>
            </w:pPr>
            <w:r w:rsidRPr="00ED0ACC">
              <w:t>17 498 159 000</w:t>
            </w:r>
          </w:p>
        </w:tc>
      </w:tr>
      <w:tr w:rsidR="005507D0" w:rsidRPr="00ED0ACC" w14:paraId="7FFB2E9F" w14:textId="77777777" w:rsidTr="00BB3041">
        <w:trPr>
          <w:trHeight w:val="380"/>
        </w:trPr>
        <w:tc>
          <w:tcPr>
            <w:tcW w:w="846" w:type="dxa"/>
          </w:tcPr>
          <w:p w14:paraId="4FC8300F" w14:textId="77777777" w:rsidR="005507D0" w:rsidRPr="00ED0ACC" w:rsidRDefault="005507D0" w:rsidP="00BB3041">
            <w:r w:rsidRPr="00ED0ACC">
              <w:t>1151</w:t>
            </w:r>
          </w:p>
        </w:tc>
        <w:tc>
          <w:tcPr>
            <w:tcW w:w="850" w:type="dxa"/>
          </w:tcPr>
          <w:p w14:paraId="4DE88AA3" w14:textId="77777777" w:rsidR="005507D0" w:rsidRPr="00ED0ACC" w:rsidRDefault="005507D0" w:rsidP="00BB3041"/>
        </w:tc>
        <w:tc>
          <w:tcPr>
            <w:tcW w:w="4924" w:type="dxa"/>
          </w:tcPr>
          <w:p w14:paraId="6D1B6B39" w14:textId="77777777" w:rsidR="005507D0" w:rsidRPr="00ED0ACC" w:rsidRDefault="005507D0" w:rsidP="00BB3041">
            <w:r w:rsidRPr="00ED0ACC">
              <w:t>Til gjennomføring av reindriftsavtalen</w:t>
            </w:r>
          </w:p>
        </w:tc>
        <w:tc>
          <w:tcPr>
            <w:tcW w:w="1460" w:type="dxa"/>
          </w:tcPr>
          <w:p w14:paraId="4FED6C02" w14:textId="77777777" w:rsidR="005507D0" w:rsidRPr="00ED0ACC" w:rsidRDefault="005507D0" w:rsidP="00BB3041">
            <w:pPr>
              <w:jc w:val="right"/>
            </w:pPr>
          </w:p>
        </w:tc>
        <w:tc>
          <w:tcPr>
            <w:tcW w:w="1460" w:type="dxa"/>
          </w:tcPr>
          <w:p w14:paraId="62555DC5" w14:textId="77777777" w:rsidR="005507D0" w:rsidRPr="00ED0ACC" w:rsidRDefault="005507D0" w:rsidP="00BB3041">
            <w:pPr>
              <w:jc w:val="right"/>
            </w:pPr>
          </w:p>
        </w:tc>
      </w:tr>
      <w:tr w:rsidR="005507D0" w:rsidRPr="00ED0ACC" w14:paraId="08919E98" w14:textId="77777777" w:rsidTr="00BB3041">
        <w:trPr>
          <w:trHeight w:val="380"/>
        </w:trPr>
        <w:tc>
          <w:tcPr>
            <w:tcW w:w="846" w:type="dxa"/>
          </w:tcPr>
          <w:p w14:paraId="623884B8" w14:textId="77777777" w:rsidR="005507D0" w:rsidRPr="00ED0ACC" w:rsidRDefault="005507D0" w:rsidP="00BB3041"/>
        </w:tc>
        <w:tc>
          <w:tcPr>
            <w:tcW w:w="850" w:type="dxa"/>
          </w:tcPr>
          <w:p w14:paraId="2D486388" w14:textId="77777777" w:rsidR="005507D0" w:rsidRPr="00ED0ACC" w:rsidRDefault="005507D0" w:rsidP="00BB3041">
            <w:r w:rsidRPr="00ED0ACC">
              <w:t>51</w:t>
            </w:r>
          </w:p>
        </w:tc>
        <w:tc>
          <w:tcPr>
            <w:tcW w:w="4924" w:type="dxa"/>
          </w:tcPr>
          <w:p w14:paraId="4D1F2655" w14:textId="77777777" w:rsidR="005507D0" w:rsidRPr="00ED0ACC" w:rsidRDefault="005507D0" w:rsidP="00BB3041">
            <w:r w:rsidRPr="00ED0ACC">
              <w:t>Tilskott til Utviklings- og investeringsfondet</w:t>
            </w:r>
          </w:p>
        </w:tc>
        <w:tc>
          <w:tcPr>
            <w:tcW w:w="1460" w:type="dxa"/>
          </w:tcPr>
          <w:p w14:paraId="3F0E611F" w14:textId="77777777" w:rsidR="005507D0" w:rsidRPr="00ED0ACC" w:rsidRDefault="005507D0" w:rsidP="00BB3041">
            <w:pPr>
              <w:jc w:val="right"/>
            </w:pPr>
            <w:r w:rsidRPr="00ED0ACC">
              <w:t>55 500 000</w:t>
            </w:r>
          </w:p>
        </w:tc>
        <w:tc>
          <w:tcPr>
            <w:tcW w:w="1460" w:type="dxa"/>
          </w:tcPr>
          <w:p w14:paraId="25B0BEBA" w14:textId="77777777" w:rsidR="005507D0" w:rsidRPr="00ED0ACC" w:rsidRDefault="005507D0" w:rsidP="00BB3041">
            <w:pPr>
              <w:jc w:val="right"/>
            </w:pPr>
          </w:p>
        </w:tc>
      </w:tr>
      <w:tr w:rsidR="005507D0" w:rsidRPr="00ED0ACC" w14:paraId="75A045D8" w14:textId="77777777" w:rsidTr="00BB3041">
        <w:trPr>
          <w:trHeight w:val="380"/>
        </w:trPr>
        <w:tc>
          <w:tcPr>
            <w:tcW w:w="846" w:type="dxa"/>
          </w:tcPr>
          <w:p w14:paraId="557DE976" w14:textId="77777777" w:rsidR="005507D0" w:rsidRPr="00ED0ACC" w:rsidRDefault="005507D0" w:rsidP="00BB3041"/>
        </w:tc>
        <w:tc>
          <w:tcPr>
            <w:tcW w:w="850" w:type="dxa"/>
          </w:tcPr>
          <w:p w14:paraId="5A722F34" w14:textId="77777777" w:rsidR="005507D0" w:rsidRPr="00ED0ACC" w:rsidRDefault="005507D0" w:rsidP="00BB3041">
            <w:r w:rsidRPr="00ED0ACC">
              <w:t>72</w:t>
            </w:r>
          </w:p>
        </w:tc>
        <w:tc>
          <w:tcPr>
            <w:tcW w:w="4924" w:type="dxa"/>
          </w:tcPr>
          <w:p w14:paraId="6989C7D6" w14:textId="77777777" w:rsidR="005507D0" w:rsidRPr="00ED0ACC" w:rsidRDefault="005507D0" w:rsidP="00BB3041">
            <w:r w:rsidRPr="00ED0ACC">
              <w:t>Tilskott til organisasjonsarbeid</w:t>
            </w:r>
          </w:p>
        </w:tc>
        <w:tc>
          <w:tcPr>
            <w:tcW w:w="1460" w:type="dxa"/>
          </w:tcPr>
          <w:p w14:paraId="65C456CC" w14:textId="77777777" w:rsidR="005507D0" w:rsidRPr="00ED0ACC" w:rsidRDefault="005507D0" w:rsidP="00BB3041">
            <w:pPr>
              <w:jc w:val="right"/>
            </w:pPr>
            <w:r w:rsidRPr="00ED0ACC">
              <w:t>7 300 000</w:t>
            </w:r>
          </w:p>
        </w:tc>
        <w:tc>
          <w:tcPr>
            <w:tcW w:w="1460" w:type="dxa"/>
          </w:tcPr>
          <w:p w14:paraId="3842CC31" w14:textId="77777777" w:rsidR="005507D0" w:rsidRPr="00ED0ACC" w:rsidRDefault="005507D0" w:rsidP="00BB3041">
            <w:pPr>
              <w:jc w:val="right"/>
            </w:pPr>
          </w:p>
        </w:tc>
      </w:tr>
      <w:tr w:rsidR="005507D0" w:rsidRPr="00ED0ACC" w14:paraId="7A977BEF" w14:textId="77777777" w:rsidTr="00BB3041">
        <w:trPr>
          <w:trHeight w:val="380"/>
        </w:trPr>
        <w:tc>
          <w:tcPr>
            <w:tcW w:w="846" w:type="dxa"/>
          </w:tcPr>
          <w:p w14:paraId="20A46BB4" w14:textId="77777777" w:rsidR="005507D0" w:rsidRPr="00ED0ACC" w:rsidRDefault="005507D0" w:rsidP="00BB3041"/>
        </w:tc>
        <w:tc>
          <w:tcPr>
            <w:tcW w:w="850" w:type="dxa"/>
          </w:tcPr>
          <w:p w14:paraId="5EC49229" w14:textId="77777777" w:rsidR="005507D0" w:rsidRPr="00ED0ACC" w:rsidRDefault="005507D0" w:rsidP="00BB3041">
            <w:r w:rsidRPr="00ED0ACC">
              <w:t>75</w:t>
            </w:r>
          </w:p>
        </w:tc>
        <w:tc>
          <w:tcPr>
            <w:tcW w:w="4924" w:type="dxa"/>
          </w:tcPr>
          <w:p w14:paraId="36280A75" w14:textId="77777777" w:rsidR="005507D0" w:rsidRPr="00ED0ACC" w:rsidRDefault="005507D0" w:rsidP="00BB3041">
            <w:proofErr w:type="spellStart"/>
            <w:r w:rsidRPr="00ED0ACC">
              <w:t>Kostnadssenkande</w:t>
            </w:r>
            <w:proofErr w:type="spellEnd"/>
            <w:r w:rsidRPr="00ED0ACC">
              <w:t xml:space="preserve"> og direkte tilskott, </w:t>
            </w:r>
            <w:r w:rsidRPr="00ED0ACC">
              <w:rPr>
                <w:rStyle w:val="kursiv"/>
              </w:rPr>
              <w:t xml:space="preserve">kan </w:t>
            </w:r>
            <w:proofErr w:type="spellStart"/>
            <w:r w:rsidRPr="00ED0ACC">
              <w:rPr>
                <w:rStyle w:val="kursiv"/>
              </w:rPr>
              <w:t>overførast</w:t>
            </w:r>
            <w:proofErr w:type="spellEnd"/>
          </w:p>
        </w:tc>
        <w:tc>
          <w:tcPr>
            <w:tcW w:w="1460" w:type="dxa"/>
          </w:tcPr>
          <w:p w14:paraId="392602FF" w14:textId="77777777" w:rsidR="005507D0" w:rsidRPr="00ED0ACC" w:rsidRDefault="005507D0" w:rsidP="00BB3041">
            <w:pPr>
              <w:jc w:val="right"/>
            </w:pPr>
            <w:r w:rsidRPr="00ED0ACC">
              <w:t>97 700 000</w:t>
            </w:r>
          </w:p>
        </w:tc>
        <w:tc>
          <w:tcPr>
            <w:tcW w:w="1460" w:type="dxa"/>
          </w:tcPr>
          <w:p w14:paraId="024DB7F9" w14:textId="77777777" w:rsidR="005507D0" w:rsidRPr="00ED0ACC" w:rsidRDefault="005507D0" w:rsidP="00BB3041">
            <w:pPr>
              <w:jc w:val="right"/>
            </w:pPr>
          </w:p>
        </w:tc>
      </w:tr>
      <w:tr w:rsidR="005507D0" w:rsidRPr="00ED0ACC" w14:paraId="6030B50E" w14:textId="77777777" w:rsidTr="00BB3041">
        <w:trPr>
          <w:trHeight w:val="380"/>
        </w:trPr>
        <w:tc>
          <w:tcPr>
            <w:tcW w:w="846" w:type="dxa"/>
          </w:tcPr>
          <w:p w14:paraId="207A6DAC" w14:textId="77777777" w:rsidR="005507D0" w:rsidRPr="00ED0ACC" w:rsidRDefault="005507D0" w:rsidP="00BB3041"/>
        </w:tc>
        <w:tc>
          <w:tcPr>
            <w:tcW w:w="850" w:type="dxa"/>
          </w:tcPr>
          <w:p w14:paraId="13CE34FB" w14:textId="77777777" w:rsidR="005507D0" w:rsidRPr="00ED0ACC" w:rsidRDefault="005507D0" w:rsidP="00BB3041">
            <w:r w:rsidRPr="00ED0ACC">
              <w:t>79</w:t>
            </w:r>
          </w:p>
        </w:tc>
        <w:tc>
          <w:tcPr>
            <w:tcW w:w="4924" w:type="dxa"/>
          </w:tcPr>
          <w:p w14:paraId="68D33E53" w14:textId="77777777" w:rsidR="005507D0" w:rsidRPr="00ED0ACC" w:rsidRDefault="005507D0" w:rsidP="00BB3041">
            <w:proofErr w:type="spellStart"/>
            <w:r w:rsidRPr="00ED0ACC">
              <w:t>Velferdsordningar</w:t>
            </w:r>
            <w:proofErr w:type="spellEnd"/>
            <w:r w:rsidRPr="00ED0ACC">
              <w:t xml:space="preserve">, </w:t>
            </w:r>
            <w:r w:rsidRPr="00ED0ACC">
              <w:rPr>
                <w:rStyle w:val="kursiv"/>
              </w:rPr>
              <w:t xml:space="preserve">kan </w:t>
            </w:r>
            <w:proofErr w:type="spellStart"/>
            <w:r w:rsidRPr="00ED0ACC">
              <w:rPr>
                <w:rStyle w:val="kursiv"/>
              </w:rPr>
              <w:t>overførast</w:t>
            </w:r>
            <w:proofErr w:type="spellEnd"/>
          </w:p>
        </w:tc>
        <w:tc>
          <w:tcPr>
            <w:tcW w:w="1460" w:type="dxa"/>
          </w:tcPr>
          <w:p w14:paraId="0B0AD863" w14:textId="77777777" w:rsidR="005507D0" w:rsidRPr="00ED0ACC" w:rsidRDefault="005507D0" w:rsidP="00BB3041">
            <w:pPr>
              <w:jc w:val="right"/>
            </w:pPr>
            <w:r w:rsidRPr="00ED0ACC">
              <w:t>4 000 000</w:t>
            </w:r>
          </w:p>
        </w:tc>
        <w:tc>
          <w:tcPr>
            <w:tcW w:w="1460" w:type="dxa"/>
          </w:tcPr>
          <w:p w14:paraId="3A1C0676" w14:textId="77777777" w:rsidR="005507D0" w:rsidRPr="00ED0ACC" w:rsidRDefault="005507D0" w:rsidP="00BB3041">
            <w:pPr>
              <w:jc w:val="right"/>
            </w:pPr>
            <w:r w:rsidRPr="00ED0ACC">
              <w:t>164 500 000</w:t>
            </w:r>
          </w:p>
        </w:tc>
      </w:tr>
      <w:tr w:rsidR="005507D0" w:rsidRPr="00ED0ACC" w14:paraId="39486C86" w14:textId="77777777" w:rsidTr="00BB3041">
        <w:trPr>
          <w:trHeight w:val="640"/>
        </w:trPr>
        <w:tc>
          <w:tcPr>
            <w:tcW w:w="846" w:type="dxa"/>
          </w:tcPr>
          <w:p w14:paraId="479ED245" w14:textId="77777777" w:rsidR="005507D0" w:rsidRPr="00ED0ACC" w:rsidRDefault="005507D0" w:rsidP="00BB3041">
            <w:r w:rsidRPr="00ED0ACC">
              <w:t>1161</w:t>
            </w:r>
          </w:p>
        </w:tc>
        <w:tc>
          <w:tcPr>
            <w:tcW w:w="850" w:type="dxa"/>
          </w:tcPr>
          <w:p w14:paraId="32F58865" w14:textId="77777777" w:rsidR="005507D0" w:rsidRPr="00ED0ACC" w:rsidRDefault="005507D0" w:rsidP="00BB3041"/>
        </w:tc>
        <w:tc>
          <w:tcPr>
            <w:tcW w:w="4924" w:type="dxa"/>
          </w:tcPr>
          <w:p w14:paraId="107E50AD" w14:textId="77777777" w:rsidR="005507D0" w:rsidRPr="00ED0ACC" w:rsidRDefault="005507D0" w:rsidP="00BB3041">
            <w:proofErr w:type="spellStart"/>
            <w:r w:rsidRPr="00ED0ACC">
              <w:t>Myndigheitsoppgåver</w:t>
            </w:r>
            <w:proofErr w:type="spellEnd"/>
            <w:r w:rsidRPr="00ED0ACC">
              <w:t xml:space="preserve"> og sektorpolitiske </w:t>
            </w:r>
            <w:proofErr w:type="spellStart"/>
            <w:r w:rsidRPr="00ED0ACC">
              <w:t>oppgåver</w:t>
            </w:r>
            <w:proofErr w:type="spellEnd"/>
            <w:r w:rsidRPr="00ED0ACC">
              <w:t xml:space="preserve"> </w:t>
            </w:r>
            <w:r w:rsidRPr="00ED0ACC">
              <w:br/>
              <w:t>på statsgrunn</w:t>
            </w:r>
          </w:p>
        </w:tc>
        <w:tc>
          <w:tcPr>
            <w:tcW w:w="1460" w:type="dxa"/>
          </w:tcPr>
          <w:p w14:paraId="58E9C959" w14:textId="77777777" w:rsidR="005507D0" w:rsidRPr="00ED0ACC" w:rsidRDefault="005507D0" w:rsidP="00BB3041">
            <w:pPr>
              <w:jc w:val="right"/>
            </w:pPr>
          </w:p>
        </w:tc>
        <w:tc>
          <w:tcPr>
            <w:tcW w:w="1460" w:type="dxa"/>
          </w:tcPr>
          <w:p w14:paraId="1BDE46A2" w14:textId="77777777" w:rsidR="005507D0" w:rsidRPr="00ED0ACC" w:rsidRDefault="005507D0" w:rsidP="00BB3041">
            <w:pPr>
              <w:jc w:val="right"/>
            </w:pPr>
          </w:p>
        </w:tc>
      </w:tr>
      <w:tr w:rsidR="005507D0" w:rsidRPr="00ED0ACC" w14:paraId="28D7811A" w14:textId="77777777" w:rsidTr="00BB3041">
        <w:trPr>
          <w:trHeight w:val="640"/>
        </w:trPr>
        <w:tc>
          <w:tcPr>
            <w:tcW w:w="846" w:type="dxa"/>
          </w:tcPr>
          <w:p w14:paraId="2A7828F2" w14:textId="77777777" w:rsidR="005507D0" w:rsidRPr="00ED0ACC" w:rsidRDefault="005507D0" w:rsidP="00BB3041"/>
        </w:tc>
        <w:tc>
          <w:tcPr>
            <w:tcW w:w="850" w:type="dxa"/>
          </w:tcPr>
          <w:p w14:paraId="5EC7A4B4" w14:textId="77777777" w:rsidR="005507D0" w:rsidRPr="00ED0ACC" w:rsidRDefault="005507D0" w:rsidP="00BB3041">
            <w:r w:rsidRPr="00ED0ACC">
              <w:t>70</w:t>
            </w:r>
          </w:p>
        </w:tc>
        <w:tc>
          <w:tcPr>
            <w:tcW w:w="4924" w:type="dxa"/>
          </w:tcPr>
          <w:p w14:paraId="2C067099" w14:textId="77777777" w:rsidR="005507D0" w:rsidRPr="00ED0ACC" w:rsidRDefault="005507D0" w:rsidP="00BB3041">
            <w:r w:rsidRPr="00ED0ACC">
              <w:t xml:space="preserve">Tilskott til Statskog SFs </w:t>
            </w:r>
            <w:proofErr w:type="spellStart"/>
            <w:r w:rsidRPr="00ED0ACC">
              <w:t>myndigheitsoppgåver</w:t>
            </w:r>
            <w:proofErr w:type="spellEnd"/>
            <w:r w:rsidRPr="00ED0ACC">
              <w:t xml:space="preserve"> og sektorpolitiske </w:t>
            </w:r>
            <w:proofErr w:type="spellStart"/>
            <w:r w:rsidRPr="00ED0ACC">
              <w:t>oppgåver</w:t>
            </w:r>
            <w:proofErr w:type="spellEnd"/>
          </w:p>
        </w:tc>
        <w:tc>
          <w:tcPr>
            <w:tcW w:w="1460" w:type="dxa"/>
          </w:tcPr>
          <w:p w14:paraId="0E1A63F1" w14:textId="77777777" w:rsidR="005507D0" w:rsidRPr="00ED0ACC" w:rsidRDefault="005507D0" w:rsidP="00BB3041">
            <w:pPr>
              <w:jc w:val="right"/>
            </w:pPr>
            <w:r w:rsidRPr="00ED0ACC">
              <w:t>13 968 000</w:t>
            </w:r>
          </w:p>
        </w:tc>
        <w:tc>
          <w:tcPr>
            <w:tcW w:w="1460" w:type="dxa"/>
          </w:tcPr>
          <w:p w14:paraId="2578DD88" w14:textId="77777777" w:rsidR="005507D0" w:rsidRPr="00ED0ACC" w:rsidRDefault="005507D0" w:rsidP="00BB3041">
            <w:pPr>
              <w:jc w:val="right"/>
            </w:pPr>
          </w:p>
        </w:tc>
      </w:tr>
      <w:tr w:rsidR="005507D0" w:rsidRPr="00ED0ACC" w14:paraId="7EF7ABDA" w14:textId="77777777" w:rsidTr="00BB3041">
        <w:trPr>
          <w:trHeight w:val="380"/>
        </w:trPr>
        <w:tc>
          <w:tcPr>
            <w:tcW w:w="846" w:type="dxa"/>
          </w:tcPr>
          <w:p w14:paraId="6E807BFD" w14:textId="77777777" w:rsidR="005507D0" w:rsidRPr="00ED0ACC" w:rsidRDefault="005507D0" w:rsidP="00BB3041"/>
        </w:tc>
        <w:tc>
          <w:tcPr>
            <w:tcW w:w="850" w:type="dxa"/>
          </w:tcPr>
          <w:p w14:paraId="522185EE" w14:textId="77777777" w:rsidR="005507D0" w:rsidRPr="00ED0ACC" w:rsidRDefault="005507D0" w:rsidP="00BB3041">
            <w:r w:rsidRPr="00ED0ACC">
              <w:t>75</w:t>
            </w:r>
          </w:p>
        </w:tc>
        <w:tc>
          <w:tcPr>
            <w:tcW w:w="4924" w:type="dxa"/>
          </w:tcPr>
          <w:p w14:paraId="6B1BE063" w14:textId="77777777" w:rsidR="005507D0" w:rsidRPr="00ED0ACC" w:rsidRDefault="005507D0" w:rsidP="00BB3041">
            <w:r w:rsidRPr="00ED0ACC">
              <w:t xml:space="preserve">Tilskott til oppsyn i </w:t>
            </w:r>
            <w:proofErr w:type="spellStart"/>
            <w:r w:rsidRPr="00ED0ACC">
              <w:t>statsallmenningar</w:t>
            </w:r>
            <w:proofErr w:type="spellEnd"/>
          </w:p>
        </w:tc>
        <w:tc>
          <w:tcPr>
            <w:tcW w:w="1460" w:type="dxa"/>
          </w:tcPr>
          <w:p w14:paraId="277C2982" w14:textId="77777777" w:rsidR="005507D0" w:rsidRPr="00ED0ACC" w:rsidRDefault="005507D0" w:rsidP="00BB3041">
            <w:pPr>
              <w:jc w:val="right"/>
            </w:pPr>
            <w:r w:rsidRPr="00ED0ACC">
              <w:t>9 980 000</w:t>
            </w:r>
          </w:p>
        </w:tc>
        <w:tc>
          <w:tcPr>
            <w:tcW w:w="1460" w:type="dxa"/>
          </w:tcPr>
          <w:p w14:paraId="6151174C" w14:textId="77777777" w:rsidR="005507D0" w:rsidRPr="00ED0ACC" w:rsidRDefault="005507D0" w:rsidP="00BB3041">
            <w:pPr>
              <w:jc w:val="right"/>
            </w:pPr>
            <w:r w:rsidRPr="00ED0ACC">
              <w:t>23 948 000</w:t>
            </w:r>
          </w:p>
        </w:tc>
      </w:tr>
      <w:tr w:rsidR="005507D0" w:rsidRPr="00ED0ACC" w14:paraId="2588EB0E" w14:textId="77777777" w:rsidTr="00BB3041">
        <w:trPr>
          <w:trHeight w:val="380"/>
        </w:trPr>
        <w:tc>
          <w:tcPr>
            <w:tcW w:w="846" w:type="dxa"/>
          </w:tcPr>
          <w:p w14:paraId="7E88C3F3" w14:textId="77777777" w:rsidR="005507D0" w:rsidRPr="00ED0ACC" w:rsidRDefault="005507D0" w:rsidP="00BB3041"/>
        </w:tc>
        <w:tc>
          <w:tcPr>
            <w:tcW w:w="850" w:type="dxa"/>
          </w:tcPr>
          <w:p w14:paraId="5FD247EC" w14:textId="77777777" w:rsidR="005507D0" w:rsidRPr="00ED0ACC" w:rsidRDefault="005507D0" w:rsidP="00BB3041"/>
        </w:tc>
        <w:tc>
          <w:tcPr>
            <w:tcW w:w="4924" w:type="dxa"/>
          </w:tcPr>
          <w:p w14:paraId="211E1250" w14:textId="77777777" w:rsidR="005507D0" w:rsidRPr="00ED0ACC" w:rsidRDefault="005507D0" w:rsidP="00BB3041">
            <w:r w:rsidRPr="00ED0ACC">
              <w:t>Sum Næringsutvikling, ressursforvaltning og miljøtiltak</w:t>
            </w:r>
          </w:p>
        </w:tc>
        <w:tc>
          <w:tcPr>
            <w:tcW w:w="1460" w:type="dxa"/>
          </w:tcPr>
          <w:p w14:paraId="19B137EB" w14:textId="77777777" w:rsidR="005507D0" w:rsidRPr="00ED0ACC" w:rsidRDefault="005507D0" w:rsidP="00BB3041">
            <w:pPr>
              <w:jc w:val="right"/>
            </w:pPr>
          </w:p>
        </w:tc>
        <w:tc>
          <w:tcPr>
            <w:tcW w:w="1460" w:type="dxa"/>
          </w:tcPr>
          <w:p w14:paraId="3EBAF655" w14:textId="77777777" w:rsidR="005507D0" w:rsidRPr="00ED0ACC" w:rsidRDefault="005507D0" w:rsidP="00BB3041">
            <w:pPr>
              <w:jc w:val="right"/>
            </w:pPr>
            <w:r w:rsidRPr="00ED0ACC">
              <w:t>20 092 873 000</w:t>
            </w:r>
          </w:p>
        </w:tc>
      </w:tr>
      <w:tr w:rsidR="005507D0" w:rsidRPr="00ED0ACC" w14:paraId="5B2B9A4A" w14:textId="77777777" w:rsidTr="00BB3041">
        <w:trPr>
          <w:trHeight w:val="380"/>
        </w:trPr>
        <w:tc>
          <w:tcPr>
            <w:tcW w:w="846" w:type="dxa"/>
          </w:tcPr>
          <w:p w14:paraId="10AE3934" w14:textId="77777777" w:rsidR="005507D0" w:rsidRPr="00ED0ACC" w:rsidRDefault="005507D0" w:rsidP="00BB3041"/>
        </w:tc>
        <w:tc>
          <w:tcPr>
            <w:tcW w:w="850" w:type="dxa"/>
          </w:tcPr>
          <w:p w14:paraId="06D52D73" w14:textId="77777777" w:rsidR="005507D0" w:rsidRPr="00ED0ACC" w:rsidRDefault="005507D0" w:rsidP="00BB3041"/>
        </w:tc>
        <w:tc>
          <w:tcPr>
            <w:tcW w:w="4924" w:type="dxa"/>
          </w:tcPr>
          <w:p w14:paraId="3B3D590A" w14:textId="77777777" w:rsidR="005507D0" w:rsidRPr="00ED0ACC" w:rsidRDefault="005507D0" w:rsidP="00BB3041">
            <w:r w:rsidRPr="00ED0ACC">
              <w:t>Sum departementet sine utgifter</w:t>
            </w:r>
          </w:p>
        </w:tc>
        <w:tc>
          <w:tcPr>
            <w:tcW w:w="1460" w:type="dxa"/>
          </w:tcPr>
          <w:p w14:paraId="3B8D9A51" w14:textId="77777777" w:rsidR="005507D0" w:rsidRPr="00ED0ACC" w:rsidRDefault="005507D0" w:rsidP="00BB3041">
            <w:pPr>
              <w:jc w:val="right"/>
            </w:pPr>
          </w:p>
        </w:tc>
        <w:tc>
          <w:tcPr>
            <w:tcW w:w="1460" w:type="dxa"/>
          </w:tcPr>
          <w:p w14:paraId="4265EC6B" w14:textId="77777777" w:rsidR="005507D0" w:rsidRPr="00ED0ACC" w:rsidRDefault="005507D0" w:rsidP="00BB3041">
            <w:pPr>
              <w:jc w:val="right"/>
            </w:pPr>
            <w:r w:rsidRPr="00ED0ACC">
              <w:t>22 635 509 000</w:t>
            </w:r>
          </w:p>
        </w:tc>
      </w:tr>
    </w:tbl>
    <w:p w14:paraId="2CD0203A" w14:textId="77777777" w:rsidR="005507D0" w:rsidRPr="00ED0ACC" w:rsidRDefault="005507D0" w:rsidP="00ED0ACC">
      <w:pPr>
        <w:pStyle w:val="a-vedtak-tekst"/>
      </w:pPr>
      <w:r w:rsidRPr="00ED0ACC">
        <w:t>Inntekter:</w:t>
      </w:r>
    </w:p>
    <w:tbl>
      <w:tblPr>
        <w:tblStyle w:val="StandardTabell"/>
        <w:tblW w:w="9540" w:type="dxa"/>
        <w:tblLayout w:type="fixed"/>
        <w:tblLook w:val="04A0" w:firstRow="1" w:lastRow="0" w:firstColumn="1" w:lastColumn="0" w:noHBand="0" w:noVBand="1"/>
      </w:tblPr>
      <w:tblGrid>
        <w:gridCol w:w="846"/>
        <w:gridCol w:w="850"/>
        <w:gridCol w:w="4924"/>
        <w:gridCol w:w="1460"/>
        <w:gridCol w:w="1460"/>
      </w:tblGrid>
      <w:tr w:rsidR="005507D0" w:rsidRPr="00ED0ACC" w14:paraId="7668A21F" w14:textId="77777777" w:rsidTr="00BB3041">
        <w:trPr>
          <w:trHeight w:val="860"/>
          <w:hidden/>
        </w:trPr>
        <w:tc>
          <w:tcPr>
            <w:tcW w:w="846" w:type="dxa"/>
            <w:shd w:val="clear" w:color="auto" w:fill="FFFFFF"/>
          </w:tcPr>
          <w:p w14:paraId="567A7883" w14:textId="77777777" w:rsidR="005507D0" w:rsidRPr="00ED0ACC" w:rsidRDefault="005507D0" w:rsidP="00BB3041">
            <w:pPr>
              <w:pStyle w:val="Tabellnavn"/>
            </w:pPr>
            <w:r w:rsidRPr="00ED0ACC">
              <w:t>VK</w:t>
            </w:r>
          </w:p>
          <w:p w14:paraId="336E2005" w14:textId="77777777" w:rsidR="005507D0" w:rsidRPr="00ED0ACC" w:rsidRDefault="005507D0" w:rsidP="00BB3041">
            <w:r w:rsidRPr="00ED0ACC">
              <w:t>Kap.</w:t>
            </w:r>
          </w:p>
        </w:tc>
        <w:tc>
          <w:tcPr>
            <w:tcW w:w="850" w:type="dxa"/>
          </w:tcPr>
          <w:p w14:paraId="22CF1EE8" w14:textId="77777777" w:rsidR="005507D0" w:rsidRPr="00ED0ACC" w:rsidRDefault="005507D0" w:rsidP="00BB3041">
            <w:r w:rsidRPr="00ED0ACC">
              <w:t>Post</w:t>
            </w:r>
          </w:p>
        </w:tc>
        <w:tc>
          <w:tcPr>
            <w:tcW w:w="4924" w:type="dxa"/>
          </w:tcPr>
          <w:p w14:paraId="7EE181DE" w14:textId="77777777" w:rsidR="005507D0" w:rsidRPr="00ED0ACC" w:rsidRDefault="005507D0" w:rsidP="00BB3041"/>
        </w:tc>
        <w:tc>
          <w:tcPr>
            <w:tcW w:w="1460" w:type="dxa"/>
          </w:tcPr>
          <w:p w14:paraId="2C402ED1" w14:textId="77777777" w:rsidR="005507D0" w:rsidRPr="00ED0ACC" w:rsidRDefault="005507D0" w:rsidP="00BB3041">
            <w:pPr>
              <w:jc w:val="right"/>
            </w:pPr>
            <w:r w:rsidRPr="00ED0ACC">
              <w:t>Kroner</w:t>
            </w:r>
          </w:p>
        </w:tc>
        <w:tc>
          <w:tcPr>
            <w:tcW w:w="1460" w:type="dxa"/>
          </w:tcPr>
          <w:p w14:paraId="3550C37F" w14:textId="77777777" w:rsidR="005507D0" w:rsidRPr="00ED0ACC" w:rsidRDefault="005507D0" w:rsidP="00BB3041">
            <w:pPr>
              <w:jc w:val="right"/>
            </w:pPr>
            <w:r w:rsidRPr="00ED0ACC">
              <w:t>Kroner</w:t>
            </w:r>
          </w:p>
        </w:tc>
      </w:tr>
      <w:tr w:rsidR="005507D0" w:rsidRPr="00ED0ACC" w14:paraId="21403296" w14:textId="77777777" w:rsidTr="00BB3041">
        <w:trPr>
          <w:trHeight w:val="380"/>
        </w:trPr>
        <w:tc>
          <w:tcPr>
            <w:tcW w:w="9540" w:type="dxa"/>
            <w:gridSpan w:val="5"/>
          </w:tcPr>
          <w:p w14:paraId="272067F0" w14:textId="77777777" w:rsidR="005507D0" w:rsidRPr="00ED0ACC" w:rsidRDefault="005507D0" w:rsidP="00BB3041">
            <w:pPr>
              <w:jc w:val="center"/>
            </w:pPr>
            <w:r w:rsidRPr="00ED0ACC">
              <w:t>Administrasjon m.m.</w:t>
            </w:r>
          </w:p>
        </w:tc>
      </w:tr>
      <w:tr w:rsidR="005507D0" w:rsidRPr="00ED0ACC" w14:paraId="4EBD79C4" w14:textId="77777777" w:rsidTr="00BB3041">
        <w:trPr>
          <w:trHeight w:val="380"/>
        </w:trPr>
        <w:tc>
          <w:tcPr>
            <w:tcW w:w="846" w:type="dxa"/>
          </w:tcPr>
          <w:p w14:paraId="36E17A83" w14:textId="77777777" w:rsidR="005507D0" w:rsidRPr="00ED0ACC" w:rsidRDefault="005507D0" w:rsidP="00BB3041">
            <w:r w:rsidRPr="00ED0ACC">
              <w:t>4100</w:t>
            </w:r>
          </w:p>
        </w:tc>
        <w:tc>
          <w:tcPr>
            <w:tcW w:w="850" w:type="dxa"/>
          </w:tcPr>
          <w:p w14:paraId="0325BB27" w14:textId="77777777" w:rsidR="005507D0" w:rsidRPr="00ED0ACC" w:rsidRDefault="005507D0" w:rsidP="00BB3041"/>
        </w:tc>
        <w:tc>
          <w:tcPr>
            <w:tcW w:w="4924" w:type="dxa"/>
          </w:tcPr>
          <w:p w14:paraId="59896630" w14:textId="77777777" w:rsidR="005507D0" w:rsidRPr="00ED0ACC" w:rsidRDefault="005507D0" w:rsidP="00BB3041">
            <w:r w:rsidRPr="00ED0ACC">
              <w:t>Landbruks- og matdepartementet</w:t>
            </w:r>
          </w:p>
        </w:tc>
        <w:tc>
          <w:tcPr>
            <w:tcW w:w="1460" w:type="dxa"/>
          </w:tcPr>
          <w:p w14:paraId="072220ED" w14:textId="77777777" w:rsidR="005507D0" w:rsidRPr="00ED0ACC" w:rsidRDefault="005507D0" w:rsidP="00BB3041">
            <w:pPr>
              <w:jc w:val="right"/>
            </w:pPr>
          </w:p>
        </w:tc>
        <w:tc>
          <w:tcPr>
            <w:tcW w:w="1460" w:type="dxa"/>
          </w:tcPr>
          <w:p w14:paraId="4355D447" w14:textId="77777777" w:rsidR="005507D0" w:rsidRPr="00ED0ACC" w:rsidRDefault="005507D0" w:rsidP="00BB3041">
            <w:pPr>
              <w:jc w:val="right"/>
            </w:pPr>
          </w:p>
        </w:tc>
      </w:tr>
      <w:tr w:rsidR="005507D0" w:rsidRPr="00ED0ACC" w14:paraId="4B4F80D9" w14:textId="77777777" w:rsidTr="00BB3041">
        <w:trPr>
          <w:trHeight w:val="380"/>
        </w:trPr>
        <w:tc>
          <w:tcPr>
            <w:tcW w:w="846" w:type="dxa"/>
          </w:tcPr>
          <w:p w14:paraId="55F5231A" w14:textId="77777777" w:rsidR="005507D0" w:rsidRPr="00ED0ACC" w:rsidRDefault="005507D0" w:rsidP="00BB3041"/>
        </w:tc>
        <w:tc>
          <w:tcPr>
            <w:tcW w:w="850" w:type="dxa"/>
          </w:tcPr>
          <w:p w14:paraId="3850808D" w14:textId="77777777" w:rsidR="005507D0" w:rsidRPr="00ED0ACC" w:rsidRDefault="005507D0" w:rsidP="00BB3041">
            <w:r w:rsidRPr="00ED0ACC">
              <w:t>01</w:t>
            </w:r>
          </w:p>
        </w:tc>
        <w:tc>
          <w:tcPr>
            <w:tcW w:w="4924" w:type="dxa"/>
          </w:tcPr>
          <w:p w14:paraId="03606E7A" w14:textId="77777777" w:rsidR="005507D0" w:rsidRPr="00ED0ACC" w:rsidRDefault="005507D0" w:rsidP="00BB3041">
            <w:proofErr w:type="spellStart"/>
            <w:r w:rsidRPr="00ED0ACC">
              <w:t>Refusjonar</w:t>
            </w:r>
            <w:proofErr w:type="spellEnd"/>
            <w:r w:rsidRPr="00ED0ACC">
              <w:t xml:space="preserve"> m.m.</w:t>
            </w:r>
          </w:p>
        </w:tc>
        <w:tc>
          <w:tcPr>
            <w:tcW w:w="1460" w:type="dxa"/>
          </w:tcPr>
          <w:p w14:paraId="257AFC37" w14:textId="77777777" w:rsidR="005507D0" w:rsidRPr="00ED0ACC" w:rsidRDefault="005507D0" w:rsidP="00BB3041">
            <w:pPr>
              <w:jc w:val="right"/>
            </w:pPr>
            <w:r w:rsidRPr="00ED0ACC">
              <w:t>131 000</w:t>
            </w:r>
          </w:p>
        </w:tc>
        <w:tc>
          <w:tcPr>
            <w:tcW w:w="1460" w:type="dxa"/>
          </w:tcPr>
          <w:p w14:paraId="7A2A7ECD" w14:textId="77777777" w:rsidR="005507D0" w:rsidRPr="00ED0ACC" w:rsidRDefault="005507D0" w:rsidP="00BB3041">
            <w:pPr>
              <w:jc w:val="right"/>
            </w:pPr>
          </w:p>
        </w:tc>
      </w:tr>
      <w:tr w:rsidR="005507D0" w:rsidRPr="00ED0ACC" w14:paraId="3ABDBB9F" w14:textId="77777777" w:rsidTr="00BB3041">
        <w:trPr>
          <w:trHeight w:val="380"/>
        </w:trPr>
        <w:tc>
          <w:tcPr>
            <w:tcW w:w="846" w:type="dxa"/>
          </w:tcPr>
          <w:p w14:paraId="440EE0C5" w14:textId="77777777" w:rsidR="005507D0" w:rsidRPr="00ED0ACC" w:rsidRDefault="005507D0" w:rsidP="00BB3041"/>
        </w:tc>
        <w:tc>
          <w:tcPr>
            <w:tcW w:w="850" w:type="dxa"/>
          </w:tcPr>
          <w:p w14:paraId="09D1BA8A" w14:textId="77777777" w:rsidR="005507D0" w:rsidRPr="00ED0ACC" w:rsidRDefault="005507D0" w:rsidP="00BB3041">
            <w:r w:rsidRPr="00ED0ACC">
              <w:t>30</w:t>
            </w:r>
          </w:p>
        </w:tc>
        <w:tc>
          <w:tcPr>
            <w:tcW w:w="4924" w:type="dxa"/>
          </w:tcPr>
          <w:p w14:paraId="4DEDF2DC" w14:textId="77777777" w:rsidR="005507D0" w:rsidRPr="00ED0ACC" w:rsidRDefault="005507D0" w:rsidP="00BB3041">
            <w:proofErr w:type="spellStart"/>
            <w:r w:rsidRPr="00ED0ACC">
              <w:t>Husleige</w:t>
            </w:r>
            <w:proofErr w:type="spellEnd"/>
          </w:p>
        </w:tc>
        <w:tc>
          <w:tcPr>
            <w:tcW w:w="1460" w:type="dxa"/>
          </w:tcPr>
          <w:p w14:paraId="3C8ABAA3" w14:textId="77777777" w:rsidR="005507D0" w:rsidRPr="00ED0ACC" w:rsidRDefault="005507D0" w:rsidP="00BB3041">
            <w:pPr>
              <w:jc w:val="right"/>
            </w:pPr>
            <w:r w:rsidRPr="00ED0ACC">
              <w:t>1 023 000</w:t>
            </w:r>
          </w:p>
        </w:tc>
        <w:tc>
          <w:tcPr>
            <w:tcW w:w="1460" w:type="dxa"/>
          </w:tcPr>
          <w:p w14:paraId="3126DB74" w14:textId="77777777" w:rsidR="005507D0" w:rsidRPr="00ED0ACC" w:rsidRDefault="005507D0" w:rsidP="00BB3041">
            <w:pPr>
              <w:jc w:val="right"/>
            </w:pPr>
            <w:r w:rsidRPr="00ED0ACC">
              <w:t>1 154 000</w:t>
            </w:r>
          </w:p>
        </w:tc>
      </w:tr>
      <w:tr w:rsidR="005507D0" w:rsidRPr="00ED0ACC" w14:paraId="0610EB19" w14:textId="77777777" w:rsidTr="00BB3041">
        <w:trPr>
          <w:trHeight w:val="380"/>
        </w:trPr>
        <w:tc>
          <w:tcPr>
            <w:tcW w:w="846" w:type="dxa"/>
          </w:tcPr>
          <w:p w14:paraId="1BD38B5F" w14:textId="77777777" w:rsidR="005507D0" w:rsidRPr="00ED0ACC" w:rsidRDefault="005507D0" w:rsidP="00BB3041"/>
        </w:tc>
        <w:tc>
          <w:tcPr>
            <w:tcW w:w="850" w:type="dxa"/>
          </w:tcPr>
          <w:p w14:paraId="1D966F5D" w14:textId="77777777" w:rsidR="005507D0" w:rsidRPr="00ED0ACC" w:rsidRDefault="005507D0" w:rsidP="00BB3041"/>
        </w:tc>
        <w:tc>
          <w:tcPr>
            <w:tcW w:w="4924" w:type="dxa"/>
          </w:tcPr>
          <w:p w14:paraId="2F3B10F0" w14:textId="77777777" w:rsidR="005507D0" w:rsidRPr="00ED0ACC" w:rsidRDefault="005507D0" w:rsidP="00BB3041">
            <w:r w:rsidRPr="00ED0ACC">
              <w:t>Sum Administrasjon m.m.</w:t>
            </w:r>
          </w:p>
        </w:tc>
        <w:tc>
          <w:tcPr>
            <w:tcW w:w="1460" w:type="dxa"/>
          </w:tcPr>
          <w:p w14:paraId="08058BFA" w14:textId="77777777" w:rsidR="005507D0" w:rsidRPr="00ED0ACC" w:rsidRDefault="005507D0" w:rsidP="00BB3041">
            <w:pPr>
              <w:jc w:val="right"/>
            </w:pPr>
          </w:p>
        </w:tc>
        <w:tc>
          <w:tcPr>
            <w:tcW w:w="1460" w:type="dxa"/>
          </w:tcPr>
          <w:p w14:paraId="57D79F8E" w14:textId="77777777" w:rsidR="005507D0" w:rsidRPr="00ED0ACC" w:rsidRDefault="005507D0" w:rsidP="00BB3041">
            <w:pPr>
              <w:jc w:val="right"/>
            </w:pPr>
            <w:r w:rsidRPr="00ED0ACC">
              <w:t>1 154 000</w:t>
            </w:r>
          </w:p>
        </w:tc>
      </w:tr>
      <w:tr w:rsidR="005507D0" w:rsidRPr="00ED0ACC" w14:paraId="768A2FB9" w14:textId="77777777" w:rsidTr="00BB3041">
        <w:trPr>
          <w:trHeight w:val="380"/>
        </w:trPr>
        <w:tc>
          <w:tcPr>
            <w:tcW w:w="9540" w:type="dxa"/>
            <w:gridSpan w:val="5"/>
          </w:tcPr>
          <w:p w14:paraId="5217CFC2" w14:textId="77777777" w:rsidR="005507D0" w:rsidRPr="00ED0ACC" w:rsidRDefault="005507D0" w:rsidP="00BB3041">
            <w:pPr>
              <w:jc w:val="right"/>
            </w:pPr>
            <w:r w:rsidRPr="00ED0ACC">
              <w:t>Matpolitikk</w:t>
            </w:r>
          </w:p>
        </w:tc>
      </w:tr>
      <w:tr w:rsidR="005507D0" w:rsidRPr="00ED0ACC" w14:paraId="1B3B0039" w14:textId="77777777" w:rsidTr="00BB3041">
        <w:trPr>
          <w:trHeight w:val="380"/>
        </w:trPr>
        <w:tc>
          <w:tcPr>
            <w:tcW w:w="846" w:type="dxa"/>
          </w:tcPr>
          <w:p w14:paraId="2E55BBC7" w14:textId="77777777" w:rsidR="005507D0" w:rsidRPr="00ED0ACC" w:rsidRDefault="005507D0" w:rsidP="00BB3041">
            <w:r w:rsidRPr="00ED0ACC">
              <w:lastRenderedPageBreak/>
              <w:t>4115</w:t>
            </w:r>
          </w:p>
        </w:tc>
        <w:tc>
          <w:tcPr>
            <w:tcW w:w="850" w:type="dxa"/>
          </w:tcPr>
          <w:p w14:paraId="2A11869A" w14:textId="77777777" w:rsidR="005507D0" w:rsidRPr="00ED0ACC" w:rsidRDefault="005507D0" w:rsidP="00BB3041"/>
        </w:tc>
        <w:tc>
          <w:tcPr>
            <w:tcW w:w="4924" w:type="dxa"/>
          </w:tcPr>
          <w:p w14:paraId="7D659C75" w14:textId="77777777" w:rsidR="005507D0" w:rsidRPr="00ED0ACC" w:rsidRDefault="005507D0" w:rsidP="00BB3041">
            <w:r w:rsidRPr="00ED0ACC">
              <w:t>Mattilsynet</w:t>
            </w:r>
          </w:p>
        </w:tc>
        <w:tc>
          <w:tcPr>
            <w:tcW w:w="1460" w:type="dxa"/>
          </w:tcPr>
          <w:p w14:paraId="3E301E87" w14:textId="77777777" w:rsidR="005507D0" w:rsidRPr="00ED0ACC" w:rsidRDefault="005507D0" w:rsidP="00BB3041">
            <w:pPr>
              <w:jc w:val="right"/>
            </w:pPr>
          </w:p>
        </w:tc>
        <w:tc>
          <w:tcPr>
            <w:tcW w:w="1460" w:type="dxa"/>
          </w:tcPr>
          <w:p w14:paraId="570FFBC8" w14:textId="77777777" w:rsidR="005507D0" w:rsidRPr="00ED0ACC" w:rsidRDefault="005507D0" w:rsidP="00BB3041">
            <w:pPr>
              <w:jc w:val="right"/>
            </w:pPr>
          </w:p>
        </w:tc>
      </w:tr>
      <w:tr w:rsidR="005507D0" w:rsidRPr="00ED0ACC" w14:paraId="146D5AD7" w14:textId="77777777" w:rsidTr="00BB3041">
        <w:trPr>
          <w:trHeight w:val="380"/>
        </w:trPr>
        <w:tc>
          <w:tcPr>
            <w:tcW w:w="846" w:type="dxa"/>
          </w:tcPr>
          <w:p w14:paraId="41845902" w14:textId="77777777" w:rsidR="005507D0" w:rsidRPr="00ED0ACC" w:rsidRDefault="005507D0" w:rsidP="00BB3041"/>
        </w:tc>
        <w:tc>
          <w:tcPr>
            <w:tcW w:w="850" w:type="dxa"/>
          </w:tcPr>
          <w:p w14:paraId="0D577473" w14:textId="77777777" w:rsidR="005507D0" w:rsidRPr="00ED0ACC" w:rsidRDefault="005507D0" w:rsidP="00BB3041">
            <w:r w:rsidRPr="00ED0ACC">
              <w:t>01</w:t>
            </w:r>
          </w:p>
        </w:tc>
        <w:tc>
          <w:tcPr>
            <w:tcW w:w="4924" w:type="dxa"/>
          </w:tcPr>
          <w:p w14:paraId="6F1B27A2" w14:textId="77777777" w:rsidR="005507D0" w:rsidRPr="00ED0ACC" w:rsidRDefault="005507D0" w:rsidP="00BB3041">
            <w:r w:rsidRPr="00ED0ACC">
              <w:t>Gebyr m.m.</w:t>
            </w:r>
          </w:p>
        </w:tc>
        <w:tc>
          <w:tcPr>
            <w:tcW w:w="1460" w:type="dxa"/>
          </w:tcPr>
          <w:p w14:paraId="7FCC531B" w14:textId="77777777" w:rsidR="005507D0" w:rsidRPr="00ED0ACC" w:rsidRDefault="005507D0" w:rsidP="00BB3041">
            <w:pPr>
              <w:jc w:val="right"/>
            </w:pPr>
            <w:r w:rsidRPr="00ED0ACC">
              <w:t>202 465 000</w:t>
            </w:r>
          </w:p>
        </w:tc>
        <w:tc>
          <w:tcPr>
            <w:tcW w:w="1460" w:type="dxa"/>
          </w:tcPr>
          <w:p w14:paraId="5C9D2A51" w14:textId="77777777" w:rsidR="005507D0" w:rsidRPr="00ED0ACC" w:rsidRDefault="005507D0" w:rsidP="00BB3041">
            <w:pPr>
              <w:jc w:val="right"/>
            </w:pPr>
          </w:p>
        </w:tc>
      </w:tr>
      <w:tr w:rsidR="005507D0" w:rsidRPr="00ED0ACC" w14:paraId="6A0DAEB9" w14:textId="77777777" w:rsidTr="00BB3041">
        <w:trPr>
          <w:trHeight w:val="380"/>
        </w:trPr>
        <w:tc>
          <w:tcPr>
            <w:tcW w:w="846" w:type="dxa"/>
          </w:tcPr>
          <w:p w14:paraId="4242B5C9" w14:textId="77777777" w:rsidR="005507D0" w:rsidRPr="00ED0ACC" w:rsidRDefault="005507D0" w:rsidP="00BB3041"/>
        </w:tc>
        <w:tc>
          <w:tcPr>
            <w:tcW w:w="850" w:type="dxa"/>
          </w:tcPr>
          <w:p w14:paraId="1444A508" w14:textId="77777777" w:rsidR="005507D0" w:rsidRPr="00ED0ACC" w:rsidRDefault="005507D0" w:rsidP="00BB3041">
            <w:r w:rsidRPr="00ED0ACC">
              <w:t>02</w:t>
            </w:r>
          </w:p>
        </w:tc>
        <w:tc>
          <w:tcPr>
            <w:tcW w:w="4924" w:type="dxa"/>
          </w:tcPr>
          <w:p w14:paraId="287BE28C" w14:textId="77777777" w:rsidR="005507D0" w:rsidRPr="00ED0ACC" w:rsidRDefault="005507D0" w:rsidP="00BB3041">
            <w:r w:rsidRPr="00ED0ACC">
              <w:t xml:space="preserve">Driftsinntekter og </w:t>
            </w:r>
            <w:proofErr w:type="spellStart"/>
            <w:r w:rsidRPr="00ED0ACC">
              <w:t>refusjonar</w:t>
            </w:r>
            <w:proofErr w:type="spellEnd"/>
            <w:r w:rsidRPr="00ED0ACC">
              <w:t xml:space="preserve"> m.m.</w:t>
            </w:r>
          </w:p>
        </w:tc>
        <w:tc>
          <w:tcPr>
            <w:tcW w:w="1460" w:type="dxa"/>
          </w:tcPr>
          <w:p w14:paraId="33AEE901" w14:textId="77777777" w:rsidR="005507D0" w:rsidRPr="00ED0ACC" w:rsidRDefault="005507D0" w:rsidP="00BB3041">
            <w:pPr>
              <w:jc w:val="right"/>
            </w:pPr>
            <w:r w:rsidRPr="00ED0ACC">
              <w:t>6 177 000</w:t>
            </w:r>
          </w:p>
        </w:tc>
        <w:tc>
          <w:tcPr>
            <w:tcW w:w="1460" w:type="dxa"/>
          </w:tcPr>
          <w:p w14:paraId="582DA487" w14:textId="77777777" w:rsidR="005507D0" w:rsidRPr="00ED0ACC" w:rsidRDefault="005507D0" w:rsidP="00BB3041">
            <w:pPr>
              <w:jc w:val="right"/>
            </w:pPr>
            <w:r w:rsidRPr="00ED0ACC">
              <w:t>208 642 000</w:t>
            </w:r>
          </w:p>
        </w:tc>
      </w:tr>
      <w:tr w:rsidR="005507D0" w:rsidRPr="00ED0ACC" w14:paraId="761CB25C" w14:textId="77777777" w:rsidTr="00BB3041">
        <w:trPr>
          <w:trHeight w:val="380"/>
        </w:trPr>
        <w:tc>
          <w:tcPr>
            <w:tcW w:w="846" w:type="dxa"/>
          </w:tcPr>
          <w:p w14:paraId="29F4EDB0" w14:textId="77777777" w:rsidR="005507D0" w:rsidRPr="00ED0ACC" w:rsidRDefault="005507D0" w:rsidP="00BB3041"/>
        </w:tc>
        <w:tc>
          <w:tcPr>
            <w:tcW w:w="850" w:type="dxa"/>
          </w:tcPr>
          <w:p w14:paraId="344F43CB" w14:textId="77777777" w:rsidR="005507D0" w:rsidRPr="00ED0ACC" w:rsidRDefault="005507D0" w:rsidP="00BB3041"/>
        </w:tc>
        <w:tc>
          <w:tcPr>
            <w:tcW w:w="4924" w:type="dxa"/>
          </w:tcPr>
          <w:p w14:paraId="5FE887D4" w14:textId="77777777" w:rsidR="005507D0" w:rsidRPr="00ED0ACC" w:rsidRDefault="005507D0" w:rsidP="00BB3041">
            <w:r w:rsidRPr="00ED0ACC">
              <w:t>Sum Matpolitikk</w:t>
            </w:r>
          </w:p>
        </w:tc>
        <w:tc>
          <w:tcPr>
            <w:tcW w:w="1460" w:type="dxa"/>
          </w:tcPr>
          <w:p w14:paraId="76AFBBFC" w14:textId="77777777" w:rsidR="005507D0" w:rsidRPr="00ED0ACC" w:rsidRDefault="005507D0" w:rsidP="00BB3041">
            <w:pPr>
              <w:jc w:val="right"/>
            </w:pPr>
          </w:p>
        </w:tc>
        <w:tc>
          <w:tcPr>
            <w:tcW w:w="1460" w:type="dxa"/>
          </w:tcPr>
          <w:p w14:paraId="4ECBA8EF" w14:textId="77777777" w:rsidR="005507D0" w:rsidRPr="00ED0ACC" w:rsidRDefault="005507D0" w:rsidP="00BB3041">
            <w:pPr>
              <w:jc w:val="right"/>
            </w:pPr>
            <w:r w:rsidRPr="00ED0ACC">
              <w:t>208 642 000</w:t>
            </w:r>
          </w:p>
        </w:tc>
      </w:tr>
      <w:tr w:rsidR="005507D0" w:rsidRPr="00ED0ACC" w14:paraId="2800AEF0" w14:textId="77777777" w:rsidTr="00BB3041">
        <w:trPr>
          <w:trHeight w:val="380"/>
        </w:trPr>
        <w:tc>
          <w:tcPr>
            <w:tcW w:w="9540" w:type="dxa"/>
            <w:gridSpan w:val="5"/>
          </w:tcPr>
          <w:p w14:paraId="45F375F2" w14:textId="77777777" w:rsidR="005507D0" w:rsidRPr="00ED0ACC" w:rsidRDefault="005507D0" w:rsidP="00BB3041">
            <w:pPr>
              <w:jc w:val="center"/>
            </w:pPr>
            <w:r w:rsidRPr="00ED0ACC">
              <w:t>Forsking, innovasjon og kunnskapsutvikling</w:t>
            </w:r>
          </w:p>
        </w:tc>
      </w:tr>
      <w:tr w:rsidR="005507D0" w:rsidRPr="00ED0ACC" w14:paraId="34A67A9B" w14:textId="77777777" w:rsidTr="00BB3041">
        <w:trPr>
          <w:trHeight w:val="380"/>
        </w:trPr>
        <w:tc>
          <w:tcPr>
            <w:tcW w:w="846" w:type="dxa"/>
          </w:tcPr>
          <w:p w14:paraId="3D4407DA" w14:textId="77777777" w:rsidR="005507D0" w:rsidRPr="00ED0ACC" w:rsidRDefault="005507D0" w:rsidP="00BB3041">
            <w:r w:rsidRPr="00ED0ACC">
              <w:t>4136</w:t>
            </w:r>
          </w:p>
        </w:tc>
        <w:tc>
          <w:tcPr>
            <w:tcW w:w="850" w:type="dxa"/>
          </w:tcPr>
          <w:p w14:paraId="75EE07CA" w14:textId="77777777" w:rsidR="005507D0" w:rsidRPr="00ED0ACC" w:rsidRDefault="005507D0" w:rsidP="00BB3041"/>
        </w:tc>
        <w:tc>
          <w:tcPr>
            <w:tcW w:w="4924" w:type="dxa"/>
          </w:tcPr>
          <w:p w14:paraId="47ADC92B" w14:textId="77777777" w:rsidR="005507D0" w:rsidRPr="00ED0ACC" w:rsidRDefault="005507D0" w:rsidP="00BB3041">
            <w:r w:rsidRPr="00ED0ACC">
              <w:t>Kunnskapsutvikling m.m.</w:t>
            </w:r>
          </w:p>
        </w:tc>
        <w:tc>
          <w:tcPr>
            <w:tcW w:w="1460" w:type="dxa"/>
          </w:tcPr>
          <w:p w14:paraId="710B48F7" w14:textId="77777777" w:rsidR="005507D0" w:rsidRPr="00ED0ACC" w:rsidRDefault="005507D0" w:rsidP="00BB3041">
            <w:pPr>
              <w:jc w:val="right"/>
            </w:pPr>
          </w:p>
        </w:tc>
        <w:tc>
          <w:tcPr>
            <w:tcW w:w="1460" w:type="dxa"/>
          </w:tcPr>
          <w:p w14:paraId="58FB1D78" w14:textId="77777777" w:rsidR="005507D0" w:rsidRPr="00ED0ACC" w:rsidRDefault="005507D0" w:rsidP="00BB3041">
            <w:pPr>
              <w:jc w:val="right"/>
            </w:pPr>
          </w:p>
        </w:tc>
      </w:tr>
      <w:tr w:rsidR="005507D0" w:rsidRPr="00ED0ACC" w14:paraId="4A3DFB5D" w14:textId="77777777" w:rsidTr="00BB3041">
        <w:trPr>
          <w:trHeight w:val="380"/>
        </w:trPr>
        <w:tc>
          <w:tcPr>
            <w:tcW w:w="846" w:type="dxa"/>
          </w:tcPr>
          <w:p w14:paraId="71BA695E" w14:textId="77777777" w:rsidR="005507D0" w:rsidRPr="00ED0ACC" w:rsidRDefault="005507D0" w:rsidP="00BB3041"/>
        </w:tc>
        <w:tc>
          <w:tcPr>
            <w:tcW w:w="850" w:type="dxa"/>
          </w:tcPr>
          <w:p w14:paraId="17692BEB" w14:textId="77777777" w:rsidR="005507D0" w:rsidRPr="00ED0ACC" w:rsidRDefault="005507D0" w:rsidP="00BB3041">
            <w:r w:rsidRPr="00ED0ACC">
              <w:t>30</w:t>
            </w:r>
          </w:p>
        </w:tc>
        <w:tc>
          <w:tcPr>
            <w:tcW w:w="4924" w:type="dxa"/>
          </w:tcPr>
          <w:p w14:paraId="38C69815" w14:textId="77777777" w:rsidR="005507D0" w:rsidRPr="00ED0ACC" w:rsidRDefault="005507D0" w:rsidP="00BB3041">
            <w:proofErr w:type="spellStart"/>
            <w:r w:rsidRPr="00ED0ACC">
              <w:t>Husleige</w:t>
            </w:r>
            <w:proofErr w:type="spellEnd"/>
            <w:r w:rsidRPr="00ED0ACC">
              <w:t>, Norsk institutt for bioøkonomi</w:t>
            </w:r>
          </w:p>
        </w:tc>
        <w:tc>
          <w:tcPr>
            <w:tcW w:w="1460" w:type="dxa"/>
          </w:tcPr>
          <w:p w14:paraId="35C542EF" w14:textId="77777777" w:rsidR="005507D0" w:rsidRPr="00ED0ACC" w:rsidRDefault="005507D0" w:rsidP="00BB3041">
            <w:pPr>
              <w:jc w:val="right"/>
            </w:pPr>
            <w:r w:rsidRPr="00ED0ACC">
              <w:t>19 446 000</w:t>
            </w:r>
          </w:p>
        </w:tc>
        <w:tc>
          <w:tcPr>
            <w:tcW w:w="1460" w:type="dxa"/>
          </w:tcPr>
          <w:p w14:paraId="6BA5947A" w14:textId="77777777" w:rsidR="005507D0" w:rsidRPr="00ED0ACC" w:rsidRDefault="005507D0" w:rsidP="00BB3041">
            <w:pPr>
              <w:jc w:val="right"/>
            </w:pPr>
            <w:r w:rsidRPr="00ED0ACC">
              <w:t>19 446 000</w:t>
            </w:r>
          </w:p>
        </w:tc>
      </w:tr>
      <w:tr w:rsidR="005507D0" w:rsidRPr="00ED0ACC" w14:paraId="16E9C3C7" w14:textId="77777777" w:rsidTr="00BB3041">
        <w:trPr>
          <w:trHeight w:val="380"/>
        </w:trPr>
        <w:tc>
          <w:tcPr>
            <w:tcW w:w="846" w:type="dxa"/>
          </w:tcPr>
          <w:p w14:paraId="46E1001E" w14:textId="77777777" w:rsidR="005507D0" w:rsidRPr="00ED0ACC" w:rsidRDefault="005507D0" w:rsidP="00BB3041"/>
        </w:tc>
        <w:tc>
          <w:tcPr>
            <w:tcW w:w="850" w:type="dxa"/>
          </w:tcPr>
          <w:p w14:paraId="40CE56DD" w14:textId="77777777" w:rsidR="005507D0" w:rsidRPr="00ED0ACC" w:rsidRDefault="005507D0" w:rsidP="00BB3041"/>
        </w:tc>
        <w:tc>
          <w:tcPr>
            <w:tcW w:w="4924" w:type="dxa"/>
          </w:tcPr>
          <w:p w14:paraId="46E73F91" w14:textId="77777777" w:rsidR="005507D0" w:rsidRPr="00ED0ACC" w:rsidRDefault="005507D0" w:rsidP="00BB3041">
            <w:r w:rsidRPr="00ED0ACC">
              <w:t>Sum Forsking, innovasjon og kunnskapsutvikling</w:t>
            </w:r>
          </w:p>
        </w:tc>
        <w:tc>
          <w:tcPr>
            <w:tcW w:w="1460" w:type="dxa"/>
          </w:tcPr>
          <w:p w14:paraId="307E6B01" w14:textId="77777777" w:rsidR="005507D0" w:rsidRPr="00ED0ACC" w:rsidRDefault="005507D0" w:rsidP="00BB3041">
            <w:pPr>
              <w:jc w:val="right"/>
            </w:pPr>
          </w:p>
        </w:tc>
        <w:tc>
          <w:tcPr>
            <w:tcW w:w="1460" w:type="dxa"/>
          </w:tcPr>
          <w:p w14:paraId="7CDBCA38" w14:textId="77777777" w:rsidR="005507D0" w:rsidRPr="00ED0ACC" w:rsidRDefault="005507D0" w:rsidP="00BB3041">
            <w:pPr>
              <w:jc w:val="right"/>
            </w:pPr>
            <w:r w:rsidRPr="00ED0ACC">
              <w:t>19 446 000</w:t>
            </w:r>
          </w:p>
        </w:tc>
      </w:tr>
      <w:tr w:rsidR="005507D0" w:rsidRPr="00ED0ACC" w14:paraId="59433E95" w14:textId="77777777" w:rsidTr="00BB3041">
        <w:trPr>
          <w:trHeight w:val="380"/>
        </w:trPr>
        <w:tc>
          <w:tcPr>
            <w:tcW w:w="9540" w:type="dxa"/>
            <w:gridSpan w:val="5"/>
          </w:tcPr>
          <w:p w14:paraId="21085F78" w14:textId="77777777" w:rsidR="005507D0" w:rsidRPr="00ED0ACC" w:rsidRDefault="005507D0" w:rsidP="00BB3041">
            <w:pPr>
              <w:jc w:val="center"/>
            </w:pPr>
            <w:r w:rsidRPr="00ED0ACC">
              <w:t>Næringsutvikling, ressursforvaltning og miljøtiltak</w:t>
            </w:r>
          </w:p>
        </w:tc>
      </w:tr>
      <w:tr w:rsidR="005507D0" w:rsidRPr="00ED0ACC" w14:paraId="21F4E5CD" w14:textId="77777777" w:rsidTr="00BB3041">
        <w:trPr>
          <w:trHeight w:val="640"/>
        </w:trPr>
        <w:tc>
          <w:tcPr>
            <w:tcW w:w="846" w:type="dxa"/>
          </w:tcPr>
          <w:p w14:paraId="03C4B89E" w14:textId="77777777" w:rsidR="005507D0" w:rsidRPr="00ED0ACC" w:rsidRDefault="005507D0" w:rsidP="00BB3041">
            <w:r w:rsidRPr="00ED0ACC">
              <w:t>4141</w:t>
            </w:r>
          </w:p>
        </w:tc>
        <w:tc>
          <w:tcPr>
            <w:tcW w:w="850" w:type="dxa"/>
          </w:tcPr>
          <w:p w14:paraId="2CEB3AC0" w14:textId="77777777" w:rsidR="005507D0" w:rsidRPr="00ED0ACC" w:rsidRDefault="005507D0" w:rsidP="00BB3041"/>
        </w:tc>
        <w:tc>
          <w:tcPr>
            <w:tcW w:w="4924" w:type="dxa"/>
          </w:tcPr>
          <w:p w14:paraId="573997D0" w14:textId="77777777" w:rsidR="005507D0" w:rsidRPr="00ED0ACC" w:rsidRDefault="005507D0" w:rsidP="00BB3041">
            <w:r w:rsidRPr="00ED0ACC">
              <w:t xml:space="preserve">Haustbare </w:t>
            </w:r>
            <w:proofErr w:type="spellStart"/>
            <w:r w:rsidRPr="00ED0ACC">
              <w:t>viltressursar</w:t>
            </w:r>
            <w:proofErr w:type="spellEnd"/>
            <w:r w:rsidRPr="00ED0ACC">
              <w:t xml:space="preserve"> – jegerprøve, tilskott til </w:t>
            </w:r>
            <w:proofErr w:type="spellStart"/>
            <w:r w:rsidRPr="00ED0ACC">
              <w:t>organisasjonar</w:t>
            </w:r>
            <w:proofErr w:type="spellEnd"/>
            <w:r w:rsidRPr="00ED0ACC">
              <w:t xml:space="preserve"> m.m.</w:t>
            </w:r>
          </w:p>
        </w:tc>
        <w:tc>
          <w:tcPr>
            <w:tcW w:w="1460" w:type="dxa"/>
          </w:tcPr>
          <w:p w14:paraId="5781EC04" w14:textId="77777777" w:rsidR="005507D0" w:rsidRPr="00ED0ACC" w:rsidRDefault="005507D0" w:rsidP="00BB3041">
            <w:pPr>
              <w:jc w:val="right"/>
            </w:pPr>
          </w:p>
        </w:tc>
        <w:tc>
          <w:tcPr>
            <w:tcW w:w="1460" w:type="dxa"/>
          </w:tcPr>
          <w:p w14:paraId="2E482D0C" w14:textId="77777777" w:rsidR="005507D0" w:rsidRPr="00ED0ACC" w:rsidRDefault="005507D0" w:rsidP="00BB3041">
            <w:pPr>
              <w:jc w:val="right"/>
            </w:pPr>
          </w:p>
        </w:tc>
      </w:tr>
      <w:tr w:rsidR="005507D0" w:rsidRPr="00ED0ACC" w14:paraId="491DEFF1" w14:textId="77777777" w:rsidTr="00BB3041">
        <w:trPr>
          <w:trHeight w:val="380"/>
        </w:trPr>
        <w:tc>
          <w:tcPr>
            <w:tcW w:w="846" w:type="dxa"/>
          </w:tcPr>
          <w:p w14:paraId="4B20A50A" w14:textId="77777777" w:rsidR="005507D0" w:rsidRPr="00ED0ACC" w:rsidRDefault="005507D0" w:rsidP="00BB3041"/>
        </w:tc>
        <w:tc>
          <w:tcPr>
            <w:tcW w:w="850" w:type="dxa"/>
          </w:tcPr>
          <w:p w14:paraId="3E6859FB" w14:textId="77777777" w:rsidR="005507D0" w:rsidRPr="00ED0ACC" w:rsidRDefault="005507D0" w:rsidP="00BB3041">
            <w:r w:rsidRPr="00ED0ACC">
              <w:t>01</w:t>
            </w:r>
          </w:p>
        </w:tc>
        <w:tc>
          <w:tcPr>
            <w:tcW w:w="4924" w:type="dxa"/>
          </w:tcPr>
          <w:p w14:paraId="4450DADC" w14:textId="77777777" w:rsidR="005507D0" w:rsidRPr="00ED0ACC" w:rsidRDefault="005507D0" w:rsidP="00BB3041">
            <w:r w:rsidRPr="00ED0ACC">
              <w:t>Jegerprøve, gebyr m.m.</w:t>
            </w:r>
          </w:p>
        </w:tc>
        <w:tc>
          <w:tcPr>
            <w:tcW w:w="1460" w:type="dxa"/>
          </w:tcPr>
          <w:p w14:paraId="6CE8FA3E" w14:textId="77777777" w:rsidR="005507D0" w:rsidRPr="00ED0ACC" w:rsidRDefault="005507D0" w:rsidP="00BB3041">
            <w:pPr>
              <w:jc w:val="right"/>
            </w:pPr>
            <w:r w:rsidRPr="00ED0ACC">
              <w:t>3 701 000</w:t>
            </w:r>
          </w:p>
        </w:tc>
        <w:tc>
          <w:tcPr>
            <w:tcW w:w="1460" w:type="dxa"/>
          </w:tcPr>
          <w:p w14:paraId="40D511F0" w14:textId="77777777" w:rsidR="005507D0" w:rsidRPr="00ED0ACC" w:rsidRDefault="005507D0" w:rsidP="00BB3041">
            <w:pPr>
              <w:jc w:val="right"/>
            </w:pPr>
            <w:r w:rsidRPr="00ED0ACC">
              <w:t>3 701 000</w:t>
            </w:r>
          </w:p>
        </w:tc>
      </w:tr>
      <w:tr w:rsidR="005507D0" w:rsidRPr="00ED0ACC" w14:paraId="588F49D6" w14:textId="77777777" w:rsidTr="00BB3041">
        <w:trPr>
          <w:trHeight w:val="380"/>
        </w:trPr>
        <w:tc>
          <w:tcPr>
            <w:tcW w:w="846" w:type="dxa"/>
          </w:tcPr>
          <w:p w14:paraId="1C8ABC88" w14:textId="77777777" w:rsidR="005507D0" w:rsidRPr="00ED0ACC" w:rsidRDefault="005507D0" w:rsidP="00BB3041">
            <w:r w:rsidRPr="00ED0ACC">
              <w:t>4142</w:t>
            </w:r>
          </w:p>
        </w:tc>
        <w:tc>
          <w:tcPr>
            <w:tcW w:w="850" w:type="dxa"/>
          </w:tcPr>
          <w:p w14:paraId="116F67EE" w14:textId="77777777" w:rsidR="005507D0" w:rsidRPr="00ED0ACC" w:rsidRDefault="005507D0" w:rsidP="00BB3041"/>
        </w:tc>
        <w:tc>
          <w:tcPr>
            <w:tcW w:w="4924" w:type="dxa"/>
          </w:tcPr>
          <w:p w14:paraId="79F2C39D" w14:textId="77777777" w:rsidR="005507D0" w:rsidRPr="00ED0ACC" w:rsidRDefault="005507D0" w:rsidP="00BB3041">
            <w:r w:rsidRPr="00ED0ACC">
              <w:t>Landbruksdirektoratet</w:t>
            </w:r>
          </w:p>
        </w:tc>
        <w:tc>
          <w:tcPr>
            <w:tcW w:w="1460" w:type="dxa"/>
          </w:tcPr>
          <w:p w14:paraId="71475A0A" w14:textId="77777777" w:rsidR="005507D0" w:rsidRPr="00ED0ACC" w:rsidRDefault="005507D0" w:rsidP="00BB3041">
            <w:pPr>
              <w:jc w:val="right"/>
            </w:pPr>
          </w:p>
        </w:tc>
        <w:tc>
          <w:tcPr>
            <w:tcW w:w="1460" w:type="dxa"/>
          </w:tcPr>
          <w:p w14:paraId="59562326" w14:textId="77777777" w:rsidR="005507D0" w:rsidRPr="00ED0ACC" w:rsidRDefault="005507D0" w:rsidP="00BB3041">
            <w:pPr>
              <w:jc w:val="right"/>
            </w:pPr>
          </w:p>
        </w:tc>
      </w:tr>
      <w:tr w:rsidR="005507D0" w:rsidRPr="00ED0ACC" w14:paraId="7B77A92F" w14:textId="77777777" w:rsidTr="00BB3041">
        <w:trPr>
          <w:trHeight w:val="380"/>
        </w:trPr>
        <w:tc>
          <w:tcPr>
            <w:tcW w:w="846" w:type="dxa"/>
          </w:tcPr>
          <w:p w14:paraId="0C107934" w14:textId="77777777" w:rsidR="005507D0" w:rsidRPr="00ED0ACC" w:rsidRDefault="005507D0" w:rsidP="00BB3041"/>
        </w:tc>
        <w:tc>
          <w:tcPr>
            <w:tcW w:w="850" w:type="dxa"/>
          </w:tcPr>
          <w:p w14:paraId="6F0666ED" w14:textId="77777777" w:rsidR="005507D0" w:rsidRPr="00ED0ACC" w:rsidRDefault="005507D0" w:rsidP="00BB3041">
            <w:r w:rsidRPr="00ED0ACC">
              <w:t>01</w:t>
            </w:r>
          </w:p>
        </w:tc>
        <w:tc>
          <w:tcPr>
            <w:tcW w:w="4924" w:type="dxa"/>
          </w:tcPr>
          <w:p w14:paraId="63A78449" w14:textId="77777777" w:rsidR="005507D0" w:rsidRPr="00ED0ACC" w:rsidRDefault="005507D0" w:rsidP="00BB3041">
            <w:r w:rsidRPr="00ED0ACC">
              <w:t xml:space="preserve">Driftsinntekter, </w:t>
            </w:r>
            <w:proofErr w:type="spellStart"/>
            <w:r w:rsidRPr="00ED0ACC">
              <w:t>refusjonar</w:t>
            </w:r>
            <w:proofErr w:type="spellEnd"/>
            <w:r w:rsidRPr="00ED0ACC">
              <w:t xml:space="preserve"> m.m.</w:t>
            </w:r>
          </w:p>
        </w:tc>
        <w:tc>
          <w:tcPr>
            <w:tcW w:w="1460" w:type="dxa"/>
          </w:tcPr>
          <w:p w14:paraId="2C8ADDD4" w14:textId="77777777" w:rsidR="005507D0" w:rsidRPr="00ED0ACC" w:rsidRDefault="005507D0" w:rsidP="00BB3041">
            <w:pPr>
              <w:jc w:val="right"/>
            </w:pPr>
            <w:r w:rsidRPr="00ED0ACC">
              <w:t>46 459 000</w:t>
            </w:r>
          </w:p>
        </w:tc>
        <w:tc>
          <w:tcPr>
            <w:tcW w:w="1460" w:type="dxa"/>
          </w:tcPr>
          <w:p w14:paraId="666CEAC6" w14:textId="77777777" w:rsidR="005507D0" w:rsidRPr="00ED0ACC" w:rsidRDefault="005507D0" w:rsidP="00BB3041">
            <w:pPr>
              <w:jc w:val="right"/>
            </w:pPr>
            <w:r w:rsidRPr="00ED0ACC">
              <w:t>46 459 000</w:t>
            </w:r>
          </w:p>
        </w:tc>
      </w:tr>
      <w:tr w:rsidR="005507D0" w:rsidRPr="00ED0ACC" w14:paraId="4C4F1F5F" w14:textId="77777777" w:rsidTr="00BB3041">
        <w:trPr>
          <w:trHeight w:val="380"/>
        </w:trPr>
        <w:tc>
          <w:tcPr>
            <w:tcW w:w="846" w:type="dxa"/>
          </w:tcPr>
          <w:p w14:paraId="38A2688F" w14:textId="77777777" w:rsidR="005507D0" w:rsidRPr="00ED0ACC" w:rsidRDefault="005507D0" w:rsidP="00BB3041">
            <w:r w:rsidRPr="00ED0ACC">
              <w:t>4150</w:t>
            </w:r>
          </w:p>
        </w:tc>
        <w:tc>
          <w:tcPr>
            <w:tcW w:w="850" w:type="dxa"/>
          </w:tcPr>
          <w:p w14:paraId="499212C9" w14:textId="77777777" w:rsidR="005507D0" w:rsidRPr="00ED0ACC" w:rsidRDefault="005507D0" w:rsidP="00BB3041"/>
        </w:tc>
        <w:tc>
          <w:tcPr>
            <w:tcW w:w="4924" w:type="dxa"/>
          </w:tcPr>
          <w:p w14:paraId="03E784E3" w14:textId="77777777" w:rsidR="005507D0" w:rsidRPr="00ED0ACC" w:rsidRDefault="005507D0" w:rsidP="00BB3041">
            <w:r w:rsidRPr="00ED0ACC">
              <w:t>Til gjennomføring av jordbruksavtalen m.m.</w:t>
            </w:r>
          </w:p>
        </w:tc>
        <w:tc>
          <w:tcPr>
            <w:tcW w:w="1460" w:type="dxa"/>
          </w:tcPr>
          <w:p w14:paraId="63E1A01A" w14:textId="77777777" w:rsidR="005507D0" w:rsidRPr="00ED0ACC" w:rsidRDefault="005507D0" w:rsidP="00BB3041">
            <w:pPr>
              <w:jc w:val="right"/>
            </w:pPr>
          </w:p>
        </w:tc>
        <w:tc>
          <w:tcPr>
            <w:tcW w:w="1460" w:type="dxa"/>
          </w:tcPr>
          <w:p w14:paraId="61C7E2A8" w14:textId="77777777" w:rsidR="005507D0" w:rsidRPr="00ED0ACC" w:rsidRDefault="005507D0" w:rsidP="00BB3041">
            <w:pPr>
              <w:jc w:val="right"/>
            </w:pPr>
          </w:p>
        </w:tc>
      </w:tr>
      <w:tr w:rsidR="005507D0" w:rsidRPr="00ED0ACC" w14:paraId="14814ACF" w14:textId="77777777" w:rsidTr="00BB3041">
        <w:trPr>
          <w:trHeight w:val="380"/>
        </w:trPr>
        <w:tc>
          <w:tcPr>
            <w:tcW w:w="846" w:type="dxa"/>
          </w:tcPr>
          <w:p w14:paraId="12735F46" w14:textId="77777777" w:rsidR="005507D0" w:rsidRPr="00ED0ACC" w:rsidRDefault="005507D0" w:rsidP="00BB3041"/>
        </w:tc>
        <w:tc>
          <w:tcPr>
            <w:tcW w:w="850" w:type="dxa"/>
          </w:tcPr>
          <w:p w14:paraId="6F1AB926" w14:textId="77777777" w:rsidR="005507D0" w:rsidRPr="00ED0ACC" w:rsidRDefault="005507D0" w:rsidP="00BB3041">
            <w:r w:rsidRPr="00ED0ACC">
              <w:t>85</w:t>
            </w:r>
          </w:p>
        </w:tc>
        <w:tc>
          <w:tcPr>
            <w:tcW w:w="4924" w:type="dxa"/>
          </w:tcPr>
          <w:p w14:paraId="6F3DD3E6" w14:textId="77777777" w:rsidR="005507D0" w:rsidRPr="00ED0ACC" w:rsidRDefault="005507D0" w:rsidP="00BB3041">
            <w:proofErr w:type="spellStart"/>
            <w:r w:rsidRPr="00ED0ACC">
              <w:t>Marknadsordninga</w:t>
            </w:r>
            <w:proofErr w:type="spellEnd"/>
            <w:r w:rsidRPr="00ED0ACC">
              <w:t xml:space="preserve"> for korn</w:t>
            </w:r>
          </w:p>
        </w:tc>
        <w:tc>
          <w:tcPr>
            <w:tcW w:w="1460" w:type="dxa"/>
          </w:tcPr>
          <w:p w14:paraId="31F70A61" w14:textId="77777777" w:rsidR="005507D0" w:rsidRPr="00ED0ACC" w:rsidRDefault="005507D0" w:rsidP="00BB3041">
            <w:pPr>
              <w:jc w:val="right"/>
            </w:pPr>
            <w:r w:rsidRPr="00ED0ACC">
              <w:t>50 000</w:t>
            </w:r>
          </w:p>
        </w:tc>
        <w:tc>
          <w:tcPr>
            <w:tcW w:w="1460" w:type="dxa"/>
          </w:tcPr>
          <w:p w14:paraId="6D55ED66" w14:textId="77777777" w:rsidR="005507D0" w:rsidRPr="00ED0ACC" w:rsidRDefault="005507D0" w:rsidP="00BB3041">
            <w:pPr>
              <w:jc w:val="right"/>
            </w:pPr>
            <w:r w:rsidRPr="00ED0ACC">
              <w:t>50 000</w:t>
            </w:r>
          </w:p>
        </w:tc>
      </w:tr>
      <w:tr w:rsidR="005507D0" w:rsidRPr="00ED0ACC" w14:paraId="0502D63D" w14:textId="77777777" w:rsidTr="00BB3041">
        <w:trPr>
          <w:trHeight w:val="380"/>
        </w:trPr>
        <w:tc>
          <w:tcPr>
            <w:tcW w:w="846" w:type="dxa"/>
          </w:tcPr>
          <w:p w14:paraId="3F1F9847" w14:textId="77777777" w:rsidR="005507D0" w:rsidRPr="00ED0ACC" w:rsidRDefault="005507D0" w:rsidP="00BB3041">
            <w:r w:rsidRPr="00ED0ACC">
              <w:t>5576</w:t>
            </w:r>
          </w:p>
        </w:tc>
        <w:tc>
          <w:tcPr>
            <w:tcW w:w="850" w:type="dxa"/>
          </w:tcPr>
          <w:p w14:paraId="3A21B4A9" w14:textId="77777777" w:rsidR="005507D0" w:rsidRPr="00ED0ACC" w:rsidRDefault="005507D0" w:rsidP="00BB3041"/>
        </w:tc>
        <w:tc>
          <w:tcPr>
            <w:tcW w:w="4924" w:type="dxa"/>
          </w:tcPr>
          <w:p w14:paraId="3A1C7B35" w14:textId="77777777" w:rsidR="005507D0" w:rsidRPr="00ED0ACC" w:rsidRDefault="005507D0" w:rsidP="00BB3041">
            <w:r w:rsidRPr="00ED0ACC">
              <w:t>Sektoravgifter under Landbruks- og matdepartementet</w:t>
            </w:r>
          </w:p>
        </w:tc>
        <w:tc>
          <w:tcPr>
            <w:tcW w:w="1460" w:type="dxa"/>
          </w:tcPr>
          <w:p w14:paraId="71AF627D" w14:textId="77777777" w:rsidR="005507D0" w:rsidRPr="00ED0ACC" w:rsidRDefault="005507D0" w:rsidP="00BB3041">
            <w:pPr>
              <w:jc w:val="right"/>
            </w:pPr>
          </w:p>
        </w:tc>
        <w:tc>
          <w:tcPr>
            <w:tcW w:w="1460" w:type="dxa"/>
          </w:tcPr>
          <w:p w14:paraId="70624520" w14:textId="77777777" w:rsidR="005507D0" w:rsidRPr="00ED0ACC" w:rsidRDefault="005507D0" w:rsidP="00BB3041">
            <w:pPr>
              <w:jc w:val="right"/>
            </w:pPr>
          </w:p>
        </w:tc>
      </w:tr>
      <w:tr w:rsidR="005507D0" w:rsidRPr="00ED0ACC" w14:paraId="1FEF0E57" w14:textId="77777777" w:rsidTr="00BB3041">
        <w:trPr>
          <w:trHeight w:val="380"/>
        </w:trPr>
        <w:tc>
          <w:tcPr>
            <w:tcW w:w="846" w:type="dxa"/>
          </w:tcPr>
          <w:p w14:paraId="58E18E24" w14:textId="77777777" w:rsidR="005507D0" w:rsidRPr="00ED0ACC" w:rsidRDefault="005507D0" w:rsidP="00BB3041"/>
        </w:tc>
        <w:tc>
          <w:tcPr>
            <w:tcW w:w="850" w:type="dxa"/>
          </w:tcPr>
          <w:p w14:paraId="6016ECD1" w14:textId="77777777" w:rsidR="005507D0" w:rsidRPr="00ED0ACC" w:rsidRDefault="005507D0" w:rsidP="00BB3041">
            <w:r w:rsidRPr="00ED0ACC">
              <w:t>70</w:t>
            </w:r>
          </w:p>
        </w:tc>
        <w:tc>
          <w:tcPr>
            <w:tcW w:w="4924" w:type="dxa"/>
          </w:tcPr>
          <w:p w14:paraId="6A8803C9" w14:textId="77777777" w:rsidR="005507D0" w:rsidRPr="00ED0ACC" w:rsidRDefault="005507D0" w:rsidP="00BB3041">
            <w:r w:rsidRPr="00ED0ACC">
              <w:t>Forskingsavgift på landbruksprodukt</w:t>
            </w:r>
          </w:p>
        </w:tc>
        <w:tc>
          <w:tcPr>
            <w:tcW w:w="1460" w:type="dxa"/>
          </w:tcPr>
          <w:p w14:paraId="7F062B81" w14:textId="77777777" w:rsidR="005507D0" w:rsidRPr="00ED0ACC" w:rsidRDefault="005507D0" w:rsidP="00BB3041">
            <w:pPr>
              <w:jc w:val="right"/>
            </w:pPr>
            <w:r w:rsidRPr="00ED0ACC">
              <w:t>175 000 000</w:t>
            </w:r>
          </w:p>
        </w:tc>
        <w:tc>
          <w:tcPr>
            <w:tcW w:w="1460" w:type="dxa"/>
          </w:tcPr>
          <w:p w14:paraId="2ABFECE0" w14:textId="77777777" w:rsidR="005507D0" w:rsidRPr="00ED0ACC" w:rsidRDefault="005507D0" w:rsidP="00BB3041">
            <w:pPr>
              <w:jc w:val="right"/>
            </w:pPr>
          </w:p>
        </w:tc>
      </w:tr>
      <w:tr w:rsidR="005507D0" w:rsidRPr="00ED0ACC" w14:paraId="2EB73949" w14:textId="77777777" w:rsidTr="00BB3041">
        <w:trPr>
          <w:trHeight w:val="380"/>
        </w:trPr>
        <w:tc>
          <w:tcPr>
            <w:tcW w:w="846" w:type="dxa"/>
          </w:tcPr>
          <w:p w14:paraId="3105E597" w14:textId="77777777" w:rsidR="005507D0" w:rsidRPr="00ED0ACC" w:rsidRDefault="005507D0" w:rsidP="00BB3041"/>
        </w:tc>
        <w:tc>
          <w:tcPr>
            <w:tcW w:w="850" w:type="dxa"/>
          </w:tcPr>
          <w:p w14:paraId="4A459E5B" w14:textId="77777777" w:rsidR="005507D0" w:rsidRPr="00ED0ACC" w:rsidRDefault="005507D0" w:rsidP="00BB3041">
            <w:r w:rsidRPr="00ED0ACC">
              <w:t>72</w:t>
            </w:r>
          </w:p>
        </w:tc>
        <w:tc>
          <w:tcPr>
            <w:tcW w:w="4924" w:type="dxa"/>
          </w:tcPr>
          <w:p w14:paraId="6BD8F45B" w14:textId="77777777" w:rsidR="005507D0" w:rsidRPr="00ED0ACC" w:rsidRDefault="005507D0" w:rsidP="00BB3041">
            <w:r w:rsidRPr="00ED0ACC">
              <w:t>Jeger- og fellingsavgifter</w:t>
            </w:r>
          </w:p>
        </w:tc>
        <w:tc>
          <w:tcPr>
            <w:tcW w:w="1460" w:type="dxa"/>
          </w:tcPr>
          <w:p w14:paraId="7D232517" w14:textId="77777777" w:rsidR="005507D0" w:rsidRPr="00ED0ACC" w:rsidRDefault="005507D0" w:rsidP="00BB3041">
            <w:pPr>
              <w:jc w:val="right"/>
            </w:pPr>
            <w:r w:rsidRPr="00ED0ACC">
              <w:t>85 000 000</w:t>
            </w:r>
          </w:p>
        </w:tc>
        <w:tc>
          <w:tcPr>
            <w:tcW w:w="1460" w:type="dxa"/>
          </w:tcPr>
          <w:p w14:paraId="4852E20F" w14:textId="77777777" w:rsidR="005507D0" w:rsidRPr="00ED0ACC" w:rsidRDefault="005507D0" w:rsidP="00BB3041">
            <w:pPr>
              <w:jc w:val="right"/>
            </w:pPr>
            <w:r w:rsidRPr="00ED0ACC">
              <w:t>260 000 000</w:t>
            </w:r>
          </w:p>
        </w:tc>
      </w:tr>
      <w:tr w:rsidR="005507D0" w:rsidRPr="00ED0ACC" w14:paraId="295136D5" w14:textId="77777777" w:rsidTr="00BB3041">
        <w:trPr>
          <w:trHeight w:val="380"/>
        </w:trPr>
        <w:tc>
          <w:tcPr>
            <w:tcW w:w="846" w:type="dxa"/>
          </w:tcPr>
          <w:p w14:paraId="461D6535" w14:textId="77777777" w:rsidR="005507D0" w:rsidRPr="00ED0ACC" w:rsidRDefault="005507D0" w:rsidP="00BB3041"/>
        </w:tc>
        <w:tc>
          <w:tcPr>
            <w:tcW w:w="850" w:type="dxa"/>
          </w:tcPr>
          <w:p w14:paraId="70C08B3A" w14:textId="77777777" w:rsidR="005507D0" w:rsidRPr="00ED0ACC" w:rsidRDefault="005507D0" w:rsidP="00BB3041"/>
        </w:tc>
        <w:tc>
          <w:tcPr>
            <w:tcW w:w="4924" w:type="dxa"/>
          </w:tcPr>
          <w:p w14:paraId="25AA1C45" w14:textId="77777777" w:rsidR="005507D0" w:rsidRPr="00ED0ACC" w:rsidRDefault="005507D0" w:rsidP="00BB3041">
            <w:r w:rsidRPr="00ED0ACC">
              <w:t>Sum Næringsutvikling, ressursforvaltning og miljøtiltak</w:t>
            </w:r>
          </w:p>
        </w:tc>
        <w:tc>
          <w:tcPr>
            <w:tcW w:w="1460" w:type="dxa"/>
          </w:tcPr>
          <w:p w14:paraId="0A0B41A3" w14:textId="77777777" w:rsidR="005507D0" w:rsidRPr="00ED0ACC" w:rsidRDefault="005507D0" w:rsidP="00BB3041">
            <w:pPr>
              <w:jc w:val="right"/>
            </w:pPr>
          </w:p>
        </w:tc>
        <w:tc>
          <w:tcPr>
            <w:tcW w:w="1460" w:type="dxa"/>
          </w:tcPr>
          <w:p w14:paraId="6CE1B106" w14:textId="77777777" w:rsidR="005507D0" w:rsidRPr="00ED0ACC" w:rsidRDefault="005507D0" w:rsidP="00BB3041">
            <w:pPr>
              <w:jc w:val="right"/>
            </w:pPr>
            <w:r w:rsidRPr="00ED0ACC">
              <w:t>310 210 000</w:t>
            </w:r>
          </w:p>
        </w:tc>
      </w:tr>
      <w:tr w:rsidR="005507D0" w:rsidRPr="00ED0ACC" w14:paraId="4A4D25A9" w14:textId="77777777" w:rsidTr="00BB3041">
        <w:trPr>
          <w:trHeight w:val="380"/>
        </w:trPr>
        <w:tc>
          <w:tcPr>
            <w:tcW w:w="9540" w:type="dxa"/>
            <w:gridSpan w:val="5"/>
          </w:tcPr>
          <w:p w14:paraId="2BB14267" w14:textId="77777777" w:rsidR="005507D0" w:rsidRPr="00ED0ACC" w:rsidRDefault="005507D0" w:rsidP="00BB3041">
            <w:pPr>
              <w:jc w:val="center"/>
            </w:pPr>
            <w:r w:rsidRPr="00ED0ACC">
              <w:t>Forretningsdrift</w:t>
            </w:r>
          </w:p>
        </w:tc>
      </w:tr>
      <w:tr w:rsidR="005507D0" w:rsidRPr="00ED0ACC" w14:paraId="5449BCAE" w14:textId="77777777" w:rsidTr="00BB3041">
        <w:trPr>
          <w:trHeight w:val="380"/>
        </w:trPr>
        <w:tc>
          <w:tcPr>
            <w:tcW w:w="846" w:type="dxa"/>
          </w:tcPr>
          <w:p w14:paraId="0CAA9FBC" w14:textId="77777777" w:rsidR="005507D0" w:rsidRPr="00ED0ACC" w:rsidRDefault="005507D0" w:rsidP="00BB3041">
            <w:r w:rsidRPr="00ED0ACC">
              <w:t>5652</w:t>
            </w:r>
          </w:p>
        </w:tc>
        <w:tc>
          <w:tcPr>
            <w:tcW w:w="850" w:type="dxa"/>
          </w:tcPr>
          <w:p w14:paraId="08BEB2E3" w14:textId="77777777" w:rsidR="005507D0" w:rsidRPr="00ED0ACC" w:rsidRDefault="005507D0" w:rsidP="00BB3041"/>
        </w:tc>
        <w:tc>
          <w:tcPr>
            <w:tcW w:w="4924" w:type="dxa"/>
          </w:tcPr>
          <w:p w14:paraId="16E15BCD" w14:textId="77777777" w:rsidR="005507D0" w:rsidRPr="00ED0ACC" w:rsidRDefault="005507D0" w:rsidP="00BB3041">
            <w:r w:rsidRPr="00ED0ACC">
              <w:t>Statskog SF – renter og utbytte</w:t>
            </w:r>
          </w:p>
        </w:tc>
        <w:tc>
          <w:tcPr>
            <w:tcW w:w="1460" w:type="dxa"/>
          </w:tcPr>
          <w:p w14:paraId="5E8B76D3" w14:textId="77777777" w:rsidR="005507D0" w:rsidRPr="00ED0ACC" w:rsidRDefault="005507D0" w:rsidP="00BB3041">
            <w:pPr>
              <w:jc w:val="right"/>
            </w:pPr>
          </w:p>
        </w:tc>
        <w:tc>
          <w:tcPr>
            <w:tcW w:w="1460" w:type="dxa"/>
          </w:tcPr>
          <w:p w14:paraId="275A7510" w14:textId="77777777" w:rsidR="005507D0" w:rsidRPr="00ED0ACC" w:rsidRDefault="005507D0" w:rsidP="00BB3041">
            <w:pPr>
              <w:jc w:val="right"/>
            </w:pPr>
          </w:p>
        </w:tc>
      </w:tr>
      <w:tr w:rsidR="005507D0" w:rsidRPr="00ED0ACC" w14:paraId="0305C05F" w14:textId="77777777" w:rsidTr="00BB3041">
        <w:trPr>
          <w:trHeight w:val="380"/>
        </w:trPr>
        <w:tc>
          <w:tcPr>
            <w:tcW w:w="846" w:type="dxa"/>
          </w:tcPr>
          <w:p w14:paraId="2BD83F32" w14:textId="77777777" w:rsidR="005507D0" w:rsidRPr="00ED0ACC" w:rsidRDefault="005507D0" w:rsidP="00BB3041"/>
        </w:tc>
        <w:tc>
          <w:tcPr>
            <w:tcW w:w="850" w:type="dxa"/>
          </w:tcPr>
          <w:p w14:paraId="21FD2ECB" w14:textId="77777777" w:rsidR="005507D0" w:rsidRPr="00ED0ACC" w:rsidRDefault="005507D0" w:rsidP="00BB3041">
            <w:r w:rsidRPr="00ED0ACC">
              <w:t>85</w:t>
            </w:r>
          </w:p>
        </w:tc>
        <w:tc>
          <w:tcPr>
            <w:tcW w:w="4924" w:type="dxa"/>
          </w:tcPr>
          <w:p w14:paraId="08F8DC1E" w14:textId="77777777" w:rsidR="005507D0" w:rsidRPr="00ED0ACC" w:rsidRDefault="005507D0" w:rsidP="00BB3041">
            <w:r w:rsidRPr="00ED0ACC">
              <w:t>Utbytte</w:t>
            </w:r>
          </w:p>
        </w:tc>
        <w:tc>
          <w:tcPr>
            <w:tcW w:w="1460" w:type="dxa"/>
          </w:tcPr>
          <w:p w14:paraId="4E21317B" w14:textId="77777777" w:rsidR="005507D0" w:rsidRPr="00ED0ACC" w:rsidRDefault="005507D0" w:rsidP="00BB3041">
            <w:pPr>
              <w:jc w:val="right"/>
            </w:pPr>
            <w:r w:rsidRPr="00ED0ACC">
              <w:t>16 750 000</w:t>
            </w:r>
          </w:p>
        </w:tc>
        <w:tc>
          <w:tcPr>
            <w:tcW w:w="1460" w:type="dxa"/>
          </w:tcPr>
          <w:p w14:paraId="6A741991" w14:textId="77777777" w:rsidR="005507D0" w:rsidRPr="00ED0ACC" w:rsidRDefault="005507D0" w:rsidP="00BB3041">
            <w:pPr>
              <w:jc w:val="right"/>
            </w:pPr>
            <w:r w:rsidRPr="00ED0ACC">
              <w:t>16 750 000</w:t>
            </w:r>
          </w:p>
        </w:tc>
      </w:tr>
      <w:tr w:rsidR="005507D0" w:rsidRPr="00ED0ACC" w14:paraId="6AECF37E" w14:textId="77777777" w:rsidTr="00BB3041">
        <w:trPr>
          <w:trHeight w:val="380"/>
        </w:trPr>
        <w:tc>
          <w:tcPr>
            <w:tcW w:w="846" w:type="dxa"/>
          </w:tcPr>
          <w:p w14:paraId="0EB1B72F" w14:textId="77777777" w:rsidR="005507D0" w:rsidRPr="00ED0ACC" w:rsidRDefault="005507D0" w:rsidP="00BB3041"/>
        </w:tc>
        <w:tc>
          <w:tcPr>
            <w:tcW w:w="850" w:type="dxa"/>
          </w:tcPr>
          <w:p w14:paraId="52CD422B" w14:textId="77777777" w:rsidR="005507D0" w:rsidRPr="00ED0ACC" w:rsidRDefault="005507D0" w:rsidP="00BB3041"/>
        </w:tc>
        <w:tc>
          <w:tcPr>
            <w:tcW w:w="4924" w:type="dxa"/>
          </w:tcPr>
          <w:p w14:paraId="27705007" w14:textId="77777777" w:rsidR="005507D0" w:rsidRPr="00ED0ACC" w:rsidRDefault="005507D0" w:rsidP="00BB3041">
            <w:r w:rsidRPr="00ED0ACC">
              <w:t>Sum Forretningsdrift</w:t>
            </w:r>
          </w:p>
        </w:tc>
        <w:tc>
          <w:tcPr>
            <w:tcW w:w="1460" w:type="dxa"/>
          </w:tcPr>
          <w:p w14:paraId="1ABADF4F" w14:textId="77777777" w:rsidR="005507D0" w:rsidRPr="00ED0ACC" w:rsidRDefault="005507D0" w:rsidP="00BB3041">
            <w:pPr>
              <w:jc w:val="right"/>
            </w:pPr>
          </w:p>
        </w:tc>
        <w:tc>
          <w:tcPr>
            <w:tcW w:w="1460" w:type="dxa"/>
          </w:tcPr>
          <w:p w14:paraId="0E15871C" w14:textId="77777777" w:rsidR="005507D0" w:rsidRPr="00ED0ACC" w:rsidRDefault="005507D0" w:rsidP="00BB3041">
            <w:pPr>
              <w:jc w:val="right"/>
            </w:pPr>
            <w:r w:rsidRPr="00ED0ACC">
              <w:t>16 750 000</w:t>
            </w:r>
          </w:p>
        </w:tc>
      </w:tr>
      <w:tr w:rsidR="005507D0" w:rsidRPr="00ED0ACC" w14:paraId="33CFEE54" w14:textId="77777777" w:rsidTr="00BB3041">
        <w:trPr>
          <w:trHeight w:val="380"/>
        </w:trPr>
        <w:tc>
          <w:tcPr>
            <w:tcW w:w="846" w:type="dxa"/>
          </w:tcPr>
          <w:p w14:paraId="1F461D11" w14:textId="77777777" w:rsidR="005507D0" w:rsidRPr="00ED0ACC" w:rsidRDefault="005507D0" w:rsidP="00BB3041"/>
        </w:tc>
        <w:tc>
          <w:tcPr>
            <w:tcW w:w="850" w:type="dxa"/>
          </w:tcPr>
          <w:p w14:paraId="5FD5C50E" w14:textId="77777777" w:rsidR="005507D0" w:rsidRPr="00ED0ACC" w:rsidRDefault="005507D0" w:rsidP="00BB3041"/>
        </w:tc>
        <w:tc>
          <w:tcPr>
            <w:tcW w:w="4924" w:type="dxa"/>
          </w:tcPr>
          <w:p w14:paraId="26F5868D" w14:textId="77777777" w:rsidR="005507D0" w:rsidRPr="00ED0ACC" w:rsidRDefault="005507D0" w:rsidP="00BB3041">
            <w:r w:rsidRPr="00ED0ACC">
              <w:t>Sum departementet sine inntekter</w:t>
            </w:r>
          </w:p>
        </w:tc>
        <w:tc>
          <w:tcPr>
            <w:tcW w:w="1460" w:type="dxa"/>
          </w:tcPr>
          <w:p w14:paraId="3437883E" w14:textId="77777777" w:rsidR="005507D0" w:rsidRPr="00ED0ACC" w:rsidRDefault="005507D0" w:rsidP="00BB3041">
            <w:pPr>
              <w:jc w:val="right"/>
            </w:pPr>
          </w:p>
        </w:tc>
        <w:tc>
          <w:tcPr>
            <w:tcW w:w="1460" w:type="dxa"/>
          </w:tcPr>
          <w:p w14:paraId="51729521" w14:textId="77777777" w:rsidR="005507D0" w:rsidRPr="00ED0ACC" w:rsidRDefault="005507D0" w:rsidP="00BB3041">
            <w:pPr>
              <w:jc w:val="right"/>
            </w:pPr>
            <w:r w:rsidRPr="00ED0ACC">
              <w:t>556 202 000</w:t>
            </w:r>
          </w:p>
        </w:tc>
      </w:tr>
    </w:tbl>
    <w:p w14:paraId="799A4923" w14:textId="77777777" w:rsidR="005507D0" w:rsidRPr="00ED0ACC" w:rsidRDefault="005507D0" w:rsidP="00ED0ACC">
      <w:pPr>
        <w:pStyle w:val="Fullmakttit"/>
      </w:pPr>
      <w:r w:rsidRPr="00ED0ACC">
        <w:t xml:space="preserve">Fullmakter til å overskride gitte </w:t>
      </w:r>
      <w:proofErr w:type="spellStart"/>
      <w:r w:rsidRPr="00ED0ACC">
        <w:t>løyvingar</w:t>
      </w:r>
      <w:proofErr w:type="spellEnd"/>
    </w:p>
    <w:p w14:paraId="2EF4BFCC" w14:textId="77777777" w:rsidR="005507D0" w:rsidRPr="00ED0ACC" w:rsidRDefault="005507D0" w:rsidP="00ED0ACC">
      <w:pPr>
        <w:pStyle w:val="a-vedtak-del"/>
      </w:pPr>
      <w:r w:rsidRPr="00ED0ACC">
        <w:t>II</w:t>
      </w:r>
    </w:p>
    <w:p w14:paraId="7E6EC727" w14:textId="77777777" w:rsidR="005507D0" w:rsidRPr="00ED0ACC" w:rsidRDefault="005507D0" w:rsidP="00ED0ACC">
      <w:pPr>
        <w:pStyle w:val="a-vedtak-tekst"/>
      </w:pPr>
      <w:proofErr w:type="spellStart"/>
      <w:r w:rsidRPr="00ED0ACC">
        <w:t>Meirinntektsfullmakter</w:t>
      </w:r>
      <w:proofErr w:type="spellEnd"/>
    </w:p>
    <w:p w14:paraId="7ADB1F65" w14:textId="77777777" w:rsidR="005507D0" w:rsidRPr="00ED0ACC" w:rsidRDefault="005507D0" w:rsidP="00ED0ACC">
      <w:r w:rsidRPr="00ED0ACC">
        <w:t xml:space="preserve">Stortinget </w:t>
      </w:r>
      <w:proofErr w:type="spellStart"/>
      <w:r w:rsidRPr="00ED0ACC">
        <w:t>samtykkjer</w:t>
      </w:r>
      <w:proofErr w:type="spellEnd"/>
      <w:r w:rsidRPr="00ED0ACC">
        <w:t xml:space="preserve"> i at Landbruks- og matdepartementet i 2022 kan:</w:t>
      </w:r>
    </w:p>
    <w:p w14:paraId="43506C30" w14:textId="77777777" w:rsidR="005507D0" w:rsidRPr="00ED0ACC" w:rsidRDefault="005507D0" w:rsidP="00BB3041">
      <w:pPr>
        <w:pStyle w:val="Nummerertliste"/>
        <w:numPr>
          <w:ilvl w:val="0"/>
          <w:numId w:val="94"/>
        </w:numPr>
      </w:pPr>
    </w:p>
    <w:p w14:paraId="7F534912" w14:textId="77777777" w:rsidR="005507D0" w:rsidRPr="00ED0ACC" w:rsidRDefault="005507D0" w:rsidP="00ED0ACC">
      <w:pPr>
        <w:pStyle w:val="Tabellnavn"/>
      </w:pPr>
      <w:r w:rsidRPr="00ED0ACC">
        <w:t>02N1xx1</w:t>
      </w:r>
    </w:p>
    <w:tbl>
      <w:tblPr>
        <w:tblStyle w:val="StandardTabell"/>
        <w:tblW w:w="9200" w:type="dxa"/>
        <w:tblLayout w:type="fixed"/>
        <w:tblLook w:val="04A0" w:firstRow="1" w:lastRow="0" w:firstColumn="1" w:lastColumn="0" w:noHBand="0" w:noVBand="1"/>
      </w:tblPr>
      <w:tblGrid>
        <w:gridCol w:w="4600"/>
        <w:gridCol w:w="4600"/>
      </w:tblGrid>
      <w:tr w:rsidR="005507D0" w:rsidRPr="00ED0ACC" w14:paraId="452F5C98" w14:textId="77777777" w:rsidTr="00ED0ACC">
        <w:trPr>
          <w:trHeight w:val="600"/>
        </w:trPr>
        <w:tc>
          <w:tcPr>
            <w:tcW w:w="4600" w:type="dxa"/>
            <w:shd w:val="clear" w:color="auto" w:fill="FFFFFF"/>
          </w:tcPr>
          <w:p w14:paraId="39273D5D" w14:textId="77777777" w:rsidR="005507D0" w:rsidRPr="00ED0ACC" w:rsidRDefault="005507D0" w:rsidP="00ED0ACC">
            <w:r w:rsidRPr="00ED0ACC">
              <w:t xml:space="preserve">overskride løyvinga </w:t>
            </w:r>
            <w:r w:rsidRPr="00ED0ACC">
              <w:br/>
              <w:t>under</w:t>
            </w:r>
          </w:p>
        </w:tc>
        <w:tc>
          <w:tcPr>
            <w:tcW w:w="4600" w:type="dxa"/>
          </w:tcPr>
          <w:p w14:paraId="3169DC26" w14:textId="77777777" w:rsidR="005507D0" w:rsidRPr="00ED0ACC" w:rsidRDefault="005507D0" w:rsidP="00ED0ACC">
            <w:r w:rsidRPr="00ED0ACC">
              <w:t xml:space="preserve">mot </w:t>
            </w:r>
            <w:proofErr w:type="spellStart"/>
            <w:r w:rsidRPr="00ED0ACC">
              <w:t>tilsvarande</w:t>
            </w:r>
            <w:proofErr w:type="spellEnd"/>
            <w:r w:rsidRPr="00ED0ACC">
              <w:t xml:space="preserve"> </w:t>
            </w:r>
            <w:proofErr w:type="spellStart"/>
            <w:r w:rsidRPr="00ED0ACC">
              <w:t>meirinntekter</w:t>
            </w:r>
            <w:proofErr w:type="spellEnd"/>
            <w:r w:rsidRPr="00ED0ACC">
              <w:t xml:space="preserve"> under</w:t>
            </w:r>
          </w:p>
        </w:tc>
      </w:tr>
      <w:tr w:rsidR="005507D0" w:rsidRPr="00ED0ACC" w14:paraId="77F5609F" w14:textId="77777777" w:rsidTr="00ED0ACC">
        <w:trPr>
          <w:trHeight w:val="380"/>
        </w:trPr>
        <w:tc>
          <w:tcPr>
            <w:tcW w:w="4600" w:type="dxa"/>
          </w:tcPr>
          <w:p w14:paraId="4500154D" w14:textId="77777777" w:rsidR="005507D0" w:rsidRPr="00ED0ACC" w:rsidRDefault="005507D0" w:rsidP="00ED0ACC">
            <w:r w:rsidRPr="00ED0ACC">
              <w:t>kap. 1115 post 01</w:t>
            </w:r>
          </w:p>
        </w:tc>
        <w:tc>
          <w:tcPr>
            <w:tcW w:w="4600" w:type="dxa"/>
          </w:tcPr>
          <w:p w14:paraId="2F3DFBE6" w14:textId="77777777" w:rsidR="005507D0" w:rsidRPr="00ED0ACC" w:rsidRDefault="005507D0" w:rsidP="00ED0ACC">
            <w:r w:rsidRPr="00ED0ACC">
              <w:t>kap. 4115 post 02</w:t>
            </w:r>
          </w:p>
        </w:tc>
      </w:tr>
      <w:tr w:rsidR="005507D0" w:rsidRPr="00ED0ACC" w14:paraId="13278F58" w14:textId="77777777" w:rsidTr="00ED0ACC">
        <w:trPr>
          <w:trHeight w:val="380"/>
        </w:trPr>
        <w:tc>
          <w:tcPr>
            <w:tcW w:w="4600" w:type="dxa"/>
          </w:tcPr>
          <w:p w14:paraId="1B88AB33" w14:textId="77777777" w:rsidR="005507D0" w:rsidRPr="00ED0ACC" w:rsidRDefault="005507D0" w:rsidP="00ED0ACC">
            <w:r w:rsidRPr="00ED0ACC">
              <w:t>kap. 1137 post 54</w:t>
            </w:r>
          </w:p>
        </w:tc>
        <w:tc>
          <w:tcPr>
            <w:tcW w:w="4600" w:type="dxa"/>
          </w:tcPr>
          <w:p w14:paraId="651C8BAE" w14:textId="77777777" w:rsidR="005507D0" w:rsidRPr="00ED0ACC" w:rsidRDefault="005507D0" w:rsidP="00ED0ACC">
            <w:r w:rsidRPr="00ED0ACC">
              <w:t>kap. 5576 post 70</w:t>
            </w:r>
          </w:p>
        </w:tc>
      </w:tr>
      <w:tr w:rsidR="005507D0" w:rsidRPr="00ED0ACC" w14:paraId="3E7B0F5C" w14:textId="77777777" w:rsidTr="00ED0ACC">
        <w:trPr>
          <w:trHeight w:val="380"/>
        </w:trPr>
        <w:tc>
          <w:tcPr>
            <w:tcW w:w="4600" w:type="dxa"/>
          </w:tcPr>
          <w:p w14:paraId="6FB2E37B" w14:textId="77777777" w:rsidR="005507D0" w:rsidRPr="00ED0ACC" w:rsidRDefault="005507D0" w:rsidP="00ED0ACC">
            <w:r w:rsidRPr="00ED0ACC">
              <w:t>kap. 1141 post 23</w:t>
            </w:r>
          </w:p>
        </w:tc>
        <w:tc>
          <w:tcPr>
            <w:tcW w:w="4600" w:type="dxa"/>
          </w:tcPr>
          <w:p w14:paraId="3CCDCE95" w14:textId="77777777" w:rsidR="005507D0" w:rsidRPr="00ED0ACC" w:rsidRDefault="005507D0" w:rsidP="00ED0ACC">
            <w:r w:rsidRPr="00ED0ACC">
              <w:t>kap. 4141 post 01</w:t>
            </w:r>
          </w:p>
        </w:tc>
      </w:tr>
      <w:tr w:rsidR="005507D0" w:rsidRPr="00ED0ACC" w14:paraId="0465AE45" w14:textId="77777777" w:rsidTr="00ED0ACC">
        <w:trPr>
          <w:trHeight w:val="380"/>
        </w:trPr>
        <w:tc>
          <w:tcPr>
            <w:tcW w:w="4600" w:type="dxa"/>
          </w:tcPr>
          <w:p w14:paraId="1208FF1C" w14:textId="77777777" w:rsidR="005507D0" w:rsidRPr="00ED0ACC" w:rsidRDefault="005507D0" w:rsidP="00ED0ACC">
            <w:r w:rsidRPr="00ED0ACC">
              <w:t>kap. 1142 post 01</w:t>
            </w:r>
          </w:p>
        </w:tc>
        <w:tc>
          <w:tcPr>
            <w:tcW w:w="4600" w:type="dxa"/>
          </w:tcPr>
          <w:p w14:paraId="7E2FA1F8" w14:textId="77777777" w:rsidR="005507D0" w:rsidRPr="00ED0ACC" w:rsidRDefault="005507D0" w:rsidP="00ED0ACC">
            <w:r w:rsidRPr="00ED0ACC">
              <w:t>kap. 4142 post 01</w:t>
            </w:r>
          </w:p>
        </w:tc>
      </w:tr>
    </w:tbl>
    <w:p w14:paraId="33707B61" w14:textId="77777777" w:rsidR="005507D0" w:rsidRPr="00ED0ACC" w:rsidRDefault="005507D0" w:rsidP="007C70D2">
      <w:pPr>
        <w:pStyle w:val="Listeavsnitt"/>
      </w:pPr>
      <w:proofErr w:type="spellStart"/>
      <w:r w:rsidRPr="00ED0ACC">
        <w:t>Meirinntekt</w:t>
      </w:r>
      <w:proofErr w:type="spellEnd"/>
      <w:r w:rsidRPr="00ED0ACC">
        <w:t xml:space="preserve"> som gir grunnlag for overskriding, skal òg </w:t>
      </w:r>
      <w:proofErr w:type="spellStart"/>
      <w:r w:rsidRPr="00ED0ACC">
        <w:t>dekkje</w:t>
      </w:r>
      <w:proofErr w:type="spellEnd"/>
      <w:r w:rsidRPr="00ED0ACC">
        <w:t xml:space="preserve"> </w:t>
      </w:r>
      <w:proofErr w:type="spellStart"/>
      <w:r w:rsidRPr="00ED0ACC">
        <w:t>meirverdiavgift</w:t>
      </w:r>
      <w:proofErr w:type="spellEnd"/>
      <w:r w:rsidRPr="00ED0ACC">
        <w:t xml:space="preserve"> knytt til overskridinga, og får </w:t>
      </w:r>
      <w:proofErr w:type="spellStart"/>
      <w:r w:rsidRPr="00ED0ACC">
        <w:t>difor</w:t>
      </w:r>
      <w:proofErr w:type="spellEnd"/>
      <w:r w:rsidRPr="00ED0ACC">
        <w:t xml:space="preserve"> òg verknad for kap. 1633, post 01 for </w:t>
      </w:r>
      <w:proofErr w:type="spellStart"/>
      <w:r w:rsidRPr="00ED0ACC">
        <w:t>dei</w:t>
      </w:r>
      <w:proofErr w:type="spellEnd"/>
      <w:r w:rsidRPr="00ED0ACC">
        <w:t xml:space="preserve"> </w:t>
      </w:r>
      <w:proofErr w:type="spellStart"/>
      <w:r w:rsidRPr="00ED0ACC">
        <w:t>statlege</w:t>
      </w:r>
      <w:proofErr w:type="spellEnd"/>
      <w:r w:rsidRPr="00ED0ACC">
        <w:t xml:space="preserve"> forvaltningsorgana som inngår i nettoordninga for </w:t>
      </w:r>
      <w:proofErr w:type="spellStart"/>
      <w:r w:rsidRPr="00ED0ACC">
        <w:t>meirverdiavgift</w:t>
      </w:r>
      <w:proofErr w:type="spellEnd"/>
      <w:r w:rsidRPr="00ED0ACC">
        <w:t>.</w:t>
      </w:r>
    </w:p>
    <w:p w14:paraId="7D3A02F0" w14:textId="77777777" w:rsidR="005507D0" w:rsidRPr="00ED0ACC" w:rsidRDefault="005507D0" w:rsidP="00ED0ACC">
      <w:pPr>
        <w:pStyle w:val="Listeavsnitt"/>
      </w:pPr>
      <w:proofErr w:type="spellStart"/>
      <w:r w:rsidRPr="00ED0ACC">
        <w:t>Meirinntekter</w:t>
      </w:r>
      <w:proofErr w:type="spellEnd"/>
      <w:r w:rsidRPr="00ED0ACC">
        <w:t xml:space="preserve"> og eventuelle mindreinntekter blir </w:t>
      </w:r>
      <w:proofErr w:type="spellStart"/>
      <w:r w:rsidRPr="00ED0ACC">
        <w:t>tekne</w:t>
      </w:r>
      <w:proofErr w:type="spellEnd"/>
      <w:r w:rsidRPr="00ED0ACC">
        <w:t xml:space="preserve"> med i </w:t>
      </w:r>
      <w:proofErr w:type="spellStart"/>
      <w:r w:rsidRPr="00ED0ACC">
        <w:t>berekninga</w:t>
      </w:r>
      <w:proofErr w:type="spellEnd"/>
      <w:r w:rsidRPr="00ED0ACC">
        <w:t xml:space="preserve"> av overføring av ubrukt løyving til neste år.</w:t>
      </w:r>
    </w:p>
    <w:p w14:paraId="358FB510" w14:textId="77777777" w:rsidR="005507D0" w:rsidRPr="00ED0ACC" w:rsidRDefault="005507D0" w:rsidP="00ED0ACC">
      <w:pPr>
        <w:pStyle w:val="Nummerertliste"/>
      </w:pPr>
      <w:r w:rsidRPr="00ED0ACC">
        <w:t xml:space="preserve">overskride løyvinga under kap. 1100 Landbruks- og matdepartementet, post 45 Større utstyrskjøp og </w:t>
      </w:r>
      <w:proofErr w:type="spellStart"/>
      <w:r w:rsidRPr="00ED0ACC">
        <w:t>vedlikehald</w:t>
      </w:r>
      <w:proofErr w:type="spellEnd"/>
      <w:r w:rsidRPr="00ED0ACC">
        <w:t xml:space="preserve"> – ordinære forvaltningsorgan, med </w:t>
      </w:r>
      <w:proofErr w:type="spellStart"/>
      <w:r w:rsidRPr="00ED0ACC">
        <w:t>eit</w:t>
      </w:r>
      <w:proofErr w:type="spellEnd"/>
      <w:r w:rsidRPr="00ED0ACC">
        <w:t xml:space="preserve"> beløp som svarer til </w:t>
      </w:r>
      <w:proofErr w:type="spellStart"/>
      <w:r w:rsidRPr="00ED0ACC">
        <w:t>meirinntektene</w:t>
      </w:r>
      <w:proofErr w:type="spellEnd"/>
      <w:r w:rsidRPr="00ED0ACC">
        <w:t xml:space="preserve"> </w:t>
      </w:r>
      <w:proofErr w:type="spellStart"/>
      <w:r w:rsidRPr="00ED0ACC">
        <w:t>frå</w:t>
      </w:r>
      <w:proofErr w:type="spellEnd"/>
      <w:r w:rsidRPr="00ED0ACC">
        <w:t xml:space="preserve"> sal av </w:t>
      </w:r>
      <w:proofErr w:type="spellStart"/>
      <w:r w:rsidRPr="00ED0ACC">
        <w:t>eigedom</w:t>
      </w:r>
      <w:proofErr w:type="spellEnd"/>
      <w:r w:rsidRPr="00ED0ACC">
        <w:t xml:space="preserve"> avgrensa opp til 25 mill. kroner. Unytta </w:t>
      </w:r>
      <w:proofErr w:type="spellStart"/>
      <w:r w:rsidRPr="00ED0ACC">
        <w:t>meirinntekter</w:t>
      </w:r>
      <w:proofErr w:type="spellEnd"/>
      <w:r w:rsidRPr="00ED0ACC">
        <w:t xml:space="preserve"> </w:t>
      </w:r>
      <w:proofErr w:type="spellStart"/>
      <w:r w:rsidRPr="00ED0ACC">
        <w:t>frå</w:t>
      </w:r>
      <w:proofErr w:type="spellEnd"/>
      <w:r w:rsidRPr="00ED0ACC">
        <w:t xml:space="preserve"> sal av </w:t>
      </w:r>
      <w:proofErr w:type="spellStart"/>
      <w:r w:rsidRPr="00ED0ACC">
        <w:t>eigedom</w:t>
      </w:r>
      <w:proofErr w:type="spellEnd"/>
      <w:r w:rsidRPr="00ED0ACC">
        <w:t xml:space="preserve"> kan </w:t>
      </w:r>
      <w:proofErr w:type="spellStart"/>
      <w:r w:rsidRPr="00ED0ACC">
        <w:t>reknast</w:t>
      </w:r>
      <w:proofErr w:type="spellEnd"/>
      <w:r w:rsidRPr="00ED0ACC">
        <w:t xml:space="preserve"> med ved utrekning av overførbart beløp under løyvinga.</w:t>
      </w:r>
    </w:p>
    <w:p w14:paraId="6521F4A9" w14:textId="77777777" w:rsidR="005507D0" w:rsidRPr="00ED0ACC" w:rsidRDefault="005507D0" w:rsidP="00ED0ACC">
      <w:pPr>
        <w:pStyle w:val="a-vedtak-del"/>
      </w:pPr>
      <w:r w:rsidRPr="00ED0ACC">
        <w:t>III</w:t>
      </w:r>
    </w:p>
    <w:p w14:paraId="62B3ED08" w14:textId="7C0E3CA2" w:rsidR="005507D0" w:rsidRPr="00ED0ACC" w:rsidRDefault="005507D0" w:rsidP="00ED0ACC">
      <w:pPr>
        <w:pStyle w:val="a-vedtak-tekst"/>
      </w:pPr>
      <w:r w:rsidRPr="00ED0ACC">
        <w:t>Forskottering av utgifter til tvangsflytting av rein</w:t>
      </w:r>
    </w:p>
    <w:p w14:paraId="2B992C7E" w14:textId="77777777" w:rsidR="005507D0" w:rsidRPr="00ED0ACC" w:rsidRDefault="005507D0" w:rsidP="00ED0ACC">
      <w:r w:rsidRPr="00ED0ACC">
        <w:t xml:space="preserve">Stortinget </w:t>
      </w:r>
      <w:proofErr w:type="spellStart"/>
      <w:r w:rsidRPr="00ED0ACC">
        <w:t>samtykkjer</w:t>
      </w:r>
      <w:proofErr w:type="spellEnd"/>
      <w:r w:rsidRPr="00ED0ACC">
        <w:t xml:space="preserve"> i at Landbruks- og matdepartementet i 2022 kan overskride løyvinga under kap. 1142 Landbruksdirektoratet, post 01 Driftsutgifter, med inntil 0,5 mill. kroner i samband med forskottering av utgifter til tvangsflytting av rein.</w:t>
      </w:r>
    </w:p>
    <w:p w14:paraId="2E4C966C" w14:textId="77777777" w:rsidR="005507D0" w:rsidRPr="00ED0ACC" w:rsidRDefault="005507D0" w:rsidP="00ED0ACC">
      <w:pPr>
        <w:pStyle w:val="Fullmakttit"/>
      </w:pPr>
      <w:r w:rsidRPr="00ED0ACC">
        <w:t xml:space="preserve">Fullmakter til å pådra staten </w:t>
      </w:r>
      <w:proofErr w:type="spellStart"/>
      <w:r w:rsidRPr="00ED0ACC">
        <w:t>forpliktingar</w:t>
      </w:r>
      <w:proofErr w:type="spellEnd"/>
      <w:r w:rsidRPr="00ED0ACC">
        <w:t xml:space="preserve"> utover gitte </w:t>
      </w:r>
      <w:proofErr w:type="spellStart"/>
      <w:r w:rsidRPr="00ED0ACC">
        <w:t>løyvingar</w:t>
      </w:r>
      <w:proofErr w:type="spellEnd"/>
    </w:p>
    <w:p w14:paraId="4B336CFF" w14:textId="77777777" w:rsidR="005507D0" w:rsidRPr="00ED0ACC" w:rsidRDefault="005507D0" w:rsidP="00ED0ACC">
      <w:pPr>
        <w:pStyle w:val="a-vedtak-del"/>
      </w:pPr>
      <w:r w:rsidRPr="00ED0ACC">
        <w:t>IV</w:t>
      </w:r>
    </w:p>
    <w:p w14:paraId="0EE96295" w14:textId="77777777" w:rsidR="005507D0" w:rsidRPr="00ED0ACC" w:rsidRDefault="005507D0" w:rsidP="00ED0ACC">
      <w:pPr>
        <w:pStyle w:val="a-vedtak-tekst"/>
      </w:pPr>
      <w:proofErr w:type="spellStart"/>
      <w:r w:rsidRPr="00ED0ACC">
        <w:t>Tilsegnsfullmakter</w:t>
      </w:r>
      <w:proofErr w:type="spellEnd"/>
    </w:p>
    <w:p w14:paraId="2A77AFD8" w14:textId="77777777" w:rsidR="005507D0" w:rsidRPr="00ED0ACC" w:rsidRDefault="005507D0" w:rsidP="00ED0ACC">
      <w:r w:rsidRPr="00ED0ACC">
        <w:t xml:space="preserve">Stortinget </w:t>
      </w:r>
      <w:proofErr w:type="spellStart"/>
      <w:r w:rsidRPr="00ED0ACC">
        <w:t>samtykkjer</w:t>
      </w:r>
      <w:proofErr w:type="spellEnd"/>
      <w:r w:rsidRPr="00ED0ACC">
        <w:t xml:space="preserve"> i at Landbruks- og matdepartementet i 2022 kan gi </w:t>
      </w:r>
      <w:proofErr w:type="spellStart"/>
      <w:r w:rsidRPr="00ED0ACC">
        <w:t>tilsegn</w:t>
      </w:r>
      <w:proofErr w:type="spellEnd"/>
      <w:r w:rsidRPr="00ED0ACC">
        <w:t xml:space="preserve"> om tilskott ut over gitte </w:t>
      </w:r>
      <w:proofErr w:type="spellStart"/>
      <w:r w:rsidRPr="00ED0ACC">
        <w:t>løyvingar</w:t>
      </w:r>
      <w:proofErr w:type="spellEnd"/>
      <w:r w:rsidRPr="00ED0ACC">
        <w:t xml:space="preserve">, men slik at samla ramme for nye </w:t>
      </w:r>
      <w:proofErr w:type="spellStart"/>
      <w:r w:rsidRPr="00ED0ACC">
        <w:t>tilsegner</w:t>
      </w:r>
      <w:proofErr w:type="spellEnd"/>
      <w:r w:rsidRPr="00ED0ACC">
        <w:t xml:space="preserve"> og gammalt ansvar </w:t>
      </w:r>
      <w:proofErr w:type="spellStart"/>
      <w:r w:rsidRPr="00ED0ACC">
        <w:t>ikkje</w:t>
      </w:r>
      <w:proofErr w:type="spellEnd"/>
      <w:r w:rsidRPr="00ED0ACC">
        <w:t xml:space="preserve"> overstig </w:t>
      </w:r>
      <w:proofErr w:type="spellStart"/>
      <w:r w:rsidRPr="00ED0ACC">
        <w:t>følgjande</w:t>
      </w:r>
      <w:proofErr w:type="spellEnd"/>
      <w:r w:rsidRPr="00ED0ACC">
        <w:t xml:space="preserve"> beløp:</w:t>
      </w:r>
    </w:p>
    <w:p w14:paraId="4CA1B068" w14:textId="77777777" w:rsidR="005507D0" w:rsidRPr="00ED0ACC" w:rsidRDefault="005507D0" w:rsidP="00ED0ACC">
      <w:pPr>
        <w:pStyle w:val="Tabellnavn"/>
      </w:pPr>
      <w:r w:rsidRPr="00ED0ACC">
        <w:t>04N1xx2</w:t>
      </w:r>
    </w:p>
    <w:tbl>
      <w:tblPr>
        <w:tblStyle w:val="StandardTabell"/>
        <w:tblW w:w="9200" w:type="dxa"/>
        <w:tblLayout w:type="fixed"/>
        <w:tblLook w:val="04A0" w:firstRow="1" w:lastRow="0" w:firstColumn="1" w:lastColumn="0" w:noHBand="0" w:noVBand="1"/>
      </w:tblPr>
      <w:tblGrid>
        <w:gridCol w:w="988"/>
        <w:gridCol w:w="850"/>
        <w:gridCol w:w="5062"/>
        <w:gridCol w:w="2300"/>
      </w:tblGrid>
      <w:tr w:rsidR="005507D0" w:rsidRPr="00ED0ACC" w14:paraId="344A3183" w14:textId="77777777" w:rsidTr="007C70D2">
        <w:trPr>
          <w:trHeight w:val="360"/>
        </w:trPr>
        <w:tc>
          <w:tcPr>
            <w:tcW w:w="988" w:type="dxa"/>
            <w:shd w:val="clear" w:color="auto" w:fill="FFFFFF"/>
          </w:tcPr>
          <w:p w14:paraId="71F975CC" w14:textId="77777777" w:rsidR="005507D0" w:rsidRPr="00ED0ACC" w:rsidRDefault="005507D0" w:rsidP="00ED0ACC">
            <w:r w:rsidRPr="00ED0ACC">
              <w:t>Kap.</w:t>
            </w:r>
          </w:p>
        </w:tc>
        <w:tc>
          <w:tcPr>
            <w:tcW w:w="850" w:type="dxa"/>
          </w:tcPr>
          <w:p w14:paraId="0A290228" w14:textId="77777777" w:rsidR="005507D0" w:rsidRPr="00ED0ACC" w:rsidRDefault="005507D0" w:rsidP="00ED0ACC">
            <w:r w:rsidRPr="00ED0ACC">
              <w:t>Post</w:t>
            </w:r>
          </w:p>
        </w:tc>
        <w:tc>
          <w:tcPr>
            <w:tcW w:w="5062" w:type="dxa"/>
          </w:tcPr>
          <w:p w14:paraId="62447380" w14:textId="77777777" w:rsidR="005507D0" w:rsidRPr="00ED0ACC" w:rsidRDefault="005507D0" w:rsidP="00ED0ACC">
            <w:proofErr w:type="spellStart"/>
            <w:r w:rsidRPr="00ED0ACC">
              <w:t>Nemning</w:t>
            </w:r>
            <w:proofErr w:type="spellEnd"/>
          </w:p>
        </w:tc>
        <w:tc>
          <w:tcPr>
            <w:tcW w:w="2300" w:type="dxa"/>
          </w:tcPr>
          <w:p w14:paraId="770FCD76" w14:textId="77777777" w:rsidR="005507D0" w:rsidRPr="00ED0ACC" w:rsidRDefault="005507D0" w:rsidP="007C70D2">
            <w:pPr>
              <w:jc w:val="right"/>
            </w:pPr>
            <w:r w:rsidRPr="00ED0ACC">
              <w:t>Samla ramme</w:t>
            </w:r>
          </w:p>
        </w:tc>
      </w:tr>
      <w:tr w:rsidR="005507D0" w:rsidRPr="00ED0ACC" w14:paraId="32A20B40" w14:textId="77777777" w:rsidTr="007C70D2">
        <w:trPr>
          <w:trHeight w:val="380"/>
        </w:trPr>
        <w:tc>
          <w:tcPr>
            <w:tcW w:w="988" w:type="dxa"/>
          </w:tcPr>
          <w:p w14:paraId="1D5A3BFE" w14:textId="77777777" w:rsidR="005507D0" w:rsidRPr="00ED0ACC" w:rsidRDefault="005507D0" w:rsidP="00ED0ACC">
            <w:r w:rsidRPr="00ED0ACC">
              <w:lastRenderedPageBreak/>
              <w:t>1148</w:t>
            </w:r>
          </w:p>
        </w:tc>
        <w:tc>
          <w:tcPr>
            <w:tcW w:w="850" w:type="dxa"/>
          </w:tcPr>
          <w:p w14:paraId="29BC4B1A" w14:textId="77777777" w:rsidR="005507D0" w:rsidRPr="00ED0ACC" w:rsidRDefault="005507D0" w:rsidP="00ED0ACC"/>
        </w:tc>
        <w:tc>
          <w:tcPr>
            <w:tcW w:w="5062" w:type="dxa"/>
          </w:tcPr>
          <w:p w14:paraId="3799F764" w14:textId="77777777" w:rsidR="005507D0" w:rsidRPr="00ED0ACC" w:rsidRDefault="005507D0" w:rsidP="00ED0ACC">
            <w:r w:rsidRPr="00ED0ACC">
              <w:t xml:space="preserve">Naturskade – </w:t>
            </w:r>
            <w:proofErr w:type="spellStart"/>
            <w:r w:rsidRPr="00ED0ACC">
              <w:t>erstatningar</w:t>
            </w:r>
            <w:proofErr w:type="spellEnd"/>
          </w:p>
        </w:tc>
        <w:tc>
          <w:tcPr>
            <w:tcW w:w="2300" w:type="dxa"/>
          </w:tcPr>
          <w:p w14:paraId="28B49417" w14:textId="77777777" w:rsidR="005507D0" w:rsidRPr="00ED0ACC" w:rsidRDefault="005507D0" w:rsidP="007C70D2">
            <w:pPr>
              <w:jc w:val="right"/>
            </w:pPr>
          </w:p>
        </w:tc>
      </w:tr>
      <w:tr w:rsidR="005507D0" w:rsidRPr="00ED0ACC" w14:paraId="4AE86B78" w14:textId="77777777" w:rsidTr="007C70D2">
        <w:trPr>
          <w:trHeight w:val="380"/>
        </w:trPr>
        <w:tc>
          <w:tcPr>
            <w:tcW w:w="988" w:type="dxa"/>
          </w:tcPr>
          <w:p w14:paraId="0D966860" w14:textId="77777777" w:rsidR="005507D0" w:rsidRPr="00ED0ACC" w:rsidRDefault="005507D0" w:rsidP="00ED0ACC"/>
        </w:tc>
        <w:tc>
          <w:tcPr>
            <w:tcW w:w="850" w:type="dxa"/>
          </w:tcPr>
          <w:p w14:paraId="5E2EE159" w14:textId="77777777" w:rsidR="005507D0" w:rsidRPr="00ED0ACC" w:rsidRDefault="005507D0" w:rsidP="00ED0ACC">
            <w:r w:rsidRPr="00ED0ACC">
              <w:t>71</w:t>
            </w:r>
          </w:p>
        </w:tc>
        <w:tc>
          <w:tcPr>
            <w:tcW w:w="5062" w:type="dxa"/>
          </w:tcPr>
          <w:p w14:paraId="4787EF32" w14:textId="77777777" w:rsidR="005507D0" w:rsidRPr="00ED0ACC" w:rsidRDefault="005507D0" w:rsidP="00ED0ACC">
            <w:r w:rsidRPr="00ED0ACC">
              <w:t xml:space="preserve">Naturskade – </w:t>
            </w:r>
            <w:proofErr w:type="spellStart"/>
            <w:r w:rsidRPr="00ED0ACC">
              <w:t>erstatningar</w:t>
            </w:r>
            <w:proofErr w:type="spellEnd"/>
          </w:p>
        </w:tc>
        <w:tc>
          <w:tcPr>
            <w:tcW w:w="2300" w:type="dxa"/>
          </w:tcPr>
          <w:p w14:paraId="44F01F2A" w14:textId="77777777" w:rsidR="005507D0" w:rsidRPr="00ED0ACC" w:rsidRDefault="005507D0" w:rsidP="007C70D2">
            <w:pPr>
              <w:jc w:val="right"/>
            </w:pPr>
            <w:r w:rsidRPr="00ED0ACC">
              <w:t>74,3 mill. kroner</w:t>
            </w:r>
          </w:p>
        </w:tc>
      </w:tr>
      <w:tr w:rsidR="005507D0" w:rsidRPr="00ED0ACC" w14:paraId="36EE72F1" w14:textId="77777777" w:rsidTr="007C70D2">
        <w:trPr>
          <w:trHeight w:val="380"/>
        </w:trPr>
        <w:tc>
          <w:tcPr>
            <w:tcW w:w="988" w:type="dxa"/>
          </w:tcPr>
          <w:p w14:paraId="516FB2EF" w14:textId="77777777" w:rsidR="005507D0" w:rsidRPr="00ED0ACC" w:rsidRDefault="005507D0" w:rsidP="00ED0ACC">
            <w:r w:rsidRPr="00ED0ACC">
              <w:t>1149</w:t>
            </w:r>
          </w:p>
        </w:tc>
        <w:tc>
          <w:tcPr>
            <w:tcW w:w="850" w:type="dxa"/>
          </w:tcPr>
          <w:p w14:paraId="45305A95" w14:textId="77777777" w:rsidR="005507D0" w:rsidRPr="00ED0ACC" w:rsidRDefault="005507D0" w:rsidP="00ED0ACC"/>
        </w:tc>
        <w:tc>
          <w:tcPr>
            <w:tcW w:w="5062" w:type="dxa"/>
          </w:tcPr>
          <w:p w14:paraId="6B0FE536" w14:textId="77777777" w:rsidR="005507D0" w:rsidRPr="00ED0ACC" w:rsidRDefault="005507D0" w:rsidP="00ED0ACC">
            <w:r w:rsidRPr="00ED0ACC">
              <w:t>Verdiskapings- og utviklingstiltak i landbruket</w:t>
            </w:r>
          </w:p>
        </w:tc>
        <w:tc>
          <w:tcPr>
            <w:tcW w:w="2300" w:type="dxa"/>
          </w:tcPr>
          <w:p w14:paraId="5BD935B6" w14:textId="77777777" w:rsidR="005507D0" w:rsidRPr="00ED0ACC" w:rsidRDefault="005507D0" w:rsidP="007C70D2">
            <w:pPr>
              <w:jc w:val="right"/>
            </w:pPr>
          </w:p>
        </w:tc>
      </w:tr>
      <w:tr w:rsidR="005507D0" w:rsidRPr="00ED0ACC" w14:paraId="30EDA721" w14:textId="77777777" w:rsidTr="007C70D2">
        <w:trPr>
          <w:trHeight w:val="380"/>
        </w:trPr>
        <w:tc>
          <w:tcPr>
            <w:tcW w:w="988" w:type="dxa"/>
          </w:tcPr>
          <w:p w14:paraId="74BC49A2" w14:textId="77777777" w:rsidR="005507D0" w:rsidRPr="00ED0ACC" w:rsidRDefault="005507D0" w:rsidP="00ED0ACC"/>
        </w:tc>
        <w:tc>
          <w:tcPr>
            <w:tcW w:w="850" w:type="dxa"/>
          </w:tcPr>
          <w:p w14:paraId="7661D3FE" w14:textId="77777777" w:rsidR="005507D0" w:rsidRPr="00ED0ACC" w:rsidRDefault="005507D0" w:rsidP="00ED0ACC">
            <w:r w:rsidRPr="00ED0ACC">
              <w:t>71</w:t>
            </w:r>
          </w:p>
        </w:tc>
        <w:tc>
          <w:tcPr>
            <w:tcW w:w="5062" w:type="dxa"/>
          </w:tcPr>
          <w:p w14:paraId="220EB920" w14:textId="77777777" w:rsidR="005507D0" w:rsidRPr="00ED0ACC" w:rsidRDefault="005507D0" w:rsidP="00ED0ACC">
            <w:r w:rsidRPr="00ED0ACC">
              <w:t>Tilskott til verdiskapingstiltak i skogbruket</w:t>
            </w:r>
          </w:p>
        </w:tc>
        <w:tc>
          <w:tcPr>
            <w:tcW w:w="2300" w:type="dxa"/>
          </w:tcPr>
          <w:p w14:paraId="29E0D239" w14:textId="77777777" w:rsidR="005507D0" w:rsidRPr="00ED0ACC" w:rsidRDefault="005507D0" w:rsidP="007C70D2">
            <w:pPr>
              <w:jc w:val="right"/>
            </w:pPr>
            <w:r w:rsidRPr="00ED0ACC">
              <w:t>115,2 mill. kroner</w:t>
            </w:r>
          </w:p>
        </w:tc>
      </w:tr>
    </w:tbl>
    <w:p w14:paraId="0B8901A0" w14:textId="77777777" w:rsidR="005507D0" w:rsidRPr="00ED0ACC" w:rsidRDefault="005507D0" w:rsidP="00ED0ACC">
      <w:pPr>
        <w:pStyle w:val="Fullmakttit"/>
      </w:pPr>
      <w:r w:rsidRPr="00ED0ACC">
        <w:t>Andre fullmakter</w:t>
      </w:r>
    </w:p>
    <w:p w14:paraId="22100043" w14:textId="77777777" w:rsidR="005507D0" w:rsidRPr="00ED0ACC" w:rsidRDefault="005507D0" w:rsidP="00ED0ACC">
      <w:pPr>
        <w:pStyle w:val="a-vedtak-del"/>
      </w:pPr>
      <w:r w:rsidRPr="00ED0ACC">
        <w:t>V</w:t>
      </w:r>
    </w:p>
    <w:p w14:paraId="5AE6D976" w14:textId="77777777" w:rsidR="005507D0" w:rsidRPr="00ED0ACC" w:rsidRDefault="005507D0" w:rsidP="00ED0ACC">
      <w:pPr>
        <w:pStyle w:val="a-vedtak-tekst"/>
      </w:pPr>
      <w:r w:rsidRPr="00ED0ACC">
        <w:t xml:space="preserve">Sal av fast </w:t>
      </w:r>
      <w:proofErr w:type="spellStart"/>
      <w:r w:rsidRPr="00ED0ACC">
        <w:t>eigedom</w:t>
      </w:r>
      <w:proofErr w:type="spellEnd"/>
    </w:p>
    <w:p w14:paraId="65317CE0" w14:textId="77777777" w:rsidR="005507D0" w:rsidRPr="00ED0ACC" w:rsidRDefault="005507D0" w:rsidP="00ED0ACC">
      <w:r w:rsidRPr="00ED0ACC">
        <w:t xml:space="preserve">Stortinget </w:t>
      </w:r>
      <w:proofErr w:type="spellStart"/>
      <w:r w:rsidRPr="00ED0ACC">
        <w:t>samtykkjer</w:t>
      </w:r>
      <w:proofErr w:type="spellEnd"/>
      <w:r w:rsidRPr="00ED0ACC">
        <w:t xml:space="preserve"> i at Landbruks- og matdepartementet i 2022 kan selje innkjøpt og </w:t>
      </w:r>
      <w:proofErr w:type="spellStart"/>
      <w:r w:rsidRPr="00ED0ACC">
        <w:t>opphavleg</w:t>
      </w:r>
      <w:proofErr w:type="spellEnd"/>
      <w:r w:rsidRPr="00ED0ACC">
        <w:t xml:space="preserve"> </w:t>
      </w:r>
      <w:proofErr w:type="spellStart"/>
      <w:r w:rsidRPr="00ED0ACC">
        <w:t>statseigedom</w:t>
      </w:r>
      <w:proofErr w:type="spellEnd"/>
      <w:r w:rsidRPr="00ED0ACC">
        <w:t xml:space="preserve"> for inntil 25,0 mill. kroner. Departementet kan </w:t>
      </w:r>
      <w:proofErr w:type="spellStart"/>
      <w:r w:rsidRPr="00ED0ACC">
        <w:t>trekkje</w:t>
      </w:r>
      <w:proofErr w:type="spellEnd"/>
      <w:r w:rsidRPr="00ED0ACC">
        <w:t xml:space="preserve"> utgifter ved salet </w:t>
      </w:r>
      <w:proofErr w:type="spellStart"/>
      <w:r w:rsidRPr="00ED0ACC">
        <w:t>frå</w:t>
      </w:r>
      <w:proofErr w:type="spellEnd"/>
      <w:r w:rsidRPr="00ED0ACC">
        <w:t xml:space="preserve"> </w:t>
      </w:r>
      <w:proofErr w:type="spellStart"/>
      <w:r w:rsidRPr="00ED0ACC">
        <w:t>salsinntektene</w:t>
      </w:r>
      <w:proofErr w:type="spellEnd"/>
      <w:r w:rsidRPr="00ED0ACC">
        <w:t xml:space="preserve"> før </w:t>
      </w:r>
      <w:proofErr w:type="spellStart"/>
      <w:r w:rsidRPr="00ED0ACC">
        <w:t>desse</w:t>
      </w:r>
      <w:proofErr w:type="spellEnd"/>
      <w:r w:rsidRPr="00ED0ACC">
        <w:t xml:space="preserve"> blir inntektsførte.</w:t>
      </w:r>
    </w:p>
    <w:p w14:paraId="369084A1" w14:textId="77777777" w:rsidR="005507D0" w:rsidRPr="00ED0ACC" w:rsidRDefault="005507D0" w:rsidP="00ED0ACC">
      <w:pPr>
        <w:pStyle w:val="a-vedtak-del"/>
      </w:pPr>
      <w:r w:rsidRPr="00ED0ACC">
        <w:t>VI</w:t>
      </w:r>
    </w:p>
    <w:p w14:paraId="613CD380" w14:textId="77777777" w:rsidR="005507D0" w:rsidRPr="00ED0ACC" w:rsidRDefault="005507D0" w:rsidP="00ED0ACC">
      <w:pPr>
        <w:pStyle w:val="a-vedtak-tekst"/>
      </w:pPr>
      <w:r w:rsidRPr="00ED0ACC">
        <w:t>Fullmakt til postering mot mellomværendet med statskassen</w:t>
      </w:r>
    </w:p>
    <w:p w14:paraId="758ACC7C" w14:textId="77777777" w:rsidR="005507D0" w:rsidRPr="00ED0ACC" w:rsidRDefault="005507D0" w:rsidP="00ED0ACC">
      <w:r w:rsidRPr="00ED0ACC">
        <w:t xml:space="preserve">Stortinget samtykker i at Landbruk- og matdepartementet i 2022 kan gi Landbruksdirektoratet fullmakt til regnskapsføring av a konto </w:t>
      </w:r>
      <w:proofErr w:type="spellStart"/>
      <w:r w:rsidRPr="00ED0ACC">
        <w:t>forskot</w:t>
      </w:r>
      <w:proofErr w:type="spellEnd"/>
      <w:r w:rsidRPr="00ED0ACC">
        <w:t xml:space="preserve"> til slakteri og meieri, og til forskingsavgift, </w:t>
      </w:r>
      <w:proofErr w:type="spellStart"/>
      <w:r w:rsidRPr="00ED0ACC">
        <w:t>omsetnadsavgift</w:t>
      </w:r>
      <w:proofErr w:type="spellEnd"/>
      <w:r w:rsidRPr="00ED0ACC">
        <w:t xml:space="preserve"> og overproduksjonsavgift, mot mellomværendet med statskassen.</w:t>
      </w:r>
    </w:p>
    <w:p w14:paraId="68D39BF8" w14:textId="77777777" w:rsidR="005507D0" w:rsidRPr="00ED0ACC" w:rsidRDefault="005507D0" w:rsidP="00ED0ACC">
      <w:pPr>
        <w:pStyle w:val="Fullmakttit"/>
      </w:pPr>
      <w:r w:rsidRPr="00ED0ACC">
        <w:t>Andre vedtak</w:t>
      </w:r>
    </w:p>
    <w:p w14:paraId="19135ABA" w14:textId="77777777" w:rsidR="005507D0" w:rsidRPr="00ED0ACC" w:rsidRDefault="005507D0" w:rsidP="00ED0ACC">
      <w:pPr>
        <w:pStyle w:val="a-vedtak-del"/>
      </w:pPr>
      <w:r w:rsidRPr="00ED0ACC">
        <w:t>VII</w:t>
      </w:r>
    </w:p>
    <w:p w14:paraId="168C5F0D" w14:textId="77777777" w:rsidR="005507D0" w:rsidRPr="00ED0ACC" w:rsidRDefault="005507D0" w:rsidP="00ED0ACC">
      <w:pPr>
        <w:pStyle w:val="a-vedtak-tekst"/>
      </w:pPr>
      <w:r w:rsidRPr="00ED0ACC">
        <w:t xml:space="preserve">Oppheving av </w:t>
      </w:r>
      <w:proofErr w:type="spellStart"/>
      <w:r w:rsidRPr="00ED0ACC">
        <w:t>oppmodningsvedtak</w:t>
      </w:r>
      <w:proofErr w:type="spellEnd"/>
    </w:p>
    <w:p w14:paraId="22272228" w14:textId="49391A8C" w:rsidR="005507D0" w:rsidRDefault="005507D0" w:rsidP="00ED0ACC">
      <w:r w:rsidRPr="00ED0ACC">
        <w:t>Vedtak nr. 445, 6. desember 2018 oppheves.</w:t>
      </w:r>
    </w:p>
    <w:p w14:paraId="2EBC44E7" w14:textId="44C14038" w:rsidR="007C70D2" w:rsidRPr="007C70D2" w:rsidRDefault="007C70D2" w:rsidP="007C70D2">
      <w:pPr>
        <w:pStyle w:val="Overskrift1"/>
        <w:numPr>
          <w:ilvl w:val="0"/>
          <w:numId w:val="95"/>
        </w:numPr>
        <w:jc w:val="left"/>
        <w:rPr>
          <w:color w:val="FF0000"/>
        </w:rPr>
      </w:pPr>
      <w:r w:rsidRPr="007C70D2">
        <w:rPr>
          <w:color w:val="FF0000"/>
        </w:rPr>
        <w:t>[</w:t>
      </w:r>
      <w:proofErr w:type="spellStart"/>
      <w:r w:rsidRPr="007C70D2">
        <w:rPr>
          <w:color w:val="FF0000"/>
        </w:rPr>
        <w:t>Vedleggsnr</w:t>
      </w:r>
      <w:proofErr w:type="spellEnd"/>
      <w:r w:rsidRPr="007C70D2">
        <w:rPr>
          <w:color w:val="FF0000"/>
        </w:rPr>
        <w:t xml:space="preserve"> reset]</w:t>
      </w:r>
    </w:p>
    <w:p w14:paraId="4E30AB32" w14:textId="77777777" w:rsidR="005507D0" w:rsidRPr="00ED0ACC" w:rsidRDefault="005507D0" w:rsidP="00ED0ACC">
      <w:pPr>
        <w:pStyle w:val="vedlegg-nr"/>
      </w:pPr>
    </w:p>
    <w:p w14:paraId="3C246E89" w14:textId="77777777" w:rsidR="005507D0" w:rsidRPr="00ED0ACC" w:rsidRDefault="005507D0" w:rsidP="00ED0ACC">
      <w:pPr>
        <w:pStyle w:val="vedlegg-tit"/>
      </w:pPr>
      <w:r w:rsidRPr="00ED0ACC">
        <w:t xml:space="preserve">Standardiserte nøkkeltal for forvaltningsorgan med </w:t>
      </w:r>
      <w:proofErr w:type="spellStart"/>
      <w:r w:rsidRPr="00ED0ACC">
        <w:t>særskilde</w:t>
      </w:r>
      <w:proofErr w:type="spellEnd"/>
      <w:r w:rsidRPr="00ED0ACC">
        <w:t xml:space="preserve"> fullmakter</w:t>
      </w:r>
    </w:p>
    <w:p w14:paraId="5CB161A6" w14:textId="77777777" w:rsidR="005507D0" w:rsidRPr="00ED0ACC" w:rsidRDefault="005507D0" w:rsidP="00ED0ACC">
      <w:proofErr w:type="spellStart"/>
      <w:r w:rsidRPr="00ED0ACC">
        <w:t>Frå</w:t>
      </w:r>
      <w:proofErr w:type="spellEnd"/>
      <w:r w:rsidRPr="00ED0ACC">
        <w:t xml:space="preserve"> og med statsbudsjettet for 2010 har departementet presentert standardiserte nøkkeltal for forvaltningsorgan med </w:t>
      </w:r>
      <w:proofErr w:type="spellStart"/>
      <w:r w:rsidRPr="00ED0ACC">
        <w:t>særskilde</w:t>
      </w:r>
      <w:proofErr w:type="spellEnd"/>
      <w:r w:rsidRPr="00ED0ACC">
        <w:t xml:space="preserve"> fullmakter (nettobudsjetterte </w:t>
      </w:r>
      <w:proofErr w:type="spellStart"/>
      <w:r w:rsidRPr="00ED0ACC">
        <w:t>verksemder</w:t>
      </w:r>
      <w:proofErr w:type="spellEnd"/>
      <w:r w:rsidRPr="00ED0ACC">
        <w:t xml:space="preserve">) som departementet har ansvaret for. Dette </w:t>
      </w:r>
      <w:proofErr w:type="spellStart"/>
      <w:r w:rsidRPr="00ED0ACC">
        <w:t>gjeld</w:t>
      </w:r>
      <w:proofErr w:type="spellEnd"/>
      <w:r w:rsidRPr="00ED0ACC">
        <w:t xml:space="preserve"> </w:t>
      </w:r>
      <w:proofErr w:type="spellStart"/>
      <w:r w:rsidRPr="00ED0ACC">
        <w:t>følgjande</w:t>
      </w:r>
      <w:proofErr w:type="spellEnd"/>
      <w:r w:rsidRPr="00ED0ACC">
        <w:t xml:space="preserve"> </w:t>
      </w:r>
      <w:proofErr w:type="spellStart"/>
      <w:r w:rsidRPr="00ED0ACC">
        <w:t>verksemder</w:t>
      </w:r>
      <w:proofErr w:type="spellEnd"/>
      <w:r w:rsidRPr="00ED0ACC">
        <w:t>:</w:t>
      </w:r>
    </w:p>
    <w:p w14:paraId="1BFBFC04" w14:textId="77777777" w:rsidR="005507D0" w:rsidRPr="00ED0ACC" w:rsidRDefault="005507D0" w:rsidP="00ED0ACC">
      <w:pPr>
        <w:pStyle w:val="Liste"/>
      </w:pPr>
      <w:r w:rsidRPr="00ED0ACC">
        <w:t>Norsk institutt for bioøkonomi</w:t>
      </w:r>
    </w:p>
    <w:p w14:paraId="2CFFEFB5" w14:textId="77777777" w:rsidR="005507D0" w:rsidRPr="00ED0ACC" w:rsidRDefault="005507D0" w:rsidP="00ED0ACC">
      <w:pPr>
        <w:pStyle w:val="Liste"/>
      </w:pPr>
      <w:r w:rsidRPr="00ED0ACC">
        <w:t>Veterinærinstituttet</w:t>
      </w:r>
    </w:p>
    <w:p w14:paraId="719BCCD1" w14:textId="77777777" w:rsidR="005507D0" w:rsidRPr="00ED0ACC" w:rsidRDefault="005507D0" w:rsidP="00ED0ACC">
      <w:r w:rsidRPr="00ED0ACC">
        <w:t xml:space="preserve">Formålet med nøkkeltala er i første </w:t>
      </w:r>
      <w:proofErr w:type="spellStart"/>
      <w:r w:rsidRPr="00ED0ACC">
        <w:t>rekkje</w:t>
      </w:r>
      <w:proofErr w:type="spellEnd"/>
      <w:r w:rsidRPr="00ED0ACC">
        <w:t xml:space="preserve"> </w:t>
      </w:r>
      <w:proofErr w:type="spellStart"/>
      <w:r w:rsidRPr="00ED0ACC">
        <w:t>å</w:t>
      </w:r>
      <w:proofErr w:type="spellEnd"/>
      <w:r w:rsidRPr="00ED0ACC">
        <w:t xml:space="preserve"> </w:t>
      </w:r>
      <w:proofErr w:type="spellStart"/>
      <w:r w:rsidRPr="00ED0ACC">
        <w:t>forbetre</w:t>
      </w:r>
      <w:proofErr w:type="spellEnd"/>
      <w:r w:rsidRPr="00ED0ACC">
        <w:t xml:space="preserve"> kontroll og innsyn </w:t>
      </w:r>
      <w:proofErr w:type="spellStart"/>
      <w:r w:rsidRPr="00ED0ACC">
        <w:t>frå</w:t>
      </w:r>
      <w:proofErr w:type="spellEnd"/>
      <w:r w:rsidRPr="00ED0ACC">
        <w:t xml:space="preserve"> Stortinget og regjeringa ved å presentere same type informasjon som blir gitt for </w:t>
      </w:r>
      <w:proofErr w:type="spellStart"/>
      <w:r w:rsidRPr="00ED0ACC">
        <w:t>dei</w:t>
      </w:r>
      <w:proofErr w:type="spellEnd"/>
      <w:r w:rsidRPr="00ED0ACC">
        <w:t xml:space="preserve"> bruttobudsjetterte </w:t>
      </w:r>
      <w:proofErr w:type="spellStart"/>
      <w:r w:rsidRPr="00ED0ACC">
        <w:t>verksemdene</w:t>
      </w:r>
      <w:proofErr w:type="spellEnd"/>
      <w:r w:rsidRPr="00ED0ACC">
        <w:t xml:space="preserve"> i </w:t>
      </w:r>
      <w:proofErr w:type="spellStart"/>
      <w:r w:rsidRPr="00ED0ACC">
        <w:t>dei</w:t>
      </w:r>
      <w:proofErr w:type="spellEnd"/>
      <w:r w:rsidRPr="00ED0ACC">
        <w:t xml:space="preserve"> ordinære </w:t>
      </w:r>
      <w:proofErr w:type="spellStart"/>
      <w:r w:rsidRPr="00ED0ACC">
        <w:t>oppstillingane</w:t>
      </w:r>
      <w:proofErr w:type="spellEnd"/>
      <w:r w:rsidRPr="00ED0ACC">
        <w:t xml:space="preserve"> i statsbudsjettet og </w:t>
      </w:r>
      <w:proofErr w:type="spellStart"/>
      <w:r w:rsidRPr="00ED0ACC">
        <w:t>statsrekneskapen</w:t>
      </w:r>
      <w:proofErr w:type="spellEnd"/>
      <w:r w:rsidRPr="00ED0ACC">
        <w:t xml:space="preserve">. Framstillinga er basert på kontantprinsippet for </w:t>
      </w:r>
      <w:proofErr w:type="spellStart"/>
      <w:r w:rsidRPr="00ED0ACC">
        <w:t>gjeldande</w:t>
      </w:r>
      <w:proofErr w:type="spellEnd"/>
      <w:r w:rsidRPr="00ED0ACC">
        <w:t xml:space="preserve"> budsjettår og </w:t>
      </w:r>
      <w:proofErr w:type="spellStart"/>
      <w:r w:rsidRPr="00ED0ACC">
        <w:t>rekneskapstala</w:t>
      </w:r>
      <w:proofErr w:type="spellEnd"/>
      <w:r w:rsidRPr="00ED0ACC">
        <w:t xml:space="preserve"> for </w:t>
      </w:r>
      <w:proofErr w:type="spellStart"/>
      <w:r w:rsidRPr="00ED0ACC">
        <w:t>dei</w:t>
      </w:r>
      <w:proofErr w:type="spellEnd"/>
      <w:r w:rsidRPr="00ED0ACC">
        <w:t xml:space="preserve"> tre siste åra.</w:t>
      </w:r>
    </w:p>
    <w:p w14:paraId="010D5482" w14:textId="77777777" w:rsidR="005507D0" w:rsidRPr="00ED0ACC" w:rsidRDefault="005507D0" w:rsidP="00ED0ACC">
      <w:pPr>
        <w:pStyle w:val="avsnitt-tittel"/>
      </w:pPr>
      <w:r w:rsidRPr="00ED0ACC">
        <w:t>Kort gjennomgang av tabellmaterialet</w:t>
      </w:r>
    </w:p>
    <w:p w14:paraId="776FA5F6" w14:textId="77777777" w:rsidR="005507D0" w:rsidRPr="00ED0ACC" w:rsidRDefault="005507D0" w:rsidP="00ED0ACC">
      <w:r w:rsidRPr="00ED0ACC">
        <w:t xml:space="preserve">Den første tabellen under kvar enkel </w:t>
      </w:r>
      <w:proofErr w:type="spellStart"/>
      <w:r w:rsidRPr="00ED0ACC">
        <w:t>verksemd</w:t>
      </w:r>
      <w:proofErr w:type="spellEnd"/>
      <w:r w:rsidRPr="00ED0ACC">
        <w:t xml:space="preserve"> gir </w:t>
      </w:r>
      <w:proofErr w:type="gramStart"/>
      <w:r w:rsidRPr="00ED0ACC">
        <w:t>ei oversikt</w:t>
      </w:r>
      <w:proofErr w:type="gramEnd"/>
      <w:r w:rsidRPr="00ED0ACC">
        <w:t xml:space="preserve"> over utgifter og inntekter etter art. Formålet med tabellen er å vise brutto utgifter og inntekter for </w:t>
      </w:r>
      <w:proofErr w:type="spellStart"/>
      <w:r w:rsidRPr="00ED0ACC">
        <w:t>verksemda</w:t>
      </w:r>
      <w:proofErr w:type="spellEnd"/>
      <w:r w:rsidRPr="00ED0ACC">
        <w:t xml:space="preserve"> basert på kontantprinsippet og artsinndelt etter same prinsipp som </w:t>
      </w:r>
      <w:proofErr w:type="spellStart"/>
      <w:r w:rsidRPr="00ED0ACC">
        <w:t>gjeld</w:t>
      </w:r>
      <w:proofErr w:type="spellEnd"/>
      <w:r w:rsidRPr="00ED0ACC">
        <w:t xml:space="preserve"> for </w:t>
      </w:r>
      <w:proofErr w:type="spellStart"/>
      <w:r w:rsidRPr="00ED0ACC">
        <w:t>dei</w:t>
      </w:r>
      <w:proofErr w:type="spellEnd"/>
      <w:r w:rsidRPr="00ED0ACC">
        <w:t xml:space="preserve"> bruttobudsjetterte </w:t>
      </w:r>
      <w:proofErr w:type="spellStart"/>
      <w:r w:rsidRPr="00ED0ACC">
        <w:t>verksemdene</w:t>
      </w:r>
      <w:proofErr w:type="spellEnd"/>
      <w:r w:rsidRPr="00ED0ACC">
        <w:t>.</w:t>
      </w:r>
    </w:p>
    <w:p w14:paraId="113ECB0D" w14:textId="77777777" w:rsidR="005507D0" w:rsidRPr="00ED0ACC" w:rsidRDefault="005507D0" w:rsidP="00ED0ACC">
      <w:r w:rsidRPr="00ED0ACC">
        <w:t xml:space="preserve">Den andre tabellen under kvar enkel </w:t>
      </w:r>
      <w:proofErr w:type="spellStart"/>
      <w:r w:rsidRPr="00ED0ACC">
        <w:t>verksemd</w:t>
      </w:r>
      <w:proofErr w:type="spellEnd"/>
      <w:r w:rsidRPr="00ED0ACC">
        <w:t xml:space="preserve"> gir </w:t>
      </w:r>
      <w:proofErr w:type="gramStart"/>
      <w:r w:rsidRPr="00ED0ACC">
        <w:t>ei oversikt</w:t>
      </w:r>
      <w:proofErr w:type="gramEnd"/>
      <w:r w:rsidRPr="00ED0ACC">
        <w:t xml:space="preserve"> over inntekter etter inntektskjelde. Dei fleste nettobudsjetterte </w:t>
      </w:r>
      <w:proofErr w:type="spellStart"/>
      <w:r w:rsidRPr="00ED0ACC">
        <w:t>verksemder</w:t>
      </w:r>
      <w:proofErr w:type="spellEnd"/>
      <w:r w:rsidRPr="00ED0ACC">
        <w:t xml:space="preserve"> har </w:t>
      </w:r>
      <w:proofErr w:type="spellStart"/>
      <w:r w:rsidRPr="00ED0ACC">
        <w:t>fleire</w:t>
      </w:r>
      <w:proofErr w:type="spellEnd"/>
      <w:r w:rsidRPr="00ED0ACC">
        <w:t xml:space="preserve"> inntektskjelder og formålet med den andre tabellen er å gi </w:t>
      </w:r>
      <w:proofErr w:type="gramStart"/>
      <w:r w:rsidRPr="00ED0ACC">
        <w:t>ei oversikt</w:t>
      </w:r>
      <w:proofErr w:type="gramEnd"/>
      <w:r w:rsidRPr="00ED0ACC">
        <w:t xml:space="preserve"> over </w:t>
      </w:r>
      <w:proofErr w:type="spellStart"/>
      <w:r w:rsidRPr="00ED0ACC">
        <w:t>dei</w:t>
      </w:r>
      <w:proofErr w:type="spellEnd"/>
      <w:r w:rsidRPr="00ED0ACC">
        <w:t xml:space="preserve"> ulike inntektskjeldene.</w:t>
      </w:r>
    </w:p>
    <w:p w14:paraId="31007A54" w14:textId="77777777" w:rsidR="005507D0" w:rsidRPr="00ED0ACC" w:rsidRDefault="005507D0" w:rsidP="00ED0ACC">
      <w:r w:rsidRPr="00ED0ACC">
        <w:t xml:space="preserve">Den tredje tabellen under kvar enkel </w:t>
      </w:r>
      <w:proofErr w:type="spellStart"/>
      <w:r w:rsidRPr="00ED0ACC">
        <w:t>verksemd</w:t>
      </w:r>
      <w:proofErr w:type="spellEnd"/>
      <w:r w:rsidRPr="00ED0ACC">
        <w:t xml:space="preserve"> gir </w:t>
      </w:r>
      <w:proofErr w:type="gramStart"/>
      <w:r w:rsidRPr="00ED0ACC">
        <w:t>ei oversikt</w:t>
      </w:r>
      <w:proofErr w:type="gramEnd"/>
      <w:r w:rsidRPr="00ED0ACC">
        <w:t xml:space="preserve"> over </w:t>
      </w:r>
      <w:proofErr w:type="spellStart"/>
      <w:r w:rsidRPr="00ED0ACC">
        <w:t>kontantbehaldninga</w:t>
      </w:r>
      <w:proofErr w:type="spellEnd"/>
      <w:r w:rsidRPr="00ED0ACC">
        <w:t xml:space="preserve"> til </w:t>
      </w:r>
      <w:proofErr w:type="spellStart"/>
      <w:r w:rsidRPr="00ED0ACC">
        <w:t>verksemda</w:t>
      </w:r>
      <w:proofErr w:type="spellEnd"/>
      <w:r w:rsidRPr="00ED0ACC">
        <w:t xml:space="preserve"> per 31. desember med spesifikasjon av </w:t>
      </w:r>
      <w:proofErr w:type="spellStart"/>
      <w:r w:rsidRPr="00ED0ACC">
        <w:t>dei</w:t>
      </w:r>
      <w:proofErr w:type="spellEnd"/>
      <w:r w:rsidRPr="00ED0ACC">
        <w:t xml:space="preserve"> formål </w:t>
      </w:r>
      <w:proofErr w:type="spellStart"/>
      <w:r w:rsidRPr="00ED0ACC">
        <w:t>kontantbehaldningane</w:t>
      </w:r>
      <w:proofErr w:type="spellEnd"/>
      <w:r w:rsidRPr="00ED0ACC">
        <w:t xml:space="preserve"> skal </w:t>
      </w:r>
      <w:proofErr w:type="spellStart"/>
      <w:r w:rsidRPr="00ED0ACC">
        <w:t>nyttast</w:t>
      </w:r>
      <w:proofErr w:type="spellEnd"/>
      <w:r w:rsidRPr="00ED0ACC">
        <w:t xml:space="preserve"> til. Formålet med </w:t>
      </w:r>
      <w:proofErr w:type="spellStart"/>
      <w:r w:rsidRPr="00ED0ACC">
        <w:t>tabellane</w:t>
      </w:r>
      <w:proofErr w:type="spellEnd"/>
      <w:r w:rsidRPr="00ED0ACC">
        <w:t xml:space="preserve"> er å vise </w:t>
      </w:r>
      <w:proofErr w:type="spellStart"/>
      <w:r w:rsidRPr="00ED0ACC">
        <w:t>dei</w:t>
      </w:r>
      <w:proofErr w:type="spellEnd"/>
      <w:r w:rsidRPr="00ED0ACC">
        <w:t xml:space="preserve"> samla </w:t>
      </w:r>
      <w:proofErr w:type="spellStart"/>
      <w:r w:rsidRPr="00ED0ACC">
        <w:t>overføringane</w:t>
      </w:r>
      <w:proofErr w:type="spellEnd"/>
      <w:r w:rsidRPr="00ED0ACC">
        <w:t xml:space="preserve"> til neste budsjettår og </w:t>
      </w:r>
      <w:proofErr w:type="spellStart"/>
      <w:r w:rsidRPr="00ED0ACC">
        <w:t>samansetjinga</w:t>
      </w:r>
      <w:proofErr w:type="spellEnd"/>
      <w:r w:rsidRPr="00ED0ACC">
        <w:t xml:space="preserve"> av </w:t>
      </w:r>
      <w:proofErr w:type="spellStart"/>
      <w:r w:rsidRPr="00ED0ACC">
        <w:t>overføringane</w:t>
      </w:r>
      <w:proofErr w:type="spellEnd"/>
      <w:r w:rsidRPr="00ED0ACC">
        <w:t>.</w:t>
      </w:r>
    </w:p>
    <w:p w14:paraId="7A61C2BA" w14:textId="272C48E4" w:rsidR="005507D0" w:rsidRDefault="005507D0" w:rsidP="00ED0ACC">
      <w:pPr>
        <w:pStyle w:val="Undertittel"/>
      </w:pPr>
      <w:r w:rsidRPr="00ED0ACC">
        <w:t>Norsk institutt for bioøkonomi (NIBIO)</w:t>
      </w:r>
    </w:p>
    <w:p w14:paraId="68F50999" w14:textId="1B7E2A52" w:rsidR="007C70D2" w:rsidRPr="007C70D2" w:rsidRDefault="007C70D2" w:rsidP="007C70D2">
      <w:pPr>
        <w:pStyle w:val="tabell-tittel"/>
      </w:pPr>
      <w:r w:rsidRPr="00ED0ACC">
        <w:t>Norsk institutt for bioøkonomi – utgifter og inntekter fordelt etter art</w:t>
      </w:r>
    </w:p>
    <w:p w14:paraId="13784E16" w14:textId="77777777" w:rsidR="005507D0" w:rsidRPr="00ED0ACC" w:rsidRDefault="005507D0" w:rsidP="00ED0ACC">
      <w:pPr>
        <w:pStyle w:val="Tabellnavn"/>
      </w:pPr>
      <w:r w:rsidRPr="00ED0ACC">
        <w:t>05J2xt2</w:t>
      </w:r>
    </w:p>
    <w:tbl>
      <w:tblPr>
        <w:tblStyle w:val="StandardTabell"/>
        <w:tblW w:w="9560" w:type="dxa"/>
        <w:tblLayout w:type="fixed"/>
        <w:tblLook w:val="04A0" w:firstRow="1" w:lastRow="0" w:firstColumn="1" w:lastColumn="0" w:noHBand="0" w:noVBand="1"/>
      </w:tblPr>
      <w:tblGrid>
        <w:gridCol w:w="4440"/>
        <w:gridCol w:w="1280"/>
        <w:gridCol w:w="1280"/>
        <w:gridCol w:w="1280"/>
        <w:gridCol w:w="1280"/>
      </w:tblGrid>
      <w:tr w:rsidR="005507D0" w:rsidRPr="00ED0ACC" w14:paraId="78988B45" w14:textId="77777777" w:rsidTr="007C70D2">
        <w:trPr>
          <w:trHeight w:val="360"/>
        </w:trPr>
        <w:tc>
          <w:tcPr>
            <w:tcW w:w="4440" w:type="dxa"/>
            <w:shd w:val="clear" w:color="auto" w:fill="FFFFFF"/>
          </w:tcPr>
          <w:p w14:paraId="6FA136B9" w14:textId="77777777" w:rsidR="005507D0" w:rsidRPr="00ED0ACC" w:rsidRDefault="005507D0" w:rsidP="007C70D2">
            <w:r w:rsidRPr="00ED0ACC">
              <w:t>Utgifter/inntekter</w:t>
            </w:r>
          </w:p>
        </w:tc>
        <w:tc>
          <w:tcPr>
            <w:tcW w:w="5120" w:type="dxa"/>
            <w:gridSpan w:val="4"/>
          </w:tcPr>
          <w:p w14:paraId="16BD55FD" w14:textId="77777777" w:rsidR="005507D0" w:rsidRPr="00ED0ACC" w:rsidRDefault="005507D0" w:rsidP="007C70D2">
            <w:pPr>
              <w:jc w:val="right"/>
            </w:pPr>
            <w:r w:rsidRPr="00ED0ACC">
              <w:t>(i 1 000 kroner)</w:t>
            </w:r>
          </w:p>
        </w:tc>
      </w:tr>
      <w:tr w:rsidR="005507D0" w:rsidRPr="00ED0ACC" w14:paraId="02966D01" w14:textId="77777777" w:rsidTr="007C70D2">
        <w:trPr>
          <w:trHeight w:val="360"/>
        </w:trPr>
        <w:tc>
          <w:tcPr>
            <w:tcW w:w="4440" w:type="dxa"/>
          </w:tcPr>
          <w:p w14:paraId="0F23D765" w14:textId="77777777" w:rsidR="005507D0" w:rsidRPr="00ED0ACC" w:rsidRDefault="005507D0" w:rsidP="007C70D2">
            <w:r w:rsidRPr="00ED0ACC">
              <w:t xml:space="preserve"> </w:t>
            </w:r>
          </w:p>
        </w:tc>
        <w:tc>
          <w:tcPr>
            <w:tcW w:w="1280" w:type="dxa"/>
          </w:tcPr>
          <w:p w14:paraId="6D0B04F2" w14:textId="77777777" w:rsidR="005507D0" w:rsidRPr="00ED0ACC" w:rsidRDefault="005507D0" w:rsidP="007C70D2">
            <w:pPr>
              <w:jc w:val="right"/>
            </w:pPr>
            <w:r w:rsidRPr="00ED0ACC">
              <w:t>2018</w:t>
            </w:r>
          </w:p>
        </w:tc>
        <w:tc>
          <w:tcPr>
            <w:tcW w:w="1280" w:type="dxa"/>
          </w:tcPr>
          <w:p w14:paraId="5AC9AE26" w14:textId="77777777" w:rsidR="005507D0" w:rsidRPr="00ED0ACC" w:rsidRDefault="005507D0" w:rsidP="007C70D2">
            <w:pPr>
              <w:jc w:val="right"/>
            </w:pPr>
            <w:r w:rsidRPr="00ED0ACC">
              <w:t>2019</w:t>
            </w:r>
          </w:p>
        </w:tc>
        <w:tc>
          <w:tcPr>
            <w:tcW w:w="1280" w:type="dxa"/>
          </w:tcPr>
          <w:p w14:paraId="062AD9ED" w14:textId="77777777" w:rsidR="005507D0" w:rsidRPr="00ED0ACC" w:rsidRDefault="005507D0" w:rsidP="007C70D2">
            <w:pPr>
              <w:jc w:val="right"/>
            </w:pPr>
            <w:r w:rsidRPr="00ED0ACC">
              <w:t>2020</w:t>
            </w:r>
          </w:p>
        </w:tc>
        <w:tc>
          <w:tcPr>
            <w:tcW w:w="1280" w:type="dxa"/>
          </w:tcPr>
          <w:p w14:paraId="34F6FEB6" w14:textId="77777777" w:rsidR="005507D0" w:rsidRPr="00ED0ACC" w:rsidRDefault="005507D0" w:rsidP="007C70D2">
            <w:pPr>
              <w:jc w:val="right"/>
            </w:pPr>
            <w:r w:rsidRPr="00ED0ACC">
              <w:t>Budsjett 2021</w:t>
            </w:r>
          </w:p>
        </w:tc>
      </w:tr>
      <w:tr w:rsidR="005507D0" w:rsidRPr="00ED0ACC" w14:paraId="79C5C9F0" w14:textId="77777777" w:rsidTr="007C70D2">
        <w:trPr>
          <w:trHeight w:val="380"/>
        </w:trPr>
        <w:tc>
          <w:tcPr>
            <w:tcW w:w="4440" w:type="dxa"/>
          </w:tcPr>
          <w:p w14:paraId="5FE06D84" w14:textId="77777777" w:rsidR="005507D0" w:rsidRPr="00ED0ACC" w:rsidRDefault="005507D0" w:rsidP="007C70D2">
            <w:r w:rsidRPr="00ED0ACC">
              <w:rPr>
                <w:rStyle w:val="kursiv"/>
              </w:rPr>
              <w:t>1. Utgifter</w:t>
            </w:r>
          </w:p>
        </w:tc>
        <w:tc>
          <w:tcPr>
            <w:tcW w:w="1280" w:type="dxa"/>
          </w:tcPr>
          <w:p w14:paraId="3FD65CF6" w14:textId="77777777" w:rsidR="005507D0" w:rsidRPr="00ED0ACC" w:rsidRDefault="005507D0" w:rsidP="007C70D2">
            <w:pPr>
              <w:jc w:val="right"/>
            </w:pPr>
          </w:p>
        </w:tc>
        <w:tc>
          <w:tcPr>
            <w:tcW w:w="1280" w:type="dxa"/>
          </w:tcPr>
          <w:p w14:paraId="1DB92B73" w14:textId="77777777" w:rsidR="005507D0" w:rsidRPr="00ED0ACC" w:rsidRDefault="005507D0" w:rsidP="007C70D2">
            <w:pPr>
              <w:jc w:val="right"/>
            </w:pPr>
          </w:p>
        </w:tc>
        <w:tc>
          <w:tcPr>
            <w:tcW w:w="1280" w:type="dxa"/>
          </w:tcPr>
          <w:p w14:paraId="63C4ABB3" w14:textId="77777777" w:rsidR="005507D0" w:rsidRPr="00ED0ACC" w:rsidRDefault="005507D0" w:rsidP="007C70D2">
            <w:pPr>
              <w:jc w:val="right"/>
            </w:pPr>
          </w:p>
        </w:tc>
        <w:tc>
          <w:tcPr>
            <w:tcW w:w="1280" w:type="dxa"/>
          </w:tcPr>
          <w:p w14:paraId="0AFBD277" w14:textId="77777777" w:rsidR="005507D0" w:rsidRPr="00ED0ACC" w:rsidRDefault="005507D0" w:rsidP="007C70D2">
            <w:pPr>
              <w:jc w:val="right"/>
            </w:pPr>
          </w:p>
        </w:tc>
      </w:tr>
      <w:tr w:rsidR="005507D0" w:rsidRPr="00ED0ACC" w14:paraId="4585B138" w14:textId="77777777" w:rsidTr="007C70D2">
        <w:trPr>
          <w:trHeight w:val="380"/>
        </w:trPr>
        <w:tc>
          <w:tcPr>
            <w:tcW w:w="4440" w:type="dxa"/>
          </w:tcPr>
          <w:p w14:paraId="33E0EA8F" w14:textId="77777777" w:rsidR="005507D0" w:rsidRPr="00ED0ACC" w:rsidRDefault="005507D0" w:rsidP="007C70D2"/>
        </w:tc>
        <w:tc>
          <w:tcPr>
            <w:tcW w:w="1280" w:type="dxa"/>
          </w:tcPr>
          <w:p w14:paraId="569338DA" w14:textId="77777777" w:rsidR="005507D0" w:rsidRPr="00ED0ACC" w:rsidRDefault="005507D0" w:rsidP="007C70D2">
            <w:pPr>
              <w:jc w:val="right"/>
            </w:pPr>
          </w:p>
        </w:tc>
        <w:tc>
          <w:tcPr>
            <w:tcW w:w="1280" w:type="dxa"/>
          </w:tcPr>
          <w:p w14:paraId="68F8F948" w14:textId="77777777" w:rsidR="005507D0" w:rsidRPr="00ED0ACC" w:rsidRDefault="005507D0" w:rsidP="007C70D2">
            <w:pPr>
              <w:jc w:val="right"/>
            </w:pPr>
          </w:p>
        </w:tc>
        <w:tc>
          <w:tcPr>
            <w:tcW w:w="1280" w:type="dxa"/>
          </w:tcPr>
          <w:p w14:paraId="32802330" w14:textId="77777777" w:rsidR="005507D0" w:rsidRPr="00ED0ACC" w:rsidRDefault="005507D0" w:rsidP="007C70D2">
            <w:pPr>
              <w:jc w:val="right"/>
            </w:pPr>
          </w:p>
        </w:tc>
        <w:tc>
          <w:tcPr>
            <w:tcW w:w="1280" w:type="dxa"/>
          </w:tcPr>
          <w:p w14:paraId="78D2AEB8" w14:textId="77777777" w:rsidR="005507D0" w:rsidRPr="00ED0ACC" w:rsidRDefault="005507D0" w:rsidP="007C70D2">
            <w:pPr>
              <w:jc w:val="right"/>
            </w:pPr>
          </w:p>
        </w:tc>
      </w:tr>
      <w:tr w:rsidR="005507D0" w:rsidRPr="00ED0ACC" w14:paraId="7F5F6618" w14:textId="77777777" w:rsidTr="007C70D2">
        <w:trPr>
          <w:trHeight w:val="380"/>
        </w:trPr>
        <w:tc>
          <w:tcPr>
            <w:tcW w:w="4440" w:type="dxa"/>
          </w:tcPr>
          <w:p w14:paraId="34EC8C3C" w14:textId="77777777" w:rsidR="005507D0" w:rsidRPr="00ED0ACC" w:rsidRDefault="005507D0" w:rsidP="007C70D2">
            <w:r w:rsidRPr="00ED0ACC">
              <w:rPr>
                <w:rStyle w:val="halvfet"/>
              </w:rPr>
              <w:t>Driftsutgifter</w:t>
            </w:r>
          </w:p>
        </w:tc>
        <w:tc>
          <w:tcPr>
            <w:tcW w:w="1280" w:type="dxa"/>
          </w:tcPr>
          <w:p w14:paraId="71CC99EF" w14:textId="77777777" w:rsidR="005507D0" w:rsidRPr="00ED0ACC" w:rsidRDefault="005507D0" w:rsidP="007C70D2">
            <w:pPr>
              <w:jc w:val="right"/>
            </w:pPr>
          </w:p>
        </w:tc>
        <w:tc>
          <w:tcPr>
            <w:tcW w:w="1280" w:type="dxa"/>
          </w:tcPr>
          <w:p w14:paraId="513A523F" w14:textId="77777777" w:rsidR="005507D0" w:rsidRPr="00ED0ACC" w:rsidRDefault="005507D0" w:rsidP="007C70D2">
            <w:pPr>
              <w:jc w:val="right"/>
            </w:pPr>
          </w:p>
        </w:tc>
        <w:tc>
          <w:tcPr>
            <w:tcW w:w="1280" w:type="dxa"/>
          </w:tcPr>
          <w:p w14:paraId="45720E6F" w14:textId="77777777" w:rsidR="005507D0" w:rsidRPr="00ED0ACC" w:rsidRDefault="005507D0" w:rsidP="007C70D2">
            <w:pPr>
              <w:jc w:val="right"/>
            </w:pPr>
          </w:p>
        </w:tc>
        <w:tc>
          <w:tcPr>
            <w:tcW w:w="1280" w:type="dxa"/>
          </w:tcPr>
          <w:p w14:paraId="43A0801B" w14:textId="77777777" w:rsidR="005507D0" w:rsidRPr="00ED0ACC" w:rsidRDefault="005507D0" w:rsidP="007C70D2">
            <w:pPr>
              <w:jc w:val="right"/>
            </w:pPr>
          </w:p>
        </w:tc>
      </w:tr>
      <w:tr w:rsidR="005507D0" w:rsidRPr="00ED0ACC" w14:paraId="75050A08" w14:textId="77777777" w:rsidTr="007C70D2">
        <w:trPr>
          <w:trHeight w:val="380"/>
        </w:trPr>
        <w:tc>
          <w:tcPr>
            <w:tcW w:w="4440" w:type="dxa"/>
          </w:tcPr>
          <w:p w14:paraId="09DCA234" w14:textId="77777777" w:rsidR="005507D0" w:rsidRPr="00ED0ACC" w:rsidRDefault="005507D0" w:rsidP="007C70D2">
            <w:proofErr w:type="spellStart"/>
            <w:r w:rsidRPr="00ED0ACC">
              <w:t>Lønsutgifter</w:t>
            </w:r>
            <w:proofErr w:type="spellEnd"/>
          </w:p>
        </w:tc>
        <w:tc>
          <w:tcPr>
            <w:tcW w:w="1280" w:type="dxa"/>
          </w:tcPr>
          <w:p w14:paraId="7047658D" w14:textId="77777777" w:rsidR="005507D0" w:rsidRPr="00ED0ACC" w:rsidRDefault="005507D0" w:rsidP="007C70D2">
            <w:pPr>
              <w:jc w:val="right"/>
            </w:pPr>
            <w:r w:rsidRPr="00ED0ACC">
              <w:t>374 624</w:t>
            </w:r>
          </w:p>
        </w:tc>
        <w:tc>
          <w:tcPr>
            <w:tcW w:w="1280" w:type="dxa"/>
          </w:tcPr>
          <w:p w14:paraId="7E0FC90E" w14:textId="77777777" w:rsidR="005507D0" w:rsidRPr="00ED0ACC" w:rsidRDefault="005507D0" w:rsidP="007C70D2">
            <w:pPr>
              <w:jc w:val="right"/>
            </w:pPr>
            <w:r w:rsidRPr="00ED0ACC">
              <w:t>372 283</w:t>
            </w:r>
          </w:p>
        </w:tc>
        <w:tc>
          <w:tcPr>
            <w:tcW w:w="1280" w:type="dxa"/>
          </w:tcPr>
          <w:p w14:paraId="3EA12196" w14:textId="77777777" w:rsidR="005507D0" w:rsidRPr="00ED0ACC" w:rsidRDefault="005507D0" w:rsidP="007C70D2">
            <w:pPr>
              <w:jc w:val="right"/>
            </w:pPr>
            <w:r w:rsidRPr="00ED0ACC">
              <w:t>352 860</w:t>
            </w:r>
          </w:p>
        </w:tc>
        <w:tc>
          <w:tcPr>
            <w:tcW w:w="1280" w:type="dxa"/>
          </w:tcPr>
          <w:p w14:paraId="469248F0" w14:textId="77777777" w:rsidR="005507D0" w:rsidRPr="00ED0ACC" w:rsidRDefault="005507D0" w:rsidP="007C70D2">
            <w:pPr>
              <w:jc w:val="right"/>
            </w:pPr>
            <w:r w:rsidRPr="00ED0ACC">
              <w:t>370 000</w:t>
            </w:r>
          </w:p>
        </w:tc>
      </w:tr>
      <w:tr w:rsidR="005507D0" w:rsidRPr="00ED0ACC" w14:paraId="424F5B5D" w14:textId="77777777" w:rsidTr="007C70D2">
        <w:trPr>
          <w:trHeight w:val="380"/>
        </w:trPr>
        <w:tc>
          <w:tcPr>
            <w:tcW w:w="4440" w:type="dxa"/>
          </w:tcPr>
          <w:p w14:paraId="5D5ED5DB" w14:textId="77777777" w:rsidR="005507D0" w:rsidRPr="00ED0ACC" w:rsidRDefault="005507D0" w:rsidP="007C70D2">
            <w:r w:rsidRPr="00ED0ACC">
              <w:t xml:space="preserve">Varer og </w:t>
            </w:r>
            <w:proofErr w:type="spellStart"/>
            <w:r w:rsidRPr="00ED0ACC">
              <w:t>tenester</w:t>
            </w:r>
            <w:proofErr w:type="spellEnd"/>
          </w:p>
        </w:tc>
        <w:tc>
          <w:tcPr>
            <w:tcW w:w="1280" w:type="dxa"/>
          </w:tcPr>
          <w:p w14:paraId="1A3F23A1" w14:textId="77777777" w:rsidR="005507D0" w:rsidRPr="00ED0ACC" w:rsidRDefault="005507D0" w:rsidP="007C70D2">
            <w:pPr>
              <w:jc w:val="right"/>
            </w:pPr>
            <w:r w:rsidRPr="00ED0ACC">
              <w:t>402 116</w:t>
            </w:r>
          </w:p>
        </w:tc>
        <w:tc>
          <w:tcPr>
            <w:tcW w:w="1280" w:type="dxa"/>
          </w:tcPr>
          <w:p w14:paraId="03468EA4" w14:textId="77777777" w:rsidR="005507D0" w:rsidRPr="00ED0ACC" w:rsidRDefault="005507D0" w:rsidP="007C70D2">
            <w:pPr>
              <w:jc w:val="right"/>
            </w:pPr>
            <w:r w:rsidRPr="00ED0ACC">
              <w:t>403 037</w:t>
            </w:r>
          </w:p>
        </w:tc>
        <w:tc>
          <w:tcPr>
            <w:tcW w:w="1280" w:type="dxa"/>
          </w:tcPr>
          <w:p w14:paraId="44DAD111" w14:textId="77777777" w:rsidR="005507D0" w:rsidRPr="00ED0ACC" w:rsidRDefault="005507D0" w:rsidP="007C70D2">
            <w:pPr>
              <w:jc w:val="right"/>
            </w:pPr>
            <w:r w:rsidRPr="00ED0ACC">
              <w:t>403 037</w:t>
            </w:r>
          </w:p>
        </w:tc>
        <w:tc>
          <w:tcPr>
            <w:tcW w:w="1280" w:type="dxa"/>
          </w:tcPr>
          <w:p w14:paraId="19934874" w14:textId="77777777" w:rsidR="005507D0" w:rsidRPr="00ED0ACC" w:rsidRDefault="005507D0" w:rsidP="007C70D2">
            <w:pPr>
              <w:jc w:val="right"/>
            </w:pPr>
            <w:r w:rsidRPr="00ED0ACC">
              <w:t>400 000</w:t>
            </w:r>
          </w:p>
        </w:tc>
      </w:tr>
      <w:tr w:rsidR="005507D0" w:rsidRPr="00ED0ACC" w14:paraId="46C3744A" w14:textId="77777777" w:rsidTr="007C70D2">
        <w:trPr>
          <w:trHeight w:val="380"/>
        </w:trPr>
        <w:tc>
          <w:tcPr>
            <w:tcW w:w="4440" w:type="dxa"/>
          </w:tcPr>
          <w:p w14:paraId="7970D4BA" w14:textId="77777777" w:rsidR="005507D0" w:rsidRPr="00ED0ACC" w:rsidRDefault="005507D0" w:rsidP="007C70D2">
            <w:r w:rsidRPr="00ED0ACC">
              <w:rPr>
                <w:rStyle w:val="kursiv"/>
              </w:rPr>
              <w:t>Sum driftsutgifter</w:t>
            </w:r>
          </w:p>
        </w:tc>
        <w:tc>
          <w:tcPr>
            <w:tcW w:w="1280" w:type="dxa"/>
          </w:tcPr>
          <w:p w14:paraId="789DCA85" w14:textId="77777777" w:rsidR="005507D0" w:rsidRPr="00ED0ACC" w:rsidRDefault="005507D0" w:rsidP="007C70D2">
            <w:pPr>
              <w:jc w:val="right"/>
            </w:pPr>
            <w:r w:rsidRPr="00ED0ACC">
              <w:rPr>
                <w:rStyle w:val="kursiv"/>
              </w:rPr>
              <w:t>776 739</w:t>
            </w:r>
          </w:p>
        </w:tc>
        <w:tc>
          <w:tcPr>
            <w:tcW w:w="1280" w:type="dxa"/>
          </w:tcPr>
          <w:p w14:paraId="586F4055" w14:textId="77777777" w:rsidR="005507D0" w:rsidRPr="00ED0ACC" w:rsidRDefault="005507D0" w:rsidP="007C70D2">
            <w:pPr>
              <w:jc w:val="right"/>
            </w:pPr>
            <w:r w:rsidRPr="00ED0ACC">
              <w:rPr>
                <w:rStyle w:val="kursiv"/>
              </w:rPr>
              <w:t>775 320</w:t>
            </w:r>
          </w:p>
        </w:tc>
        <w:tc>
          <w:tcPr>
            <w:tcW w:w="1280" w:type="dxa"/>
          </w:tcPr>
          <w:p w14:paraId="3F03EBFF" w14:textId="77777777" w:rsidR="005507D0" w:rsidRPr="00ED0ACC" w:rsidRDefault="005507D0" w:rsidP="007C70D2">
            <w:pPr>
              <w:jc w:val="right"/>
            </w:pPr>
            <w:r w:rsidRPr="00ED0ACC">
              <w:rPr>
                <w:rStyle w:val="kursiv"/>
              </w:rPr>
              <w:t>755 897</w:t>
            </w:r>
          </w:p>
        </w:tc>
        <w:tc>
          <w:tcPr>
            <w:tcW w:w="1280" w:type="dxa"/>
          </w:tcPr>
          <w:p w14:paraId="14817DCA" w14:textId="77777777" w:rsidR="005507D0" w:rsidRPr="00ED0ACC" w:rsidRDefault="005507D0" w:rsidP="007C70D2">
            <w:pPr>
              <w:jc w:val="right"/>
            </w:pPr>
            <w:r w:rsidRPr="00ED0ACC">
              <w:rPr>
                <w:rStyle w:val="kursiv"/>
              </w:rPr>
              <w:t>770 000</w:t>
            </w:r>
          </w:p>
        </w:tc>
      </w:tr>
      <w:tr w:rsidR="005507D0" w:rsidRPr="00ED0ACC" w14:paraId="1E33DEE5" w14:textId="77777777" w:rsidTr="007C70D2">
        <w:trPr>
          <w:trHeight w:val="380"/>
        </w:trPr>
        <w:tc>
          <w:tcPr>
            <w:tcW w:w="4440" w:type="dxa"/>
          </w:tcPr>
          <w:p w14:paraId="535126C7" w14:textId="77777777" w:rsidR="005507D0" w:rsidRPr="00ED0ACC" w:rsidRDefault="005507D0" w:rsidP="007C70D2"/>
        </w:tc>
        <w:tc>
          <w:tcPr>
            <w:tcW w:w="1280" w:type="dxa"/>
          </w:tcPr>
          <w:p w14:paraId="6B498FB6" w14:textId="77777777" w:rsidR="005507D0" w:rsidRPr="00ED0ACC" w:rsidRDefault="005507D0" w:rsidP="007C70D2">
            <w:pPr>
              <w:jc w:val="right"/>
            </w:pPr>
          </w:p>
        </w:tc>
        <w:tc>
          <w:tcPr>
            <w:tcW w:w="1280" w:type="dxa"/>
          </w:tcPr>
          <w:p w14:paraId="001B16C8" w14:textId="77777777" w:rsidR="005507D0" w:rsidRPr="00ED0ACC" w:rsidRDefault="005507D0" w:rsidP="007C70D2">
            <w:pPr>
              <w:jc w:val="right"/>
            </w:pPr>
          </w:p>
        </w:tc>
        <w:tc>
          <w:tcPr>
            <w:tcW w:w="1280" w:type="dxa"/>
          </w:tcPr>
          <w:p w14:paraId="2A45AC3B" w14:textId="77777777" w:rsidR="005507D0" w:rsidRPr="00ED0ACC" w:rsidRDefault="005507D0" w:rsidP="007C70D2">
            <w:pPr>
              <w:jc w:val="right"/>
            </w:pPr>
          </w:p>
        </w:tc>
        <w:tc>
          <w:tcPr>
            <w:tcW w:w="1280" w:type="dxa"/>
          </w:tcPr>
          <w:p w14:paraId="4DED2867" w14:textId="77777777" w:rsidR="005507D0" w:rsidRPr="00ED0ACC" w:rsidRDefault="005507D0" w:rsidP="007C70D2">
            <w:pPr>
              <w:jc w:val="right"/>
            </w:pPr>
          </w:p>
        </w:tc>
      </w:tr>
      <w:tr w:rsidR="005507D0" w:rsidRPr="00ED0ACC" w14:paraId="08F2B3CE" w14:textId="77777777" w:rsidTr="007C70D2">
        <w:trPr>
          <w:trHeight w:val="380"/>
        </w:trPr>
        <w:tc>
          <w:tcPr>
            <w:tcW w:w="4440" w:type="dxa"/>
          </w:tcPr>
          <w:p w14:paraId="46FACB1C" w14:textId="77777777" w:rsidR="005507D0" w:rsidRPr="00ED0ACC" w:rsidRDefault="005507D0" w:rsidP="007C70D2">
            <w:r w:rsidRPr="00ED0ACC">
              <w:rPr>
                <w:rStyle w:val="halvfet"/>
              </w:rPr>
              <w:t xml:space="preserve">Utgifter til </w:t>
            </w:r>
            <w:proofErr w:type="spellStart"/>
            <w:r w:rsidRPr="00ED0ACC">
              <w:rPr>
                <w:rStyle w:val="halvfet"/>
              </w:rPr>
              <w:t>investeringar</w:t>
            </w:r>
            <w:proofErr w:type="spellEnd"/>
          </w:p>
        </w:tc>
        <w:tc>
          <w:tcPr>
            <w:tcW w:w="1280" w:type="dxa"/>
          </w:tcPr>
          <w:p w14:paraId="1E4EDBCC" w14:textId="77777777" w:rsidR="005507D0" w:rsidRPr="00ED0ACC" w:rsidRDefault="005507D0" w:rsidP="007C70D2">
            <w:pPr>
              <w:jc w:val="right"/>
            </w:pPr>
          </w:p>
        </w:tc>
        <w:tc>
          <w:tcPr>
            <w:tcW w:w="1280" w:type="dxa"/>
          </w:tcPr>
          <w:p w14:paraId="5252E6CB" w14:textId="77777777" w:rsidR="005507D0" w:rsidRPr="00ED0ACC" w:rsidRDefault="005507D0" w:rsidP="007C70D2">
            <w:pPr>
              <w:jc w:val="right"/>
            </w:pPr>
          </w:p>
        </w:tc>
        <w:tc>
          <w:tcPr>
            <w:tcW w:w="1280" w:type="dxa"/>
          </w:tcPr>
          <w:p w14:paraId="516CD0BD" w14:textId="77777777" w:rsidR="005507D0" w:rsidRPr="00ED0ACC" w:rsidRDefault="005507D0" w:rsidP="007C70D2">
            <w:pPr>
              <w:jc w:val="right"/>
            </w:pPr>
          </w:p>
        </w:tc>
        <w:tc>
          <w:tcPr>
            <w:tcW w:w="1280" w:type="dxa"/>
          </w:tcPr>
          <w:p w14:paraId="5690B814" w14:textId="77777777" w:rsidR="005507D0" w:rsidRPr="00ED0ACC" w:rsidRDefault="005507D0" w:rsidP="007C70D2">
            <w:pPr>
              <w:jc w:val="right"/>
            </w:pPr>
          </w:p>
        </w:tc>
      </w:tr>
      <w:tr w:rsidR="005507D0" w:rsidRPr="00ED0ACC" w14:paraId="115E4972" w14:textId="77777777" w:rsidTr="007C70D2">
        <w:trPr>
          <w:trHeight w:val="380"/>
        </w:trPr>
        <w:tc>
          <w:tcPr>
            <w:tcW w:w="4440" w:type="dxa"/>
          </w:tcPr>
          <w:p w14:paraId="61E8A5D3" w14:textId="77777777" w:rsidR="005507D0" w:rsidRPr="00ED0ACC" w:rsidRDefault="005507D0" w:rsidP="007C70D2">
            <w:proofErr w:type="spellStart"/>
            <w:r w:rsidRPr="00ED0ACC">
              <w:t>Investeringar</w:t>
            </w:r>
            <w:proofErr w:type="spellEnd"/>
            <w:r w:rsidRPr="00ED0ACC">
              <w:t xml:space="preserve">, større utstyrskjøp og </w:t>
            </w:r>
            <w:proofErr w:type="spellStart"/>
            <w:r w:rsidRPr="00ED0ACC">
              <w:t>vedlikehald</w:t>
            </w:r>
            <w:proofErr w:type="spellEnd"/>
          </w:p>
        </w:tc>
        <w:tc>
          <w:tcPr>
            <w:tcW w:w="1280" w:type="dxa"/>
          </w:tcPr>
          <w:p w14:paraId="352E6E23" w14:textId="77777777" w:rsidR="005507D0" w:rsidRPr="00ED0ACC" w:rsidRDefault="005507D0" w:rsidP="007C70D2">
            <w:pPr>
              <w:jc w:val="right"/>
            </w:pPr>
            <w:r w:rsidRPr="00ED0ACC">
              <w:t>41 830</w:t>
            </w:r>
          </w:p>
        </w:tc>
        <w:tc>
          <w:tcPr>
            <w:tcW w:w="1280" w:type="dxa"/>
          </w:tcPr>
          <w:p w14:paraId="5144106D" w14:textId="77777777" w:rsidR="005507D0" w:rsidRPr="00ED0ACC" w:rsidRDefault="005507D0" w:rsidP="007C70D2">
            <w:pPr>
              <w:jc w:val="right"/>
            </w:pPr>
            <w:r w:rsidRPr="00ED0ACC">
              <w:t>27 342</w:t>
            </w:r>
          </w:p>
        </w:tc>
        <w:tc>
          <w:tcPr>
            <w:tcW w:w="1280" w:type="dxa"/>
          </w:tcPr>
          <w:p w14:paraId="3B370C06" w14:textId="77777777" w:rsidR="005507D0" w:rsidRPr="00ED0ACC" w:rsidRDefault="005507D0" w:rsidP="007C70D2">
            <w:pPr>
              <w:jc w:val="right"/>
            </w:pPr>
            <w:r w:rsidRPr="00ED0ACC">
              <w:t>51 441</w:t>
            </w:r>
          </w:p>
        </w:tc>
        <w:tc>
          <w:tcPr>
            <w:tcW w:w="1280" w:type="dxa"/>
          </w:tcPr>
          <w:p w14:paraId="49D527A2" w14:textId="77777777" w:rsidR="005507D0" w:rsidRPr="00ED0ACC" w:rsidRDefault="005507D0" w:rsidP="007C70D2">
            <w:pPr>
              <w:jc w:val="right"/>
            </w:pPr>
            <w:r w:rsidRPr="00ED0ACC">
              <w:t>74 000</w:t>
            </w:r>
          </w:p>
        </w:tc>
      </w:tr>
      <w:tr w:rsidR="005507D0" w:rsidRPr="00ED0ACC" w14:paraId="6E0EB7E5" w14:textId="77777777" w:rsidTr="007C70D2">
        <w:trPr>
          <w:trHeight w:val="380"/>
        </w:trPr>
        <w:tc>
          <w:tcPr>
            <w:tcW w:w="4440" w:type="dxa"/>
          </w:tcPr>
          <w:p w14:paraId="69345ADA" w14:textId="77777777" w:rsidR="005507D0" w:rsidRPr="00ED0ACC" w:rsidRDefault="005507D0" w:rsidP="007C70D2">
            <w:r w:rsidRPr="00ED0ACC">
              <w:rPr>
                <w:rStyle w:val="kursiv"/>
              </w:rPr>
              <w:t xml:space="preserve">Sum utgifter til </w:t>
            </w:r>
            <w:proofErr w:type="spellStart"/>
            <w:r w:rsidRPr="00ED0ACC">
              <w:rPr>
                <w:rStyle w:val="kursiv"/>
              </w:rPr>
              <w:t>investeringar</w:t>
            </w:r>
            <w:proofErr w:type="spellEnd"/>
          </w:p>
        </w:tc>
        <w:tc>
          <w:tcPr>
            <w:tcW w:w="1280" w:type="dxa"/>
          </w:tcPr>
          <w:p w14:paraId="188E3F21" w14:textId="77777777" w:rsidR="005507D0" w:rsidRPr="00ED0ACC" w:rsidRDefault="005507D0" w:rsidP="007C70D2">
            <w:pPr>
              <w:jc w:val="right"/>
            </w:pPr>
            <w:r w:rsidRPr="00ED0ACC">
              <w:rPr>
                <w:rStyle w:val="kursiv"/>
              </w:rPr>
              <w:t>41 830</w:t>
            </w:r>
          </w:p>
        </w:tc>
        <w:tc>
          <w:tcPr>
            <w:tcW w:w="1280" w:type="dxa"/>
          </w:tcPr>
          <w:p w14:paraId="241897FA" w14:textId="77777777" w:rsidR="005507D0" w:rsidRPr="00ED0ACC" w:rsidRDefault="005507D0" w:rsidP="007C70D2">
            <w:pPr>
              <w:jc w:val="right"/>
            </w:pPr>
            <w:r w:rsidRPr="00ED0ACC">
              <w:rPr>
                <w:rStyle w:val="kursiv"/>
              </w:rPr>
              <w:t>27 342</w:t>
            </w:r>
          </w:p>
        </w:tc>
        <w:tc>
          <w:tcPr>
            <w:tcW w:w="1280" w:type="dxa"/>
          </w:tcPr>
          <w:p w14:paraId="5E8B1421" w14:textId="77777777" w:rsidR="005507D0" w:rsidRPr="00ED0ACC" w:rsidRDefault="005507D0" w:rsidP="007C70D2">
            <w:pPr>
              <w:jc w:val="right"/>
            </w:pPr>
            <w:r w:rsidRPr="00ED0ACC">
              <w:rPr>
                <w:rStyle w:val="kursiv"/>
              </w:rPr>
              <w:t>51 441</w:t>
            </w:r>
          </w:p>
        </w:tc>
        <w:tc>
          <w:tcPr>
            <w:tcW w:w="1280" w:type="dxa"/>
          </w:tcPr>
          <w:p w14:paraId="18902CAD" w14:textId="77777777" w:rsidR="005507D0" w:rsidRPr="00ED0ACC" w:rsidRDefault="005507D0" w:rsidP="007C70D2">
            <w:pPr>
              <w:jc w:val="right"/>
            </w:pPr>
            <w:r w:rsidRPr="00ED0ACC">
              <w:rPr>
                <w:rStyle w:val="kursiv"/>
              </w:rPr>
              <w:t>74 000</w:t>
            </w:r>
          </w:p>
        </w:tc>
      </w:tr>
      <w:tr w:rsidR="005507D0" w:rsidRPr="00ED0ACC" w14:paraId="2078A3EE" w14:textId="77777777" w:rsidTr="007C70D2">
        <w:trPr>
          <w:trHeight w:val="380"/>
        </w:trPr>
        <w:tc>
          <w:tcPr>
            <w:tcW w:w="4440" w:type="dxa"/>
          </w:tcPr>
          <w:p w14:paraId="45B1BE3B" w14:textId="77777777" w:rsidR="005507D0" w:rsidRPr="00ED0ACC" w:rsidRDefault="005507D0" w:rsidP="007C70D2"/>
        </w:tc>
        <w:tc>
          <w:tcPr>
            <w:tcW w:w="1280" w:type="dxa"/>
          </w:tcPr>
          <w:p w14:paraId="4EDBC8F5" w14:textId="77777777" w:rsidR="005507D0" w:rsidRPr="00ED0ACC" w:rsidRDefault="005507D0" w:rsidP="007C70D2">
            <w:pPr>
              <w:jc w:val="right"/>
            </w:pPr>
          </w:p>
        </w:tc>
        <w:tc>
          <w:tcPr>
            <w:tcW w:w="1280" w:type="dxa"/>
          </w:tcPr>
          <w:p w14:paraId="60B92B94" w14:textId="77777777" w:rsidR="005507D0" w:rsidRPr="00ED0ACC" w:rsidRDefault="005507D0" w:rsidP="007C70D2">
            <w:pPr>
              <w:jc w:val="right"/>
            </w:pPr>
          </w:p>
        </w:tc>
        <w:tc>
          <w:tcPr>
            <w:tcW w:w="1280" w:type="dxa"/>
          </w:tcPr>
          <w:p w14:paraId="3AC9BF08" w14:textId="77777777" w:rsidR="005507D0" w:rsidRPr="00ED0ACC" w:rsidRDefault="005507D0" w:rsidP="007C70D2">
            <w:pPr>
              <w:jc w:val="right"/>
            </w:pPr>
          </w:p>
        </w:tc>
        <w:tc>
          <w:tcPr>
            <w:tcW w:w="1280" w:type="dxa"/>
          </w:tcPr>
          <w:p w14:paraId="68B26FD1" w14:textId="77777777" w:rsidR="005507D0" w:rsidRPr="00ED0ACC" w:rsidRDefault="005507D0" w:rsidP="007C70D2">
            <w:pPr>
              <w:jc w:val="right"/>
            </w:pPr>
          </w:p>
        </w:tc>
      </w:tr>
      <w:tr w:rsidR="005507D0" w:rsidRPr="00ED0ACC" w14:paraId="429EF5FF" w14:textId="77777777" w:rsidTr="007C70D2">
        <w:trPr>
          <w:trHeight w:val="380"/>
        </w:trPr>
        <w:tc>
          <w:tcPr>
            <w:tcW w:w="4440" w:type="dxa"/>
          </w:tcPr>
          <w:p w14:paraId="4F35B6BB" w14:textId="77777777" w:rsidR="005507D0" w:rsidRPr="00ED0ACC" w:rsidRDefault="005507D0" w:rsidP="007C70D2">
            <w:proofErr w:type="spellStart"/>
            <w:r w:rsidRPr="00ED0ACC">
              <w:rPr>
                <w:rStyle w:val="halvfet"/>
              </w:rPr>
              <w:t>Overføringar</w:t>
            </w:r>
            <w:proofErr w:type="spellEnd"/>
            <w:r w:rsidRPr="00ED0ACC">
              <w:rPr>
                <w:rStyle w:val="halvfet"/>
              </w:rPr>
              <w:t xml:space="preserve"> </w:t>
            </w:r>
            <w:proofErr w:type="spellStart"/>
            <w:r w:rsidRPr="00ED0ACC">
              <w:rPr>
                <w:rStyle w:val="halvfet"/>
              </w:rPr>
              <w:t>frå</w:t>
            </w:r>
            <w:proofErr w:type="spellEnd"/>
            <w:r w:rsidRPr="00ED0ACC">
              <w:rPr>
                <w:rStyle w:val="halvfet"/>
              </w:rPr>
              <w:t xml:space="preserve"> </w:t>
            </w:r>
            <w:proofErr w:type="spellStart"/>
            <w:r w:rsidRPr="00ED0ACC">
              <w:rPr>
                <w:rStyle w:val="halvfet"/>
              </w:rPr>
              <w:t>verksemda</w:t>
            </w:r>
            <w:proofErr w:type="spellEnd"/>
          </w:p>
        </w:tc>
        <w:tc>
          <w:tcPr>
            <w:tcW w:w="1280" w:type="dxa"/>
          </w:tcPr>
          <w:p w14:paraId="5AAFF288" w14:textId="77777777" w:rsidR="005507D0" w:rsidRPr="00ED0ACC" w:rsidRDefault="005507D0" w:rsidP="007C70D2">
            <w:pPr>
              <w:jc w:val="right"/>
            </w:pPr>
          </w:p>
        </w:tc>
        <w:tc>
          <w:tcPr>
            <w:tcW w:w="1280" w:type="dxa"/>
          </w:tcPr>
          <w:p w14:paraId="2AF83A01" w14:textId="77777777" w:rsidR="005507D0" w:rsidRPr="00ED0ACC" w:rsidRDefault="005507D0" w:rsidP="007C70D2">
            <w:pPr>
              <w:jc w:val="right"/>
            </w:pPr>
          </w:p>
        </w:tc>
        <w:tc>
          <w:tcPr>
            <w:tcW w:w="1280" w:type="dxa"/>
          </w:tcPr>
          <w:p w14:paraId="0FD5EFBD" w14:textId="77777777" w:rsidR="005507D0" w:rsidRPr="00ED0ACC" w:rsidRDefault="005507D0" w:rsidP="007C70D2">
            <w:pPr>
              <w:jc w:val="right"/>
            </w:pPr>
          </w:p>
        </w:tc>
        <w:tc>
          <w:tcPr>
            <w:tcW w:w="1280" w:type="dxa"/>
          </w:tcPr>
          <w:p w14:paraId="1D5AE20E" w14:textId="77777777" w:rsidR="005507D0" w:rsidRPr="00ED0ACC" w:rsidRDefault="005507D0" w:rsidP="007C70D2">
            <w:pPr>
              <w:jc w:val="right"/>
            </w:pPr>
          </w:p>
        </w:tc>
      </w:tr>
      <w:tr w:rsidR="005507D0" w:rsidRPr="00ED0ACC" w14:paraId="5C2F2C20" w14:textId="77777777" w:rsidTr="007C70D2">
        <w:trPr>
          <w:trHeight w:val="380"/>
        </w:trPr>
        <w:tc>
          <w:tcPr>
            <w:tcW w:w="4440" w:type="dxa"/>
          </w:tcPr>
          <w:p w14:paraId="67501957" w14:textId="77777777" w:rsidR="005507D0" w:rsidRPr="00ED0ACC" w:rsidRDefault="005507D0" w:rsidP="007C70D2">
            <w:proofErr w:type="spellStart"/>
            <w:r w:rsidRPr="00ED0ACC">
              <w:t>Utbetalingar</w:t>
            </w:r>
            <w:proofErr w:type="spellEnd"/>
            <w:r w:rsidRPr="00ED0ACC">
              <w:t xml:space="preserve"> til andre </w:t>
            </w:r>
            <w:proofErr w:type="spellStart"/>
            <w:r w:rsidRPr="00ED0ACC">
              <w:t>statlege</w:t>
            </w:r>
            <w:proofErr w:type="spellEnd"/>
            <w:r w:rsidRPr="00ED0ACC">
              <w:t xml:space="preserve"> </w:t>
            </w:r>
            <w:proofErr w:type="spellStart"/>
            <w:r w:rsidRPr="00ED0ACC">
              <w:t>rekneskap</w:t>
            </w:r>
            <w:proofErr w:type="spellEnd"/>
          </w:p>
        </w:tc>
        <w:tc>
          <w:tcPr>
            <w:tcW w:w="1280" w:type="dxa"/>
          </w:tcPr>
          <w:p w14:paraId="06E9196B" w14:textId="77777777" w:rsidR="005507D0" w:rsidRPr="00ED0ACC" w:rsidRDefault="005507D0" w:rsidP="007C70D2">
            <w:pPr>
              <w:jc w:val="right"/>
            </w:pPr>
            <w:r w:rsidRPr="00ED0ACC">
              <w:t>0</w:t>
            </w:r>
          </w:p>
        </w:tc>
        <w:tc>
          <w:tcPr>
            <w:tcW w:w="1280" w:type="dxa"/>
          </w:tcPr>
          <w:p w14:paraId="3780C62F" w14:textId="77777777" w:rsidR="005507D0" w:rsidRPr="00ED0ACC" w:rsidRDefault="005507D0" w:rsidP="007C70D2">
            <w:pPr>
              <w:jc w:val="right"/>
            </w:pPr>
            <w:r w:rsidRPr="00ED0ACC">
              <w:t>0</w:t>
            </w:r>
          </w:p>
        </w:tc>
        <w:tc>
          <w:tcPr>
            <w:tcW w:w="1280" w:type="dxa"/>
          </w:tcPr>
          <w:p w14:paraId="623FC846" w14:textId="77777777" w:rsidR="005507D0" w:rsidRPr="00ED0ACC" w:rsidRDefault="005507D0" w:rsidP="007C70D2">
            <w:pPr>
              <w:jc w:val="right"/>
            </w:pPr>
            <w:r w:rsidRPr="00ED0ACC">
              <w:t>0</w:t>
            </w:r>
          </w:p>
        </w:tc>
        <w:tc>
          <w:tcPr>
            <w:tcW w:w="1280" w:type="dxa"/>
          </w:tcPr>
          <w:p w14:paraId="43F2FF0B" w14:textId="77777777" w:rsidR="005507D0" w:rsidRPr="00ED0ACC" w:rsidRDefault="005507D0" w:rsidP="007C70D2">
            <w:pPr>
              <w:jc w:val="right"/>
            </w:pPr>
            <w:r w:rsidRPr="00ED0ACC">
              <w:t>0</w:t>
            </w:r>
          </w:p>
        </w:tc>
      </w:tr>
      <w:tr w:rsidR="005507D0" w:rsidRPr="00ED0ACC" w14:paraId="37F6624C" w14:textId="77777777" w:rsidTr="007C70D2">
        <w:trPr>
          <w:trHeight w:val="380"/>
        </w:trPr>
        <w:tc>
          <w:tcPr>
            <w:tcW w:w="4440" w:type="dxa"/>
          </w:tcPr>
          <w:p w14:paraId="18BCAD61" w14:textId="77777777" w:rsidR="005507D0" w:rsidRPr="00ED0ACC" w:rsidRDefault="005507D0" w:rsidP="007C70D2">
            <w:r w:rsidRPr="00ED0ACC">
              <w:t xml:space="preserve">Andre </w:t>
            </w:r>
            <w:proofErr w:type="spellStart"/>
            <w:r w:rsidRPr="00ED0ACC">
              <w:t>utbetalingar</w:t>
            </w:r>
            <w:proofErr w:type="spellEnd"/>
          </w:p>
        </w:tc>
        <w:tc>
          <w:tcPr>
            <w:tcW w:w="1280" w:type="dxa"/>
          </w:tcPr>
          <w:p w14:paraId="19542F58" w14:textId="77777777" w:rsidR="005507D0" w:rsidRPr="00ED0ACC" w:rsidRDefault="005507D0" w:rsidP="007C70D2">
            <w:pPr>
              <w:jc w:val="right"/>
            </w:pPr>
            <w:r w:rsidRPr="00ED0ACC">
              <w:t>0</w:t>
            </w:r>
          </w:p>
        </w:tc>
        <w:tc>
          <w:tcPr>
            <w:tcW w:w="1280" w:type="dxa"/>
          </w:tcPr>
          <w:p w14:paraId="4DA8F2EC" w14:textId="77777777" w:rsidR="005507D0" w:rsidRPr="00ED0ACC" w:rsidRDefault="005507D0" w:rsidP="007C70D2">
            <w:pPr>
              <w:jc w:val="right"/>
            </w:pPr>
            <w:r w:rsidRPr="00ED0ACC">
              <w:t>0</w:t>
            </w:r>
          </w:p>
        </w:tc>
        <w:tc>
          <w:tcPr>
            <w:tcW w:w="1280" w:type="dxa"/>
          </w:tcPr>
          <w:p w14:paraId="657C2B2A" w14:textId="77777777" w:rsidR="005507D0" w:rsidRPr="00ED0ACC" w:rsidRDefault="005507D0" w:rsidP="007C70D2">
            <w:pPr>
              <w:jc w:val="right"/>
            </w:pPr>
            <w:r w:rsidRPr="00ED0ACC">
              <w:t>0</w:t>
            </w:r>
          </w:p>
        </w:tc>
        <w:tc>
          <w:tcPr>
            <w:tcW w:w="1280" w:type="dxa"/>
          </w:tcPr>
          <w:p w14:paraId="6790C585" w14:textId="77777777" w:rsidR="005507D0" w:rsidRPr="00ED0ACC" w:rsidRDefault="005507D0" w:rsidP="007C70D2">
            <w:pPr>
              <w:jc w:val="right"/>
            </w:pPr>
            <w:r w:rsidRPr="00ED0ACC">
              <w:t>0</w:t>
            </w:r>
          </w:p>
        </w:tc>
      </w:tr>
      <w:tr w:rsidR="005507D0" w:rsidRPr="00ED0ACC" w14:paraId="5AD20F9F" w14:textId="77777777" w:rsidTr="007C70D2">
        <w:trPr>
          <w:trHeight w:val="380"/>
        </w:trPr>
        <w:tc>
          <w:tcPr>
            <w:tcW w:w="4440" w:type="dxa"/>
          </w:tcPr>
          <w:p w14:paraId="0225D56E" w14:textId="77777777" w:rsidR="005507D0" w:rsidRPr="00ED0ACC" w:rsidRDefault="005507D0" w:rsidP="007C70D2">
            <w:r w:rsidRPr="00ED0ACC">
              <w:rPr>
                <w:rStyle w:val="kursiv"/>
              </w:rPr>
              <w:t>Sum overføringsutgifter</w:t>
            </w:r>
          </w:p>
        </w:tc>
        <w:tc>
          <w:tcPr>
            <w:tcW w:w="1280" w:type="dxa"/>
          </w:tcPr>
          <w:p w14:paraId="00798BF2" w14:textId="77777777" w:rsidR="005507D0" w:rsidRPr="00ED0ACC" w:rsidRDefault="005507D0" w:rsidP="007C70D2">
            <w:pPr>
              <w:jc w:val="right"/>
            </w:pPr>
            <w:r w:rsidRPr="00ED0ACC">
              <w:rPr>
                <w:rStyle w:val="kursiv"/>
              </w:rPr>
              <w:t>0</w:t>
            </w:r>
          </w:p>
        </w:tc>
        <w:tc>
          <w:tcPr>
            <w:tcW w:w="1280" w:type="dxa"/>
          </w:tcPr>
          <w:p w14:paraId="51FA721F" w14:textId="77777777" w:rsidR="005507D0" w:rsidRPr="00ED0ACC" w:rsidRDefault="005507D0" w:rsidP="007C70D2">
            <w:pPr>
              <w:jc w:val="right"/>
            </w:pPr>
            <w:r w:rsidRPr="00ED0ACC">
              <w:rPr>
                <w:rStyle w:val="kursiv"/>
              </w:rPr>
              <w:t>0</w:t>
            </w:r>
          </w:p>
        </w:tc>
        <w:tc>
          <w:tcPr>
            <w:tcW w:w="1280" w:type="dxa"/>
          </w:tcPr>
          <w:p w14:paraId="0FF8EA5F" w14:textId="77777777" w:rsidR="005507D0" w:rsidRPr="00ED0ACC" w:rsidRDefault="005507D0" w:rsidP="007C70D2">
            <w:pPr>
              <w:jc w:val="right"/>
            </w:pPr>
            <w:r w:rsidRPr="00ED0ACC">
              <w:rPr>
                <w:rStyle w:val="kursiv"/>
              </w:rPr>
              <w:t>0</w:t>
            </w:r>
          </w:p>
        </w:tc>
        <w:tc>
          <w:tcPr>
            <w:tcW w:w="1280" w:type="dxa"/>
          </w:tcPr>
          <w:p w14:paraId="5B440073" w14:textId="77777777" w:rsidR="005507D0" w:rsidRPr="00ED0ACC" w:rsidRDefault="005507D0" w:rsidP="007C70D2">
            <w:pPr>
              <w:jc w:val="right"/>
            </w:pPr>
            <w:r w:rsidRPr="00ED0ACC">
              <w:rPr>
                <w:rStyle w:val="kursiv"/>
              </w:rPr>
              <w:t>0</w:t>
            </w:r>
          </w:p>
        </w:tc>
      </w:tr>
      <w:tr w:rsidR="005507D0" w:rsidRPr="00ED0ACC" w14:paraId="68845830" w14:textId="77777777" w:rsidTr="007C70D2">
        <w:trPr>
          <w:trHeight w:val="380"/>
        </w:trPr>
        <w:tc>
          <w:tcPr>
            <w:tcW w:w="4440" w:type="dxa"/>
          </w:tcPr>
          <w:p w14:paraId="47AE2A6B" w14:textId="77777777" w:rsidR="005507D0" w:rsidRPr="00ED0ACC" w:rsidRDefault="005507D0" w:rsidP="007C70D2"/>
        </w:tc>
        <w:tc>
          <w:tcPr>
            <w:tcW w:w="1280" w:type="dxa"/>
          </w:tcPr>
          <w:p w14:paraId="7F9E14AC" w14:textId="77777777" w:rsidR="005507D0" w:rsidRPr="00ED0ACC" w:rsidRDefault="005507D0" w:rsidP="007C70D2">
            <w:pPr>
              <w:jc w:val="right"/>
            </w:pPr>
          </w:p>
        </w:tc>
        <w:tc>
          <w:tcPr>
            <w:tcW w:w="1280" w:type="dxa"/>
          </w:tcPr>
          <w:p w14:paraId="6E8C0776" w14:textId="77777777" w:rsidR="005507D0" w:rsidRPr="00ED0ACC" w:rsidRDefault="005507D0" w:rsidP="007C70D2">
            <w:pPr>
              <w:jc w:val="right"/>
            </w:pPr>
          </w:p>
        </w:tc>
        <w:tc>
          <w:tcPr>
            <w:tcW w:w="1280" w:type="dxa"/>
          </w:tcPr>
          <w:p w14:paraId="0D07392C" w14:textId="77777777" w:rsidR="005507D0" w:rsidRPr="00ED0ACC" w:rsidRDefault="005507D0" w:rsidP="007C70D2">
            <w:pPr>
              <w:jc w:val="right"/>
            </w:pPr>
          </w:p>
        </w:tc>
        <w:tc>
          <w:tcPr>
            <w:tcW w:w="1280" w:type="dxa"/>
          </w:tcPr>
          <w:p w14:paraId="692917D6" w14:textId="77777777" w:rsidR="005507D0" w:rsidRPr="00ED0ACC" w:rsidRDefault="005507D0" w:rsidP="007C70D2">
            <w:pPr>
              <w:jc w:val="right"/>
            </w:pPr>
          </w:p>
        </w:tc>
      </w:tr>
      <w:tr w:rsidR="005507D0" w:rsidRPr="00ED0ACC" w14:paraId="3D8C6118" w14:textId="77777777" w:rsidTr="007C70D2">
        <w:trPr>
          <w:trHeight w:val="380"/>
        </w:trPr>
        <w:tc>
          <w:tcPr>
            <w:tcW w:w="4440" w:type="dxa"/>
          </w:tcPr>
          <w:p w14:paraId="38381569" w14:textId="77777777" w:rsidR="005507D0" w:rsidRPr="00ED0ACC" w:rsidRDefault="005507D0" w:rsidP="007C70D2">
            <w:r w:rsidRPr="00ED0ACC">
              <w:rPr>
                <w:rStyle w:val="halvfet"/>
              </w:rPr>
              <w:t xml:space="preserve">Finansielle </w:t>
            </w:r>
            <w:proofErr w:type="spellStart"/>
            <w:r w:rsidRPr="00ED0ACC">
              <w:rPr>
                <w:rStyle w:val="halvfet"/>
              </w:rPr>
              <w:t>aktivitetar</w:t>
            </w:r>
            <w:proofErr w:type="spellEnd"/>
          </w:p>
        </w:tc>
        <w:tc>
          <w:tcPr>
            <w:tcW w:w="1280" w:type="dxa"/>
          </w:tcPr>
          <w:p w14:paraId="5A9A2D2B" w14:textId="77777777" w:rsidR="005507D0" w:rsidRPr="00ED0ACC" w:rsidRDefault="005507D0" w:rsidP="007C70D2">
            <w:pPr>
              <w:jc w:val="right"/>
            </w:pPr>
          </w:p>
        </w:tc>
        <w:tc>
          <w:tcPr>
            <w:tcW w:w="1280" w:type="dxa"/>
          </w:tcPr>
          <w:p w14:paraId="67C3A429" w14:textId="77777777" w:rsidR="005507D0" w:rsidRPr="00ED0ACC" w:rsidRDefault="005507D0" w:rsidP="007C70D2">
            <w:pPr>
              <w:jc w:val="right"/>
            </w:pPr>
          </w:p>
        </w:tc>
        <w:tc>
          <w:tcPr>
            <w:tcW w:w="1280" w:type="dxa"/>
          </w:tcPr>
          <w:p w14:paraId="577D950E" w14:textId="77777777" w:rsidR="005507D0" w:rsidRPr="00ED0ACC" w:rsidRDefault="005507D0" w:rsidP="007C70D2">
            <w:pPr>
              <w:jc w:val="right"/>
            </w:pPr>
          </w:p>
        </w:tc>
        <w:tc>
          <w:tcPr>
            <w:tcW w:w="1280" w:type="dxa"/>
          </w:tcPr>
          <w:p w14:paraId="07CC23F7" w14:textId="77777777" w:rsidR="005507D0" w:rsidRPr="00ED0ACC" w:rsidRDefault="005507D0" w:rsidP="007C70D2">
            <w:pPr>
              <w:jc w:val="right"/>
            </w:pPr>
          </w:p>
        </w:tc>
      </w:tr>
      <w:tr w:rsidR="005507D0" w:rsidRPr="00ED0ACC" w14:paraId="226E8065" w14:textId="77777777" w:rsidTr="007C70D2">
        <w:trPr>
          <w:trHeight w:val="380"/>
        </w:trPr>
        <w:tc>
          <w:tcPr>
            <w:tcW w:w="4440" w:type="dxa"/>
          </w:tcPr>
          <w:p w14:paraId="4D75AF8F" w14:textId="77777777" w:rsidR="005507D0" w:rsidRPr="00ED0ACC" w:rsidRDefault="005507D0" w:rsidP="007C70D2">
            <w:r w:rsidRPr="00ED0ACC">
              <w:t xml:space="preserve">Kjøp av </w:t>
            </w:r>
            <w:proofErr w:type="spellStart"/>
            <w:r w:rsidRPr="00ED0ACC">
              <w:t>aksjar</w:t>
            </w:r>
            <w:proofErr w:type="spellEnd"/>
            <w:r w:rsidRPr="00ED0ACC">
              <w:t xml:space="preserve"> og andeler</w:t>
            </w:r>
          </w:p>
        </w:tc>
        <w:tc>
          <w:tcPr>
            <w:tcW w:w="1280" w:type="dxa"/>
          </w:tcPr>
          <w:p w14:paraId="36DCD29F" w14:textId="77777777" w:rsidR="005507D0" w:rsidRPr="00ED0ACC" w:rsidRDefault="005507D0" w:rsidP="007C70D2">
            <w:pPr>
              <w:jc w:val="right"/>
            </w:pPr>
            <w:r w:rsidRPr="00ED0ACC">
              <w:t>0</w:t>
            </w:r>
          </w:p>
        </w:tc>
        <w:tc>
          <w:tcPr>
            <w:tcW w:w="1280" w:type="dxa"/>
          </w:tcPr>
          <w:p w14:paraId="5088F727" w14:textId="77777777" w:rsidR="005507D0" w:rsidRPr="00ED0ACC" w:rsidRDefault="005507D0" w:rsidP="007C70D2">
            <w:pPr>
              <w:jc w:val="right"/>
            </w:pPr>
            <w:r w:rsidRPr="00ED0ACC">
              <w:t>0</w:t>
            </w:r>
          </w:p>
        </w:tc>
        <w:tc>
          <w:tcPr>
            <w:tcW w:w="1280" w:type="dxa"/>
          </w:tcPr>
          <w:p w14:paraId="317E6165" w14:textId="77777777" w:rsidR="005507D0" w:rsidRPr="00ED0ACC" w:rsidRDefault="005507D0" w:rsidP="007C70D2">
            <w:pPr>
              <w:jc w:val="right"/>
            </w:pPr>
            <w:r w:rsidRPr="00ED0ACC">
              <w:t>0</w:t>
            </w:r>
          </w:p>
        </w:tc>
        <w:tc>
          <w:tcPr>
            <w:tcW w:w="1280" w:type="dxa"/>
          </w:tcPr>
          <w:p w14:paraId="586B2B71" w14:textId="77777777" w:rsidR="005507D0" w:rsidRPr="00ED0ACC" w:rsidRDefault="005507D0" w:rsidP="007C70D2">
            <w:pPr>
              <w:jc w:val="right"/>
            </w:pPr>
            <w:r w:rsidRPr="00ED0ACC">
              <w:t>0</w:t>
            </w:r>
          </w:p>
        </w:tc>
      </w:tr>
      <w:tr w:rsidR="005507D0" w:rsidRPr="00ED0ACC" w14:paraId="1DF9E019" w14:textId="77777777" w:rsidTr="007C70D2">
        <w:trPr>
          <w:trHeight w:val="380"/>
        </w:trPr>
        <w:tc>
          <w:tcPr>
            <w:tcW w:w="4440" w:type="dxa"/>
          </w:tcPr>
          <w:p w14:paraId="04405D37" w14:textId="77777777" w:rsidR="005507D0" w:rsidRPr="00ED0ACC" w:rsidRDefault="005507D0" w:rsidP="007C70D2">
            <w:r w:rsidRPr="00ED0ACC">
              <w:t>Andre finansielle utgifter</w:t>
            </w:r>
          </w:p>
        </w:tc>
        <w:tc>
          <w:tcPr>
            <w:tcW w:w="1280" w:type="dxa"/>
          </w:tcPr>
          <w:p w14:paraId="3444B523" w14:textId="77777777" w:rsidR="005507D0" w:rsidRPr="00ED0ACC" w:rsidRDefault="005507D0" w:rsidP="007C70D2">
            <w:pPr>
              <w:jc w:val="right"/>
            </w:pPr>
            <w:r w:rsidRPr="00ED0ACC">
              <w:t>0</w:t>
            </w:r>
          </w:p>
        </w:tc>
        <w:tc>
          <w:tcPr>
            <w:tcW w:w="1280" w:type="dxa"/>
          </w:tcPr>
          <w:p w14:paraId="4AE5D55C" w14:textId="77777777" w:rsidR="005507D0" w:rsidRPr="00ED0ACC" w:rsidRDefault="005507D0" w:rsidP="007C70D2">
            <w:pPr>
              <w:jc w:val="right"/>
            </w:pPr>
            <w:r w:rsidRPr="00ED0ACC">
              <w:t>0</w:t>
            </w:r>
          </w:p>
        </w:tc>
        <w:tc>
          <w:tcPr>
            <w:tcW w:w="1280" w:type="dxa"/>
          </w:tcPr>
          <w:p w14:paraId="6E36F57F" w14:textId="77777777" w:rsidR="005507D0" w:rsidRPr="00ED0ACC" w:rsidRDefault="005507D0" w:rsidP="007C70D2">
            <w:pPr>
              <w:jc w:val="right"/>
            </w:pPr>
            <w:r w:rsidRPr="00ED0ACC">
              <w:t>0</w:t>
            </w:r>
          </w:p>
        </w:tc>
        <w:tc>
          <w:tcPr>
            <w:tcW w:w="1280" w:type="dxa"/>
          </w:tcPr>
          <w:p w14:paraId="4D75097D" w14:textId="77777777" w:rsidR="005507D0" w:rsidRPr="00ED0ACC" w:rsidRDefault="005507D0" w:rsidP="007C70D2">
            <w:pPr>
              <w:jc w:val="right"/>
            </w:pPr>
            <w:r w:rsidRPr="00ED0ACC">
              <w:t>0</w:t>
            </w:r>
          </w:p>
        </w:tc>
      </w:tr>
      <w:tr w:rsidR="005507D0" w:rsidRPr="00ED0ACC" w14:paraId="7E1FFB89" w14:textId="77777777" w:rsidTr="007C70D2">
        <w:trPr>
          <w:trHeight w:val="380"/>
        </w:trPr>
        <w:tc>
          <w:tcPr>
            <w:tcW w:w="4440" w:type="dxa"/>
          </w:tcPr>
          <w:p w14:paraId="1616D0D6" w14:textId="77777777" w:rsidR="005507D0" w:rsidRPr="00ED0ACC" w:rsidRDefault="005507D0" w:rsidP="007C70D2">
            <w:r w:rsidRPr="00ED0ACC">
              <w:rPr>
                <w:rStyle w:val="kursiv"/>
              </w:rPr>
              <w:t>Sum finansielle utgifter</w:t>
            </w:r>
          </w:p>
        </w:tc>
        <w:tc>
          <w:tcPr>
            <w:tcW w:w="1280" w:type="dxa"/>
          </w:tcPr>
          <w:p w14:paraId="04566C99" w14:textId="77777777" w:rsidR="005507D0" w:rsidRPr="00ED0ACC" w:rsidRDefault="005507D0" w:rsidP="007C70D2">
            <w:pPr>
              <w:jc w:val="right"/>
            </w:pPr>
            <w:r w:rsidRPr="00ED0ACC">
              <w:rPr>
                <w:rStyle w:val="kursiv"/>
              </w:rPr>
              <w:t>0</w:t>
            </w:r>
          </w:p>
        </w:tc>
        <w:tc>
          <w:tcPr>
            <w:tcW w:w="1280" w:type="dxa"/>
          </w:tcPr>
          <w:p w14:paraId="0290EEAC" w14:textId="77777777" w:rsidR="005507D0" w:rsidRPr="00ED0ACC" w:rsidRDefault="005507D0" w:rsidP="007C70D2">
            <w:pPr>
              <w:jc w:val="right"/>
            </w:pPr>
            <w:r w:rsidRPr="00ED0ACC">
              <w:rPr>
                <w:rStyle w:val="kursiv"/>
              </w:rPr>
              <w:t>0</w:t>
            </w:r>
          </w:p>
        </w:tc>
        <w:tc>
          <w:tcPr>
            <w:tcW w:w="1280" w:type="dxa"/>
          </w:tcPr>
          <w:p w14:paraId="0D20DBBC" w14:textId="77777777" w:rsidR="005507D0" w:rsidRPr="00ED0ACC" w:rsidRDefault="005507D0" w:rsidP="007C70D2">
            <w:pPr>
              <w:jc w:val="right"/>
            </w:pPr>
            <w:r w:rsidRPr="00ED0ACC">
              <w:rPr>
                <w:rStyle w:val="kursiv"/>
              </w:rPr>
              <w:t>0</w:t>
            </w:r>
          </w:p>
        </w:tc>
        <w:tc>
          <w:tcPr>
            <w:tcW w:w="1280" w:type="dxa"/>
          </w:tcPr>
          <w:p w14:paraId="409A64F6" w14:textId="77777777" w:rsidR="005507D0" w:rsidRPr="00ED0ACC" w:rsidRDefault="005507D0" w:rsidP="007C70D2">
            <w:pPr>
              <w:jc w:val="right"/>
            </w:pPr>
            <w:r w:rsidRPr="00ED0ACC">
              <w:rPr>
                <w:rStyle w:val="kursiv"/>
              </w:rPr>
              <w:t>0</w:t>
            </w:r>
          </w:p>
        </w:tc>
      </w:tr>
      <w:tr w:rsidR="005507D0" w:rsidRPr="00ED0ACC" w14:paraId="54BF3666" w14:textId="77777777" w:rsidTr="007C70D2">
        <w:trPr>
          <w:trHeight w:val="380"/>
        </w:trPr>
        <w:tc>
          <w:tcPr>
            <w:tcW w:w="4440" w:type="dxa"/>
          </w:tcPr>
          <w:p w14:paraId="2C01A0F2" w14:textId="77777777" w:rsidR="005507D0" w:rsidRPr="00ED0ACC" w:rsidRDefault="005507D0" w:rsidP="007C70D2">
            <w:r w:rsidRPr="00ED0ACC">
              <w:rPr>
                <w:rStyle w:val="kursiv"/>
              </w:rPr>
              <w:t>Sum utgifter</w:t>
            </w:r>
          </w:p>
        </w:tc>
        <w:tc>
          <w:tcPr>
            <w:tcW w:w="1280" w:type="dxa"/>
          </w:tcPr>
          <w:p w14:paraId="5588263A" w14:textId="77777777" w:rsidR="005507D0" w:rsidRPr="00ED0ACC" w:rsidRDefault="005507D0" w:rsidP="007C70D2">
            <w:pPr>
              <w:jc w:val="right"/>
            </w:pPr>
            <w:r w:rsidRPr="00ED0ACC">
              <w:rPr>
                <w:rStyle w:val="kursiv"/>
              </w:rPr>
              <w:t>818 570</w:t>
            </w:r>
          </w:p>
        </w:tc>
        <w:tc>
          <w:tcPr>
            <w:tcW w:w="1280" w:type="dxa"/>
          </w:tcPr>
          <w:p w14:paraId="632F4F64" w14:textId="77777777" w:rsidR="005507D0" w:rsidRPr="00ED0ACC" w:rsidRDefault="005507D0" w:rsidP="007C70D2">
            <w:pPr>
              <w:jc w:val="right"/>
            </w:pPr>
            <w:r w:rsidRPr="00ED0ACC">
              <w:rPr>
                <w:rStyle w:val="kursiv"/>
              </w:rPr>
              <w:t>802 662</w:t>
            </w:r>
          </w:p>
        </w:tc>
        <w:tc>
          <w:tcPr>
            <w:tcW w:w="1280" w:type="dxa"/>
          </w:tcPr>
          <w:p w14:paraId="2905A4BE" w14:textId="77777777" w:rsidR="005507D0" w:rsidRPr="00ED0ACC" w:rsidRDefault="005507D0" w:rsidP="007C70D2">
            <w:pPr>
              <w:jc w:val="right"/>
            </w:pPr>
            <w:r w:rsidRPr="00ED0ACC">
              <w:rPr>
                <w:rStyle w:val="kursiv"/>
              </w:rPr>
              <w:t>807 338</w:t>
            </w:r>
          </w:p>
        </w:tc>
        <w:tc>
          <w:tcPr>
            <w:tcW w:w="1280" w:type="dxa"/>
          </w:tcPr>
          <w:p w14:paraId="588DD8B3" w14:textId="77777777" w:rsidR="005507D0" w:rsidRPr="00ED0ACC" w:rsidRDefault="005507D0" w:rsidP="007C70D2">
            <w:pPr>
              <w:jc w:val="right"/>
            </w:pPr>
            <w:r w:rsidRPr="00ED0ACC">
              <w:rPr>
                <w:rStyle w:val="kursiv"/>
              </w:rPr>
              <w:t>844 000</w:t>
            </w:r>
          </w:p>
        </w:tc>
      </w:tr>
      <w:tr w:rsidR="005507D0" w:rsidRPr="00ED0ACC" w14:paraId="50BFA611" w14:textId="77777777" w:rsidTr="007C70D2">
        <w:trPr>
          <w:trHeight w:val="380"/>
        </w:trPr>
        <w:tc>
          <w:tcPr>
            <w:tcW w:w="4440" w:type="dxa"/>
          </w:tcPr>
          <w:p w14:paraId="4696CC0F" w14:textId="77777777" w:rsidR="005507D0" w:rsidRPr="00ED0ACC" w:rsidRDefault="005507D0" w:rsidP="007C70D2">
            <w:r w:rsidRPr="00ED0ACC">
              <w:rPr>
                <w:rStyle w:val="kursiv"/>
              </w:rPr>
              <w:t>2. Inntekter</w:t>
            </w:r>
          </w:p>
        </w:tc>
        <w:tc>
          <w:tcPr>
            <w:tcW w:w="1280" w:type="dxa"/>
          </w:tcPr>
          <w:p w14:paraId="221F2F99" w14:textId="77777777" w:rsidR="005507D0" w:rsidRPr="00ED0ACC" w:rsidRDefault="005507D0" w:rsidP="007C70D2">
            <w:pPr>
              <w:jc w:val="right"/>
            </w:pPr>
          </w:p>
        </w:tc>
        <w:tc>
          <w:tcPr>
            <w:tcW w:w="1280" w:type="dxa"/>
          </w:tcPr>
          <w:p w14:paraId="2171B363" w14:textId="77777777" w:rsidR="005507D0" w:rsidRPr="00ED0ACC" w:rsidRDefault="005507D0" w:rsidP="007C70D2">
            <w:pPr>
              <w:jc w:val="right"/>
            </w:pPr>
          </w:p>
        </w:tc>
        <w:tc>
          <w:tcPr>
            <w:tcW w:w="1280" w:type="dxa"/>
          </w:tcPr>
          <w:p w14:paraId="21FB964A" w14:textId="77777777" w:rsidR="005507D0" w:rsidRPr="00ED0ACC" w:rsidRDefault="005507D0" w:rsidP="007C70D2">
            <w:pPr>
              <w:jc w:val="right"/>
            </w:pPr>
          </w:p>
        </w:tc>
        <w:tc>
          <w:tcPr>
            <w:tcW w:w="1280" w:type="dxa"/>
          </w:tcPr>
          <w:p w14:paraId="4BC146A3" w14:textId="77777777" w:rsidR="005507D0" w:rsidRPr="00ED0ACC" w:rsidRDefault="005507D0" w:rsidP="007C70D2">
            <w:pPr>
              <w:jc w:val="right"/>
            </w:pPr>
          </w:p>
        </w:tc>
      </w:tr>
      <w:tr w:rsidR="005507D0" w:rsidRPr="00ED0ACC" w14:paraId="61B9D7AA" w14:textId="77777777" w:rsidTr="007C70D2">
        <w:trPr>
          <w:trHeight w:val="380"/>
        </w:trPr>
        <w:tc>
          <w:tcPr>
            <w:tcW w:w="4440" w:type="dxa"/>
          </w:tcPr>
          <w:p w14:paraId="6352C59F" w14:textId="77777777" w:rsidR="005507D0" w:rsidRPr="00ED0ACC" w:rsidRDefault="005507D0" w:rsidP="007C70D2"/>
        </w:tc>
        <w:tc>
          <w:tcPr>
            <w:tcW w:w="1280" w:type="dxa"/>
          </w:tcPr>
          <w:p w14:paraId="797450BB" w14:textId="77777777" w:rsidR="005507D0" w:rsidRPr="00ED0ACC" w:rsidRDefault="005507D0" w:rsidP="007C70D2">
            <w:pPr>
              <w:jc w:val="right"/>
            </w:pPr>
          </w:p>
        </w:tc>
        <w:tc>
          <w:tcPr>
            <w:tcW w:w="1280" w:type="dxa"/>
          </w:tcPr>
          <w:p w14:paraId="7E4A0C51" w14:textId="77777777" w:rsidR="005507D0" w:rsidRPr="00ED0ACC" w:rsidRDefault="005507D0" w:rsidP="007C70D2">
            <w:pPr>
              <w:jc w:val="right"/>
            </w:pPr>
          </w:p>
        </w:tc>
        <w:tc>
          <w:tcPr>
            <w:tcW w:w="1280" w:type="dxa"/>
          </w:tcPr>
          <w:p w14:paraId="79C77F53" w14:textId="77777777" w:rsidR="005507D0" w:rsidRPr="00ED0ACC" w:rsidRDefault="005507D0" w:rsidP="007C70D2">
            <w:pPr>
              <w:jc w:val="right"/>
            </w:pPr>
          </w:p>
        </w:tc>
        <w:tc>
          <w:tcPr>
            <w:tcW w:w="1280" w:type="dxa"/>
          </w:tcPr>
          <w:p w14:paraId="756C95C0" w14:textId="77777777" w:rsidR="005507D0" w:rsidRPr="00ED0ACC" w:rsidRDefault="005507D0" w:rsidP="007C70D2">
            <w:pPr>
              <w:jc w:val="right"/>
            </w:pPr>
          </w:p>
        </w:tc>
      </w:tr>
      <w:tr w:rsidR="005507D0" w:rsidRPr="00ED0ACC" w14:paraId="6341F978" w14:textId="77777777" w:rsidTr="007C70D2">
        <w:trPr>
          <w:trHeight w:val="380"/>
        </w:trPr>
        <w:tc>
          <w:tcPr>
            <w:tcW w:w="4440" w:type="dxa"/>
          </w:tcPr>
          <w:p w14:paraId="31938AC5" w14:textId="77777777" w:rsidR="005507D0" w:rsidRPr="00ED0ACC" w:rsidRDefault="005507D0" w:rsidP="007C70D2">
            <w:r w:rsidRPr="00ED0ACC">
              <w:rPr>
                <w:rStyle w:val="halvfet"/>
              </w:rPr>
              <w:t>Driftsinntekter</w:t>
            </w:r>
          </w:p>
        </w:tc>
        <w:tc>
          <w:tcPr>
            <w:tcW w:w="1280" w:type="dxa"/>
          </w:tcPr>
          <w:p w14:paraId="043F84A2" w14:textId="77777777" w:rsidR="005507D0" w:rsidRPr="00ED0ACC" w:rsidRDefault="005507D0" w:rsidP="007C70D2">
            <w:pPr>
              <w:jc w:val="right"/>
            </w:pPr>
          </w:p>
        </w:tc>
        <w:tc>
          <w:tcPr>
            <w:tcW w:w="1280" w:type="dxa"/>
          </w:tcPr>
          <w:p w14:paraId="13CFDEE5" w14:textId="77777777" w:rsidR="005507D0" w:rsidRPr="00ED0ACC" w:rsidRDefault="005507D0" w:rsidP="007C70D2">
            <w:pPr>
              <w:jc w:val="right"/>
            </w:pPr>
          </w:p>
        </w:tc>
        <w:tc>
          <w:tcPr>
            <w:tcW w:w="1280" w:type="dxa"/>
          </w:tcPr>
          <w:p w14:paraId="28A6B8D5" w14:textId="77777777" w:rsidR="005507D0" w:rsidRPr="00ED0ACC" w:rsidRDefault="005507D0" w:rsidP="007C70D2">
            <w:pPr>
              <w:jc w:val="right"/>
            </w:pPr>
          </w:p>
        </w:tc>
        <w:tc>
          <w:tcPr>
            <w:tcW w:w="1280" w:type="dxa"/>
          </w:tcPr>
          <w:p w14:paraId="1F0D7B5A" w14:textId="77777777" w:rsidR="005507D0" w:rsidRPr="00ED0ACC" w:rsidRDefault="005507D0" w:rsidP="007C70D2">
            <w:pPr>
              <w:jc w:val="right"/>
            </w:pPr>
          </w:p>
        </w:tc>
      </w:tr>
      <w:tr w:rsidR="005507D0" w:rsidRPr="00ED0ACC" w14:paraId="142B73A7" w14:textId="77777777" w:rsidTr="007C70D2">
        <w:trPr>
          <w:trHeight w:val="380"/>
        </w:trPr>
        <w:tc>
          <w:tcPr>
            <w:tcW w:w="4440" w:type="dxa"/>
          </w:tcPr>
          <w:p w14:paraId="750C5F43" w14:textId="77777777" w:rsidR="005507D0" w:rsidRPr="00ED0ACC" w:rsidRDefault="005507D0" w:rsidP="007C70D2">
            <w:r w:rsidRPr="00ED0ACC">
              <w:t xml:space="preserve">Inntekter </w:t>
            </w:r>
            <w:proofErr w:type="spellStart"/>
            <w:r w:rsidRPr="00ED0ACC">
              <w:t>frå</w:t>
            </w:r>
            <w:proofErr w:type="spellEnd"/>
            <w:r w:rsidRPr="00ED0ACC">
              <w:t xml:space="preserve"> sal av varer og </w:t>
            </w:r>
            <w:proofErr w:type="spellStart"/>
            <w:r w:rsidRPr="00ED0ACC">
              <w:t>tenester</w:t>
            </w:r>
            <w:proofErr w:type="spellEnd"/>
          </w:p>
        </w:tc>
        <w:tc>
          <w:tcPr>
            <w:tcW w:w="1280" w:type="dxa"/>
          </w:tcPr>
          <w:p w14:paraId="76AF720A" w14:textId="77777777" w:rsidR="005507D0" w:rsidRPr="00ED0ACC" w:rsidRDefault="005507D0" w:rsidP="007C70D2">
            <w:pPr>
              <w:jc w:val="right"/>
            </w:pPr>
            <w:r w:rsidRPr="00ED0ACC">
              <w:t>10 512</w:t>
            </w:r>
          </w:p>
        </w:tc>
        <w:tc>
          <w:tcPr>
            <w:tcW w:w="1280" w:type="dxa"/>
          </w:tcPr>
          <w:p w14:paraId="43B6EEA1" w14:textId="77777777" w:rsidR="005507D0" w:rsidRPr="00ED0ACC" w:rsidRDefault="005507D0" w:rsidP="007C70D2">
            <w:pPr>
              <w:jc w:val="right"/>
            </w:pPr>
            <w:r w:rsidRPr="00ED0ACC">
              <w:t>16 864</w:t>
            </w:r>
          </w:p>
        </w:tc>
        <w:tc>
          <w:tcPr>
            <w:tcW w:w="1280" w:type="dxa"/>
          </w:tcPr>
          <w:p w14:paraId="5BED8036" w14:textId="77777777" w:rsidR="005507D0" w:rsidRPr="00ED0ACC" w:rsidRDefault="005507D0" w:rsidP="007C70D2">
            <w:pPr>
              <w:jc w:val="right"/>
            </w:pPr>
            <w:r w:rsidRPr="00ED0ACC">
              <w:t>14 838</w:t>
            </w:r>
          </w:p>
        </w:tc>
        <w:tc>
          <w:tcPr>
            <w:tcW w:w="1280" w:type="dxa"/>
          </w:tcPr>
          <w:p w14:paraId="415C7CC5" w14:textId="77777777" w:rsidR="005507D0" w:rsidRPr="00ED0ACC" w:rsidRDefault="005507D0" w:rsidP="007C70D2">
            <w:pPr>
              <w:jc w:val="right"/>
            </w:pPr>
            <w:r w:rsidRPr="00ED0ACC">
              <w:t>15 000</w:t>
            </w:r>
          </w:p>
        </w:tc>
      </w:tr>
      <w:tr w:rsidR="005507D0" w:rsidRPr="00ED0ACC" w14:paraId="7B4A7642" w14:textId="77777777" w:rsidTr="007C70D2">
        <w:trPr>
          <w:trHeight w:val="380"/>
        </w:trPr>
        <w:tc>
          <w:tcPr>
            <w:tcW w:w="4440" w:type="dxa"/>
          </w:tcPr>
          <w:p w14:paraId="6200783A" w14:textId="77777777" w:rsidR="005507D0" w:rsidRPr="00ED0ACC" w:rsidRDefault="005507D0" w:rsidP="007C70D2">
            <w:r w:rsidRPr="00ED0ACC">
              <w:t xml:space="preserve">Inntekter </w:t>
            </w:r>
            <w:proofErr w:type="spellStart"/>
            <w:r w:rsidRPr="00ED0ACC">
              <w:t>frå</w:t>
            </w:r>
            <w:proofErr w:type="spellEnd"/>
            <w:r w:rsidRPr="00ED0ACC">
              <w:t xml:space="preserve"> avgifter, gebyr og </w:t>
            </w:r>
            <w:proofErr w:type="spellStart"/>
            <w:r w:rsidRPr="00ED0ACC">
              <w:t>lisensar</w:t>
            </w:r>
            <w:proofErr w:type="spellEnd"/>
          </w:p>
        </w:tc>
        <w:tc>
          <w:tcPr>
            <w:tcW w:w="1280" w:type="dxa"/>
          </w:tcPr>
          <w:p w14:paraId="47112981" w14:textId="77777777" w:rsidR="005507D0" w:rsidRPr="00ED0ACC" w:rsidRDefault="005507D0" w:rsidP="007C70D2">
            <w:pPr>
              <w:jc w:val="right"/>
            </w:pPr>
            <w:r w:rsidRPr="00ED0ACC">
              <w:t>0</w:t>
            </w:r>
          </w:p>
        </w:tc>
        <w:tc>
          <w:tcPr>
            <w:tcW w:w="1280" w:type="dxa"/>
          </w:tcPr>
          <w:p w14:paraId="78720AEF" w14:textId="77777777" w:rsidR="005507D0" w:rsidRPr="00ED0ACC" w:rsidRDefault="005507D0" w:rsidP="007C70D2">
            <w:pPr>
              <w:jc w:val="right"/>
            </w:pPr>
            <w:r w:rsidRPr="00ED0ACC">
              <w:t>0</w:t>
            </w:r>
          </w:p>
        </w:tc>
        <w:tc>
          <w:tcPr>
            <w:tcW w:w="1280" w:type="dxa"/>
          </w:tcPr>
          <w:p w14:paraId="4A1A6131" w14:textId="77777777" w:rsidR="005507D0" w:rsidRPr="00ED0ACC" w:rsidRDefault="005507D0" w:rsidP="007C70D2">
            <w:pPr>
              <w:jc w:val="right"/>
            </w:pPr>
            <w:r w:rsidRPr="00ED0ACC">
              <w:t>0</w:t>
            </w:r>
          </w:p>
        </w:tc>
        <w:tc>
          <w:tcPr>
            <w:tcW w:w="1280" w:type="dxa"/>
          </w:tcPr>
          <w:p w14:paraId="710F8411" w14:textId="77777777" w:rsidR="005507D0" w:rsidRPr="00ED0ACC" w:rsidRDefault="005507D0" w:rsidP="007C70D2">
            <w:pPr>
              <w:jc w:val="right"/>
            </w:pPr>
            <w:r w:rsidRPr="00ED0ACC">
              <w:t>0</w:t>
            </w:r>
          </w:p>
        </w:tc>
      </w:tr>
      <w:tr w:rsidR="005507D0" w:rsidRPr="00ED0ACC" w14:paraId="5EC93470" w14:textId="77777777" w:rsidTr="007C70D2">
        <w:trPr>
          <w:trHeight w:val="380"/>
        </w:trPr>
        <w:tc>
          <w:tcPr>
            <w:tcW w:w="4440" w:type="dxa"/>
          </w:tcPr>
          <w:p w14:paraId="72A7CC5E" w14:textId="77777777" w:rsidR="005507D0" w:rsidRPr="00ED0ACC" w:rsidRDefault="005507D0" w:rsidP="007C70D2">
            <w:proofErr w:type="spellStart"/>
            <w:r w:rsidRPr="00ED0ACC">
              <w:t>Refusjonar</w:t>
            </w:r>
            <w:proofErr w:type="spellEnd"/>
          </w:p>
        </w:tc>
        <w:tc>
          <w:tcPr>
            <w:tcW w:w="1280" w:type="dxa"/>
          </w:tcPr>
          <w:p w14:paraId="2A581EDF" w14:textId="77777777" w:rsidR="005507D0" w:rsidRPr="00ED0ACC" w:rsidRDefault="005507D0" w:rsidP="007C70D2">
            <w:pPr>
              <w:jc w:val="right"/>
            </w:pPr>
            <w:r w:rsidRPr="00ED0ACC">
              <w:t>0</w:t>
            </w:r>
          </w:p>
        </w:tc>
        <w:tc>
          <w:tcPr>
            <w:tcW w:w="1280" w:type="dxa"/>
          </w:tcPr>
          <w:p w14:paraId="11A51A12" w14:textId="77777777" w:rsidR="005507D0" w:rsidRPr="00ED0ACC" w:rsidRDefault="005507D0" w:rsidP="007C70D2">
            <w:pPr>
              <w:jc w:val="right"/>
            </w:pPr>
            <w:r w:rsidRPr="00ED0ACC">
              <w:t>0</w:t>
            </w:r>
          </w:p>
        </w:tc>
        <w:tc>
          <w:tcPr>
            <w:tcW w:w="1280" w:type="dxa"/>
          </w:tcPr>
          <w:p w14:paraId="05E5DBD7" w14:textId="77777777" w:rsidR="005507D0" w:rsidRPr="00ED0ACC" w:rsidRDefault="005507D0" w:rsidP="007C70D2">
            <w:pPr>
              <w:jc w:val="right"/>
            </w:pPr>
            <w:r w:rsidRPr="00ED0ACC">
              <w:t>115 757</w:t>
            </w:r>
          </w:p>
        </w:tc>
        <w:tc>
          <w:tcPr>
            <w:tcW w:w="1280" w:type="dxa"/>
          </w:tcPr>
          <w:p w14:paraId="5E2F7C87" w14:textId="77777777" w:rsidR="005507D0" w:rsidRPr="00ED0ACC" w:rsidRDefault="005507D0" w:rsidP="007C70D2">
            <w:pPr>
              <w:jc w:val="right"/>
            </w:pPr>
            <w:r w:rsidRPr="00ED0ACC">
              <w:t>0</w:t>
            </w:r>
          </w:p>
        </w:tc>
      </w:tr>
      <w:tr w:rsidR="005507D0" w:rsidRPr="00ED0ACC" w14:paraId="01C0C6B5" w14:textId="77777777" w:rsidTr="007C70D2">
        <w:trPr>
          <w:trHeight w:val="380"/>
        </w:trPr>
        <w:tc>
          <w:tcPr>
            <w:tcW w:w="4440" w:type="dxa"/>
          </w:tcPr>
          <w:p w14:paraId="67ED8E04" w14:textId="77777777" w:rsidR="005507D0" w:rsidRPr="00ED0ACC" w:rsidRDefault="005507D0" w:rsidP="007C70D2">
            <w:r w:rsidRPr="00ED0ACC">
              <w:t>Andre driftsinntekter</w:t>
            </w:r>
          </w:p>
        </w:tc>
        <w:tc>
          <w:tcPr>
            <w:tcW w:w="1280" w:type="dxa"/>
          </w:tcPr>
          <w:p w14:paraId="1F6E2DC9" w14:textId="77777777" w:rsidR="005507D0" w:rsidRPr="00ED0ACC" w:rsidRDefault="005507D0" w:rsidP="007C70D2">
            <w:pPr>
              <w:jc w:val="right"/>
            </w:pPr>
            <w:r w:rsidRPr="00ED0ACC">
              <w:t>15 323</w:t>
            </w:r>
          </w:p>
        </w:tc>
        <w:tc>
          <w:tcPr>
            <w:tcW w:w="1280" w:type="dxa"/>
          </w:tcPr>
          <w:p w14:paraId="60DF34EF" w14:textId="77777777" w:rsidR="005507D0" w:rsidRPr="00ED0ACC" w:rsidRDefault="005507D0" w:rsidP="007C70D2">
            <w:pPr>
              <w:jc w:val="right"/>
            </w:pPr>
            <w:r w:rsidRPr="00ED0ACC">
              <w:t>60 448</w:t>
            </w:r>
          </w:p>
        </w:tc>
        <w:tc>
          <w:tcPr>
            <w:tcW w:w="1280" w:type="dxa"/>
          </w:tcPr>
          <w:p w14:paraId="6DFEA883" w14:textId="77777777" w:rsidR="005507D0" w:rsidRPr="00ED0ACC" w:rsidRDefault="005507D0" w:rsidP="007C70D2">
            <w:pPr>
              <w:jc w:val="right"/>
            </w:pPr>
            <w:r w:rsidRPr="00ED0ACC">
              <w:t>132 269</w:t>
            </w:r>
          </w:p>
        </w:tc>
        <w:tc>
          <w:tcPr>
            <w:tcW w:w="1280" w:type="dxa"/>
          </w:tcPr>
          <w:p w14:paraId="5D9394D0" w14:textId="77777777" w:rsidR="005507D0" w:rsidRPr="00ED0ACC" w:rsidRDefault="005507D0" w:rsidP="007C70D2">
            <w:pPr>
              <w:jc w:val="right"/>
            </w:pPr>
            <w:r w:rsidRPr="00ED0ACC">
              <w:t>119 000</w:t>
            </w:r>
          </w:p>
        </w:tc>
      </w:tr>
      <w:tr w:rsidR="005507D0" w:rsidRPr="00ED0ACC" w14:paraId="57668BFE" w14:textId="77777777" w:rsidTr="007C70D2">
        <w:trPr>
          <w:trHeight w:val="380"/>
        </w:trPr>
        <w:tc>
          <w:tcPr>
            <w:tcW w:w="4440" w:type="dxa"/>
          </w:tcPr>
          <w:p w14:paraId="5B93CABF" w14:textId="77777777" w:rsidR="005507D0" w:rsidRPr="00ED0ACC" w:rsidRDefault="005507D0" w:rsidP="007C70D2">
            <w:r w:rsidRPr="00ED0ACC">
              <w:rPr>
                <w:rStyle w:val="kursiv"/>
              </w:rPr>
              <w:t>Sum driftsinntekter</w:t>
            </w:r>
          </w:p>
        </w:tc>
        <w:tc>
          <w:tcPr>
            <w:tcW w:w="1280" w:type="dxa"/>
          </w:tcPr>
          <w:p w14:paraId="4FD5D5AF" w14:textId="77777777" w:rsidR="005507D0" w:rsidRPr="00ED0ACC" w:rsidRDefault="005507D0" w:rsidP="007C70D2">
            <w:pPr>
              <w:jc w:val="right"/>
            </w:pPr>
            <w:r w:rsidRPr="00ED0ACC">
              <w:rPr>
                <w:rStyle w:val="kursiv"/>
              </w:rPr>
              <w:t>25 835</w:t>
            </w:r>
          </w:p>
        </w:tc>
        <w:tc>
          <w:tcPr>
            <w:tcW w:w="1280" w:type="dxa"/>
          </w:tcPr>
          <w:p w14:paraId="59737250" w14:textId="77777777" w:rsidR="005507D0" w:rsidRPr="00ED0ACC" w:rsidRDefault="005507D0" w:rsidP="007C70D2">
            <w:pPr>
              <w:jc w:val="right"/>
            </w:pPr>
            <w:r w:rsidRPr="00ED0ACC">
              <w:rPr>
                <w:rStyle w:val="kursiv"/>
              </w:rPr>
              <w:t>77 312</w:t>
            </w:r>
          </w:p>
        </w:tc>
        <w:tc>
          <w:tcPr>
            <w:tcW w:w="1280" w:type="dxa"/>
          </w:tcPr>
          <w:p w14:paraId="3CF55BCD" w14:textId="77777777" w:rsidR="005507D0" w:rsidRPr="00ED0ACC" w:rsidRDefault="005507D0" w:rsidP="007C70D2">
            <w:pPr>
              <w:jc w:val="right"/>
            </w:pPr>
            <w:r w:rsidRPr="00ED0ACC">
              <w:rPr>
                <w:rStyle w:val="kursiv"/>
              </w:rPr>
              <w:t>262 864</w:t>
            </w:r>
          </w:p>
        </w:tc>
        <w:tc>
          <w:tcPr>
            <w:tcW w:w="1280" w:type="dxa"/>
          </w:tcPr>
          <w:p w14:paraId="2BCFA12A" w14:textId="77777777" w:rsidR="005507D0" w:rsidRPr="00ED0ACC" w:rsidRDefault="005507D0" w:rsidP="007C70D2">
            <w:pPr>
              <w:jc w:val="right"/>
            </w:pPr>
            <w:r w:rsidRPr="00ED0ACC">
              <w:rPr>
                <w:rStyle w:val="kursiv"/>
              </w:rPr>
              <w:t>134 000</w:t>
            </w:r>
          </w:p>
        </w:tc>
      </w:tr>
      <w:tr w:rsidR="005507D0" w:rsidRPr="00ED0ACC" w14:paraId="66A0BF1F" w14:textId="77777777" w:rsidTr="007C70D2">
        <w:trPr>
          <w:trHeight w:val="380"/>
        </w:trPr>
        <w:tc>
          <w:tcPr>
            <w:tcW w:w="4440" w:type="dxa"/>
          </w:tcPr>
          <w:p w14:paraId="141570E8" w14:textId="77777777" w:rsidR="005507D0" w:rsidRPr="00ED0ACC" w:rsidRDefault="005507D0" w:rsidP="007C70D2"/>
        </w:tc>
        <w:tc>
          <w:tcPr>
            <w:tcW w:w="1280" w:type="dxa"/>
          </w:tcPr>
          <w:p w14:paraId="159941C3" w14:textId="77777777" w:rsidR="005507D0" w:rsidRPr="00ED0ACC" w:rsidRDefault="005507D0" w:rsidP="007C70D2">
            <w:pPr>
              <w:jc w:val="right"/>
            </w:pPr>
          </w:p>
        </w:tc>
        <w:tc>
          <w:tcPr>
            <w:tcW w:w="1280" w:type="dxa"/>
          </w:tcPr>
          <w:p w14:paraId="337C8246" w14:textId="77777777" w:rsidR="005507D0" w:rsidRPr="00ED0ACC" w:rsidRDefault="005507D0" w:rsidP="007C70D2">
            <w:pPr>
              <w:jc w:val="right"/>
            </w:pPr>
          </w:p>
        </w:tc>
        <w:tc>
          <w:tcPr>
            <w:tcW w:w="1280" w:type="dxa"/>
          </w:tcPr>
          <w:p w14:paraId="4A9E8641" w14:textId="77777777" w:rsidR="005507D0" w:rsidRPr="00ED0ACC" w:rsidRDefault="005507D0" w:rsidP="007C70D2">
            <w:pPr>
              <w:jc w:val="right"/>
            </w:pPr>
          </w:p>
        </w:tc>
        <w:tc>
          <w:tcPr>
            <w:tcW w:w="1280" w:type="dxa"/>
          </w:tcPr>
          <w:p w14:paraId="3E9148C0" w14:textId="77777777" w:rsidR="005507D0" w:rsidRPr="00ED0ACC" w:rsidRDefault="005507D0" w:rsidP="007C70D2">
            <w:pPr>
              <w:jc w:val="right"/>
            </w:pPr>
          </w:p>
        </w:tc>
      </w:tr>
      <w:tr w:rsidR="005507D0" w:rsidRPr="00ED0ACC" w14:paraId="04FB648B" w14:textId="77777777" w:rsidTr="007C70D2">
        <w:trPr>
          <w:trHeight w:val="380"/>
        </w:trPr>
        <w:tc>
          <w:tcPr>
            <w:tcW w:w="4440" w:type="dxa"/>
          </w:tcPr>
          <w:p w14:paraId="3FD0EC24" w14:textId="77777777" w:rsidR="005507D0" w:rsidRPr="00ED0ACC" w:rsidRDefault="005507D0" w:rsidP="007C70D2">
            <w:r w:rsidRPr="00ED0ACC">
              <w:rPr>
                <w:rStyle w:val="halvfet"/>
              </w:rPr>
              <w:t xml:space="preserve">Inntekter </w:t>
            </w:r>
            <w:proofErr w:type="spellStart"/>
            <w:r w:rsidRPr="00ED0ACC">
              <w:rPr>
                <w:rStyle w:val="halvfet"/>
              </w:rPr>
              <w:t>frå</w:t>
            </w:r>
            <w:proofErr w:type="spellEnd"/>
            <w:r w:rsidRPr="00ED0ACC">
              <w:rPr>
                <w:rStyle w:val="halvfet"/>
              </w:rPr>
              <w:t xml:space="preserve"> </w:t>
            </w:r>
            <w:proofErr w:type="spellStart"/>
            <w:r w:rsidRPr="00ED0ACC">
              <w:rPr>
                <w:rStyle w:val="halvfet"/>
              </w:rPr>
              <w:t>investeringar</w:t>
            </w:r>
            <w:proofErr w:type="spellEnd"/>
          </w:p>
        </w:tc>
        <w:tc>
          <w:tcPr>
            <w:tcW w:w="1280" w:type="dxa"/>
          </w:tcPr>
          <w:p w14:paraId="4CFFFFC9" w14:textId="77777777" w:rsidR="005507D0" w:rsidRPr="00ED0ACC" w:rsidRDefault="005507D0" w:rsidP="007C70D2">
            <w:pPr>
              <w:jc w:val="right"/>
            </w:pPr>
          </w:p>
        </w:tc>
        <w:tc>
          <w:tcPr>
            <w:tcW w:w="1280" w:type="dxa"/>
          </w:tcPr>
          <w:p w14:paraId="1404B2A4" w14:textId="77777777" w:rsidR="005507D0" w:rsidRPr="00ED0ACC" w:rsidRDefault="005507D0" w:rsidP="007C70D2">
            <w:pPr>
              <w:jc w:val="right"/>
            </w:pPr>
          </w:p>
        </w:tc>
        <w:tc>
          <w:tcPr>
            <w:tcW w:w="1280" w:type="dxa"/>
          </w:tcPr>
          <w:p w14:paraId="1345F148" w14:textId="77777777" w:rsidR="005507D0" w:rsidRPr="00ED0ACC" w:rsidRDefault="005507D0" w:rsidP="007C70D2">
            <w:pPr>
              <w:jc w:val="right"/>
            </w:pPr>
          </w:p>
        </w:tc>
        <w:tc>
          <w:tcPr>
            <w:tcW w:w="1280" w:type="dxa"/>
          </w:tcPr>
          <w:p w14:paraId="7D46175E" w14:textId="77777777" w:rsidR="005507D0" w:rsidRPr="00ED0ACC" w:rsidRDefault="005507D0" w:rsidP="007C70D2">
            <w:pPr>
              <w:jc w:val="right"/>
            </w:pPr>
          </w:p>
        </w:tc>
      </w:tr>
      <w:tr w:rsidR="005507D0" w:rsidRPr="00ED0ACC" w14:paraId="595FDF9F" w14:textId="77777777" w:rsidTr="007C70D2">
        <w:trPr>
          <w:trHeight w:val="380"/>
        </w:trPr>
        <w:tc>
          <w:tcPr>
            <w:tcW w:w="4440" w:type="dxa"/>
          </w:tcPr>
          <w:p w14:paraId="3B4CD17C" w14:textId="77777777" w:rsidR="005507D0" w:rsidRPr="00ED0ACC" w:rsidRDefault="005507D0" w:rsidP="007C70D2">
            <w:r w:rsidRPr="00ED0ACC">
              <w:lastRenderedPageBreak/>
              <w:t>Sal av varige driftsmiddel</w:t>
            </w:r>
          </w:p>
        </w:tc>
        <w:tc>
          <w:tcPr>
            <w:tcW w:w="1280" w:type="dxa"/>
          </w:tcPr>
          <w:p w14:paraId="0D0D433D" w14:textId="77777777" w:rsidR="005507D0" w:rsidRPr="00ED0ACC" w:rsidRDefault="005507D0" w:rsidP="007C70D2">
            <w:pPr>
              <w:jc w:val="right"/>
            </w:pPr>
            <w:r w:rsidRPr="00ED0ACC">
              <w:t>0</w:t>
            </w:r>
          </w:p>
        </w:tc>
        <w:tc>
          <w:tcPr>
            <w:tcW w:w="1280" w:type="dxa"/>
          </w:tcPr>
          <w:p w14:paraId="50D92FAF" w14:textId="77777777" w:rsidR="005507D0" w:rsidRPr="00ED0ACC" w:rsidRDefault="005507D0" w:rsidP="007C70D2">
            <w:pPr>
              <w:jc w:val="right"/>
            </w:pPr>
            <w:r w:rsidRPr="00ED0ACC">
              <w:t>0</w:t>
            </w:r>
          </w:p>
        </w:tc>
        <w:tc>
          <w:tcPr>
            <w:tcW w:w="1280" w:type="dxa"/>
          </w:tcPr>
          <w:p w14:paraId="37073314" w14:textId="77777777" w:rsidR="005507D0" w:rsidRPr="00ED0ACC" w:rsidRDefault="005507D0" w:rsidP="007C70D2">
            <w:pPr>
              <w:jc w:val="right"/>
            </w:pPr>
            <w:r w:rsidRPr="00ED0ACC">
              <w:t>0</w:t>
            </w:r>
          </w:p>
        </w:tc>
        <w:tc>
          <w:tcPr>
            <w:tcW w:w="1280" w:type="dxa"/>
          </w:tcPr>
          <w:p w14:paraId="2A3F4C53" w14:textId="77777777" w:rsidR="005507D0" w:rsidRPr="00ED0ACC" w:rsidRDefault="005507D0" w:rsidP="007C70D2">
            <w:pPr>
              <w:jc w:val="right"/>
            </w:pPr>
            <w:r w:rsidRPr="00ED0ACC">
              <w:t>0</w:t>
            </w:r>
          </w:p>
        </w:tc>
      </w:tr>
      <w:tr w:rsidR="005507D0" w:rsidRPr="00ED0ACC" w14:paraId="582110EC" w14:textId="77777777" w:rsidTr="007C70D2">
        <w:trPr>
          <w:trHeight w:val="380"/>
        </w:trPr>
        <w:tc>
          <w:tcPr>
            <w:tcW w:w="4440" w:type="dxa"/>
          </w:tcPr>
          <w:p w14:paraId="4E12BDF0" w14:textId="77777777" w:rsidR="005507D0" w:rsidRPr="00ED0ACC" w:rsidRDefault="005507D0" w:rsidP="007C70D2">
            <w:r w:rsidRPr="00ED0ACC">
              <w:rPr>
                <w:rStyle w:val="kursiv"/>
              </w:rPr>
              <w:t xml:space="preserve">Sum inntekter </w:t>
            </w:r>
            <w:proofErr w:type="spellStart"/>
            <w:r w:rsidRPr="00ED0ACC">
              <w:rPr>
                <w:rStyle w:val="kursiv"/>
              </w:rPr>
              <w:t>frå</w:t>
            </w:r>
            <w:proofErr w:type="spellEnd"/>
            <w:r w:rsidRPr="00ED0ACC">
              <w:rPr>
                <w:rStyle w:val="kursiv"/>
              </w:rPr>
              <w:t xml:space="preserve"> </w:t>
            </w:r>
            <w:proofErr w:type="spellStart"/>
            <w:r w:rsidRPr="00ED0ACC">
              <w:rPr>
                <w:rStyle w:val="kursiv"/>
              </w:rPr>
              <w:t>investeringar</w:t>
            </w:r>
            <w:proofErr w:type="spellEnd"/>
          </w:p>
        </w:tc>
        <w:tc>
          <w:tcPr>
            <w:tcW w:w="1280" w:type="dxa"/>
          </w:tcPr>
          <w:p w14:paraId="400D7E99" w14:textId="77777777" w:rsidR="005507D0" w:rsidRPr="00ED0ACC" w:rsidRDefault="005507D0" w:rsidP="007C70D2">
            <w:pPr>
              <w:jc w:val="right"/>
            </w:pPr>
            <w:r w:rsidRPr="00ED0ACC">
              <w:rPr>
                <w:rStyle w:val="kursiv"/>
              </w:rPr>
              <w:t>0</w:t>
            </w:r>
          </w:p>
        </w:tc>
        <w:tc>
          <w:tcPr>
            <w:tcW w:w="1280" w:type="dxa"/>
          </w:tcPr>
          <w:p w14:paraId="60BE8853" w14:textId="77777777" w:rsidR="005507D0" w:rsidRPr="00ED0ACC" w:rsidRDefault="005507D0" w:rsidP="007C70D2">
            <w:pPr>
              <w:jc w:val="right"/>
            </w:pPr>
            <w:r w:rsidRPr="00ED0ACC">
              <w:rPr>
                <w:rStyle w:val="kursiv"/>
              </w:rPr>
              <w:t>0</w:t>
            </w:r>
          </w:p>
        </w:tc>
        <w:tc>
          <w:tcPr>
            <w:tcW w:w="1280" w:type="dxa"/>
          </w:tcPr>
          <w:p w14:paraId="0880C2B4" w14:textId="77777777" w:rsidR="005507D0" w:rsidRPr="00ED0ACC" w:rsidRDefault="005507D0" w:rsidP="007C70D2">
            <w:pPr>
              <w:jc w:val="right"/>
            </w:pPr>
            <w:r w:rsidRPr="00ED0ACC">
              <w:rPr>
                <w:rStyle w:val="kursiv"/>
              </w:rPr>
              <w:t>0</w:t>
            </w:r>
          </w:p>
        </w:tc>
        <w:tc>
          <w:tcPr>
            <w:tcW w:w="1280" w:type="dxa"/>
          </w:tcPr>
          <w:p w14:paraId="4EBA321B" w14:textId="77777777" w:rsidR="005507D0" w:rsidRPr="00ED0ACC" w:rsidRDefault="005507D0" w:rsidP="007C70D2">
            <w:pPr>
              <w:jc w:val="right"/>
            </w:pPr>
            <w:r w:rsidRPr="00ED0ACC">
              <w:rPr>
                <w:rStyle w:val="kursiv"/>
              </w:rPr>
              <w:t>0</w:t>
            </w:r>
          </w:p>
        </w:tc>
      </w:tr>
      <w:tr w:rsidR="005507D0" w:rsidRPr="00ED0ACC" w14:paraId="39633215" w14:textId="77777777" w:rsidTr="007C70D2">
        <w:trPr>
          <w:trHeight w:val="380"/>
        </w:trPr>
        <w:tc>
          <w:tcPr>
            <w:tcW w:w="4440" w:type="dxa"/>
          </w:tcPr>
          <w:p w14:paraId="079302C8" w14:textId="77777777" w:rsidR="005507D0" w:rsidRPr="00ED0ACC" w:rsidRDefault="005507D0" w:rsidP="007C70D2"/>
        </w:tc>
        <w:tc>
          <w:tcPr>
            <w:tcW w:w="1280" w:type="dxa"/>
          </w:tcPr>
          <w:p w14:paraId="2DDE6C5A" w14:textId="77777777" w:rsidR="005507D0" w:rsidRPr="00ED0ACC" w:rsidRDefault="005507D0" w:rsidP="007C70D2">
            <w:pPr>
              <w:jc w:val="right"/>
            </w:pPr>
          </w:p>
        </w:tc>
        <w:tc>
          <w:tcPr>
            <w:tcW w:w="1280" w:type="dxa"/>
          </w:tcPr>
          <w:p w14:paraId="48EF8D4A" w14:textId="77777777" w:rsidR="005507D0" w:rsidRPr="00ED0ACC" w:rsidRDefault="005507D0" w:rsidP="007C70D2">
            <w:pPr>
              <w:jc w:val="right"/>
            </w:pPr>
          </w:p>
        </w:tc>
        <w:tc>
          <w:tcPr>
            <w:tcW w:w="1280" w:type="dxa"/>
          </w:tcPr>
          <w:p w14:paraId="290C2C7F" w14:textId="77777777" w:rsidR="005507D0" w:rsidRPr="00ED0ACC" w:rsidRDefault="005507D0" w:rsidP="007C70D2">
            <w:pPr>
              <w:jc w:val="right"/>
            </w:pPr>
          </w:p>
        </w:tc>
        <w:tc>
          <w:tcPr>
            <w:tcW w:w="1280" w:type="dxa"/>
          </w:tcPr>
          <w:p w14:paraId="5313CB18" w14:textId="77777777" w:rsidR="005507D0" w:rsidRPr="00ED0ACC" w:rsidRDefault="005507D0" w:rsidP="007C70D2">
            <w:pPr>
              <w:jc w:val="right"/>
            </w:pPr>
          </w:p>
        </w:tc>
      </w:tr>
      <w:tr w:rsidR="005507D0" w:rsidRPr="00ED0ACC" w14:paraId="6FA3505D" w14:textId="77777777" w:rsidTr="007C70D2">
        <w:trPr>
          <w:trHeight w:val="380"/>
        </w:trPr>
        <w:tc>
          <w:tcPr>
            <w:tcW w:w="4440" w:type="dxa"/>
          </w:tcPr>
          <w:p w14:paraId="2D852BB8" w14:textId="77777777" w:rsidR="005507D0" w:rsidRPr="00ED0ACC" w:rsidRDefault="005507D0" w:rsidP="007C70D2">
            <w:proofErr w:type="spellStart"/>
            <w:r w:rsidRPr="00ED0ACC">
              <w:rPr>
                <w:rStyle w:val="halvfet"/>
              </w:rPr>
              <w:t>Overføringar</w:t>
            </w:r>
            <w:proofErr w:type="spellEnd"/>
            <w:r w:rsidRPr="00ED0ACC">
              <w:rPr>
                <w:rStyle w:val="halvfet"/>
              </w:rPr>
              <w:t xml:space="preserve"> til </w:t>
            </w:r>
            <w:proofErr w:type="spellStart"/>
            <w:r w:rsidRPr="00ED0ACC">
              <w:rPr>
                <w:rStyle w:val="halvfet"/>
              </w:rPr>
              <w:t>verksemda</w:t>
            </w:r>
            <w:proofErr w:type="spellEnd"/>
          </w:p>
        </w:tc>
        <w:tc>
          <w:tcPr>
            <w:tcW w:w="1280" w:type="dxa"/>
          </w:tcPr>
          <w:p w14:paraId="68EAEE62" w14:textId="77777777" w:rsidR="005507D0" w:rsidRPr="00ED0ACC" w:rsidRDefault="005507D0" w:rsidP="007C70D2">
            <w:pPr>
              <w:jc w:val="right"/>
            </w:pPr>
          </w:p>
        </w:tc>
        <w:tc>
          <w:tcPr>
            <w:tcW w:w="1280" w:type="dxa"/>
          </w:tcPr>
          <w:p w14:paraId="17C81CD1" w14:textId="77777777" w:rsidR="005507D0" w:rsidRPr="00ED0ACC" w:rsidRDefault="005507D0" w:rsidP="007C70D2">
            <w:pPr>
              <w:jc w:val="right"/>
            </w:pPr>
          </w:p>
        </w:tc>
        <w:tc>
          <w:tcPr>
            <w:tcW w:w="1280" w:type="dxa"/>
          </w:tcPr>
          <w:p w14:paraId="73063106" w14:textId="77777777" w:rsidR="005507D0" w:rsidRPr="00ED0ACC" w:rsidRDefault="005507D0" w:rsidP="007C70D2">
            <w:pPr>
              <w:jc w:val="right"/>
            </w:pPr>
          </w:p>
        </w:tc>
        <w:tc>
          <w:tcPr>
            <w:tcW w:w="1280" w:type="dxa"/>
          </w:tcPr>
          <w:p w14:paraId="4F93AEBC" w14:textId="77777777" w:rsidR="005507D0" w:rsidRPr="00ED0ACC" w:rsidRDefault="005507D0" w:rsidP="007C70D2">
            <w:pPr>
              <w:jc w:val="right"/>
            </w:pPr>
          </w:p>
        </w:tc>
      </w:tr>
      <w:tr w:rsidR="005507D0" w:rsidRPr="00ED0ACC" w14:paraId="25B2015E" w14:textId="77777777" w:rsidTr="007C70D2">
        <w:trPr>
          <w:trHeight w:val="380"/>
        </w:trPr>
        <w:tc>
          <w:tcPr>
            <w:tcW w:w="4440" w:type="dxa"/>
          </w:tcPr>
          <w:p w14:paraId="674EF977" w14:textId="77777777" w:rsidR="005507D0" w:rsidRPr="00ED0ACC" w:rsidRDefault="005507D0" w:rsidP="007C70D2">
            <w:r w:rsidRPr="00ED0ACC">
              <w:t xml:space="preserve">Inntekter </w:t>
            </w:r>
            <w:proofErr w:type="spellStart"/>
            <w:r w:rsidRPr="00ED0ACC">
              <w:t>frå</w:t>
            </w:r>
            <w:proofErr w:type="spellEnd"/>
            <w:r w:rsidRPr="00ED0ACC">
              <w:t xml:space="preserve"> </w:t>
            </w:r>
            <w:proofErr w:type="spellStart"/>
            <w:r w:rsidRPr="00ED0ACC">
              <w:t>statlege</w:t>
            </w:r>
            <w:proofErr w:type="spellEnd"/>
            <w:r w:rsidRPr="00ED0ACC">
              <w:t xml:space="preserve"> </w:t>
            </w:r>
            <w:proofErr w:type="spellStart"/>
            <w:r w:rsidRPr="00ED0ACC">
              <w:t>løyvingar</w:t>
            </w:r>
            <w:proofErr w:type="spellEnd"/>
          </w:p>
        </w:tc>
        <w:tc>
          <w:tcPr>
            <w:tcW w:w="1280" w:type="dxa"/>
          </w:tcPr>
          <w:p w14:paraId="5BC549D5" w14:textId="77777777" w:rsidR="005507D0" w:rsidRPr="00ED0ACC" w:rsidRDefault="005507D0" w:rsidP="007C70D2">
            <w:pPr>
              <w:jc w:val="right"/>
            </w:pPr>
            <w:r w:rsidRPr="00ED0ACC">
              <w:t>418 637</w:t>
            </w:r>
          </w:p>
        </w:tc>
        <w:tc>
          <w:tcPr>
            <w:tcW w:w="1280" w:type="dxa"/>
          </w:tcPr>
          <w:p w14:paraId="3AAE5708" w14:textId="77777777" w:rsidR="005507D0" w:rsidRPr="00ED0ACC" w:rsidRDefault="005507D0" w:rsidP="007C70D2">
            <w:pPr>
              <w:jc w:val="right"/>
            </w:pPr>
            <w:r w:rsidRPr="00ED0ACC">
              <w:t>386 180</w:t>
            </w:r>
          </w:p>
        </w:tc>
        <w:tc>
          <w:tcPr>
            <w:tcW w:w="1280" w:type="dxa"/>
          </w:tcPr>
          <w:p w14:paraId="4D4DA1E6" w14:textId="77777777" w:rsidR="005507D0" w:rsidRPr="00ED0ACC" w:rsidRDefault="005507D0" w:rsidP="007C70D2">
            <w:pPr>
              <w:jc w:val="right"/>
            </w:pPr>
            <w:r w:rsidRPr="00ED0ACC">
              <w:t>423 331</w:t>
            </w:r>
          </w:p>
        </w:tc>
        <w:tc>
          <w:tcPr>
            <w:tcW w:w="1280" w:type="dxa"/>
          </w:tcPr>
          <w:p w14:paraId="3648E626" w14:textId="77777777" w:rsidR="005507D0" w:rsidRPr="00ED0ACC" w:rsidRDefault="005507D0" w:rsidP="007C70D2">
            <w:pPr>
              <w:jc w:val="right"/>
            </w:pPr>
            <w:r w:rsidRPr="00ED0ACC">
              <w:t>395 000</w:t>
            </w:r>
          </w:p>
        </w:tc>
      </w:tr>
      <w:tr w:rsidR="005507D0" w:rsidRPr="00ED0ACC" w14:paraId="17836751" w14:textId="77777777" w:rsidTr="007C70D2">
        <w:trPr>
          <w:trHeight w:val="380"/>
        </w:trPr>
        <w:tc>
          <w:tcPr>
            <w:tcW w:w="4440" w:type="dxa"/>
          </w:tcPr>
          <w:p w14:paraId="38EB4A84" w14:textId="77777777" w:rsidR="005507D0" w:rsidRPr="00ED0ACC" w:rsidRDefault="005507D0" w:rsidP="007C70D2">
            <w:r w:rsidRPr="00ED0ACC">
              <w:t xml:space="preserve">Andre </w:t>
            </w:r>
            <w:proofErr w:type="spellStart"/>
            <w:r w:rsidRPr="00ED0ACC">
              <w:t>innbetalingar</w:t>
            </w:r>
            <w:proofErr w:type="spellEnd"/>
          </w:p>
        </w:tc>
        <w:tc>
          <w:tcPr>
            <w:tcW w:w="1280" w:type="dxa"/>
          </w:tcPr>
          <w:p w14:paraId="35967BDA" w14:textId="77777777" w:rsidR="005507D0" w:rsidRPr="00ED0ACC" w:rsidRDefault="005507D0" w:rsidP="007C70D2">
            <w:pPr>
              <w:jc w:val="right"/>
            </w:pPr>
            <w:r w:rsidRPr="00ED0ACC">
              <w:t>325 461</w:t>
            </w:r>
          </w:p>
        </w:tc>
        <w:tc>
          <w:tcPr>
            <w:tcW w:w="1280" w:type="dxa"/>
          </w:tcPr>
          <w:p w14:paraId="691A2220" w14:textId="77777777" w:rsidR="005507D0" w:rsidRPr="00ED0ACC" w:rsidRDefault="005507D0" w:rsidP="007C70D2">
            <w:pPr>
              <w:jc w:val="right"/>
            </w:pPr>
            <w:r w:rsidRPr="00ED0ACC">
              <w:t>350 468</w:t>
            </w:r>
          </w:p>
        </w:tc>
        <w:tc>
          <w:tcPr>
            <w:tcW w:w="1280" w:type="dxa"/>
          </w:tcPr>
          <w:p w14:paraId="2A9C0DDA" w14:textId="77777777" w:rsidR="005507D0" w:rsidRPr="00ED0ACC" w:rsidRDefault="005507D0" w:rsidP="007C70D2">
            <w:pPr>
              <w:jc w:val="right"/>
            </w:pPr>
            <w:r w:rsidRPr="00ED0ACC">
              <w:t>278 598</w:t>
            </w:r>
          </w:p>
        </w:tc>
        <w:tc>
          <w:tcPr>
            <w:tcW w:w="1280" w:type="dxa"/>
          </w:tcPr>
          <w:p w14:paraId="3FCC3112" w14:textId="77777777" w:rsidR="005507D0" w:rsidRPr="00ED0ACC" w:rsidRDefault="005507D0" w:rsidP="007C70D2">
            <w:pPr>
              <w:jc w:val="right"/>
            </w:pPr>
            <w:r w:rsidRPr="00ED0ACC">
              <w:t>315 000</w:t>
            </w:r>
          </w:p>
        </w:tc>
      </w:tr>
      <w:tr w:rsidR="005507D0" w:rsidRPr="00ED0ACC" w14:paraId="354B0361" w14:textId="77777777" w:rsidTr="007C70D2">
        <w:trPr>
          <w:trHeight w:val="380"/>
        </w:trPr>
        <w:tc>
          <w:tcPr>
            <w:tcW w:w="4440" w:type="dxa"/>
          </w:tcPr>
          <w:p w14:paraId="271F57DB" w14:textId="77777777" w:rsidR="005507D0" w:rsidRPr="00ED0ACC" w:rsidRDefault="005507D0" w:rsidP="007C70D2">
            <w:r w:rsidRPr="00ED0ACC">
              <w:rPr>
                <w:rStyle w:val="kursiv"/>
              </w:rPr>
              <w:t>Sum overføringsinntekter</w:t>
            </w:r>
          </w:p>
        </w:tc>
        <w:tc>
          <w:tcPr>
            <w:tcW w:w="1280" w:type="dxa"/>
          </w:tcPr>
          <w:p w14:paraId="787A46B2" w14:textId="77777777" w:rsidR="005507D0" w:rsidRPr="00ED0ACC" w:rsidRDefault="005507D0" w:rsidP="007C70D2">
            <w:pPr>
              <w:jc w:val="right"/>
            </w:pPr>
            <w:r w:rsidRPr="00ED0ACC">
              <w:rPr>
                <w:rStyle w:val="kursiv"/>
              </w:rPr>
              <w:t>744 098</w:t>
            </w:r>
          </w:p>
        </w:tc>
        <w:tc>
          <w:tcPr>
            <w:tcW w:w="1280" w:type="dxa"/>
          </w:tcPr>
          <w:p w14:paraId="05F70837" w14:textId="77777777" w:rsidR="005507D0" w:rsidRPr="00ED0ACC" w:rsidRDefault="005507D0" w:rsidP="007C70D2">
            <w:pPr>
              <w:jc w:val="right"/>
            </w:pPr>
            <w:r w:rsidRPr="00ED0ACC">
              <w:rPr>
                <w:rStyle w:val="kursiv"/>
              </w:rPr>
              <w:t>736 647</w:t>
            </w:r>
          </w:p>
        </w:tc>
        <w:tc>
          <w:tcPr>
            <w:tcW w:w="1280" w:type="dxa"/>
          </w:tcPr>
          <w:p w14:paraId="7102C8AB" w14:textId="77777777" w:rsidR="005507D0" w:rsidRPr="00ED0ACC" w:rsidRDefault="005507D0" w:rsidP="007C70D2">
            <w:pPr>
              <w:jc w:val="right"/>
            </w:pPr>
            <w:r w:rsidRPr="00ED0ACC">
              <w:rPr>
                <w:rStyle w:val="kursiv"/>
              </w:rPr>
              <w:t>701 929</w:t>
            </w:r>
          </w:p>
        </w:tc>
        <w:tc>
          <w:tcPr>
            <w:tcW w:w="1280" w:type="dxa"/>
          </w:tcPr>
          <w:p w14:paraId="12D94C26" w14:textId="77777777" w:rsidR="005507D0" w:rsidRPr="00ED0ACC" w:rsidRDefault="005507D0" w:rsidP="007C70D2">
            <w:pPr>
              <w:jc w:val="right"/>
            </w:pPr>
            <w:r w:rsidRPr="00ED0ACC">
              <w:rPr>
                <w:rStyle w:val="kursiv"/>
              </w:rPr>
              <w:t>710 000</w:t>
            </w:r>
          </w:p>
        </w:tc>
      </w:tr>
      <w:tr w:rsidR="005507D0" w:rsidRPr="00ED0ACC" w14:paraId="51DDAC9A" w14:textId="77777777" w:rsidTr="007C70D2">
        <w:trPr>
          <w:trHeight w:val="380"/>
        </w:trPr>
        <w:tc>
          <w:tcPr>
            <w:tcW w:w="4440" w:type="dxa"/>
          </w:tcPr>
          <w:p w14:paraId="19CD7536" w14:textId="77777777" w:rsidR="005507D0" w:rsidRPr="00ED0ACC" w:rsidRDefault="005507D0" w:rsidP="007C70D2"/>
        </w:tc>
        <w:tc>
          <w:tcPr>
            <w:tcW w:w="1280" w:type="dxa"/>
          </w:tcPr>
          <w:p w14:paraId="7A164B57" w14:textId="77777777" w:rsidR="005507D0" w:rsidRPr="00ED0ACC" w:rsidRDefault="005507D0" w:rsidP="007C70D2">
            <w:pPr>
              <w:jc w:val="right"/>
            </w:pPr>
          </w:p>
        </w:tc>
        <w:tc>
          <w:tcPr>
            <w:tcW w:w="1280" w:type="dxa"/>
          </w:tcPr>
          <w:p w14:paraId="445547AF" w14:textId="77777777" w:rsidR="005507D0" w:rsidRPr="00ED0ACC" w:rsidRDefault="005507D0" w:rsidP="007C70D2">
            <w:pPr>
              <w:jc w:val="right"/>
            </w:pPr>
          </w:p>
        </w:tc>
        <w:tc>
          <w:tcPr>
            <w:tcW w:w="1280" w:type="dxa"/>
          </w:tcPr>
          <w:p w14:paraId="16ABE0D0" w14:textId="77777777" w:rsidR="005507D0" w:rsidRPr="00ED0ACC" w:rsidRDefault="005507D0" w:rsidP="007C70D2">
            <w:pPr>
              <w:jc w:val="right"/>
            </w:pPr>
          </w:p>
        </w:tc>
        <w:tc>
          <w:tcPr>
            <w:tcW w:w="1280" w:type="dxa"/>
          </w:tcPr>
          <w:p w14:paraId="5ADC560A" w14:textId="77777777" w:rsidR="005507D0" w:rsidRPr="00ED0ACC" w:rsidRDefault="005507D0" w:rsidP="007C70D2">
            <w:pPr>
              <w:jc w:val="right"/>
            </w:pPr>
          </w:p>
        </w:tc>
      </w:tr>
      <w:tr w:rsidR="005507D0" w:rsidRPr="00ED0ACC" w14:paraId="6841CE9E" w14:textId="77777777" w:rsidTr="007C70D2">
        <w:trPr>
          <w:trHeight w:val="380"/>
        </w:trPr>
        <w:tc>
          <w:tcPr>
            <w:tcW w:w="4440" w:type="dxa"/>
          </w:tcPr>
          <w:p w14:paraId="40336A29" w14:textId="77777777" w:rsidR="005507D0" w:rsidRPr="00ED0ACC" w:rsidRDefault="005507D0" w:rsidP="007C70D2">
            <w:r w:rsidRPr="00ED0ACC">
              <w:rPr>
                <w:rStyle w:val="halvfet"/>
              </w:rPr>
              <w:t xml:space="preserve">Finansielle </w:t>
            </w:r>
            <w:proofErr w:type="spellStart"/>
            <w:r w:rsidRPr="00ED0ACC">
              <w:rPr>
                <w:rStyle w:val="halvfet"/>
              </w:rPr>
              <w:t>aktivitetar</w:t>
            </w:r>
            <w:proofErr w:type="spellEnd"/>
          </w:p>
        </w:tc>
        <w:tc>
          <w:tcPr>
            <w:tcW w:w="1280" w:type="dxa"/>
          </w:tcPr>
          <w:p w14:paraId="0F7C750C" w14:textId="77777777" w:rsidR="005507D0" w:rsidRPr="00ED0ACC" w:rsidRDefault="005507D0" w:rsidP="007C70D2">
            <w:pPr>
              <w:jc w:val="right"/>
            </w:pPr>
          </w:p>
        </w:tc>
        <w:tc>
          <w:tcPr>
            <w:tcW w:w="1280" w:type="dxa"/>
          </w:tcPr>
          <w:p w14:paraId="34A31225" w14:textId="77777777" w:rsidR="005507D0" w:rsidRPr="00ED0ACC" w:rsidRDefault="005507D0" w:rsidP="007C70D2">
            <w:pPr>
              <w:jc w:val="right"/>
            </w:pPr>
          </w:p>
        </w:tc>
        <w:tc>
          <w:tcPr>
            <w:tcW w:w="1280" w:type="dxa"/>
          </w:tcPr>
          <w:p w14:paraId="6EFBE58A" w14:textId="77777777" w:rsidR="005507D0" w:rsidRPr="00ED0ACC" w:rsidRDefault="005507D0" w:rsidP="007C70D2">
            <w:pPr>
              <w:jc w:val="right"/>
            </w:pPr>
          </w:p>
        </w:tc>
        <w:tc>
          <w:tcPr>
            <w:tcW w:w="1280" w:type="dxa"/>
          </w:tcPr>
          <w:p w14:paraId="50A1BFA4" w14:textId="77777777" w:rsidR="005507D0" w:rsidRPr="00ED0ACC" w:rsidRDefault="005507D0" w:rsidP="007C70D2">
            <w:pPr>
              <w:jc w:val="right"/>
            </w:pPr>
          </w:p>
        </w:tc>
      </w:tr>
      <w:tr w:rsidR="005507D0" w:rsidRPr="00ED0ACC" w14:paraId="553C4EFD" w14:textId="77777777" w:rsidTr="007C70D2">
        <w:trPr>
          <w:trHeight w:val="380"/>
        </w:trPr>
        <w:tc>
          <w:tcPr>
            <w:tcW w:w="4440" w:type="dxa"/>
          </w:tcPr>
          <w:p w14:paraId="3FA06DA6" w14:textId="77777777" w:rsidR="005507D0" w:rsidRPr="00ED0ACC" w:rsidRDefault="005507D0" w:rsidP="007C70D2">
            <w:proofErr w:type="spellStart"/>
            <w:r w:rsidRPr="00ED0ACC">
              <w:t>Innbetalingar</w:t>
            </w:r>
            <w:proofErr w:type="spellEnd"/>
            <w:r w:rsidRPr="00ED0ACC">
              <w:t xml:space="preserve"> ved sal av </w:t>
            </w:r>
            <w:proofErr w:type="spellStart"/>
            <w:r w:rsidRPr="00ED0ACC">
              <w:t>aksjar</w:t>
            </w:r>
            <w:proofErr w:type="spellEnd"/>
            <w:r w:rsidRPr="00ED0ACC">
              <w:t xml:space="preserve"> og andeler</w:t>
            </w:r>
          </w:p>
        </w:tc>
        <w:tc>
          <w:tcPr>
            <w:tcW w:w="1280" w:type="dxa"/>
          </w:tcPr>
          <w:p w14:paraId="089B4283" w14:textId="77777777" w:rsidR="005507D0" w:rsidRPr="00ED0ACC" w:rsidRDefault="005507D0" w:rsidP="007C70D2">
            <w:pPr>
              <w:jc w:val="right"/>
            </w:pPr>
            <w:r w:rsidRPr="00ED0ACC">
              <w:t>0</w:t>
            </w:r>
          </w:p>
        </w:tc>
        <w:tc>
          <w:tcPr>
            <w:tcW w:w="1280" w:type="dxa"/>
          </w:tcPr>
          <w:p w14:paraId="475360D3" w14:textId="77777777" w:rsidR="005507D0" w:rsidRPr="00ED0ACC" w:rsidRDefault="005507D0" w:rsidP="007C70D2">
            <w:pPr>
              <w:jc w:val="right"/>
            </w:pPr>
            <w:r w:rsidRPr="00ED0ACC">
              <w:t>0</w:t>
            </w:r>
          </w:p>
        </w:tc>
        <w:tc>
          <w:tcPr>
            <w:tcW w:w="1280" w:type="dxa"/>
          </w:tcPr>
          <w:p w14:paraId="64B65232" w14:textId="77777777" w:rsidR="005507D0" w:rsidRPr="00ED0ACC" w:rsidRDefault="005507D0" w:rsidP="007C70D2">
            <w:pPr>
              <w:jc w:val="right"/>
            </w:pPr>
            <w:r w:rsidRPr="00ED0ACC">
              <w:t>0</w:t>
            </w:r>
          </w:p>
        </w:tc>
        <w:tc>
          <w:tcPr>
            <w:tcW w:w="1280" w:type="dxa"/>
          </w:tcPr>
          <w:p w14:paraId="417C364F" w14:textId="77777777" w:rsidR="005507D0" w:rsidRPr="00ED0ACC" w:rsidRDefault="005507D0" w:rsidP="007C70D2">
            <w:pPr>
              <w:jc w:val="right"/>
            </w:pPr>
            <w:r w:rsidRPr="00ED0ACC">
              <w:t>0</w:t>
            </w:r>
          </w:p>
        </w:tc>
      </w:tr>
      <w:tr w:rsidR="005507D0" w:rsidRPr="00ED0ACC" w14:paraId="26B554A7" w14:textId="77777777" w:rsidTr="007C70D2">
        <w:trPr>
          <w:trHeight w:val="380"/>
        </w:trPr>
        <w:tc>
          <w:tcPr>
            <w:tcW w:w="4440" w:type="dxa"/>
          </w:tcPr>
          <w:p w14:paraId="05AF1508" w14:textId="77777777" w:rsidR="005507D0" w:rsidRPr="00ED0ACC" w:rsidRDefault="005507D0" w:rsidP="007C70D2">
            <w:r w:rsidRPr="00ED0ACC">
              <w:t>Andre finansielle inntekter</w:t>
            </w:r>
          </w:p>
        </w:tc>
        <w:tc>
          <w:tcPr>
            <w:tcW w:w="1280" w:type="dxa"/>
          </w:tcPr>
          <w:p w14:paraId="28C69492" w14:textId="77777777" w:rsidR="005507D0" w:rsidRPr="00ED0ACC" w:rsidRDefault="005507D0" w:rsidP="007C70D2">
            <w:pPr>
              <w:jc w:val="right"/>
            </w:pPr>
            <w:r w:rsidRPr="00ED0ACC">
              <w:t>0</w:t>
            </w:r>
          </w:p>
        </w:tc>
        <w:tc>
          <w:tcPr>
            <w:tcW w:w="1280" w:type="dxa"/>
          </w:tcPr>
          <w:p w14:paraId="653E7583" w14:textId="77777777" w:rsidR="005507D0" w:rsidRPr="00ED0ACC" w:rsidRDefault="005507D0" w:rsidP="007C70D2">
            <w:pPr>
              <w:jc w:val="right"/>
            </w:pPr>
            <w:r w:rsidRPr="00ED0ACC">
              <w:t>0</w:t>
            </w:r>
          </w:p>
        </w:tc>
        <w:tc>
          <w:tcPr>
            <w:tcW w:w="1280" w:type="dxa"/>
          </w:tcPr>
          <w:p w14:paraId="282EFF94" w14:textId="77777777" w:rsidR="005507D0" w:rsidRPr="00ED0ACC" w:rsidRDefault="005507D0" w:rsidP="007C70D2">
            <w:pPr>
              <w:jc w:val="right"/>
            </w:pPr>
            <w:r w:rsidRPr="00ED0ACC">
              <w:t>0</w:t>
            </w:r>
          </w:p>
        </w:tc>
        <w:tc>
          <w:tcPr>
            <w:tcW w:w="1280" w:type="dxa"/>
          </w:tcPr>
          <w:p w14:paraId="2E0F9434" w14:textId="77777777" w:rsidR="005507D0" w:rsidRPr="00ED0ACC" w:rsidRDefault="005507D0" w:rsidP="007C70D2">
            <w:pPr>
              <w:jc w:val="right"/>
            </w:pPr>
            <w:r w:rsidRPr="00ED0ACC">
              <w:t>0</w:t>
            </w:r>
          </w:p>
        </w:tc>
      </w:tr>
      <w:tr w:rsidR="005507D0" w:rsidRPr="00ED0ACC" w14:paraId="6DCD9511" w14:textId="77777777" w:rsidTr="007C70D2">
        <w:trPr>
          <w:trHeight w:val="380"/>
        </w:trPr>
        <w:tc>
          <w:tcPr>
            <w:tcW w:w="4440" w:type="dxa"/>
          </w:tcPr>
          <w:p w14:paraId="157D4245" w14:textId="77777777" w:rsidR="005507D0" w:rsidRPr="00ED0ACC" w:rsidRDefault="005507D0" w:rsidP="007C70D2">
            <w:r w:rsidRPr="00ED0ACC">
              <w:rPr>
                <w:rStyle w:val="kursiv"/>
              </w:rPr>
              <w:t>Sum finansielle inntekter</w:t>
            </w:r>
          </w:p>
        </w:tc>
        <w:tc>
          <w:tcPr>
            <w:tcW w:w="1280" w:type="dxa"/>
          </w:tcPr>
          <w:p w14:paraId="0163FC01" w14:textId="77777777" w:rsidR="005507D0" w:rsidRPr="00ED0ACC" w:rsidRDefault="005507D0" w:rsidP="007C70D2">
            <w:pPr>
              <w:jc w:val="right"/>
            </w:pPr>
            <w:r w:rsidRPr="00ED0ACC">
              <w:rPr>
                <w:rStyle w:val="kursiv"/>
              </w:rPr>
              <w:t>0</w:t>
            </w:r>
          </w:p>
        </w:tc>
        <w:tc>
          <w:tcPr>
            <w:tcW w:w="1280" w:type="dxa"/>
          </w:tcPr>
          <w:p w14:paraId="73C768E9" w14:textId="77777777" w:rsidR="005507D0" w:rsidRPr="00ED0ACC" w:rsidRDefault="005507D0" w:rsidP="007C70D2">
            <w:pPr>
              <w:jc w:val="right"/>
            </w:pPr>
            <w:r w:rsidRPr="00ED0ACC">
              <w:rPr>
                <w:rStyle w:val="kursiv"/>
              </w:rPr>
              <w:t>0</w:t>
            </w:r>
          </w:p>
        </w:tc>
        <w:tc>
          <w:tcPr>
            <w:tcW w:w="1280" w:type="dxa"/>
          </w:tcPr>
          <w:p w14:paraId="4410957A" w14:textId="77777777" w:rsidR="005507D0" w:rsidRPr="00ED0ACC" w:rsidRDefault="005507D0" w:rsidP="007C70D2">
            <w:pPr>
              <w:jc w:val="right"/>
            </w:pPr>
            <w:r w:rsidRPr="00ED0ACC">
              <w:rPr>
                <w:rStyle w:val="kursiv"/>
              </w:rPr>
              <w:t>0</w:t>
            </w:r>
          </w:p>
        </w:tc>
        <w:tc>
          <w:tcPr>
            <w:tcW w:w="1280" w:type="dxa"/>
          </w:tcPr>
          <w:p w14:paraId="4B433ED0" w14:textId="77777777" w:rsidR="005507D0" w:rsidRPr="00ED0ACC" w:rsidRDefault="005507D0" w:rsidP="007C70D2">
            <w:pPr>
              <w:jc w:val="right"/>
            </w:pPr>
            <w:r w:rsidRPr="00ED0ACC">
              <w:rPr>
                <w:rStyle w:val="kursiv"/>
              </w:rPr>
              <w:t>0</w:t>
            </w:r>
          </w:p>
        </w:tc>
      </w:tr>
      <w:tr w:rsidR="005507D0" w:rsidRPr="00ED0ACC" w14:paraId="3132FD08" w14:textId="77777777" w:rsidTr="007C70D2">
        <w:trPr>
          <w:trHeight w:val="380"/>
        </w:trPr>
        <w:tc>
          <w:tcPr>
            <w:tcW w:w="4440" w:type="dxa"/>
          </w:tcPr>
          <w:p w14:paraId="02DC8F69" w14:textId="77777777" w:rsidR="005507D0" w:rsidRPr="00ED0ACC" w:rsidRDefault="005507D0" w:rsidP="007C70D2">
            <w:r w:rsidRPr="00ED0ACC">
              <w:rPr>
                <w:rStyle w:val="kursiv"/>
              </w:rPr>
              <w:t>Sum inntekter</w:t>
            </w:r>
          </w:p>
        </w:tc>
        <w:tc>
          <w:tcPr>
            <w:tcW w:w="1280" w:type="dxa"/>
          </w:tcPr>
          <w:p w14:paraId="627667B7" w14:textId="77777777" w:rsidR="005507D0" w:rsidRPr="00ED0ACC" w:rsidRDefault="005507D0" w:rsidP="007C70D2">
            <w:pPr>
              <w:jc w:val="right"/>
            </w:pPr>
            <w:r w:rsidRPr="00ED0ACC">
              <w:rPr>
                <w:rStyle w:val="kursiv"/>
              </w:rPr>
              <w:t>769 933</w:t>
            </w:r>
          </w:p>
        </w:tc>
        <w:tc>
          <w:tcPr>
            <w:tcW w:w="1280" w:type="dxa"/>
          </w:tcPr>
          <w:p w14:paraId="7375B6A4" w14:textId="77777777" w:rsidR="005507D0" w:rsidRPr="00ED0ACC" w:rsidRDefault="005507D0" w:rsidP="007C70D2">
            <w:pPr>
              <w:jc w:val="right"/>
            </w:pPr>
            <w:r w:rsidRPr="00ED0ACC">
              <w:rPr>
                <w:rStyle w:val="kursiv"/>
              </w:rPr>
              <w:t>813 959</w:t>
            </w:r>
          </w:p>
        </w:tc>
        <w:tc>
          <w:tcPr>
            <w:tcW w:w="1280" w:type="dxa"/>
          </w:tcPr>
          <w:p w14:paraId="05EC9649" w14:textId="77777777" w:rsidR="005507D0" w:rsidRPr="00ED0ACC" w:rsidRDefault="005507D0" w:rsidP="007C70D2">
            <w:pPr>
              <w:jc w:val="right"/>
            </w:pPr>
            <w:r w:rsidRPr="00ED0ACC">
              <w:rPr>
                <w:rStyle w:val="kursiv"/>
              </w:rPr>
              <w:t>964 793</w:t>
            </w:r>
          </w:p>
        </w:tc>
        <w:tc>
          <w:tcPr>
            <w:tcW w:w="1280" w:type="dxa"/>
          </w:tcPr>
          <w:p w14:paraId="604E26CA" w14:textId="77777777" w:rsidR="005507D0" w:rsidRPr="00ED0ACC" w:rsidRDefault="005507D0" w:rsidP="007C70D2">
            <w:pPr>
              <w:jc w:val="right"/>
            </w:pPr>
            <w:r w:rsidRPr="00ED0ACC">
              <w:rPr>
                <w:rStyle w:val="kursiv"/>
              </w:rPr>
              <w:t>844 000</w:t>
            </w:r>
          </w:p>
        </w:tc>
      </w:tr>
      <w:tr w:rsidR="005507D0" w:rsidRPr="00ED0ACC" w14:paraId="7747A324" w14:textId="77777777" w:rsidTr="007C70D2">
        <w:trPr>
          <w:trHeight w:val="380"/>
        </w:trPr>
        <w:tc>
          <w:tcPr>
            <w:tcW w:w="4440" w:type="dxa"/>
          </w:tcPr>
          <w:p w14:paraId="0C21FA18" w14:textId="77777777" w:rsidR="005507D0" w:rsidRPr="00ED0ACC" w:rsidRDefault="005507D0" w:rsidP="007C70D2">
            <w:r w:rsidRPr="00ED0ACC">
              <w:rPr>
                <w:rStyle w:val="kursiv"/>
              </w:rPr>
              <w:t xml:space="preserve">3. Netto endring i </w:t>
            </w:r>
            <w:proofErr w:type="spellStart"/>
            <w:r w:rsidRPr="00ED0ACC">
              <w:rPr>
                <w:rStyle w:val="kursiv"/>
              </w:rPr>
              <w:t>kontantbehaldninga</w:t>
            </w:r>
            <w:proofErr w:type="spellEnd"/>
            <w:r w:rsidRPr="00ED0ACC">
              <w:rPr>
                <w:rStyle w:val="kursiv"/>
              </w:rPr>
              <w:t xml:space="preserve"> (2–1)</w:t>
            </w:r>
          </w:p>
        </w:tc>
        <w:tc>
          <w:tcPr>
            <w:tcW w:w="1280" w:type="dxa"/>
          </w:tcPr>
          <w:p w14:paraId="0E842A90" w14:textId="77777777" w:rsidR="005507D0" w:rsidRPr="00ED0ACC" w:rsidRDefault="005507D0" w:rsidP="007C70D2">
            <w:pPr>
              <w:jc w:val="right"/>
            </w:pPr>
            <w:r w:rsidRPr="00ED0ACC">
              <w:rPr>
                <w:rStyle w:val="kursiv"/>
              </w:rPr>
              <w:t>-48 637</w:t>
            </w:r>
          </w:p>
        </w:tc>
        <w:tc>
          <w:tcPr>
            <w:tcW w:w="1280" w:type="dxa"/>
          </w:tcPr>
          <w:p w14:paraId="7F61807E" w14:textId="77777777" w:rsidR="005507D0" w:rsidRPr="00ED0ACC" w:rsidRDefault="005507D0" w:rsidP="007C70D2">
            <w:pPr>
              <w:jc w:val="right"/>
            </w:pPr>
            <w:r w:rsidRPr="00ED0ACC">
              <w:rPr>
                <w:rStyle w:val="kursiv"/>
              </w:rPr>
              <w:t>11 296</w:t>
            </w:r>
          </w:p>
        </w:tc>
        <w:tc>
          <w:tcPr>
            <w:tcW w:w="1280" w:type="dxa"/>
          </w:tcPr>
          <w:p w14:paraId="5A8B6C17" w14:textId="77777777" w:rsidR="005507D0" w:rsidRPr="00ED0ACC" w:rsidRDefault="005507D0" w:rsidP="007C70D2">
            <w:pPr>
              <w:jc w:val="right"/>
            </w:pPr>
            <w:r w:rsidRPr="00ED0ACC">
              <w:rPr>
                <w:rStyle w:val="kursiv"/>
              </w:rPr>
              <w:t>157 455</w:t>
            </w:r>
          </w:p>
        </w:tc>
        <w:tc>
          <w:tcPr>
            <w:tcW w:w="1280" w:type="dxa"/>
          </w:tcPr>
          <w:p w14:paraId="31BE942F" w14:textId="77777777" w:rsidR="005507D0" w:rsidRPr="00ED0ACC" w:rsidRDefault="005507D0" w:rsidP="007C70D2">
            <w:pPr>
              <w:jc w:val="right"/>
            </w:pPr>
            <w:r w:rsidRPr="00ED0ACC">
              <w:rPr>
                <w:rStyle w:val="kursiv"/>
              </w:rPr>
              <w:t>0</w:t>
            </w:r>
          </w:p>
        </w:tc>
      </w:tr>
    </w:tbl>
    <w:p w14:paraId="23D10982" w14:textId="25667E6B" w:rsidR="007C70D2" w:rsidRDefault="007C70D2" w:rsidP="007C70D2">
      <w:pPr>
        <w:pStyle w:val="tabell-tittel"/>
      </w:pPr>
      <w:r w:rsidRPr="00ED0ACC">
        <w:t>Norsk institutt for bioøkonomi – inntekter etter inntektskjelde</w:t>
      </w:r>
    </w:p>
    <w:p w14:paraId="52351518" w14:textId="1A855228" w:rsidR="005507D0" w:rsidRPr="00ED0ACC" w:rsidRDefault="005507D0" w:rsidP="00ED0ACC">
      <w:pPr>
        <w:pStyle w:val="Tabellnavn"/>
      </w:pPr>
      <w:r w:rsidRPr="00ED0ACC">
        <w:t>05J2xt2</w:t>
      </w:r>
    </w:p>
    <w:tbl>
      <w:tblPr>
        <w:tblStyle w:val="StandardTabell"/>
        <w:tblW w:w="9560" w:type="dxa"/>
        <w:tblLayout w:type="fixed"/>
        <w:tblLook w:val="04A0" w:firstRow="1" w:lastRow="0" w:firstColumn="1" w:lastColumn="0" w:noHBand="0" w:noVBand="1"/>
      </w:tblPr>
      <w:tblGrid>
        <w:gridCol w:w="4440"/>
        <w:gridCol w:w="1280"/>
        <w:gridCol w:w="1280"/>
        <w:gridCol w:w="1280"/>
        <w:gridCol w:w="1280"/>
      </w:tblGrid>
      <w:tr w:rsidR="005507D0" w:rsidRPr="00ED0ACC" w14:paraId="63A07E6D" w14:textId="77777777" w:rsidTr="007C70D2">
        <w:trPr>
          <w:trHeight w:val="360"/>
        </w:trPr>
        <w:tc>
          <w:tcPr>
            <w:tcW w:w="7000" w:type="dxa"/>
            <w:gridSpan w:val="3"/>
            <w:shd w:val="clear" w:color="auto" w:fill="FFFFFF"/>
          </w:tcPr>
          <w:p w14:paraId="60555E0B" w14:textId="77777777" w:rsidR="005507D0" w:rsidRPr="00ED0ACC" w:rsidRDefault="005507D0" w:rsidP="007C70D2">
            <w:r w:rsidRPr="00ED0ACC">
              <w:t>Inntektskjelde</w:t>
            </w:r>
          </w:p>
        </w:tc>
        <w:tc>
          <w:tcPr>
            <w:tcW w:w="2560" w:type="dxa"/>
            <w:gridSpan w:val="2"/>
          </w:tcPr>
          <w:p w14:paraId="4605B293" w14:textId="77777777" w:rsidR="005507D0" w:rsidRPr="00ED0ACC" w:rsidRDefault="005507D0" w:rsidP="007C70D2">
            <w:pPr>
              <w:jc w:val="right"/>
            </w:pPr>
            <w:r w:rsidRPr="00ED0ACC">
              <w:t>(i 1 000 kroner)</w:t>
            </w:r>
          </w:p>
        </w:tc>
      </w:tr>
      <w:tr w:rsidR="005507D0" w:rsidRPr="00ED0ACC" w14:paraId="5FFCA6F6" w14:textId="77777777" w:rsidTr="007C70D2">
        <w:trPr>
          <w:trHeight w:val="360"/>
        </w:trPr>
        <w:tc>
          <w:tcPr>
            <w:tcW w:w="4440" w:type="dxa"/>
          </w:tcPr>
          <w:p w14:paraId="1F1F1150" w14:textId="77777777" w:rsidR="005507D0" w:rsidRPr="00ED0ACC" w:rsidRDefault="005507D0" w:rsidP="007C70D2">
            <w:r w:rsidRPr="00ED0ACC">
              <w:t xml:space="preserve"> </w:t>
            </w:r>
          </w:p>
        </w:tc>
        <w:tc>
          <w:tcPr>
            <w:tcW w:w="1280" w:type="dxa"/>
          </w:tcPr>
          <w:p w14:paraId="05E7EB41" w14:textId="77777777" w:rsidR="005507D0" w:rsidRPr="00ED0ACC" w:rsidRDefault="005507D0" w:rsidP="007C70D2">
            <w:pPr>
              <w:jc w:val="right"/>
            </w:pPr>
            <w:r w:rsidRPr="00ED0ACC">
              <w:t>2018</w:t>
            </w:r>
          </w:p>
        </w:tc>
        <w:tc>
          <w:tcPr>
            <w:tcW w:w="1280" w:type="dxa"/>
          </w:tcPr>
          <w:p w14:paraId="2D38D124" w14:textId="77777777" w:rsidR="005507D0" w:rsidRPr="00ED0ACC" w:rsidRDefault="005507D0" w:rsidP="007C70D2">
            <w:pPr>
              <w:jc w:val="right"/>
            </w:pPr>
            <w:r w:rsidRPr="00ED0ACC">
              <w:t>2019</w:t>
            </w:r>
          </w:p>
        </w:tc>
        <w:tc>
          <w:tcPr>
            <w:tcW w:w="1280" w:type="dxa"/>
          </w:tcPr>
          <w:p w14:paraId="77BC1237" w14:textId="77777777" w:rsidR="005507D0" w:rsidRPr="00ED0ACC" w:rsidRDefault="005507D0" w:rsidP="007C70D2">
            <w:pPr>
              <w:jc w:val="right"/>
            </w:pPr>
            <w:r w:rsidRPr="00ED0ACC">
              <w:t>2020</w:t>
            </w:r>
          </w:p>
        </w:tc>
        <w:tc>
          <w:tcPr>
            <w:tcW w:w="1280" w:type="dxa"/>
          </w:tcPr>
          <w:p w14:paraId="0513B468" w14:textId="77777777" w:rsidR="005507D0" w:rsidRPr="00ED0ACC" w:rsidRDefault="005507D0" w:rsidP="007C70D2">
            <w:pPr>
              <w:jc w:val="right"/>
            </w:pPr>
            <w:r w:rsidRPr="00ED0ACC">
              <w:t>Budsjett 2021</w:t>
            </w:r>
          </w:p>
        </w:tc>
      </w:tr>
      <w:tr w:rsidR="005507D0" w:rsidRPr="00ED0ACC" w14:paraId="140CD6FF" w14:textId="77777777" w:rsidTr="007C70D2">
        <w:trPr>
          <w:trHeight w:val="380"/>
        </w:trPr>
        <w:tc>
          <w:tcPr>
            <w:tcW w:w="4440" w:type="dxa"/>
          </w:tcPr>
          <w:p w14:paraId="7A9E1982" w14:textId="77777777" w:rsidR="005507D0" w:rsidRPr="00ED0ACC" w:rsidRDefault="005507D0" w:rsidP="007C70D2">
            <w:proofErr w:type="spellStart"/>
            <w:r w:rsidRPr="00ED0ACC">
              <w:rPr>
                <w:rStyle w:val="halvfet"/>
              </w:rPr>
              <w:t>Løyvingar</w:t>
            </w:r>
            <w:proofErr w:type="spellEnd"/>
            <w:r w:rsidRPr="00ED0ACC">
              <w:rPr>
                <w:rStyle w:val="halvfet"/>
              </w:rPr>
              <w:t xml:space="preserve"> til finansiering av statsoppdraget</w:t>
            </w:r>
          </w:p>
        </w:tc>
        <w:tc>
          <w:tcPr>
            <w:tcW w:w="1280" w:type="dxa"/>
          </w:tcPr>
          <w:p w14:paraId="1E4590E1" w14:textId="77777777" w:rsidR="005507D0" w:rsidRPr="00ED0ACC" w:rsidRDefault="005507D0" w:rsidP="007C70D2">
            <w:pPr>
              <w:jc w:val="right"/>
            </w:pPr>
          </w:p>
        </w:tc>
        <w:tc>
          <w:tcPr>
            <w:tcW w:w="1280" w:type="dxa"/>
          </w:tcPr>
          <w:p w14:paraId="6DD3DCEE" w14:textId="77777777" w:rsidR="005507D0" w:rsidRPr="00ED0ACC" w:rsidRDefault="005507D0" w:rsidP="007C70D2">
            <w:pPr>
              <w:jc w:val="right"/>
            </w:pPr>
          </w:p>
        </w:tc>
        <w:tc>
          <w:tcPr>
            <w:tcW w:w="1280" w:type="dxa"/>
          </w:tcPr>
          <w:p w14:paraId="73CF8474" w14:textId="77777777" w:rsidR="005507D0" w:rsidRPr="00ED0ACC" w:rsidRDefault="005507D0" w:rsidP="007C70D2">
            <w:pPr>
              <w:jc w:val="right"/>
            </w:pPr>
          </w:p>
        </w:tc>
        <w:tc>
          <w:tcPr>
            <w:tcW w:w="1280" w:type="dxa"/>
          </w:tcPr>
          <w:p w14:paraId="7B1948DA" w14:textId="77777777" w:rsidR="005507D0" w:rsidRPr="00ED0ACC" w:rsidRDefault="005507D0" w:rsidP="007C70D2">
            <w:pPr>
              <w:jc w:val="right"/>
            </w:pPr>
          </w:p>
        </w:tc>
      </w:tr>
      <w:tr w:rsidR="005507D0" w:rsidRPr="00ED0ACC" w14:paraId="7365416A" w14:textId="77777777" w:rsidTr="007C70D2">
        <w:trPr>
          <w:trHeight w:val="380"/>
        </w:trPr>
        <w:tc>
          <w:tcPr>
            <w:tcW w:w="4440" w:type="dxa"/>
          </w:tcPr>
          <w:p w14:paraId="4BA0BB98" w14:textId="77777777" w:rsidR="005507D0" w:rsidRPr="00ED0ACC" w:rsidRDefault="005507D0" w:rsidP="007C70D2">
            <w:proofErr w:type="spellStart"/>
            <w:r w:rsidRPr="00ED0ACC">
              <w:t>Løyvingar</w:t>
            </w:r>
            <w:proofErr w:type="spellEnd"/>
            <w:r w:rsidRPr="00ED0ACC">
              <w:t xml:space="preserve"> </w:t>
            </w:r>
            <w:proofErr w:type="spellStart"/>
            <w:r w:rsidRPr="00ED0ACC">
              <w:t>frå</w:t>
            </w:r>
            <w:proofErr w:type="spellEnd"/>
            <w:r w:rsidRPr="00ED0ACC">
              <w:t xml:space="preserve"> fagdepartement</w:t>
            </w:r>
          </w:p>
        </w:tc>
        <w:tc>
          <w:tcPr>
            <w:tcW w:w="1280" w:type="dxa"/>
          </w:tcPr>
          <w:p w14:paraId="70499094" w14:textId="77777777" w:rsidR="005507D0" w:rsidRPr="00ED0ACC" w:rsidRDefault="005507D0" w:rsidP="007C70D2">
            <w:pPr>
              <w:jc w:val="right"/>
            </w:pPr>
            <w:r w:rsidRPr="00ED0ACC">
              <w:t>265 972</w:t>
            </w:r>
          </w:p>
        </w:tc>
        <w:tc>
          <w:tcPr>
            <w:tcW w:w="1280" w:type="dxa"/>
          </w:tcPr>
          <w:p w14:paraId="513C8037" w14:textId="77777777" w:rsidR="005507D0" w:rsidRPr="00ED0ACC" w:rsidRDefault="005507D0" w:rsidP="007C70D2">
            <w:pPr>
              <w:jc w:val="right"/>
            </w:pPr>
            <w:r w:rsidRPr="00ED0ACC">
              <w:t>234 749</w:t>
            </w:r>
          </w:p>
        </w:tc>
        <w:tc>
          <w:tcPr>
            <w:tcW w:w="1280" w:type="dxa"/>
          </w:tcPr>
          <w:p w14:paraId="190FA0F7" w14:textId="77777777" w:rsidR="005507D0" w:rsidRPr="00ED0ACC" w:rsidRDefault="005507D0" w:rsidP="007C70D2">
            <w:pPr>
              <w:jc w:val="right"/>
            </w:pPr>
            <w:r w:rsidRPr="00ED0ACC">
              <w:t>263 085</w:t>
            </w:r>
          </w:p>
        </w:tc>
        <w:tc>
          <w:tcPr>
            <w:tcW w:w="1280" w:type="dxa"/>
          </w:tcPr>
          <w:p w14:paraId="079ED530" w14:textId="77777777" w:rsidR="005507D0" w:rsidRPr="00ED0ACC" w:rsidRDefault="005507D0" w:rsidP="007C70D2">
            <w:pPr>
              <w:jc w:val="right"/>
            </w:pPr>
            <w:r w:rsidRPr="00ED0ACC">
              <w:t>245 000</w:t>
            </w:r>
          </w:p>
        </w:tc>
      </w:tr>
      <w:tr w:rsidR="005507D0" w:rsidRPr="00ED0ACC" w14:paraId="387BA192" w14:textId="77777777" w:rsidTr="007C70D2">
        <w:trPr>
          <w:trHeight w:val="380"/>
        </w:trPr>
        <w:tc>
          <w:tcPr>
            <w:tcW w:w="4440" w:type="dxa"/>
          </w:tcPr>
          <w:p w14:paraId="0E8B7B71" w14:textId="77777777" w:rsidR="005507D0" w:rsidRPr="00ED0ACC" w:rsidRDefault="005507D0" w:rsidP="007C70D2">
            <w:proofErr w:type="spellStart"/>
            <w:r w:rsidRPr="00ED0ACC">
              <w:t>Løyvingar</w:t>
            </w:r>
            <w:proofErr w:type="spellEnd"/>
            <w:r w:rsidRPr="00ED0ACC">
              <w:t xml:space="preserve"> </w:t>
            </w:r>
            <w:proofErr w:type="spellStart"/>
            <w:r w:rsidRPr="00ED0ACC">
              <w:t>frå</w:t>
            </w:r>
            <w:proofErr w:type="spellEnd"/>
            <w:r w:rsidRPr="00ED0ACC">
              <w:t xml:space="preserve"> andre departement</w:t>
            </w:r>
          </w:p>
        </w:tc>
        <w:tc>
          <w:tcPr>
            <w:tcW w:w="1280" w:type="dxa"/>
          </w:tcPr>
          <w:p w14:paraId="180B6250" w14:textId="77777777" w:rsidR="005507D0" w:rsidRPr="00ED0ACC" w:rsidRDefault="005507D0" w:rsidP="007C70D2">
            <w:pPr>
              <w:jc w:val="right"/>
            </w:pPr>
            <w:r w:rsidRPr="00ED0ACC">
              <w:t>0</w:t>
            </w:r>
          </w:p>
        </w:tc>
        <w:tc>
          <w:tcPr>
            <w:tcW w:w="1280" w:type="dxa"/>
          </w:tcPr>
          <w:p w14:paraId="07C75CC0" w14:textId="77777777" w:rsidR="005507D0" w:rsidRPr="00ED0ACC" w:rsidRDefault="005507D0" w:rsidP="007C70D2">
            <w:pPr>
              <w:jc w:val="right"/>
            </w:pPr>
            <w:r w:rsidRPr="00ED0ACC">
              <w:t>0</w:t>
            </w:r>
          </w:p>
        </w:tc>
        <w:tc>
          <w:tcPr>
            <w:tcW w:w="1280" w:type="dxa"/>
          </w:tcPr>
          <w:p w14:paraId="063DE262" w14:textId="77777777" w:rsidR="005507D0" w:rsidRPr="00ED0ACC" w:rsidRDefault="005507D0" w:rsidP="007C70D2">
            <w:pPr>
              <w:jc w:val="right"/>
            </w:pPr>
            <w:r w:rsidRPr="00ED0ACC">
              <w:t>0</w:t>
            </w:r>
          </w:p>
        </w:tc>
        <w:tc>
          <w:tcPr>
            <w:tcW w:w="1280" w:type="dxa"/>
          </w:tcPr>
          <w:p w14:paraId="0F2278A9" w14:textId="77777777" w:rsidR="005507D0" w:rsidRPr="00ED0ACC" w:rsidRDefault="005507D0" w:rsidP="007C70D2">
            <w:pPr>
              <w:jc w:val="right"/>
            </w:pPr>
            <w:r w:rsidRPr="00ED0ACC">
              <w:t>0</w:t>
            </w:r>
          </w:p>
        </w:tc>
      </w:tr>
      <w:tr w:rsidR="005507D0" w:rsidRPr="00ED0ACC" w14:paraId="310D11CA" w14:textId="77777777" w:rsidTr="007C70D2">
        <w:trPr>
          <w:trHeight w:val="380"/>
        </w:trPr>
        <w:tc>
          <w:tcPr>
            <w:tcW w:w="4440" w:type="dxa"/>
          </w:tcPr>
          <w:p w14:paraId="79F21E06" w14:textId="77777777" w:rsidR="005507D0" w:rsidRPr="00ED0ACC" w:rsidRDefault="005507D0" w:rsidP="007C70D2">
            <w:proofErr w:type="spellStart"/>
            <w:r w:rsidRPr="00ED0ACC">
              <w:t>Løyvingar</w:t>
            </w:r>
            <w:proofErr w:type="spellEnd"/>
            <w:r w:rsidRPr="00ED0ACC">
              <w:t xml:space="preserve"> </w:t>
            </w:r>
            <w:proofErr w:type="spellStart"/>
            <w:r w:rsidRPr="00ED0ACC">
              <w:t>frå</w:t>
            </w:r>
            <w:proofErr w:type="spellEnd"/>
            <w:r w:rsidRPr="00ED0ACC">
              <w:t xml:space="preserve"> andre </w:t>
            </w:r>
            <w:proofErr w:type="spellStart"/>
            <w:r w:rsidRPr="00ED0ACC">
              <w:t>statlege</w:t>
            </w:r>
            <w:proofErr w:type="spellEnd"/>
            <w:r w:rsidRPr="00ED0ACC">
              <w:t xml:space="preserve"> forvaltningsorgan</w:t>
            </w:r>
          </w:p>
        </w:tc>
        <w:tc>
          <w:tcPr>
            <w:tcW w:w="1280" w:type="dxa"/>
          </w:tcPr>
          <w:p w14:paraId="5876D107" w14:textId="77777777" w:rsidR="005507D0" w:rsidRPr="00ED0ACC" w:rsidRDefault="005507D0" w:rsidP="007C70D2">
            <w:pPr>
              <w:jc w:val="right"/>
            </w:pPr>
            <w:r w:rsidRPr="00ED0ACC">
              <w:t>0</w:t>
            </w:r>
          </w:p>
        </w:tc>
        <w:tc>
          <w:tcPr>
            <w:tcW w:w="1280" w:type="dxa"/>
          </w:tcPr>
          <w:p w14:paraId="613DD554" w14:textId="77777777" w:rsidR="005507D0" w:rsidRPr="00ED0ACC" w:rsidRDefault="005507D0" w:rsidP="007C70D2">
            <w:pPr>
              <w:jc w:val="right"/>
            </w:pPr>
            <w:r w:rsidRPr="00ED0ACC">
              <w:t>0</w:t>
            </w:r>
          </w:p>
        </w:tc>
        <w:tc>
          <w:tcPr>
            <w:tcW w:w="1280" w:type="dxa"/>
          </w:tcPr>
          <w:p w14:paraId="1C2DE4EA" w14:textId="77777777" w:rsidR="005507D0" w:rsidRPr="00ED0ACC" w:rsidRDefault="005507D0" w:rsidP="007C70D2">
            <w:pPr>
              <w:jc w:val="right"/>
            </w:pPr>
            <w:r w:rsidRPr="00ED0ACC">
              <w:t>0</w:t>
            </w:r>
          </w:p>
        </w:tc>
        <w:tc>
          <w:tcPr>
            <w:tcW w:w="1280" w:type="dxa"/>
          </w:tcPr>
          <w:p w14:paraId="27B39FFA" w14:textId="77777777" w:rsidR="005507D0" w:rsidRPr="00ED0ACC" w:rsidRDefault="005507D0" w:rsidP="007C70D2">
            <w:pPr>
              <w:jc w:val="right"/>
            </w:pPr>
            <w:r w:rsidRPr="00ED0ACC">
              <w:t>0</w:t>
            </w:r>
          </w:p>
        </w:tc>
      </w:tr>
      <w:tr w:rsidR="005507D0" w:rsidRPr="00ED0ACC" w14:paraId="73D97FF6" w14:textId="77777777" w:rsidTr="007C70D2">
        <w:trPr>
          <w:trHeight w:val="380"/>
        </w:trPr>
        <w:tc>
          <w:tcPr>
            <w:tcW w:w="4440" w:type="dxa"/>
          </w:tcPr>
          <w:p w14:paraId="5D702F4C" w14:textId="77777777" w:rsidR="005507D0" w:rsidRPr="00ED0ACC" w:rsidRDefault="005507D0" w:rsidP="007C70D2">
            <w:proofErr w:type="spellStart"/>
            <w:r w:rsidRPr="00ED0ACC">
              <w:t>Tildelingar</w:t>
            </w:r>
            <w:proofErr w:type="spellEnd"/>
            <w:r w:rsidRPr="00ED0ACC">
              <w:t xml:space="preserve"> </w:t>
            </w:r>
            <w:proofErr w:type="spellStart"/>
            <w:r w:rsidRPr="00ED0ACC">
              <w:t>frå</w:t>
            </w:r>
            <w:proofErr w:type="spellEnd"/>
            <w:r w:rsidRPr="00ED0ACC">
              <w:t xml:space="preserve"> </w:t>
            </w:r>
            <w:proofErr w:type="spellStart"/>
            <w:r w:rsidRPr="00ED0ACC">
              <w:t>Noregs</w:t>
            </w:r>
            <w:proofErr w:type="spellEnd"/>
            <w:r w:rsidRPr="00ED0ACC">
              <w:t xml:space="preserve"> forskingsråd</w:t>
            </w:r>
          </w:p>
        </w:tc>
        <w:tc>
          <w:tcPr>
            <w:tcW w:w="1280" w:type="dxa"/>
          </w:tcPr>
          <w:p w14:paraId="33D36A4D" w14:textId="77777777" w:rsidR="005507D0" w:rsidRPr="00ED0ACC" w:rsidRDefault="005507D0" w:rsidP="007C70D2">
            <w:pPr>
              <w:jc w:val="right"/>
            </w:pPr>
            <w:r w:rsidRPr="00ED0ACC">
              <w:t>152 665</w:t>
            </w:r>
          </w:p>
        </w:tc>
        <w:tc>
          <w:tcPr>
            <w:tcW w:w="1280" w:type="dxa"/>
          </w:tcPr>
          <w:p w14:paraId="50A1D0D5" w14:textId="77777777" w:rsidR="005507D0" w:rsidRPr="00ED0ACC" w:rsidRDefault="005507D0" w:rsidP="007C70D2">
            <w:pPr>
              <w:jc w:val="right"/>
            </w:pPr>
            <w:r w:rsidRPr="00ED0ACC">
              <w:t>151 431</w:t>
            </w:r>
          </w:p>
        </w:tc>
        <w:tc>
          <w:tcPr>
            <w:tcW w:w="1280" w:type="dxa"/>
          </w:tcPr>
          <w:p w14:paraId="6AD55271" w14:textId="77777777" w:rsidR="005507D0" w:rsidRPr="00ED0ACC" w:rsidRDefault="005507D0" w:rsidP="007C70D2">
            <w:pPr>
              <w:jc w:val="right"/>
            </w:pPr>
            <w:r w:rsidRPr="00ED0ACC">
              <w:t>160 246</w:t>
            </w:r>
          </w:p>
        </w:tc>
        <w:tc>
          <w:tcPr>
            <w:tcW w:w="1280" w:type="dxa"/>
          </w:tcPr>
          <w:p w14:paraId="14C8BBCE" w14:textId="77777777" w:rsidR="005507D0" w:rsidRPr="00ED0ACC" w:rsidRDefault="005507D0" w:rsidP="007C70D2">
            <w:pPr>
              <w:jc w:val="right"/>
            </w:pPr>
            <w:r w:rsidRPr="00ED0ACC">
              <w:t>150 000</w:t>
            </w:r>
          </w:p>
        </w:tc>
      </w:tr>
      <w:tr w:rsidR="005507D0" w:rsidRPr="00ED0ACC" w14:paraId="7F88767A" w14:textId="77777777" w:rsidTr="007C70D2">
        <w:trPr>
          <w:trHeight w:val="380"/>
        </w:trPr>
        <w:tc>
          <w:tcPr>
            <w:tcW w:w="4440" w:type="dxa"/>
          </w:tcPr>
          <w:p w14:paraId="7A0EEE0F" w14:textId="77777777" w:rsidR="005507D0" w:rsidRPr="00ED0ACC" w:rsidRDefault="005507D0" w:rsidP="007C70D2">
            <w:r w:rsidRPr="00ED0ACC">
              <w:rPr>
                <w:rStyle w:val="kursiv"/>
              </w:rPr>
              <w:t xml:space="preserve">Sum </w:t>
            </w:r>
            <w:proofErr w:type="spellStart"/>
            <w:r w:rsidRPr="00ED0ACC">
              <w:rPr>
                <w:rStyle w:val="kursiv"/>
              </w:rPr>
              <w:t>løyvingar</w:t>
            </w:r>
            <w:proofErr w:type="spellEnd"/>
          </w:p>
        </w:tc>
        <w:tc>
          <w:tcPr>
            <w:tcW w:w="1280" w:type="dxa"/>
          </w:tcPr>
          <w:p w14:paraId="29CFB2A8" w14:textId="77777777" w:rsidR="005507D0" w:rsidRPr="00ED0ACC" w:rsidRDefault="005507D0" w:rsidP="007C70D2">
            <w:pPr>
              <w:jc w:val="right"/>
            </w:pPr>
            <w:r w:rsidRPr="00ED0ACC">
              <w:rPr>
                <w:rStyle w:val="kursiv"/>
              </w:rPr>
              <w:t>418 637</w:t>
            </w:r>
          </w:p>
        </w:tc>
        <w:tc>
          <w:tcPr>
            <w:tcW w:w="1280" w:type="dxa"/>
          </w:tcPr>
          <w:p w14:paraId="20059E97" w14:textId="77777777" w:rsidR="005507D0" w:rsidRPr="00ED0ACC" w:rsidRDefault="005507D0" w:rsidP="007C70D2">
            <w:pPr>
              <w:jc w:val="right"/>
            </w:pPr>
            <w:r w:rsidRPr="00ED0ACC">
              <w:rPr>
                <w:rStyle w:val="kursiv"/>
              </w:rPr>
              <w:t>386 180</w:t>
            </w:r>
          </w:p>
        </w:tc>
        <w:tc>
          <w:tcPr>
            <w:tcW w:w="1280" w:type="dxa"/>
          </w:tcPr>
          <w:p w14:paraId="12A1CC3E" w14:textId="77777777" w:rsidR="005507D0" w:rsidRPr="00ED0ACC" w:rsidRDefault="005507D0" w:rsidP="007C70D2">
            <w:pPr>
              <w:jc w:val="right"/>
            </w:pPr>
            <w:r w:rsidRPr="00ED0ACC">
              <w:rPr>
                <w:rStyle w:val="kursiv"/>
              </w:rPr>
              <w:t>423 331</w:t>
            </w:r>
          </w:p>
        </w:tc>
        <w:tc>
          <w:tcPr>
            <w:tcW w:w="1280" w:type="dxa"/>
          </w:tcPr>
          <w:p w14:paraId="642521A4" w14:textId="77777777" w:rsidR="005507D0" w:rsidRPr="00ED0ACC" w:rsidRDefault="005507D0" w:rsidP="007C70D2">
            <w:pPr>
              <w:jc w:val="right"/>
            </w:pPr>
            <w:r w:rsidRPr="00ED0ACC">
              <w:rPr>
                <w:rStyle w:val="kursiv"/>
              </w:rPr>
              <w:t>395 000</w:t>
            </w:r>
          </w:p>
        </w:tc>
      </w:tr>
      <w:tr w:rsidR="005507D0" w:rsidRPr="00ED0ACC" w14:paraId="72E10CEE" w14:textId="77777777" w:rsidTr="007C70D2">
        <w:trPr>
          <w:trHeight w:val="380"/>
        </w:trPr>
        <w:tc>
          <w:tcPr>
            <w:tcW w:w="4440" w:type="dxa"/>
          </w:tcPr>
          <w:p w14:paraId="313627B9" w14:textId="77777777" w:rsidR="005507D0" w:rsidRPr="00ED0ACC" w:rsidRDefault="005507D0" w:rsidP="007C70D2"/>
        </w:tc>
        <w:tc>
          <w:tcPr>
            <w:tcW w:w="1280" w:type="dxa"/>
          </w:tcPr>
          <w:p w14:paraId="059EB25C" w14:textId="77777777" w:rsidR="005507D0" w:rsidRPr="00ED0ACC" w:rsidRDefault="005507D0" w:rsidP="007C70D2">
            <w:pPr>
              <w:jc w:val="right"/>
            </w:pPr>
          </w:p>
        </w:tc>
        <w:tc>
          <w:tcPr>
            <w:tcW w:w="1280" w:type="dxa"/>
          </w:tcPr>
          <w:p w14:paraId="342D3835" w14:textId="77777777" w:rsidR="005507D0" w:rsidRPr="00ED0ACC" w:rsidRDefault="005507D0" w:rsidP="007C70D2">
            <w:pPr>
              <w:jc w:val="right"/>
            </w:pPr>
          </w:p>
        </w:tc>
        <w:tc>
          <w:tcPr>
            <w:tcW w:w="1280" w:type="dxa"/>
          </w:tcPr>
          <w:p w14:paraId="45D2195A" w14:textId="77777777" w:rsidR="005507D0" w:rsidRPr="00ED0ACC" w:rsidRDefault="005507D0" w:rsidP="007C70D2">
            <w:pPr>
              <w:jc w:val="right"/>
            </w:pPr>
          </w:p>
        </w:tc>
        <w:tc>
          <w:tcPr>
            <w:tcW w:w="1280" w:type="dxa"/>
          </w:tcPr>
          <w:p w14:paraId="28237234" w14:textId="77777777" w:rsidR="005507D0" w:rsidRPr="00ED0ACC" w:rsidRDefault="005507D0" w:rsidP="007C70D2">
            <w:pPr>
              <w:jc w:val="right"/>
            </w:pPr>
          </w:p>
        </w:tc>
      </w:tr>
      <w:tr w:rsidR="005507D0" w:rsidRPr="00ED0ACC" w14:paraId="4AC8F2DC" w14:textId="77777777" w:rsidTr="007C70D2">
        <w:trPr>
          <w:trHeight w:val="380"/>
        </w:trPr>
        <w:tc>
          <w:tcPr>
            <w:tcW w:w="4440" w:type="dxa"/>
          </w:tcPr>
          <w:p w14:paraId="3EB9F0B6" w14:textId="77777777" w:rsidR="005507D0" w:rsidRPr="00ED0ACC" w:rsidRDefault="005507D0" w:rsidP="007C70D2">
            <w:proofErr w:type="spellStart"/>
            <w:r w:rsidRPr="00ED0ACC">
              <w:rPr>
                <w:rStyle w:val="halvfet"/>
              </w:rPr>
              <w:lastRenderedPageBreak/>
              <w:t>Offentlege</w:t>
            </w:r>
            <w:proofErr w:type="spellEnd"/>
            <w:r w:rsidRPr="00ED0ACC">
              <w:rPr>
                <w:rStyle w:val="halvfet"/>
              </w:rPr>
              <w:t xml:space="preserve"> og private bidrag</w:t>
            </w:r>
          </w:p>
        </w:tc>
        <w:tc>
          <w:tcPr>
            <w:tcW w:w="1280" w:type="dxa"/>
          </w:tcPr>
          <w:p w14:paraId="7E543F78" w14:textId="77777777" w:rsidR="005507D0" w:rsidRPr="00ED0ACC" w:rsidRDefault="005507D0" w:rsidP="007C70D2">
            <w:pPr>
              <w:jc w:val="right"/>
            </w:pPr>
          </w:p>
        </w:tc>
        <w:tc>
          <w:tcPr>
            <w:tcW w:w="1280" w:type="dxa"/>
          </w:tcPr>
          <w:p w14:paraId="0113D822" w14:textId="77777777" w:rsidR="005507D0" w:rsidRPr="00ED0ACC" w:rsidRDefault="005507D0" w:rsidP="007C70D2">
            <w:pPr>
              <w:jc w:val="right"/>
            </w:pPr>
          </w:p>
        </w:tc>
        <w:tc>
          <w:tcPr>
            <w:tcW w:w="1280" w:type="dxa"/>
          </w:tcPr>
          <w:p w14:paraId="71573570" w14:textId="77777777" w:rsidR="005507D0" w:rsidRPr="00ED0ACC" w:rsidRDefault="005507D0" w:rsidP="007C70D2">
            <w:pPr>
              <w:jc w:val="right"/>
            </w:pPr>
          </w:p>
        </w:tc>
        <w:tc>
          <w:tcPr>
            <w:tcW w:w="1280" w:type="dxa"/>
          </w:tcPr>
          <w:p w14:paraId="39AA0685" w14:textId="77777777" w:rsidR="005507D0" w:rsidRPr="00ED0ACC" w:rsidRDefault="005507D0" w:rsidP="007C70D2">
            <w:pPr>
              <w:jc w:val="right"/>
            </w:pPr>
          </w:p>
        </w:tc>
      </w:tr>
      <w:tr w:rsidR="005507D0" w:rsidRPr="00ED0ACC" w14:paraId="5CAD6B4D" w14:textId="77777777" w:rsidTr="007C70D2">
        <w:trPr>
          <w:trHeight w:val="380"/>
        </w:trPr>
        <w:tc>
          <w:tcPr>
            <w:tcW w:w="4440" w:type="dxa"/>
          </w:tcPr>
          <w:p w14:paraId="1A19B3E5" w14:textId="77777777" w:rsidR="005507D0" w:rsidRPr="00ED0ACC" w:rsidRDefault="005507D0" w:rsidP="007C70D2">
            <w:r w:rsidRPr="00ED0ACC">
              <w:t xml:space="preserve">Bidrag </w:t>
            </w:r>
            <w:proofErr w:type="spellStart"/>
            <w:r w:rsidRPr="00ED0ACC">
              <w:t>frå</w:t>
            </w:r>
            <w:proofErr w:type="spellEnd"/>
            <w:r w:rsidRPr="00ED0ACC">
              <w:t xml:space="preserve"> </w:t>
            </w:r>
            <w:proofErr w:type="spellStart"/>
            <w:r w:rsidRPr="00ED0ACC">
              <w:t>kommunar</w:t>
            </w:r>
            <w:proofErr w:type="spellEnd"/>
            <w:r w:rsidRPr="00ED0ACC">
              <w:t xml:space="preserve"> og </w:t>
            </w:r>
            <w:proofErr w:type="spellStart"/>
            <w:r w:rsidRPr="00ED0ACC">
              <w:t>fylkeskommunar</w:t>
            </w:r>
            <w:proofErr w:type="spellEnd"/>
          </w:p>
        </w:tc>
        <w:tc>
          <w:tcPr>
            <w:tcW w:w="1280" w:type="dxa"/>
          </w:tcPr>
          <w:p w14:paraId="67172717" w14:textId="77777777" w:rsidR="005507D0" w:rsidRPr="00ED0ACC" w:rsidRDefault="005507D0" w:rsidP="007C70D2">
            <w:pPr>
              <w:jc w:val="right"/>
            </w:pPr>
            <w:r w:rsidRPr="00ED0ACC">
              <w:t>19 813</w:t>
            </w:r>
          </w:p>
        </w:tc>
        <w:tc>
          <w:tcPr>
            <w:tcW w:w="1280" w:type="dxa"/>
          </w:tcPr>
          <w:p w14:paraId="7E438175" w14:textId="77777777" w:rsidR="005507D0" w:rsidRPr="00ED0ACC" w:rsidRDefault="005507D0" w:rsidP="007C70D2">
            <w:pPr>
              <w:jc w:val="right"/>
            </w:pPr>
            <w:r w:rsidRPr="00ED0ACC">
              <w:t>14 342</w:t>
            </w:r>
          </w:p>
        </w:tc>
        <w:tc>
          <w:tcPr>
            <w:tcW w:w="1280" w:type="dxa"/>
          </w:tcPr>
          <w:p w14:paraId="7ECA591D" w14:textId="77777777" w:rsidR="005507D0" w:rsidRPr="00ED0ACC" w:rsidRDefault="005507D0" w:rsidP="007C70D2">
            <w:pPr>
              <w:jc w:val="right"/>
            </w:pPr>
            <w:r w:rsidRPr="00ED0ACC">
              <w:t>12 633</w:t>
            </w:r>
          </w:p>
        </w:tc>
        <w:tc>
          <w:tcPr>
            <w:tcW w:w="1280" w:type="dxa"/>
          </w:tcPr>
          <w:p w14:paraId="33C9B83A" w14:textId="77777777" w:rsidR="005507D0" w:rsidRPr="00ED0ACC" w:rsidRDefault="005507D0" w:rsidP="007C70D2">
            <w:pPr>
              <w:jc w:val="right"/>
            </w:pPr>
            <w:r w:rsidRPr="00ED0ACC">
              <w:t>13 000</w:t>
            </w:r>
          </w:p>
        </w:tc>
      </w:tr>
      <w:tr w:rsidR="005507D0" w:rsidRPr="00ED0ACC" w14:paraId="0142F22C" w14:textId="77777777" w:rsidTr="007C70D2">
        <w:trPr>
          <w:trHeight w:val="380"/>
        </w:trPr>
        <w:tc>
          <w:tcPr>
            <w:tcW w:w="4440" w:type="dxa"/>
          </w:tcPr>
          <w:p w14:paraId="03FA47D6" w14:textId="77777777" w:rsidR="005507D0" w:rsidRPr="00ED0ACC" w:rsidRDefault="005507D0" w:rsidP="007C70D2">
            <w:r w:rsidRPr="00ED0ACC">
              <w:t xml:space="preserve">Bidrag </w:t>
            </w:r>
            <w:proofErr w:type="spellStart"/>
            <w:r w:rsidRPr="00ED0ACC">
              <w:t>frå</w:t>
            </w:r>
            <w:proofErr w:type="spellEnd"/>
            <w:r w:rsidRPr="00ED0ACC">
              <w:t xml:space="preserve"> private</w:t>
            </w:r>
          </w:p>
        </w:tc>
        <w:tc>
          <w:tcPr>
            <w:tcW w:w="1280" w:type="dxa"/>
          </w:tcPr>
          <w:p w14:paraId="33A28E92" w14:textId="77777777" w:rsidR="005507D0" w:rsidRPr="00ED0ACC" w:rsidRDefault="005507D0" w:rsidP="007C70D2">
            <w:pPr>
              <w:jc w:val="right"/>
            </w:pPr>
            <w:r w:rsidRPr="00ED0ACC">
              <w:t>59 362</w:t>
            </w:r>
          </w:p>
        </w:tc>
        <w:tc>
          <w:tcPr>
            <w:tcW w:w="1280" w:type="dxa"/>
          </w:tcPr>
          <w:p w14:paraId="7E4448DB" w14:textId="77777777" w:rsidR="005507D0" w:rsidRPr="00ED0ACC" w:rsidRDefault="005507D0" w:rsidP="007C70D2">
            <w:pPr>
              <w:jc w:val="right"/>
            </w:pPr>
            <w:r w:rsidRPr="00ED0ACC">
              <w:t>57 946</w:t>
            </w:r>
          </w:p>
        </w:tc>
        <w:tc>
          <w:tcPr>
            <w:tcW w:w="1280" w:type="dxa"/>
          </w:tcPr>
          <w:p w14:paraId="1CAC0740" w14:textId="77777777" w:rsidR="005507D0" w:rsidRPr="00ED0ACC" w:rsidRDefault="005507D0" w:rsidP="007C70D2">
            <w:pPr>
              <w:jc w:val="right"/>
            </w:pPr>
            <w:r w:rsidRPr="00ED0ACC">
              <w:t>36 066</w:t>
            </w:r>
          </w:p>
        </w:tc>
        <w:tc>
          <w:tcPr>
            <w:tcW w:w="1280" w:type="dxa"/>
          </w:tcPr>
          <w:p w14:paraId="0E9EE850" w14:textId="77777777" w:rsidR="005507D0" w:rsidRPr="00ED0ACC" w:rsidRDefault="005507D0" w:rsidP="007C70D2">
            <w:pPr>
              <w:jc w:val="right"/>
            </w:pPr>
            <w:r w:rsidRPr="00ED0ACC">
              <w:t>40 000</w:t>
            </w:r>
          </w:p>
        </w:tc>
      </w:tr>
      <w:tr w:rsidR="005507D0" w:rsidRPr="00ED0ACC" w14:paraId="0083A814" w14:textId="77777777" w:rsidTr="007C70D2">
        <w:trPr>
          <w:trHeight w:val="380"/>
        </w:trPr>
        <w:tc>
          <w:tcPr>
            <w:tcW w:w="4440" w:type="dxa"/>
          </w:tcPr>
          <w:p w14:paraId="005142CD" w14:textId="77777777" w:rsidR="005507D0" w:rsidRPr="00ED0ACC" w:rsidRDefault="005507D0" w:rsidP="007C70D2">
            <w:proofErr w:type="spellStart"/>
            <w:r w:rsidRPr="00ED0ACC">
              <w:t>Tildelingar</w:t>
            </w:r>
            <w:proofErr w:type="spellEnd"/>
            <w:r w:rsidRPr="00ED0ACC">
              <w:t xml:space="preserve"> </w:t>
            </w:r>
            <w:proofErr w:type="spellStart"/>
            <w:r w:rsidRPr="00ED0ACC">
              <w:t>frå</w:t>
            </w:r>
            <w:proofErr w:type="spellEnd"/>
            <w:r w:rsidRPr="00ED0ACC">
              <w:t xml:space="preserve"> internasjonale </w:t>
            </w:r>
            <w:proofErr w:type="spellStart"/>
            <w:r w:rsidRPr="00ED0ACC">
              <w:t>organisasjonar</w:t>
            </w:r>
            <w:proofErr w:type="spellEnd"/>
          </w:p>
        </w:tc>
        <w:tc>
          <w:tcPr>
            <w:tcW w:w="1280" w:type="dxa"/>
          </w:tcPr>
          <w:p w14:paraId="487C6A85" w14:textId="77777777" w:rsidR="005507D0" w:rsidRPr="00ED0ACC" w:rsidRDefault="005507D0" w:rsidP="007C70D2">
            <w:pPr>
              <w:jc w:val="right"/>
            </w:pPr>
            <w:r w:rsidRPr="00ED0ACC">
              <w:t>12 723</w:t>
            </w:r>
          </w:p>
        </w:tc>
        <w:tc>
          <w:tcPr>
            <w:tcW w:w="1280" w:type="dxa"/>
          </w:tcPr>
          <w:p w14:paraId="680F508F" w14:textId="77777777" w:rsidR="005507D0" w:rsidRPr="00ED0ACC" w:rsidRDefault="005507D0" w:rsidP="007C70D2">
            <w:pPr>
              <w:jc w:val="right"/>
            </w:pPr>
            <w:r w:rsidRPr="00ED0ACC">
              <w:t>25 235</w:t>
            </w:r>
          </w:p>
        </w:tc>
        <w:tc>
          <w:tcPr>
            <w:tcW w:w="1280" w:type="dxa"/>
          </w:tcPr>
          <w:p w14:paraId="2E926307" w14:textId="77777777" w:rsidR="005507D0" w:rsidRPr="00ED0ACC" w:rsidRDefault="005507D0" w:rsidP="007C70D2">
            <w:pPr>
              <w:jc w:val="right"/>
            </w:pPr>
            <w:r w:rsidRPr="00ED0ACC">
              <w:t>33 619</w:t>
            </w:r>
          </w:p>
        </w:tc>
        <w:tc>
          <w:tcPr>
            <w:tcW w:w="1280" w:type="dxa"/>
          </w:tcPr>
          <w:p w14:paraId="40EDDEA8" w14:textId="77777777" w:rsidR="005507D0" w:rsidRPr="00ED0ACC" w:rsidRDefault="005507D0" w:rsidP="007C70D2">
            <w:pPr>
              <w:jc w:val="right"/>
            </w:pPr>
            <w:r w:rsidRPr="00ED0ACC">
              <w:t>35 000</w:t>
            </w:r>
          </w:p>
        </w:tc>
      </w:tr>
      <w:tr w:rsidR="005507D0" w:rsidRPr="00ED0ACC" w14:paraId="6C6AFF29" w14:textId="77777777" w:rsidTr="007C70D2">
        <w:trPr>
          <w:trHeight w:val="380"/>
        </w:trPr>
        <w:tc>
          <w:tcPr>
            <w:tcW w:w="4440" w:type="dxa"/>
          </w:tcPr>
          <w:p w14:paraId="55D3C0F6" w14:textId="77777777" w:rsidR="005507D0" w:rsidRPr="00ED0ACC" w:rsidRDefault="005507D0" w:rsidP="007C70D2">
            <w:r w:rsidRPr="00ED0ACC">
              <w:rPr>
                <w:rStyle w:val="kursiv"/>
              </w:rPr>
              <w:t>Sum bidrag</w:t>
            </w:r>
          </w:p>
        </w:tc>
        <w:tc>
          <w:tcPr>
            <w:tcW w:w="1280" w:type="dxa"/>
          </w:tcPr>
          <w:p w14:paraId="379E71F7" w14:textId="77777777" w:rsidR="005507D0" w:rsidRPr="00ED0ACC" w:rsidRDefault="005507D0" w:rsidP="007C70D2">
            <w:pPr>
              <w:jc w:val="right"/>
            </w:pPr>
            <w:r w:rsidRPr="00ED0ACC">
              <w:rPr>
                <w:rStyle w:val="kursiv"/>
              </w:rPr>
              <w:t>91 898</w:t>
            </w:r>
          </w:p>
        </w:tc>
        <w:tc>
          <w:tcPr>
            <w:tcW w:w="1280" w:type="dxa"/>
          </w:tcPr>
          <w:p w14:paraId="5486D271" w14:textId="77777777" w:rsidR="005507D0" w:rsidRPr="00ED0ACC" w:rsidRDefault="005507D0" w:rsidP="007C70D2">
            <w:pPr>
              <w:jc w:val="right"/>
            </w:pPr>
            <w:r w:rsidRPr="00ED0ACC">
              <w:rPr>
                <w:rStyle w:val="kursiv"/>
              </w:rPr>
              <w:t>97 522</w:t>
            </w:r>
          </w:p>
        </w:tc>
        <w:tc>
          <w:tcPr>
            <w:tcW w:w="1280" w:type="dxa"/>
          </w:tcPr>
          <w:p w14:paraId="53441E5A" w14:textId="77777777" w:rsidR="005507D0" w:rsidRPr="00ED0ACC" w:rsidRDefault="005507D0" w:rsidP="007C70D2">
            <w:pPr>
              <w:jc w:val="right"/>
            </w:pPr>
            <w:r w:rsidRPr="00ED0ACC">
              <w:rPr>
                <w:rStyle w:val="kursiv"/>
              </w:rPr>
              <w:t>82 317</w:t>
            </w:r>
          </w:p>
        </w:tc>
        <w:tc>
          <w:tcPr>
            <w:tcW w:w="1280" w:type="dxa"/>
          </w:tcPr>
          <w:p w14:paraId="774D52B6" w14:textId="77777777" w:rsidR="005507D0" w:rsidRPr="00ED0ACC" w:rsidRDefault="005507D0" w:rsidP="007C70D2">
            <w:pPr>
              <w:jc w:val="right"/>
            </w:pPr>
            <w:r w:rsidRPr="00ED0ACC">
              <w:rPr>
                <w:rStyle w:val="kursiv"/>
              </w:rPr>
              <w:t>88 000</w:t>
            </w:r>
          </w:p>
        </w:tc>
      </w:tr>
      <w:tr w:rsidR="005507D0" w:rsidRPr="00ED0ACC" w14:paraId="1001BA11" w14:textId="77777777" w:rsidTr="007C70D2">
        <w:trPr>
          <w:trHeight w:val="380"/>
        </w:trPr>
        <w:tc>
          <w:tcPr>
            <w:tcW w:w="4440" w:type="dxa"/>
          </w:tcPr>
          <w:p w14:paraId="5FCBA93A" w14:textId="77777777" w:rsidR="005507D0" w:rsidRPr="00ED0ACC" w:rsidRDefault="005507D0" w:rsidP="007C70D2"/>
        </w:tc>
        <w:tc>
          <w:tcPr>
            <w:tcW w:w="1280" w:type="dxa"/>
          </w:tcPr>
          <w:p w14:paraId="2327EE1D" w14:textId="77777777" w:rsidR="005507D0" w:rsidRPr="00ED0ACC" w:rsidRDefault="005507D0" w:rsidP="007C70D2">
            <w:pPr>
              <w:jc w:val="right"/>
            </w:pPr>
          </w:p>
        </w:tc>
        <w:tc>
          <w:tcPr>
            <w:tcW w:w="1280" w:type="dxa"/>
          </w:tcPr>
          <w:p w14:paraId="4DE6926B" w14:textId="77777777" w:rsidR="005507D0" w:rsidRPr="00ED0ACC" w:rsidRDefault="005507D0" w:rsidP="007C70D2">
            <w:pPr>
              <w:jc w:val="right"/>
            </w:pPr>
          </w:p>
        </w:tc>
        <w:tc>
          <w:tcPr>
            <w:tcW w:w="1280" w:type="dxa"/>
          </w:tcPr>
          <w:p w14:paraId="218C0271" w14:textId="77777777" w:rsidR="005507D0" w:rsidRPr="00ED0ACC" w:rsidRDefault="005507D0" w:rsidP="007C70D2">
            <w:pPr>
              <w:jc w:val="right"/>
            </w:pPr>
          </w:p>
        </w:tc>
        <w:tc>
          <w:tcPr>
            <w:tcW w:w="1280" w:type="dxa"/>
          </w:tcPr>
          <w:p w14:paraId="13466E4A" w14:textId="77777777" w:rsidR="005507D0" w:rsidRPr="00ED0ACC" w:rsidRDefault="005507D0" w:rsidP="007C70D2">
            <w:pPr>
              <w:jc w:val="right"/>
            </w:pPr>
          </w:p>
        </w:tc>
      </w:tr>
      <w:tr w:rsidR="005507D0" w:rsidRPr="00ED0ACC" w14:paraId="05468442" w14:textId="77777777" w:rsidTr="007C70D2">
        <w:trPr>
          <w:trHeight w:val="380"/>
        </w:trPr>
        <w:tc>
          <w:tcPr>
            <w:tcW w:w="4440" w:type="dxa"/>
          </w:tcPr>
          <w:p w14:paraId="2D4BE5F5" w14:textId="77777777" w:rsidR="005507D0" w:rsidRPr="00ED0ACC" w:rsidRDefault="005507D0" w:rsidP="007C70D2">
            <w:r w:rsidRPr="00ED0ACC">
              <w:rPr>
                <w:rStyle w:val="halvfet"/>
              </w:rPr>
              <w:t xml:space="preserve">Oppdragsinntekter m.m. </w:t>
            </w:r>
          </w:p>
        </w:tc>
        <w:tc>
          <w:tcPr>
            <w:tcW w:w="1280" w:type="dxa"/>
          </w:tcPr>
          <w:p w14:paraId="53C1C24B" w14:textId="77777777" w:rsidR="005507D0" w:rsidRPr="00ED0ACC" w:rsidRDefault="005507D0" w:rsidP="007C70D2">
            <w:pPr>
              <w:jc w:val="right"/>
            </w:pPr>
          </w:p>
        </w:tc>
        <w:tc>
          <w:tcPr>
            <w:tcW w:w="1280" w:type="dxa"/>
          </w:tcPr>
          <w:p w14:paraId="4B478C5D" w14:textId="77777777" w:rsidR="005507D0" w:rsidRPr="00ED0ACC" w:rsidRDefault="005507D0" w:rsidP="007C70D2">
            <w:pPr>
              <w:jc w:val="right"/>
            </w:pPr>
          </w:p>
        </w:tc>
        <w:tc>
          <w:tcPr>
            <w:tcW w:w="1280" w:type="dxa"/>
          </w:tcPr>
          <w:p w14:paraId="12E0B2D1" w14:textId="77777777" w:rsidR="005507D0" w:rsidRPr="00ED0ACC" w:rsidRDefault="005507D0" w:rsidP="007C70D2">
            <w:pPr>
              <w:jc w:val="right"/>
            </w:pPr>
          </w:p>
        </w:tc>
        <w:tc>
          <w:tcPr>
            <w:tcW w:w="1280" w:type="dxa"/>
          </w:tcPr>
          <w:p w14:paraId="5138A609" w14:textId="77777777" w:rsidR="005507D0" w:rsidRPr="00ED0ACC" w:rsidRDefault="005507D0" w:rsidP="007C70D2">
            <w:pPr>
              <w:jc w:val="right"/>
            </w:pPr>
          </w:p>
        </w:tc>
      </w:tr>
      <w:tr w:rsidR="005507D0" w:rsidRPr="00ED0ACC" w14:paraId="7F22A48F" w14:textId="77777777" w:rsidTr="007C70D2">
        <w:trPr>
          <w:trHeight w:val="380"/>
        </w:trPr>
        <w:tc>
          <w:tcPr>
            <w:tcW w:w="4440" w:type="dxa"/>
          </w:tcPr>
          <w:p w14:paraId="7D4C9B69" w14:textId="77777777" w:rsidR="005507D0" w:rsidRPr="00ED0ACC" w:rsidRDefault="005507D0" w:rsidP="007C70D2">
            <w:r w:rsidRPr="00ED0ACC">
              <w:t xml:space="preserve">Oppdrag </w:t>
            </w:r>
            <w:proofErr w:type="spellStart"/>
            <w:r w:rsidRPr="00ED0ACC">
              <w:t>frå</w:t>
            </w:r>
            <w:proofErr w:type="spellEnd"/>
            <w:r w:rsidRPr="00ED0ACC">
              <w:t xml:space="preserve"> </w:t>
            </w:r>
            <w:proofErr w:type="spellStart"/>
            <w:r w:rsidRPr="00ED0ACC">
              <w:t>statlege</w:t>
            </w:r>
            <w:proofErr w:type="spellEnd"/>
            <w:r w:rsidRPr="00ED0ACC">
              <w:t xml:space="preserve"> </w:t>
            </w:r>
            <w:proofErr w:type="spellStart"/>
            <w:r w:rsidRPr="00ED0ACC">
              <w:t>verksemder</w:t>
            </w:r>
            <w:proofErr w:type="spellEnd"/>
          </w:p>
        </w:tc>
        <w:tc>
          <w:tcPr>
            <w:tcW w:w="1280" w:type="dxa"/>
          </w:tcPr>
          <w:p w14:paraId="7EF2F743" w14:textId="77777777" w:rsidR="005507D0" w:rsidRPr="00ED0ACC" w:rsidRDefault="005507D0" w:rsidP="007C70D2">
            <w:pPr>
              <w:jc w:val="right"/>
            </w:pPr>
            <w:r w:rsidRPr="00ED0ACC">
              <w:t>32 421</w:t>
            </w:r>
          </w:p>
        </w:tc>
        <w:tc>
          <w:tcPr>
            <w:tcW w:w="1280" w:type="dxa"/>
          </w:tcPr>
          <w:p w14:paraId="4A04C9BD" w14:textId="77777777" w:rsidR="005507D0" w:rsidRPr="00ED0ACC" w:rsidRDefault="005507D0" w:rsidP="007C70D2">
            <w:pPr>
              <w:jc w:val="right"/>
            </w:pPr>
            <w:r w:rsidRPr="00ED0ACC">
              <w:t>34 905</w:t>
            </w:r>
          </w:p>
        </w:tc>
        <w:tc>
          <w:tcPr>
            <w:tcW w:w="1280" w:type="dxa"/>
          </w:tcPr>
          <w:p w14:paraId="34BC3000" w14:textId="77777777" w:rsidR="005507D0" w:rsidRPr="00ED0ACC" w:rsidRDefault="005507D0" w:rsidP="007C70D2">
            <w:pPr>
              <w:jc w:val="right"/>
            </w:pPr>
            <w:r w:rsidRPr="00ED0ACC">
              <w:t>23 817</w:t>
            </w:r>
          </w:p>
        </w:tc>
        <w:tc>
          <w:tcPr>
            <w:tcW w:w="1280" w:type="dxa"/>
          </w:tcPr>
          <w:p w14:paraId="328A4FC2" w14:textId="77777777" w:rsidR="005507D0" w:rsidRPr="00ED0ACC" w:rsidRDefault="005507D0" w:rsidP="007C70D2">
            <w:pPr>
              <w:jc w:val="right"/>
            </w:pPr>
            <w:r w:rsidRPr="00ED0ACC">
              <w:t>25 000</w:t>
            </w:r>
          </w:p>
        </w:tc>
      </w:tr>
      <w:tr w:rsidR="005507D0" w:rsidRPr="00ED0ACC" w14:paraId="33B4422C" w14:textId="77777777" w:rsidTr="007C70D2">
        <w:trPr>
          <w:trHeight w:val="640"/>
        </w:trPr>
        <w:tc>
          <w:tcPr>
            <w:tcW w:w="4440" w:type="dxa"/>
          </w:tcPr>
          <w:p w14:paraId="6F0FEF0B" w14:textId="77777777" w:rsidR="005507D0" w:rsidRPr="00ED0ACC" w:rsidRDefault="005507D0" w:rsidP="007C70D2">
            <w:r w:rsidRPr="00ED0ACC">
              <w:t xml:space="preserve">Oppdrag </w:t>
            </w:r>
            <w:proofErr w:type="spellStart"/>
            <w:r w:rsidRPr="00ED0ACC">
              <w:t>frå</w:t>
            </w:r>
            <w:proofErr w:type="spellEnd"/>
            <w:r w:rsidRPr="00ED0ACC">
              <w:t xml:space="preserve"> kommunale og fylkeskommunale </w:t>
            </w:r>
            <w:proofErr w:type="spellStart"/>
            <w:r w:rsidRPr="00ED0ACC">
              <w:t>verksemder</w:t>
            </w:r>
            <w:proofErr w:type="spellEnd"/>
          </w:p>
        </w:tc>
        <w:tc>
          <w:tcPr>
            <w:tcW w:w="1280" w:type="dxa"/>
          </w:tcPr>
          <w:p w14:paraId="515264D1" w14:textId="77777777" w:rsidR="005507D0" w:rsidRPr="00ED0ACC" w:rsidRDefault="005507D0" w:rsidP="007C70D2">
            <w:pPr>
              <w:jc w:val="right"/>
            </w:pPr>
            <w:r w:rsidRPr="00ED0ACC">
              <w:t>8 792</w:t>
            </w:r>
          </w:p>
        </w:tc>
        <w:tc>
          <w:tcPr>
            <w:tcW w:w="1280" w:type="dxa"/>
          </w:tcPr>
          <w:p w14:paraId="60F28E73" w14:textId="77777777" w:rsidR="005507D0" w:rsidRPr="00ED0ACC" w:rsidRDefault="005507D0" w:rsidP="007C70D2">
            <w:pPr>
              <w:jc w:val="right"/>
            </w:pPr>
            <w:r w:rsidRPr="00ED0ACC">
              <w:t>8 024</w:t>
            </w:r>
          </w:p>
        </w:tc>
        <w:tc>
          <w:tcPr>
            <w:tcW w:w="1280" w:type="dxa"/>
          </w:tcPr>
          <w:p w14:paraId="544FBA87" w14:textId="77777777" w:rsidR="005507D0" w:rsidRPr="00ED0ACC" w:rsidRDefault="005507D0" w:rsidP="007C70D2">
            <w:pPr>
              <w:jc w:val="right"/>
            </w:pPr>
            <w:r w:rsidRPr="00ED0ACC">
              <w:t>5 896</w:t>
            </w:r>
          </w:p>
        </w:tc>
        <w:tc>
          <w:tcPr>
            <w:tcW w:w="1280" w:type="dxa"/>
          </w:tcPr>
          <w:p w14:paraId="11B3A456" w14:textId="77777777" w:rsidR="005507D0" w:rsidRPr="00ED0ACC" w:rsidRDefault="005507D0" w:rsidP="007C70D2">
            <w:pPr>
              <w:jc w:val="right"/>
            </w:pPr>
            <w:r w:rsidRPr="00ED0ACC">
              <w:t>10 000</w:t>
            </w:r>
          </w:p>
        </w:tc>
      </w:tr>
      <w:tr w:rsidR="005507D0" w:rsidRPr="00ED0ACC" w14:paraId="6917A48F" w14:textId="77777777" w:rsidTr="007C70D2">
        <w:trPr>
          <w:trHeight w:val="380"/>
        </w:trPr>
        <w:tc>
          <w:tcPr>
            <w:tcW w:w="4440" w:type="dxa"/>
          </w:tcPr>
          <w:p w14:paraId="255B5E0A" w14:textId="77777777" w:rsidR="005507D0" w:rsidRPr="00ED0ACC" w:rsidRDefault="005507D0" w:rsidP="007C70D2">
            <w:r w:rsidRPr="00ED0ACC">
              <w:t xml:space="preserve">Oppdrag </w:t>
            </w:r>
            <w:proofErr w:type="spellStart"/>
            <w:r w:rsidRPr="00ED0ACC">
              <w:t>frå</w:t>
            </w:r>
            <w:proofErr w:type="spellEnd"/>
            <w:r w:rsidRPr="00ED0ACC">
              <w:t xml:space="preserve"> private</w:t>
            </w:r>
          </w:p>
        </w:tc>
        <w:tc>
          <w:tcPr>
            <w:tcW w:w="1280" w:type="dxa"/>
          </w:tcPr>
          <w:p w14:paraId="3D33671F" w14:textId="77777777" w:rsidR="005507D0" w:rsidRPr="00ED0ACC" w:rsidRDefault="005507D0" w:rsidP="007C70D2">
            <w:pPr>
              <w:jc w:val="right"/>
            </w:pPr>
            <w:r w:rsidRPr="00ED0ACC">
              <w:t>55 591</w:t>
            </w:r>
          </w:p>
        </w:tc>
        <w:tc>
          <w:tcPr>
            <w:tcW w:w="1280" w:type="dxa"/>
          </w:tcPr>
          <w:p w14:paraId="7807E0A8" w14:textId="77777777" w:rsidR="005507D0" w:rsidRPr="00ED0ACC" w:rsidRDefault="005507D0" w:rsidP="007C70D2">
            <w:pPr>
              <w:jc w:val="right"/>
            </w:pPr>
            <w:r w:rsidRPr="00ED0ACC">
              <w:t>41 754</w:t>
            </w:r>
          </w:p>
        </w:tc>
        <w:tc>
          <w:tcPr>
            <w:tcW w:w="1280" w:type="dxa"/>
          </w:tcPr>
          <w:p w14:paraId="61428969" w14:textId="77777777" w:rsidR="005507D0" w:rsidRPr="00ED0ACC" w:rsidRDefault="005507D0" w:rsidP="007C70D2">
            <w:pPr>
              <w:jc w:val="right"/>
            </w:pPr>
            <w:r w:rsidRPr="00ED0ACC">
              <w:t>68 621</w:t>
            </w:r>
          </w:p>
        </w:tc>
        <w:tc>
          <w:tcPr>
            <w:tcW w:w="1280" w:type="dxa"/>
          </w:tcPr>
          <w:p w14:paraId="509E6F10" w14:textId="77777777" w:rsidR="005507D0" w:rsidRPr="00ED0ACC" w:rsidRDefault="005507D0" w:rsidP="007C70D2">
            <w:pPr>
              <w:jc w:val="right"/>
            </w:pPr>
            <w:r w:rsidRPr="00ED0ACC">
              <w:t>70 000</w:t>
            </w:r>
          </w:p>
        </w:tc>
      </w:tr>
      <w:tr w:rsidR="005507D0" w:rsidRPr="00ED0ACC" w14:paraId="436A6F78" w14:textId="77777777" w:rsidTr="007C70D2">
        <w:trPr>
          <w:trHeight w:val="380"/>
        </w:trPr>
        <w:tc>
          <w:tcPr>
            <w:tcW w:w="4440" w:type="dxa"/>
          </w:tcPr>
          <w:p w14:paraId="4B10E36E" w14:textId="77777777" w:rsidR="005507D0" w:rsidRPr="00ED0ACC" w:rsidRDefault="005507D0" w:rsidP="007C70D2">
            <w:r w:rsidRPr="00ED0ACC">
              <w:t>Andre inntekter</w:t>
            </w:r>
          </w:p>
        </w:tc>
        <w:tc>
          <w:tcPr>
            <w:tcW w:w="1280" w:type="dxa"/>
          </w:tcPr>
          <w:p w14:paraId="61F1D8DD" w14:textId="77777777" w:rsidR="005507D0" w:rsidRPr="00ED0ACC" w:rsidRDefault="005507D0" w:rsidP="007C70D2">
            <w:pPr>
              <w:jc w:val="right"/>
            </w:pPr>
            <w:r w:rsidRPr="00ED0ACC">
              <w:t>162 594</w:t>
            </w:r>
          </w:p>
        </w:tc>
        <w:tc>
          <w:tcPr>
            <w:tcW w:w="1280" w:type="dxa"/>
          </w:tcPr>
          <w:p w14:paraId="16197153" w14:textId="77777777" w:rsidR="005507D0" w:rsidRPr="00ED0ACC" w:rsidRDefault="005507D0" w:rsidP="007C70D2">
            <w:pPr>
              <w:jc w:val="right"/>
            </w:pPr>
            <w:r w:rsidRPr="00ED0ACC">
              <w:t>245 573</w:t>
            </w:r>
          </w:p>
        </w:tc>
        <w:tc>
          <w:tcPr>
            <w:tcW w:w="1280" w:type="dxa"/>
          </w:tcPr>
          <w:p w14:paraId="691D4B3A" w14:textId="77777777" w:rsidR="005507D0" w:rsidRPr="00ED0ACC" w:rsidRDefault="005507D0" w:rsidP="007C70D2">
            <w:pPr>
              <w:jc w:val="right"/>
            </w:pPr>
            <w:r w:rsidRPr="00ED0ACC">
              <w:t>360 812</w:t>
            </w:r>
          </w:p>
        </w:tc>
        <w:tc>
          <w:tcPr>
            <w:tcW w:w="1280" w:type="dxa"/>
          </w:tcPr>
          <w:p w14:paraId="23DBD440" w14:textId="77777777" w:rsidR="005507D0" w:rsidRPr="00ED0ACC" w:rsidRDefault="005507D0" w:rsidP="007C70D2">
            <w:pPr>
              <w:jc w:val="right"/>
            </w:pPr>
            <w:r w:rsidRPr="00ED0ACC">
              <w:t>256 000</w:t>
            </w:r>
          </w:p>
        </w:tc>
      </w:tr>
      <w:tr w:rsidR="005507D0" w:rsidRPr="00ED0ACC" w14:paraId="5A39DBE8" w14:textId="77777777" w:rsidTr="007C70D2">
        <w:trPr>
          <w:trHeight w:val="380"/>
        </w:trPr>
        <w:tc>
          <w:tcPr>
            <w:tcW w:w="4440" w:type="dxa"/>
          </w:tcPr>
          <w:p w14:paraId="65432EBA" w14:textId="77777777" w:rsidR="005507D0" w:rsidRPr="00ED0ACC" w:rsidRDefault="005507D0" w:rsidP="007C70D2">
            <w:r w:rsidRPr="00ED0ACC">
              <w:rPr>
                <w:rStyle w:val="kursiv"/>
              </w:rPr>
              <w:t>Sum oppdragsinntekter m.m.</w:t>
            </w:r>
          </w:p>
        </w:tc>
        <w:tc>
          <w:tcPr>
            <w:tcW w:w="1280" w:type="dxa"/>
          </w:tcPr>
          <w:p w14:paraId="5D647122" w14:textId="77777777" w:rsidR="005507D0" w:rsidRPr="00ED0ACC" w:rsidRDefault="005507D0" w:rsidP="007C70D2">
            <w:pPr>
              <w:jc w:val="right"/>
            </w:pPr>
            <w:r w:rsidRPr="00ED0ACC">
              <w:rPr>
                <w:rStyle w:val="kursiv"/>
              </w:rPr>
              <w:t>259 398</w:t>
            </w:r>
          </w:p>
        </w:tc>
        <w:tc>
          <w:tcPr>
            <w:tcW w:w="1280" w:type="dxa"/>
          </w:tcPr>
          <w:p w14:paraId="7154FDD7" w14:textId="77777777" w:rsidR="005507D0" w:rsidRPr="00ED0ACC" w:rsidRDefault="005507D0" w:rsidP="007C70D2">
            <w:pPr>
              <w:jc w:val="right"/>
            </w:pPr>
            <w:r w:rsidRPr="00ED0ACC">
              <w:rPr>
                <w:rStyle w:val="kursiv"/>
              </w:rPr>
              <w:t>330 257</w:t>
            </w:r>
          </w:p>
        </w:tc>
        <w:tc>
          <w:tcPr>
            <w:tcW w:w="1280" w:type="dxa"/>
          </w:tcPr>
          <w:p w14:paraId="649B0ECC" w14:textId="77777777" w:rsidR="005507D0" w:rsidRPr="00ED0ACC" w:rsidRDefault="005507D0" w:rsidP="007C70D2">
            <w:pPr>
              <w:jc w:val="right"/>
            </w:pPr>
            <w:r w:rsidRPr="00ED0ACC">
              <w:rPr>
                <w:rStyle w:val="kursiv"/>
              </w:rPr>
              <w:t>459 145</w:t>
            </w:r>
          </w:p>
        </w:tc>
        <w:tc>
          <w:tcPr>
            <w:tcW w:w="1280" w:type="dxa"/>
          </w:tcPr>
          <w:p w14:paraId="2B93A551" w14:textId="77777777" w:rsidR="005507D0" w:rsidRPr="00ED0ACC" w:rsidRDefault="005507D0" w:rsidP="007C70D2">
            <w:pPr>
              <w:jc w:val="right"/>
            </w:pPr>
            <w:r w:rsidRPr="00ED0ACC">
              <w:rPr>
                <w:rStyle w:val="kursiv"/>
              </w:rPr>
              <w:t>361 000</w:t>
            </w:r>
          </w:p>
        </w:tc>
      </w:tr>
      <w:tr w:rsidR="005507D0" w:rsidRPr="00ED0ACC" w14:paraId="3D427342" w14:textId="77777777" w:rsidTr="007C70D2">
        <w:trPr>
          <w:trHeight w:val="380"/>
        </w:trPr>
        <w:tc>
          <w:tcPr>
            <w:tcW w:w="4440" w:type="dxa"/>
          </w:tcPr>
          <w:p w14:paraId="78B6380F" w14:textId="77777777" w:rsidR="005507D0" w:rsidRPr="00ED0ACC" w:rsidRDefault="005507D0" w:rsidP="007C70D2">
            <w:r w:rsidRPr="00ED0ACC">
              <w:rPr>
                <w:rStyle w:val="kursiv"/>
              </w:rPr>
              <w:t>Sum inntekter</w:t>
            </w:r>
          </w:p>
        </w:tc>
        <w:tc>
          <w:tcPr>
            <w:tcW w:w="1280" w:type="dxa"/>
          </w:tcPr>
          <w:p w14:paraId="01917D0E" w14:textId="77777777" w:rsidR="005507D0" w:rsidRPr="00ED0ACC" w:rsidRDefault="005507D0" w:rsidP="007C70D2">
            <w:pPr>
              <w:jc w:val="right"/>
            </w:pPr>
            <w:r w:rsidRPr="00ED0ACC">
              <w:rPr>
                <w:rStyle w:val="kursiv"/>
              </w:rPr>
              <w:t>769 933</w:t>
            </w:r>
          </w:p>
        </w:tc>
        <w:tc>
          <w:tcPr>
            <w:tcW w:w="1280" w:type="dxa"/>
          </w:tcPr>
          <w:p w14:paraId="45774140" w14:textId="77777777" w:rsidR="005507D0" w:rsidRPr="00ED0ACC" w:rsidRDefault="005507D0" w:rsidP="007C70D2">
            <w:pPr>
              <w:jc w:val="right"/>
            </w:pPr>
            <w:r w:rsidRPr="00ED0ACC">
              <w:rPr>
                <w:rStyle w:val="kursiv"/>
              </w:rPr>
              <w:t>813 959</w:t>
            </w:r>
          </w:p>
        </w:tc>
        <w:tc>
          <w:tcPr>
            <w:tcW w:w="1280" w:type="dxa"/>
          </w:tcPr>
          <w:p w14:paraId="0B0F12D0" w14:textId="77777777" w:rsidR="005507D0" w:rsidRPr="00ED0ACC" w:rsidRDefault="005507D0" w:rsidP="007C70D2">
            <w:pPr>
              <w:jc w:val="right"/>
            </w:pPr>
            <w:r w:rsidRPr="00ED0ACC">
              <w:rPr>
                <w:rStyle w:val="kursiv"/>
              </w:rPr>
              <w:t>964 793</w:t>
            </w:r>
          </w:p>
        </w:tc>
        <w:tc>
          <w:tcPr>
            <w:tcW w:w="1280" w:type="dxa"/>
          </w:tcPr>
          <w:p w14:paraId="5C517D58" w14:textId="77777777" w:rsidR="005507D0" w:rsidRPr="00ED0ACC" w:rsidRDefault="005507D0" w:rsidP="007C70D2">
            <w:pPr>
              <w:jc w:val="right"/>
            </w:pPr>
            <w:r w:rsidRPr="00ED0ACC">
              <w:rPr>
                <w:rStyle w:val="kursiv"/>
              </w:rPr>
              <w:t>844 000</w:t>
            </w:r>
          </w:p>
        </w:tc>
      </w:tr>
    </w:tbl>
    <w:p w14:paraId="13AAD8F2" w14:textId="1C51813A" w:rsidR="007C70D2" w:rsidRDefault="007C70D2" w:rsidP="007C70D2">
      <w:pPr>
        <w:pStyle w:val="tabell-tittel"/>
      </w:pPr>
      <w:r w:rsidRPr="00ED0ACC">
        <w:t xml:space="preserve">Norsk institutt for bioøkonomi – forholdet mellom </w:t>
      </w:r>
      <w:proofErr w:type="spellStart"/>
      <w:r w:rsidRPr="00ED0ACC">
        <w:t>kontantbehaldning</w:t>
      </w:r>
      <w:proofErr w:type="spellEnd"/>
      <w:r w:rsidRPr="00ED0ACC">
        <w:t xml:space="preserve">, oppsamla kostnader og </w:t>
      </w:r>
      <w:proofErr w:type="spellStart"/>
      <w:r w:rsidRPr="00ED0ACC">
        <w:t>avsetjingar</w:t>
      </w:r>
      <w:proofErr w:type="spellEnd"/>
      <w:r w:rsidRPr="00ED0ACC">
        <w:t xml:space="preserve"> i perioden 2018–2020</w:t>
      </w:r>
    </w:p>
    <w:p w14:paraId="46DAFFBF" w14:textId="4F9C40D2" w:rsidR="005507D0" w:rsidRPr="00ED0ACC" w:rsidRDefault="005507D0" w:rsidP="00ED0ACC">
      <w:pPr>
        <w:pStyle w:val="Tabellnavn"/>
      </w:pPr>
      <w:r w:rsidRPr="00ED0ACC">
        <w:t>05J2xt2</w:t>
      </w:r>
    </w:p>
    <w:tbl>
      <w:tblPr>
        <w:tblStyle w:val="StandardTabell"/>
        <w:tblW w:w="9540" w:type="dxa"/>
        <w:tblLayout w:type="fixed"/>
        <w:tblLook w:val="04A0" w:firstRow="1" w:lastRow="0" w:firstColumn="1" w:lastColumn="0" w:noHBand="0" w:noVBand="1"/>
      </w:tblPr>
      <w:tblGrid>
        <w:gridCol w:w="4580"/>
        <w:gridCol w:w="1120"/>
        <w:gridCol w:w="1280"/>
        <w:gridCol w:w="1280"/>
        <w:gridCol w:w="1280"/>
      </w:tblGrid>
      <w:tr w:rsidR="005507D0" w:rsidRPr="00ED0ACC" w14:paraId="32AF86ED" w14:textId="77777777" w:rsidTr="007C70D2">
        <w:trPr>
          <w:trHeight w:val="360"/>
        </w:trPr>
        <w:tc>
          <w:tcPr>
            <w:tcW w:w="4580" w:type="dxa"/>
            <w:shd w:val="clear" w:color="auto" w:fill="FFFFFF"/>
          </w:tcPr>
          <w:p w14:paraId="2A47D415" w14:textId="77777777" w:rsidR="005507D0" w:rsidRPr="00ED0ACC" w:rsidRDefault="005507D0" w:rsidP="007C70D2">
            <w:proofErr w:type="spellStart"/>
            <w:r w:rsidRPr="00ED0ACC">
              <w:t>Rekneskapspost</w:t>
            </w:r>
            <w:proofErr w:type="spellEnd"/>
          </w:p>
        </w:tc>
        <w:tc>
          <w:tcPr>
            <w:tcW w:w="4960" w:type="dxa"/>
            <w:gridSpan w:val="4"/>
          </w:tcPr>
          <w:p w14:paraId="209FEF64" w14:textId="77777777" w:rsidR="005507D0" w:rsidRPr="00ED0ACC" w:rsidRDefault="005507D0" w:rsidP="007C70D2">
            <w:pPr>
              <w:jc w:val="right"/>
            </w:pPr>
            <w:r w:rsidRPr="00ED0ACC">
              <w:t>(i 1 000 kroner)</w:t>
            </w:r>
          </w:p>
        </w:tc>
      </w:tr>
      <w:tr w:rsidR="005507D0" w:rsidRPr="00ED0ACC" w14:paraId="47B976DC" w14:textId="77777777" w:rsidTr="007C70D2">
        <w:trPr>
          <w:trHeight w:val="600"/>
        </w:trPr>
        <w:tc>
          <w:tcPr>
            <w:tcW w:w="4580" w:type="dxa"/>
          </w:tcPr>
          <w:p w14:paraId="12D80366" w14:textId="77777777" w:rsidR="005507D0" w:rsidRPr="00ED0ACC" w:rsidRDefault="005507D0" w:rsidP="007C70D2"/>
        </w:tc>
        <w:tc>
          <w:tcPr>
            <w:tcW w:w="1120" w:type="dxa"/>
          </w:tcPr>
          <w:p w14:paraId="0407169B" w14:textId="77777777" w:rsidR="005507D0" w:rsidRPr="00ED0ACC" w:rsidRDefault="005507D0" w:rsidP="007C70D2">
            <w:pPr>
              <w:jc w:val="right"/>
            </w:pPr>
            <w:r w:rsidRPr="00ED0ACC">
              <w:t>31.12.2018</w:t>
            </w:r>
          </w:p>
        </w:tc>
        <w:tc>
          <w:tcPr>
            <w:tcW w:w="1280" w:type="dxa"/>
          </w:tcPr>
          <w:p w14:paraId="1EFAF4C7" w14:textId="77777777" w:rsidR="005507D0" w:rsidRPr="00ED0ACC" w:rsidRDefault="005507D0" w:rsidP="007C70D2">
            <w:pPr>
              <w:jc w:val="right"/>
            </w:pPr>
            <w:r w:rsidRPr="00ED0ACC">
              <w:t>31.12.2019</w:t>
            </w:r>
          </w:p>
        </w:tc>
        <w:tc>
          <w:tcPr>
            <w:tcW w:w="1280" w:type="dxa"/>
          </w:tcPr>
          <w:p w14:paraId="1C8D402D" w14:textId="77777777" w:rsidR="005507D0" w:rsidRPr="00ED0ACC" w:rsidRDefault="005507D0" w:rsidP="007C70D2">
            <w:pPr>
              <w:jc w:val="right"/>
            </w:pPr>
            <w:r w:rsidRPr="00ED0ACC">
              <w:t>31.12.2020</w:t>
            </w:r>
          </w:p>
        </w:tc>
        <w:tc>
          <w:tcPr>
            <w:tcW w:w="1280" w:type="dxa"/>
          </w:tcPr>
          <w:p w14:paraId="71E3B591" w14:textId="77777777" w:rsidR="005507D0" w:rsidRPr="00ED0ACC" w:rsidRDefault="005507D0" w:rsidP="007C70D2">
            <w:pPr>
              <w:jc w:val="right"/>
            </w:pPr>
            <w:r w:rsidRPr="00ED0ACC">
              <w:t xml:space="preserve">Endring </w:t>
            </w:r>
            <w:proofErr w:type="spellStart"/>
            <w:r w:rsidRPr="00ED0ACC">
              <w:t>frå</w:t>
            </w:r>
            <w:proofErr w:type="spellEnd"/>
            <w:r w:rsidRPr="00ED0ACC">
              <w:t xml:space="preserve"> 2019 til 2020</w:t>
            </w:r>
          </w:p>
        </w:tc>
      </w:tr>
      <w:tr w:rsidR="005507D0" w:rsidRPr="00ED0ACC" w14:paraId="530DA6DE" w14:textId="77777777" w:rsidTr="007C70D2">
        <w:trPr>
          <w:trHeight w:val="380"/>
        </w:trPr>
        <w:tc>
          <w:tcPr>
            <w:tcW w:w="4580" w:type="dxa"/>
          </w:tcPr>
          <w:p w14:paraId="3111A114" w14:textId="77777777" w:rsidR="005507D0" w:rsidRPr="00ED0ACC" w:rsidRDefault="005507D0" w:rsidP="007C70D2">
            <w:proofErr w:type="spellStart"/>
            <w:r w:rsidRPr="00ED0ACC">
              <w:rPr>
                <w:rStyle w:val="halvfet"/>
              </w:rPr>
              <w:t>Kontantbehaldning</w:t>
            </w:r>
            <w:proofErr w:type="spellEnd"/>
          </w:p>
        </w:tc>
        <w:tc>
          <w:tcPr>
            <w:tcW w:w="1120" w:type="dxa"/>
          </w:tcPr>
          <w:p w14:paraId="0C5D36DD" w14:textId="77777777" w:rsidR="005507D0" w:rsidRPr="00ED0ACC" w:rsidRDefault="005507D0" w:rsidP="007C70D2">
            <w:pPr>
              <w:jc w:val="right"/>
            </w:pPr>
          </w:p>
        </w:tc>
        <w:tc>
          <w:tcPr>
            <w:tcW w:w="1280" w:type="dxa"/>
          </w:tcPr>
          <w:p w14:paraId="6F0E7168" w14:textId="77777777" w:rsidR="005507D0" w:rsidRPr="00ED0ACC" w:rsidRDefault="005507D0" w:rsidP="007C70D2">
            <w:pPr>
              <w:jc w:val="right"/>
            </w:pPr>
          </w:p>
        </w:tc>
        <w:tc>
          <w:tcPr>
            <w:tcW w:w="1280" w:type="dxa"/>
          </w:tcPr>
          <w:p w14:paraId="18219AAB" w14:textId="77777777" w:rsidR="005507D0" w:rsidRPr="00ED0ACC" w:rsidRDefault="005507D0" w:rsidP="007C70D2">
            <w:pPr>
              <w:jc w:val="right"/>
            </w:pPr>
          </w:p>
        </w:tc>
        <w:tc>
          <w:tcPr>
            <w:tcW w:w="1280" w:type="dxa"/>
          </w:tcPr>
          <w:p w14:paraId="5C375D93" w14:textId="77777777" w:rsidR="005507D0" w:rsidRPr="00ED0ACC" w:rsidRDefault="005507D0" w:rsidP="007C70D2">
            <w:pPr>
              <w:jc w:val="right"/>
            </w:pPr>
          </w:p>
        </w:tc>
      </w:tr>
      <w:tr w:rsidR="005507D0" w:rsidRPr="00ED0ACC" w14:paraId="0851AB65" w14:textId="77777777" w:rsidTr="007C70D2">
        <w:trPr>
          <w:trHeight w:val="380"/>
        </w:trPr>
        <w:tc>
          <w:tcPr>
            <w:tcW w:w="4580" w:type="dxa"/>
          </w:tcPr>
          <w:p w14:paraId="4DC78404" w14:textId="77777777" w:rsidR="005507D0" w:rsidRPr="00ED0ACC" w:rsidRDefault="005507D0" w:rsidP="007C70D2">
            <w:proofErr w:type="spellStart"/>
            <w:r w:rsidRPr="00ED0ACC">
              <w:t>Behaldning</w:t>
            </w:r>
            <w:proofErr w:type="spellEnd"/>
            <w:r w:rsidRPr="00ED0ACC">
              <w:t xml:space="preserve"> på </w:t>
            </w:r>
            <w:proofErr w:type="spellStart"/>
            <w:r w:rsidRPr="00ED0ACC">
              <w:t>oppgjerskonto</w:t>
            </w:r>
            <w:proofErr w:type="spellEnd"/>
            <w:r w:rsidRPr="00ED0ACC">
              <w:t xml:space="preserve"> i </w:t>
            </w:r>
            <w:proofErr w:type="spellStart"/>
            <w:r w:rsidRPr="00ED0ACC">
              <w:t>Noregs</w:t>
            </w:r>
            <w:proofErr w:type="spellEnd"/>
            <w:r w:rsidRPr="00ED0ACC">
              <w:t xml:space="preserve"> Bank</w:t>
            </w:r>
          </w:p>
        </w:tc>
        <w:tc>
          <w:tcPr>
            <w:tcW w:w="1120" w:type="dxa"/>
          </w:tcPr>
          <w:p w14:paraId="7A206078" w14:textId="77777777" w:rsidR="005507D0" w:rsidRPr="00ED0ACC" w:rsidRDefault="005507D0" w:rsidP="007C70D2">
            <w:pPr>
              <w:jc w:val="right"/>
            </w:pPr>
            <w:r w:rsidRPr="00ED0ACC">
              <w:t>219 082</w:t>
            </w:r>
          </w:p>
        </w:tc>
        <w:tc>
          <w:tcPr>
            <w:tcW w:w="1280" w:type="dxa"/>
          </w:tcPr>
          <w:p w14:paraId="4721E5B0" w14:textId="77777777" w:rsidR="005507D0" w:rsidRPr="00ED0ACC" w:rsidRDefault="005507D0" w:rsidP="007C70D2">
            <w:pPr>
              <w:jc w:val="right"/>
            </w:pPr>
            <w:r w:rsidRPr="00ED0ACC">
              <w:t>226 395</w:t>
            </w:r>
          </w:p>
        </w:tc>
        <w:tc>
          <w:tcPr>
            <w:tcW w:w="1280" w:type="dxa"/>
          </w:tcPr>
          <w:p w14:paraId="7A7561C8" w14:textId="77777777" w:rsidR="005507D0" w:rsidRPr="00ED0ACC" w:rsidRDefault="005507D0" w:rsidP="007C70D2">
            <w:pPr>
              <w:jc w:val="right"/>
            </w:pPr>
            <w:r w:rsidRPr="00ED0ACC">
              <w:t>382 185</w:t>
            </w:r>
          </w:p>
        </w:tc>
        <w:tc>
          <w:tcPr>
            <w:tcW w:w="1280" w:type="dxa"/>
          </w:tcPr>
          <w:p w14:paraId="0435357D" w14:textId="77777777" w:rsidR="005507D0" w:rsidRPr="00ED0ACC" w:rsidRDefault="005507D0" w:rsidP="007C70D2">
            <w:pPr>
              <w:jc w:val="right"/>
            </w:pPr>
            <w:r w:rsidRPr="00ED0ACC">
              <w:t>155 791</w:t>
            </w:r>
          </w:p>
        </w:tc>
      </w:tr>
      <w:tr w:rsidR="005507D0" w:rsidRPr="00ED0ACC" w14:paraId="46C79C4C" w14:textId="77777777" w:rsidTr="007C70D2">
        <w:trPr>
          <w:trHeight w:val="380"/>
        </w:trPr>
        <w:tc>
          <w:tcPr>
            <w:tcW w:w="4580" w:type="dxa"/>
          </w:tcPr>
          <w:p w14:paraId="4028F0E6" w14:textId="77777777" w:rsidR="005507D0" w:rsidRPr="00ED0ACC" w:rsidRDefault="005507D0" w:rsidP="007C70D2">
            <w:proofErr w:type="spellStart"/>
            <w:r w:rsidRPr="00ED0ACC">
              <w:t>Behaldning</w:t>
            </w:r>
            <w:proofErr w:type="spellEnd"/>
            <w:r w:rsidRPr="00ED0ACC">
              <w:t xml:space="preserve"> på andre bankkonti</w:t>
            </w:r>
          </w:p>
        </w:tc>
        <w:tc>
          <w:tcPr>
            <w:tcW w:w="1120" w:type="dxa"/>
          </w:tcPr>
          <w:p w14:paraId="7DAE6BA9" w14:textId="77777777" w:rsidR="005507D0" w:rsidRPr="00ED0ACC" w:rsidRDefault="005507D0" w:rsidP="007C70D2">
            <w:pPr>
              <w:jc w:val="right"/>
            </w:pPr>
            <w:r w:rsidRPr="00ED0ACC">
              <w:t>4 730</w:t>
            </w:r>
          </w:p>
        </w:tc>
        <w:tc>
          <w:tcPr>
            <w:tcW w:w="1280" w:type="dxa"/>
          </w:tcPr>
          <w:p w14:paraId="276536DF" w14:textId="77777777" w:rsidR="005507D0" w:rsidRPr="00ED0ACC" w:rsidRDefault="005507D0" w:rsidP="007C70D2">
            <w:pPr>
              <w:jc w:val="right"/>
            </w:pPr>
            <w:r w:rsidRPr="00ED0ACC">
              <w:t>8 731</w:t>
            </w:r>
          </w:p>
        </w:tc>
        <w:tc>
          <w:tcPr>
            <w:tcW w:w="1280" w:type="dxa"/>
          </w:tcPr>
          <w:p w14:paraId="70F6C1E1" w14:textId="77777777" w:rsidR="005507D0" w:rsidRPr="00ED0ACC" w:rsidRDefault="005507D0" w:rsidP="007C70D2">
            <w:pPr>
              <w:jc w:val="right"/>
            </w:pPr>
            <w:r w:rsidRPr="00ED0ACC">
              <w:t>10 394</w:t>
            </w:r>
          </w:p>
        </w:tc>
        <w:tc>
          <w:tcPr>
            <w:tcW w:w="1280" w:type="dxa"/>
          </w:tcPr>
          <w:p w14:paraId="4578CFC5" w14:textId="77777777" w:rsidR="005507D0" w:rsidRPr="00ED0ACC" w:rsidRDefault="005507D0" w:rsidP="007C70D2">
            <w:pPr>
              <w:jc w:val="right"/>
            </w:pPr>
            <w:r w:rsidRPr="00ED0ACC">
              <w:t>1 663</w:t>
            </w:r>
          </w:p>
        </w:tc>
      </w:tr>
      <w:tr w:rsidR="005507D0" w:rsidRPr="00ED0ACC" w14:paraId="264C38FF" w14:textId="77777777" w:rsidTr="007C70D2">
        <w:trPr>
          <w:trHeight w:val="380"/>
        </w:trPr>
        <w:tc>
          <w:tcPr>
            <w:tcW w:w="4580" w:type="dxa"/>
          </w:tcPr>
          <w:p w14:paraId="72C3E061" w14:textId="77777777" w:rsidR="005507D0" w:rsidRPr="00ED0ACC" w:rsidRDefault="005507D0" w:rsidP="007C70D2">
            <w:r w:rsidRPr="00ED0ACC">
              <w:t xml:space="preserve">Andre </w:t>
            </w:r>
            <w:proofErr w:type="spellStart"/>
            <w:r w:rsidRPr="00ED0ACC">
              <w:t>kontantbehaldningar</w:t>
            </w:r>
            <w:proofErr w:type="spellEnd"/>
          </w:p>
        </w:tc>
        <w:tc>
          <w:tcPr>
            <w:tcW w:w="1120" w:type="dxa"/>
          </w:tcPr>
          <w:p w14:paraId="5F83E219" w14:textId="77777777" w:rsidR="005507D0" w:rsidRPr="00ED0ACC" w:rsidRDefault="005507D0" w:rsidP="007C70D2">
            <w:pPr>
              <w:jc w:val="right"/>
            </w:pPr>
            <w:r w:rsidRPr="00ED0ACC">
              <w:t>26</w:t>
            </w:r>
          </w:p>
        </w:tc>
        <w:tc>
          <w:tcPr>
            <w:tcW w:w="1280" w:type="dxa"/>
          </w:tcPr>
          <w:p w14:paraId="6185B278" w14:textId="77777777" w:rsidR="005507D0" w:rsidRPr="00ED0ACC" w:rsidRDefault="005507D0" w:rsidP="007C70D2">
            <w:pPr>
              <w:jc w:val="right"/>
            </w:pPr>
            <w:r w:rsidRPr="00ED0ACC">
              <w:t>8</w:t>
            </w:r>
          </w:p>
        </w:tc>
        <w:tc>
          <w:tcPr>
            <w:tcW w:w="1280" w:type="dxa"/>
          </w:tcPr>
          <w:p w14:paraId="611C9A2E" w14:textId="77777777" w:rsidR="005507D0" w:rsidRPr="00ED0ACC" w:rsidRDefault="005507D0" w:rsidP="007C70D2">
            <w:pPr>
              <w:jc w:val="right"/>
            </w:pPr>
            <w:r w:rsidRPr="00ED0ACC">
              <w:t>10</w:t>
            </w:r>
          </w:p>
        </w:tc>
        <w:tc>
          <w:tcPr>
            <w:tcW w:w="1280" w:type="dxa"/>
          </w:tcPr>
          <w:p w14:paraId="2153C8D4" w14:textId="77777777" w:rsidR="005507D0" w:rsidRPr="00ED0ACC" w:rsidRDefault="005507D0" w:rsidP="007C70D2">
            <w:pPr>
              <w:jc w:val="right"/>
            </w:pPr>
            <w:r w:rsidRPr="00ED0ACC">
              <w:t>2</w:t>
            </w:r>
          </w:p>
        </w:tc>
      </w:tr>
      <w:tr w:rsidR="005507D0" w:rsidRPr="00ED0ACC" w14:paraId="44A5C6CD" w14:textId="77777777" w:rsidTr="007C70D2">
        <w:trPr>
          <w:trHeight w:val="380"/>
        </w:trPr>
        <w:tc>
          <w:tcPr>
            <w:tcW w:w="4580" w:type="dxa"/>
          </w:tcPr>
          <w:p w14:paraId="55334928" w14:textId="77777777" w:rsidR="005507D0" w:rsidRPr="00ED0ACC" w:rsidRDefault="005507D0" w:rsidP="007C70D2">
            <w:r w:rsidRPr="00ED0ACC">
              <w:rPr>
                <w:rStyle w:val="kursiv"/>
              </w:rPr>
              <w:t xml:space="preserve">Sum </w:t>
            </w:r>
            <w:proofErr w:type="spellStart"/>
            <w:r w:rsidRPr="00ED0ACC">
              <w:rPr>
                <w:rStyle w:val="kursiv"/>
              </w:rPr>
              <w:t>kontantar</w:t>
            </w:r>
            <w:proofErr w:type="spellEnd"/>
            <w:r w:rsidRPr="00ED0ACC">
              <w:rPr>
                <w:rStyle w:val="kursiv"/>
              </w:rPr>
              <w:t xml:space="preserve"> og </w:t>
            </w:r>
            <w:proofErr w:type="spellStart"/>
            <w:r w:rsidRPr="00ED0ACC">
              <w:rPr>
                <w:rStyle w:val="kursiv"/>
              </w:rPr>
              <w:t>kontantekvivalentar</w:t>
            </w:r>
            <w:proofErr w:type="spellEnd"/>
          </w:p>
        </w:tc>
        <w:tc>
          <w:tcPr>
            <w:tcW w:w="1120" w:type="dxa"/>
          </w:tcPr>
          <w:p w14:paraId="2B8A580D" w14:textId="77777777" w:rsidR="005507D0" w:rsidRPr="00ED0ACC" w:rsidRDefault="005507D0" w:rsidP="007C70D2">
            <w:pPr>
              <w:jc w:val="right"/>
            </w:pPr>
            <w:r w:rsidRPr="00ED0ACC">
              <w:rPr>
                <w:rStyle w:val="kursiv"/>
              </w:rPr>
              <w:t>223 838</w:t>
            </w:r>
          </w:p>
        </w:tc>
        <w:tc>
          <w:tcPr>
            <w:tcW w:w="1280" w:type="dxa"/>
          </w:tcPr>
          <w:p w14:paraId="7560C05D" w14:textId="77777777" w:rsidR="005507D0" w:rsidRPr="00ED0ACC" w:rsidRDefault="005507D0" w:rsidP="007C70D2">
            <w:pPr>
              <w:jc w:val="right"/>
            </w:pPr>
            <w:r w:rsidRPr="00ED0ACC">
              <w:rPr>
                <w:rStyle w:val="kursiv"/>
              </w:rPr>
              <w:t>235 134</w:t>
            </w:r>
          </w:p>
        </w:tc>
        <w:tc>
          <w:tcPr>
            <w:tcW w:w="1280" w:type="dxa"/>
          </w:tcPr>
          <w:p w14:paraId="1BC0A13B" w14:textId="77777777" w:rsidR="005507D0" w:rsidRPr="00ED0ACC" w:rsidRDefault="005507D0" w:rsidP="007C70D2">
            <w:pPr>
              <w:jc w:val="right"/>
            </w:pPr>
            <w:r w:rsidRPr="00ED0ACC">
              <w:rPr>
                <w:rStyle w:val="kursiv"/>
              </w:rPr>
              <w:t>392 589</w:t>
            </w:r>
          </w:p>
        </w:tc>
        <w:tc>
          <w:tcPr>
            <w:tcW w:w="1280" w:type="dxa"/>
          </w:tcPr>
          <w:p w14:paraId="47F60835" w14:textId="77777777" w:rsidR="005507D0" w:rsidRPr="00ED0ACC" w:rsidRDefault="005507D0" w:rsidP="007C70D2">
            <w:pPr>
              <w:jc w:val="right"/>
            </w:pPr>
            <w:r w:rsidRPr="00ED0ACC">
              <w:rPr>
                <w:rStyle w:val="kursiv"/>
              </w:rPr>
              <w:t>157 455</w:t>
            </w:r>
          </w:p>
        </w:tc>
      </w:tr>
      <w:tr w:rsidR="005507D0" w:rsidRPr="00ED0ACC" w14:paraId="0D94D81B" w14:textId="77777777" w:rsidTr="007C70D2">
        <w:trPr>
          <w:trHeight w:val="380"/>
        </w:trPr>
        <w:tc>
          <w:tcPr>
            <w:tcW w:w="4580" w:type="dxa"/>
          </w:tcPr>
          <w:p w14:paraId="26C86F61" w14:textId="77777777" w:rsidR="005507D0" w:rsidRPr="00ED0ACC" w:rsidRDefault="005507D0" w:rsidP="007C70D2"/>
        </w:tc>
        <w:tc>
          <w:tcPr>
            <w:tcW w:w="1120" w:type="dxa"/>
          </w:tcPr>
          <w:p w14:paraId="7265ABF6" w14:textId="77777777" w:rsidR="005507D0" w:rsidRPr="00ED0ACC" w:rsidRDefault="005507D0" w:rsidP="007C70D2">
            <w:pPr>
              <w:jc w:val="right"/>
            </w:pPr>
          </w:p>
        </w:tc>
        <w:tc>
          <w:tcPr>
            <w:tcW w:w="1280" w:type="dxa"/>
          </w:tcPr>
          <w:p w14:paraId="4182E066" w14:textId="77777777" w:rsidR="005507D0" w:rsidRPr="00ED0ACC" w:rsidRDefault="005507D0" w:rsidP="007C70D2">
            <w:pPr>
              <w:jc w:val="right"/>
            </w:pPr>
          </w:p>
        </w:tc>
        <w:tc>
          <w:tcPr>
            <w:tcW w:w="1280" w:type="dxa"/>
          </w:tcPr>
          <w:p w14:paraId="54E76F69" w14:textId="77777777" w:rsidR="005507D0" w:rsidRPr="00ED0ACC" w:rsidRDefault="005507D0" w:rsidP="007C70D2">
            <w:pPr>
              <w:jc w:val="right"/>
            </w:pPr>
          </w:p>
        </w:tc>
        <w:tc>
          <w:tcPr>
            <w:tcW w:w="1280" w:type="dxa"/>
          </w:tcPr>
          <w:p w14:paraId="4DA9FE7D" w14:textId="77777777" w:rsidR="005507D0" w:rsidRPr="00ED0ACC" w:rsidRDefault="005507D0" w:rsidP="007C70D2">
            <w:pPr>
              <w:jc w:val="right"/>
            </w:pPr>
          </w:p>
        </w:tc>
      </w:tr>
      <w:tr w:rsidR="005507D0" w:rsidRPr="00ED0ACC" w14:paraId="2858EB03" w14:textId="77777777" w:rsidTr="007C70D2">
        <w:trPr>
          <w:trHeight w:val="640"/>
        </w:trPr>
        <w:tc>
          <w:tcPr>
            <w:tcW w:w="4580" w:type="dxa"/>
          </w:tcPr>
          <w:p w14:paraId="22333D5B" w14:textId="77777777" w:rsidR="005507D0" w:rsidRPr="00ED0ACC" w:rsidRDefault="005507D0" w:rsidP="007C70D2">
            <w:proofErr w:type="spellStart"/>
            <w:r w:rsidRPr="00ED0ACC">
              <w:rPr>
                <w:rStyle w:val="halvfet"/>
              </w:rPr>
              <w:lastRenderedPageBreak/>
              <w:t>Avsetjingar</w:t>
            </w:r>
            <w:proofErr w:type="spellEnd"/>
            <w:r w:rsidRPr="00ED0ACC">
              <w:rPr>
                <w:rStyle w:val="halvfet"/>
              </w:rPr>
              <w:t xml:space="preserve"> til dekning av oppsamla </w:t>
            </w:r>
            <w:r w:rsidRPr="00ED0ACC">
              <w:rPr>
                <w:rStyle w:val="halvfet"/>
              </w:rPr>
              <w:br/>
              <w:t>kostnader som har forfall i neste budsjettår</w:t>
            </w:r>
          </w:p>
        </w:tc>
        <w:tc>
          <w:tcPr>
            <w:tcW w:w="1120" w:type="dxa"/>
          </w:tcPr>
          <w:p w14:paraId="22C592B8" w14:textId="77777777" w:rsidR="005507D0" w:rsidRPr="00ED0ACC" w:rsidRDefault="005507D0" w:rsidP="007C70D2">
            <w:pPr>
              <w:jc w:val="right"/>
            </w:pPr>
          </w:p>
        </w:tc>
        <w:tc>
          <w:tcPr>
            <w:tcW w:w="1280" w:type="dxa"/>
          </w:tcPr>
          <w:p w14:paraId="109A5B56" w14:textId="77777777" w:rsidR="005507D0" w:rsidRPr="00ED0ACC" w:rsidRDefault="005507D0" w:rsidP="007C70D2">
            <w:pPr>
              <w:jc w:val="right"/>
            </w:pPr>
          </w:p>
        </w:tc>
        <w:tc>
          <w:tcPr>
            <w:tcW w:w="1280" w:type="dxa"/>
          </w:tcPr>
          <w:p w14:paraId="0CAEB874" w14:textId="77777777" w:rsidR="005507D0" w:rsidRPr="00ED0ACC" w:rsidRDefault="005507D0" w:rsidP="007C70D2">
            <w:pPr>
              <w:jc w:val="right"/>
            </w:pPr>
          </w:p>
        </w:tc>
        <w:tc>
          <w:tcPr>
            <w:tcW w:w="1280" w:type="dxa"/>
          </w:tcPr>
          <w:p w14:paraId="25E6F530" w14:textId="77777777" w:rsidR="005507D0" w:rsidRPr="00ED0ACC" w:rsidRDefault="005507D0" w:rsidP="007C70D2">
            <w:pPr>
              <w:jc w:val="right"/>
            </w:pPr>
          </w:p>
        </w:tc>
      </w:tr>
      <w:tr w:rsidR="005507D0" w:rsidRPr="00ED0ACC" w14:paraId="76B0F6CD" w14:textId="77777777" w:rsidTr="007C70D2">
        <w:trPr>
          <w:trHeight w:val="380"/>
        </w:trPr>
        <w:tc>
          <w:tcPr>
            <w:tcW w:w="4580" w:type="dxa"/>
          </w:tcPr>
          <w:p w14:paraId="763C8AE2" w14:textId="77777777" w:rsidR="005507D0" w:rsidRPr="00ED0ACC" w:rsidRDefault="005507D0" w:rsidP="007C70D2">
            <w:proofErr w:type="spellStart"/>
            <w:r w:rsidRPr="00ED0ACC">
              <w:t>Feriepengar</w:t>
            </w:r>
            <w:proofErr w:type="spellEnd"/>
            <w:r w:rsidRPr="00ED0ACC">
              <w:t xml:space="preserve"> m.m.</w:t>
            </w:r>
          </w:p>
        </w:tc>
        <w:tc>
          <w:tcPr>
            <w:tcW w:w="1120" w:type="dxa"/>
          </w:tcPr>
          <w:p w14:paraId="0BA8F42B" w14:textId="77777777" w:rsidR="005507D0" w:rsidRPr="00ED0ACC" w:rsidRDefault="005507D0" w:rsidP="007C70D2">
            <w:pPr>
              <w:jc w:val="right"/>
            </w:pPr>
            <w:r w:rsidRPr="00ED0ACC">
              <w:t>43 702</w:t>
            </w:r>
          </w:p>
        </w:tc>
        <w:tc>
          <w:tcPr>
            <w:tcW w:w="1280" w:type="dxa"/>
          </w:tcPr>
          <w:p w14:paraId="6BABD708" w14:textId="77777777" w:rsidR="005507D0" w:rsidRPr="00ED0ACC" w:rsidRDefault="005507D0" w:rsidP="007C70D2">
            <w:pPr>
              <w:jc w:val="right"/>
            </w:pPr>
            <w:r w:rsidRPr="00ED0ACC">
              <w:t>46 171</w:t>
            </w:r>
          </w:p>
        </w:tc>
        <w:tc>
          <w:tcPr>
            <w:tcW w:w="1280" w:type="dxa"/>
          </w:tcPr>
          <w:p w14:paraId="3A653DB3" w14:textId="77777777" w:rsidR="005507D0" w:rsidRPr="00ED0ACC" w:rsidRDefault="005507D0" w:rsidP="007C70D2">
            <w:pPr>
              <w:jc w:val="right"/>
            </w:pPr>
            <w:r w:rsidRPr="00ED0ACC">
              <w:t>46 251</w:t>
            </w:r>
          </w:p>
        </w:tc>
        <w:tc>
          <w:tcPr>
            <w:tcW w:w="1280" w:type="dxa"/>
          </w:tcPr>
          <w:p w14:paraId="58FCD62A" w14:textId="77777777" w:rsidR="005507D0" w:rsidRPr="00ED0ACC" w:rsidRDefault="005507D0" w:rsidP="007C70D2">
            <w:pPr>
              <w:jc w:val="right"/>
            </w:pPr>
            <w:r w:rsidRPr="00ED0ACC">
              <w:t>80</w:t>
            </w:r>
          </w:p>
        </w:tc>
      </w:tr>
      <w:tr w:rsidR="005507D0" w:rsidRPr="00ED0ACC" w14:paraId="5FD915E1" w14:textId="77777777" w:rsidTr="007C70D2">
        <w:trPr>
          <w:trHeight w:val="380"/>
        </w:trPr>
        <w:tc>
          <w:tcPr>
            <w:tcW w:w="4580" w:type="dxa"/>
          </w:tcPr>
          <w:p w14:paraId="7DF905BD" w14:textId="77777777" w:rsidR="005507D0" w:rsidRPr="00ED0ACC" w:rsidRDefault="005507D0" w:rsidP="007C70D2">
            <w:r w:rsidRPr="00ED0ACC">
              <w:t xml:space="preserve">Skattetrekk og </w:t>
            </w:r>
            <w:proofErr w:type="spellStart"/>
            <w:r w:rsidRPr="00ED0ACC">
              <w:t>offentlege</w:t>
            </w:r>
            <w:proofErr w:type="spellEnd"/>
            <w:r w:rsidRPr="00ED0ACC">
              <w:t xml:space="preserve"> avgifter</w:t>
            </w:r>
          </w:p>
        </w:tc>
        <w:tc>
          <w:tcPr>
            <w:tcW w:w="1120" w:type="dxa"/>
          </w:tcPr>
          <w:p w14:paraId="555E19D2" w14:textId="77777777" w:rsidR="005507D0" w:rsidRPr="00ED0ACC" w:rsidRDefault="005507D0" w:rsidP="007C70D2">
            <w:pPr>
              <w:jc w:val="right"/>
            </w:pPr>
            <w:r w:rsidRPr="00ED0ACC">
              <w:t>43 334</w:t>
            </w:r>
          </w:p>
        </w:tc>
        <w:tc>
          <w:tcPr>
            <w:tcW w:w="1280" w:type="dxa"/>
          </w:tcPr>
          <w:p w14:paraId="1611785D" w14:textId="77777777" w:rsidR="005507D0" w:rsidRPr="00ED0ACC" w:rsidRDefault="005507D0" w:rsidP="007C70D2">
            <w:pPr>
              <w:jc w:val="right"/>
            </w:pPr>
            <w:r w:rsidRPr="00ED0ACC">
              <w:t>52 811</w:t>
            </w:r>
          </w:p>
        </w:tc>
        <w:tc>
          <w:tcPr>
            <w:tcW w:w="1280" w:type="dxa"/>
          </w:tcPr>
          <w:p w14:paraId="374350EB" w14:textId="77777777" w:rsidR="005507D0" w:rsidRPr="00ED0ACC" w:rsidRDefault="005507D0" w:rsidP="007C70D2">
            <w:pPr>
              <w:jc w:val="right"/>
            </w:pPr>
            <w:r w:rsidRPr="00ED0ACC">
              <w:t>42 670</w:t>
            </w:r>
          </w:p>
        </w:tc>
        <w:tc>
          <w:tcPr>
            <w:tcW w:w="1280" w:type="dxa"/>
          </w:tcPr>
          <w:p w14:paraId="2C8405A3" w14:textId="77777777" w:rsidR="005507D0" w:rsidRPr="00ED0ACC" w:rsidRDefault="005507D0" w:rsidP="007C70D2">
            <w:pPr>
              <w:jc w:val="right"/>
            </w:pPr>
            <w:r w:rsidRPr="00ED0ACC">
              <w:t>-10 141</w:t>
            </w:r>
          </w:p>
        </w:tc>
      </w:tr>
      <w:tr w:rsidR="005507D0" w:rsidRPr="00ED0ACC" w14:paraId="2183BCE1" w14:textId="77777777" w:rsidTr="007C70D2">
        <w:trPr>
          <w:trHeight w:val="380"/>
        </w:trPr>
        <w:tc>
          <w:tcPr>
            <w:tcW w:w="4580" w:type="dxa"/>
          </w:tcPr>
          <w:p w14:paraId="26294683" w14:textId="77777777" w:rsidR="005507D0" w:rsidRPr="00ED0ACC" w:rsidRDefault="005507D0" w:rsidP="007C70D2">
            <w:r w:rsidRPr="00ED0ACC">
              <w:t xml:space="preserve">Gjeld til </w:t>
            </w:r>
            <w:proofErr w:type="spellStart"/>
            <w:r w:rsidRPr="00ED0ACC">
              <w:t>leverandørar</w:t>
            </w:r>
            <w:proofErr w:type="spellEnd"/>
          </w:p>
        </w:tc>
        <w:tc>
          <w:tcPr>
            <w:tcW w:w="1120" w:type="dxa"/>
          </w:tcPr>
          <w:p w14:paraId="1882C70A" w14:textId="77777777" w:rsidR="005507D0" w:rsidRPr="00ED0ACC" w:rsidRDefault="005507D0" w:rsidP="007C70D2">
            <w:pPr>
              <w:jc w:val="right"/>
            </w:pPr>
            <w:r w:rsidRPr="00ED0ACC">
              <w:t>8 482</w:t>
            </w:r>
          </w:p>
        </w:tc>
        <w:tc>
          <w:tcPr>
            <w:tcW w:w="1280" w:type="dxa"/>
          </w:tcPr>
          <w:p w14:paraId="6C1A8DFE" w14:textId="77777777" w:rsidR="005507D0" w:rsidRPr="00ED0ACC" w:rsidRDefault="005507D0" w:rsidP="007C70D2">
            <w:pPr>
              <w:jc w:val="right"/>
            </w:pPr>
            <w:r w:rsidRPr="00ED0ACC">
              <w:t>33 631</w:t>
            </w:r>
          </w:p>
        </w:tc>
        <w:tc>
          <w:tcPr>
            <w:tcW w:w="1280" w:type="dxa"/>
          </w:tcPr>
          <w:p w14:paraId="51C62E6D" w14:textId="77777777" w:rsidR="005507D0" w:rsidRPr="00ED0ACC" w:rsidRDefault="005507D0" w:rsidP="007C70D2">
            <w:pPr>
              <w:jc w:val="right"/>
            </w:pPr>
            <w:r w:rsidRPr="00ED0ACC">
              <w:t>46 668</w:t>
            </w:r>
          </w:p>
        </w:tc>
        <w:tc>
          <w:tcPr>
            <w:tcW w:w="1280" w:type="dxa"/>
          </w:tcPr>
          <w:p w14:paraId="3AEFEDD4" w14:textId="77777777" w:rsidR="005507D0" w:rsidRPr="00ED0ACC" w:rsidRDefault="005507D0" w:rsidP="007C70D2">
            <w:pPr>
              <w:jc w:val="right"/>
            </w:pPr>
            <w:r w:rsidRPr="00ED0ACC">
              <w:t>13 036</w:t>
            </w:r>
          </w:p>
        </w:tc>
      </w:tr>
      <w:tr w:rsidR="005507D0" w:rsidRPr="00ED0ACC" w14:paraId="364736FB" w14:textId="77777777" w:rsidTr="007C70D2">
        <w:trPr>
          <w:trHeight w:val="380"/>
        </w:trPr>
        <w:tc>
          <w:tcPr>
            <w:tcW w:w="4580" w:type="dxa"/>
          </w:tcPr>
          <w:p w14:paraId="55F1B591" w14:textId="77777777" w:rsidR="005507D0" w:rsidRPr="00ED0ACC" w:rsidRDefault="005507D0" w:rsidP="007C70D2">
            <w:r w:rsidRPr="00ED0ACC">
              <w:t xml:space="preserve">Gjeld til </w:t>
            </w:r>
            <w:proofErr w:type="spellStart"/>
            <w:r w:rsidRPr="00ED0ACC">
              <w:t>oppdragsgjevarar</w:t>
            </w:r>
            <w:proofErr w:type="spellEnd"/>
          </w:p>
        </w:tc>
        <w:tc>
          <w:tcPr>
            <w:tcW w:w="1120" w:type="dxa"/>
          </w:tcPr>
          <w:p w14:paraId="34CF4D80" w14:textId="77777777" w:rsidR="005507D0" w:rsidRPr="00ED0ACC" w:rsidRDefault="005507D0" w:rsidP="007C70D2">
            <w:pPr>
              <w:jc w:val="right"/>
            </w:pPr>
            <w:r w:rsidRPr="00ED0ACC">
              <w:t>-70 358</w:t>
            </w:r>
          </w:p>
        </w:tc>
        <w:tc>
          <w:tcPr>
            <w:tcW w:w="1280" w:type="dxa"/>
          </w:tcPr>
          <w:p w14:paraId="0FDCE877" w14:textId="77777777" w:rsidR="005507D0" w:rsidRPr="00ED0ACC" w:rsidRDefault="005507D0" w:rsidP="007C70D2">
            <w:pPr>
              <w:jc w:val="right"/>
            </w:pPr>
            <w:r w:rsidRPr="00ED0ACC">
              <w:t>-76 410</w:t>
            </w:r>
          </w:p>
        </w:tc>
        <w:tc>
          <w:tcPr>
            <w:tcW w:w="1280" w:type="dxa"/>
          </w:tcPr>
          <w:p w14:paraId="28CEE337" w14:textId="77777777" w:rsidR="005507D0" w:rsidRPr="00ED0ACC" w:rsidRDefault="005507D0" w:rsidP="007C70D2">
            <w:pPr>
              <w:jc w:val="right"/>
            </w:pPr>
            <w:r w:rsidRPr="00ED0ACC">
              <w:t>-47 109</w:t>
            </w:r>
          </w:p>
        </w:tc>
        <w:tc>
          <w:tcPr>
            <w:tcW w:w="1280" w:type="dxa"/>
          </w:tcPr>
          <w:p w14:paraId="23EF817C" w14:textId="77777777" w:rsidR="005507D0" w:rsidRPr="00ED0ACC" w:rsidRDefault="005507D0" w:rsidP="007C70D2">
            <w:pPr>
              <w:jc w:val="right"/>
            </w:pPr>
            <w:r w:rsidRPr="00ED0ACC">
              <w:t>29 301</w:t>
            </w:r>
          </w:p>
        </w:tc>
      </w:tr>
      <w:tr w:rsidR="005507D0" w:rsidRPr="00ED0ACC" w14:paraId="0209E037" w14:textId="77777777" w:rsidTr="007C70D2">
        <w:trPr>
          <w:trHeight w:val="640"/>
        </w:trPr>
        <w:tc>
          <w:tcPr>
            <w:tcW w:w="4580" w:type="dxa"/>
          </w:tcPr>
          <w:p w14:paraId="65151937" w14:textId="77777777" w:rsidR="005507D0" w:rsidRPr="00ED0ACC" w:rsidRDefault="005507D0" w:rsidP="007C70D2">
            <w:r w:rsidRPr="00ED0ACC">
              <w:t xml:space="preserve">Anna netto gjeld/krav som har forfall </w:t>
            </w:r>
            <w:r w:rsidRPr="00ED0ACC">
              <w:br/>
              <w:t>i neste budsjettår</w:t>
            </w:r>
          </w:p>
        </w:tc>
        <w:tc>
          <w:tcPr>
            <w:tcW w:w="1120" w:type="dxa"/>
          </w:tcPr>
          <w:p w14:paraId="7575519B" w14:textId="77777777" w:rsidR="005507D0" w:rsidRPr="00ED0ACC" w:rsidRDefault="005507D0" w:rsidP="007C70D2">
            <w:pPr>
              <w:jc w:val="right"/>
            </w:pPr>
            <w:r w:rsidRPr="00ED0ACC">
              <w:t>50 918</w:t>
            </w:r>
          </w:p>
        </w:tc>
        <w:tc>
          <w:tcPr>
            <w:tcW w:w="1280" w:type="dxa"/>
          </w:tcPr>
          <w:p w14:paraId="30C8A677" w14:textId="77777777" w:rsidR="005507D0" w:rsidRPr="00ED0ACC" w:rsidRDefault="005507D0" w:rsidP="007C70D2">
            <w:pPr>
              <w:jc w:val="right"/>
            </w:pPr>
            <w:r w:rsidRPr="00ED0ACC">
              <w:t>62 248</w:t>
            </w:r>
          </w:p>
        </w:tc>
        <w:tc>
          <w:tcPr>
            <w:tcW w:w="1280" w:type="dxa"/>
          </w:tcPr>
          <w:p w14:paraId="1CA6E026" w14:textId="77777777" w:rsidR="005507D0" w:rsidRPr="00ED0ACC" w:rsidRDefault="005507D0" w:rsidP="007C70D2">
            <w:pPr>
              <w:jc w:val="right"/>
            </w:pPr>
            <w:r w:rsidRPr="00ED0ACC">
              <w:t>44 105</w:t>
            </w:r>
          </w:p>
        </w:tc>
        <w:tc>
          <w:tcPr>
            <w:tcW w:w="1280" w:type="dxa"/>
          </w:tcPr>
          <w:p w14:paraId="48F1DF21" w14:textId="77777777" w:rsidR="005507D0" w:rsidRPr="00ED0ACC" w:rsidRDefault="005507D0" w:rsidP="007C70D2">
            <w:pPr>
              <w:jc w:val="right"/>
            </w:pPr>
            <w:r w:rsidRPr="00ED0ACC">
              <w:t>-18 144</w:t>
            </w:r>
          </w:p>
        </w:tc>
      </w:tr>
      <w:tr w:rsidR="005507D0" w:rsidRPr="00ED0ACC" w14:paraId="3A508CC6" w14:textId="77777777" w:rsidTr="007C70D2">
        <w:trPr>
          <w:trHeight w:val="640"/>
        </w:trPr>
        <w:tc>
          <w:tcPr>
            <w:tcW w:w="4580" w:type="dxa"/>
          </w:tcPr>
          <w:p w14:paraId="4FEB4EAF" w14:textId="77777777" w:rsidR="005507D0" w:rsidRPr="00ED0ACC" w:rsidRDefault="005507D0" w:rsidP="007C70D2">
            <w:r w:rsidRPr="00ED0ACC">
              <w:rPr>
                <w:rStyle w:val="kursiv"/>
              </w:rPr>
              <w:t xml:space="preserve">Sum til dekning av oppsamla kostnader som </w:t>
            </w:r>
            <w:r w:rsidRPr="00ED0ACC">
              <w:rPr>
                <w:rStyle w:val="kursiv"/>
              </w:rPr>
              <w:br/>
              <w:t>har forfall i neste budsjettår</w:t>
            </w:r>
          </w:p>
        </w:tc>
        <w:tc>
          <w:tcPr>
            <w:tcW w:w="1120" w:type="dxa"/>
          </w:tcPr>
          <w:p w14:paraId="11366BF7" w14:textId="77777777" w:rsidR="005507D0" w:rsidRPr="00ED0ACC" w:rsidRDefault="005507D0" w:rsidP="007C70D2">
            <w:pPr>
              <w:jc w:val="right"/>
            </w:pPr>
            <w:r w:rsidRPr="00ED0ACC">
              <w:rPr>
                <w:rStyle w:val="kursiv"/>
              </w:rPr>
              <w:t>76 079</w:t>
            </w:r>
          </w:p>
        </w:tc>
        <w:tc>
          <w:tcPr>
            <w:tcW w:w="1280" w:type="dxa"/>
          </w:tcPr>
          <w:p w14:paraId="6FD8ABC8" w14:textId="77777777" w:rsidR="005507D0" w:rsidRPr="00ED0ACC" w:rsidRDefault="005507D0" w:rsidP="007C70D2">
            <w:pPr>
              <w:jc w:val="right"/>
            </w:pPr>
            <w:r w:rsidRPr="00ED0ACC">
              <w:rPr>
                <w:rStyle w:val="kursiv"/>
              </w:rPr>
              <w:t>118 453</w:t>
            </w:r>
          </w:p>
        </w:tc>
        <w:tc>
          <w:tcPr>
            <w:tcW w:w="1280" w:type="dxa"/>
          </w:tcPr>
          <w:p w14:paraId="66431BAE" w14:textId="77777777" w:rsidR="005507D0" w:rsidRPr="00ED0ACC" w:rsidRDefault="005507D0" w:rsidP="007C70D2">
            <w:pPr>
              <w:jc w:val="right"/>
            </w:pPr>
            <w:r w:rsidRPr="00ED0ACC">
              <w:rPr>
                <w:rStyle w:val="kursiv"/>
              </w:rPr>
              <w:t>132 585</w:t>
            </w:r>
          </w:p>
        </w:tc>
        <w:tc>
          <w:tcPr>
            <w:tcW w:w="1280" w:type="dxa"/>
          </w:tcPr>
          <w:p w14:paraId="3789BE26" w14:textId="77777777" w:rsidR="005507D0" w:rsidRPr="00ED0ACC" w:rsidRDefault="005507D0" w:rsidP="007C70D2">
            <w:pPr>
              <w:jc w:val="right"/>
            </w:pPr>
            <w:r w:rsidRPr="00ED0ACC">
              <w:rPr>
                <w:rStyle w:val="kursiv"/>
              </w:rPr>
              <w:t>14 132</w:t>
            </w:r>
          </w:p>
        </w:tc>
      </w:tr>
      <w:tr w:rsidR="005507D0" w:rsidRPr="00ED0ACC" w14:paraId="28C1F15D" w14:textId="77777777" w:rsidTr="007C70D2">
        <w:trPr>
          <w:trHeight w:val="380"/>
        </w:trPr>
        <w:tc>
          <w:tcPr>
            <w:tcW w:w="4580" w:type="dxa"/>
          </w:tcPr>
          <w:p w14:paraId="3F356105" w14:textId="77777777" w:rsidR="005507D0" w:rsidRPr="00ED0ACC" w:rsidRDefault="005507D0" w:rsidP="007C70D2"/>
        </w:tc>
        <w:tc>
          <w:tcPr>
            <w:tcW w:w="1120" w:type="dxa"/>
          </w:tcPr>
          <w:p w14:paraId="7DD7D587" w14:textId="77777777" w:rsidR="005507D0" w:rsidRPr="00ED0ACC" w:rsidRDefault="005507D0" w:rsidP="007C70D2">
            <w:pPr>
              <w:jc w:val="right"/>
            </w:pPr>
          </w:p>
        </w:tc>
        <w:tc>
          <w:tcPr>
            <w:tcW w:w="1280" w:type="dxa"/>
          </w:tcPr>
          <w:p w14:paraId="5C279EA4" w14:textId="77777777" w:rsidR="005507D0" w:rsidRPr="00ED0ACC" w:rsidRDefault="005507D0" w:rsidP="007C70D2">
            <w:pPr>
              <w:jc w:val="right"/>
            </w:pPr>
          </w:p>
        </w:tc>
        <w:tc>
          <w:tcPr>
            <w:tcW w:w="1280" w:type="dxa"/>
          </w:tcPr>
          <w:p w14:paraId="76FDEA7E" w14:textId="77777777" w:rsidR="005507D0" w:rsidRPr="00ED0ACC" w:rsidRDefault="005507D0" w:rsidP="007C70D2">
            <w:pPr>
              <w:jc w:val="right"/>
            </w:pPr>
          </w:p>
        </w:tc>
        <w:tc>
          <w:tcPr>
            <w:tcW w:w="1280" w:type="dxa"/>
          </w:tcPr>
          <w:p w14:paraId="0619D9B7" w14:textId="77777777" w:rsidR="005507D0" w:rsidRPr="00ED0ACC" w:rsidRDefault="005507D0" w:rsidP="007C70D2">
            <w:pPr>
              <w:jc w:val="right"/>
            </w:pPr>
          </w:p>
        </w:tc>
      </w:tr>
      <w:tr w:rsidR="005507D0" w:rsidRPr="00ED0ACC" w14:paraId="2932DCA1" w14:textId="77777777" w:rsidTr="007C70D2">
        <w:trPr>
          <w:trHeight w:val="880"/>
        </w:trPr>
        <w:tc>
          <w:tcPr>
            <w:tcW w:w="4580" w:type="dxa"/>
          </w:tcPr>
          <w:p w14:paraId="335532E2" w14:textId="77777777" w:rsidR="005507D0" w:rsidRPr="00ED0ACC" w:rsidRDefault="005507D0" w:rsidP="007C70D2">
            <w:proofErr w:type="spellStart"/>
            <w:r w:rsidRPr="00ED0ACC">
              <w:rPr>
                <w:rStyle w:val="halvfet"/>
              </w:rPr>
              <w:t>Avsetjingar</w:t>
            </w:r>
            <w:proofErr w:type="spellEnd"/>
            <w:r w:rsidRPr="00ED0ACC">
              <w:rPr>
                <w:rStyle w:val="halvfet"/>
              </w:rPr>
              <w:t xml:space="preserve"> til dekning av </w:t>
            </w:r>
            <w:proofErr w:type="spellStart"/>
            <w:r w:rsidRPr="00ED0ACC">
              <w:rPr>
                <w:rStyle w:val="halvfet"/>
              </w:rPr>
              <w:t>planlagde</w:t>
            </w:r>
            <w:proofErr w:type="spellEnd"/>
            <w:r w:rsidRPr="00ED0ACC">
              <w:rPr>
                <w:rStyle w:val="halvfet"/>
              </w:rPr>
              <w:t xml:space="preserve"> tiltak </w:t>
            </w:r>
            <w:r w:rsidRPr="00ED0ACC">
              <w:rPr>
                <w:rStyle w:val="halvfet"/>
              </w:rPr>
              <w:br/>
              <w:t xml:space="preserve">der kostnadene heilt eller delvis vil bli dekte </w:t>
            </w:r>
            <w:r w:rsidRPr="00ED0ACC">
              <w:rPr>
                <w:rStyle w:val="halvfet"/>
              </w:rPr>
              <w:br/>
              <w:t>i framtidige budsjettår</w:t>
            </w:r>
          </w:p>
        </w:tc>
        <w:tc>
          <w:tcPr>
            <w:tcW w:w="1120" w:type="dxa"/>
          </w:tcPr>
          <w:p w14:paraId="668DE77C" w14:textId="77777777" w:rsidR="005507D0" w:rsidRPr="00ED0ACC" w:rsidRDefault="005507D0" w:rsidP="007C70D2">
            <w:pPr>
              <w:jc w:val="right"/>
            </w:pPr>
          </w:p>
        </w:tc>
        <w:tc>
          <w:tcPr>
            <w:tcW w:w="1280" w:type="dxa"/>
          </w:tcPr>
          <w:p w14:paraId="6CF662A6" w14:textId="77777777" w:rsidR="005507D0" w:rsidRPr="00ED0ACC" w:rsidRDefault="005507D0" w:rsidP="007C70D2">
            <w:pPr>
              <w:jc w:val="right"/>
            </w:pPr>
          </w:p>
        </w:tc>
        <w:tc>
          <w:tcPr>
            <w:tcW w:w="1280" w:type="dxa"/>
          </w:tcPr>
          <w:p w14:paraId="43337C01" w14:textId="77777777" w:rsidR="005507D0" w:rsidRPr="00ED0ACC" w:rsidRDefault="005507D0" w:rsidP="007C70D2">
            <w:pPr>
              <w:jc w:val="right"/>
            </w:pPr>
          </w:p>
        </w:tc>
        <w:tc>
          <w:tcPr>
            <w:tcW w:w="1280" w:type="dxa"/>
          </w:tcPr>
          <w:p w14:paraId="29291C63" w14:textId="77777777" w:rsidR="005507D0" w:rsidRPr="00ED0ACC" w:rsidRDefault="005507D0" w:rsidP="007C70D2">
            <w:pPr>
              <w:jc w:val="right"/>
            </w:pPr>
          </w:p>
        </w:tc>
      </w:tr>
      <w:tr w:rsidR="005507D0" w:rsidRPr="00ED0ACC" w14:paraId="16928AF5" w14:textId="77777777" w:rsidTr="007C70D2">
        <w:trPr>
          <w:trHeight w:val="380"/>
        </w:trPr>
        <w:tc>
          <w:tcPr>
            <w:tcW w:w="4580" w:type="dxa"/>
          </w:tcPr>
          <w:p w14:paraId="1F46DE16" w14:textId="77777777" w:rsidR="005507D0" w:rsidRPr="00ED0ACC" w:rsidRDefault="005507D0" w:rsidP="007C70D2">
            <w:r w:rsidRPr="00ED0ACC">
              <w:t xml:space="preserve">Prosjekt finansiert av </w:t>
            </w:r>
            <w:proofErr w:type="spellStart"/>
            <w:r w:rsidRPr="00ED0ACC">
              <w:t>Noregs</w:t>
            </w:r>
            <w:proofErr w:type="spellEnd"/>
            <w:r w:rsidRPr="00ED0ACC">
              <w:t xml:space="preserve"> forskingsråd</w:t>
            </w:r>
          </w:p>
        </w:tc>
        <w:tc>
          <w:tcPr>
            <w:tcW w:w="1120" w:type="dxa"/>
          </w:tcPr>
          <w:p w14:paraId="7CC2C469" w14:textId="77777777" w:rsidR="005507D0" w:rsidRPr="00ED0ACC" w:rsidRDefault="005507D0" w:rsidP="007C70D2">
            <w:pPr>
              <w:jc w:val="right"/>
            </w:pPr>
            <w:r w:rsidRPr="00ED0ACC">
              <w:t>17 810</w:t>
            </w:r>
          </w:p>
        </w:tc>
        <w:tc>
          <w:tcPr>
            <w:tcW w:w="1280" w:type="dxa"/>
          </w:tcPr>
          <w:p w14:paraId="56F5E8DA" w14:textId="77777777" w:rsidR="005507D0" w:rsidRPr="00ED0ACC" w:rsidRDefault="005507D0" w:rsidP="007C70D2">
            <w:pPr>
              <w:jc w:val="right"/>
            </w:pPr>
            <w:r w:rsidRPr="00ED0ACC">
              <w:t>8 112</w:t>
            </w:r>
          </w:p>
        </w:tc>
        <w:tc>
          <w:tcPr>
            <w:tcW w:w="1280" w:type="dxa"/>
          </w:tcPr>
          <w:p w14:paraId="32F2E503" w14:textId="77777777" w:rsidR="005507D0" w:rsidRPr="00ED0ACC" w:rsidRDefault="005507D0" w:rsidP="007C70D2">
            <w:pPr>
              <w:jc w:val="right"/>
            </w:pPr>
            <w:r w:rsidRPr="00ED0ACC">
              <w:t>21 996</w:t>
            </w:r>
          </w:p>
        </w:tc>
        <w:tc>
          <w:tcPr>
            <w:tcW w:w="1280" w:type="dxa"/>
          </w:tcPr>
          <w:p w14:paraId="2B487A8F" w14:textId="77777777" w:rsidR="005507D0" w:rsidRPr="00ED0ACC" w:rsidRDefault="005507D0" w:rsidP="007C70D2">
            <w:pPr>
              <w:jc w:val="right"/>
            </w:pPr>
            <w:r w:rsidRPr="00ED0ACC">
              <w:t>13 884</w:t>
            </w:r>
          </w:p>
        </w:tc>
      </w:tr>
      <w:tr w:rsidR="005507D0" w:rsidRPr="00ED0ACC" w14:paraId="29006E56" w14:textId="77777777" w:rsidTr="007C70D2">
        <w:trPr>
          <w:trHeight w:val="640"/>
        </w:trPr>
        <w:tc>
          <w:tcPr>
            <w:tcW w:w="4580" w:type="dxa"/>
          </w:tcPr>
          <w:p w14:paraId="0EE985AA" w14:textId="77777777" w:rsidR="005507D0" w:rsidRPr="00ED0ACC" w:rsidRDefault="005507D0" w:rsidP="007C70D2">
            <w:r w:rsidRPr="00ED0ACC">
              <w:t xml:space="preserve">Større </w:t>
            </w:r>
            <w:proofErr w:type="spellStart"/>
            <w:r w:rsidRPr="00ED0ACC">
              <w:t>påbyrja</w:t>
            </w:r>
            <w:proofErr w:type="spellEnd"/>
            <w:r w:rsidRPr="00ED0ACC">
              <w:t xml:space="preserve">, </w:t>
            </w:r>
            <w:proofErr w:type="spellStart"/>
            <w:r w:rsidRPr="00ED0ACC">
              <w:t>fleirårige</w:t>
            </w:r>
            <w:proofErr w:type="spellEnd"/>
            <w:r w:rsidRPr="00ED0ACC">
              <w:t xml:space="preserve"> investeringsprosjekt </w:t>
            </w:r>
            <w:r w:rsidRPr="00ED0ACC">
              <w:br/>
              <w:t xml:space="preserve">av løyvinga </w:t>
            </w:r>
            <w:proofErr w:type="spellStart"/>
            <w:r w:rsidRPr="00ED0ACC">
              <w:t>frå</w:t>
            </w:r>
            <w:proofErr w:type="spellEnd"/>
            <w:r w:rsidRPr="00ED0ACC">
              <w:t xml:space="preserve"> fagdepartement</w:t>
            </w:r>
          </w:p>
        </w:tc>
        <w:tc>
          <w:tcPr>
            <w:tcW w:w="1120" w:type="dxa"/>
          </w:tcPr>
          <w:p w14:paraId="2FB98820" w14:textId="77777777" w:rsidR="005507D0" w:rsidRPr="00ED0ACC" w:rsidRDefault="005507D0" w:rsidP="007C70D2">
            <w:pPr>
              <w:jc w:val="right"/>
            </w:pPr>
            <w:r w:rsidRPr="00ED0ACC">
              <w:t>96 268</w:t>
            </w:r>
          </w:p>
        </w:tc>
        <w:tc>
          <w:tcPr>
            <w:tcW w:w="1280" w:type="dxa"/>
          </w:tcPr>
          <w:p w14:paraId="7BA80465" w14:textId="77777777" w:rsidR="005507D0" w:rsidRPr="00ED0ACC" w:rsidRDefault="005507D0" w:rsidP="007C70D2">
            <w:pPr>
              <w:jc w:val="right"/>
            </w:pPr>
            <w:r w:rsidRPr="00ED0ACC">
              <w:t>83 002</w:t>
            </w:r>
          </w:p>
        </w:tc>
        <w:tc>
          <w:tcPr>
            <w:tcW w:w="1280" w:type="dxa"/>
          </w:tcPr>
          <w:p w14:paraId="77BD8F8C" w14:textId="77777777" w:rsidR="005507D0" w:rsidRPr="00ED0ACC" w:rsidRDefault="005507D0" w:rsidP="007C70D2">
            <w:pPr>
              <w:jc w:val="right"/>
            </w:pPr>
            <w:r w:rsidRPr="00ED0ACC">
              <w:t>97 165</w:t>
            </w:r>
          </w:p>
        </w:tc>
        <w:tc>
          <w:tcPr>
            <w:tcW w:w="1280" w:type="dxa"/>
          </w:tcPr>
          <w:p w14:paraId="3E38ED9D" w14:textId="77777777" w:rsidR="005507D0" w:rsidRPr="00ED0ACC" w:rsidRDefault="005507D0" w:rsidP="007C70D2">
            <w:pPr>
              <w:jc w:val="right"/>
            </w:pPr>
            <w:r w:rsidRPr="00ED0ACC">
              <w:t>14 163</w:t>
            </w:r>
          </w:p>
        </w:tc>
      </w:tr>
      <w:tr w:rsidR="005507D0" w:rsidRPr="00ED0ACC" w14:paraId="56CC3747" w14:textId="77777777" w:rsidTr="007C70D2">
        <w:trPr>
          <w:trHeight w:val="640"/>
        </w:trPr>
        <w:tc>
          <w:tcPr>
            <w:tcW w:w="4580" w:type="dxa"/>
          </w:tcPr>
          <w:p w14:paraId="1095ABF7" w14:textId="77777777" w:rsidR="005507D0" w:rsidRPr="00ED0ACC" w:rsidRDefault="005507D0" w:rsidP="007C70D2">
            <w:r w:rsidRPr="00ED0ACC">
              <w:t xml:space="preserve">Konkrete </w:t>
            </w:r>
            <w:proofErr w:type="spellStart"/>
            <w:r w:rsidRPr="00ED0ACC">
              <w:t>påbyrja</w:t>
            </w:r>
            <w:proofErr w:type="spellEnd"/>
            <w:r w:rsidRPr="00ED0ACC">
              <w:t xml:space="preserve">, </w:t>
            </w:r>
            <w:proofErr w:type="spellStart"/>
            <w:r w:rsidRPr="00ED0ACC">
              <w:t>ikkje</w:t>
            </w:r>
            <w:proofErr w:type="spellEnd"/>
            <w:r w:rsidRPr="00ED0ACC">
              <w:t xml:space="preserve"> fullførte prosjekt </w:t>
            </w:r>
            <w:r w:rsidRPr="00ED0ACC">
              <w:br/>
              <w:t xml:space="preserve">finansiert av løyvinga </w:t>
            </w:r>
            <w:proofErr w:type="spellStart"/>
            <w:r w:rsidRPr="00ED0ACC">
              <w:t>frå</w:t>
            </w:r>
            <w:proofErr w:type="spellEnd"/>
            <w:r w:rsidRPr="00ED0ACC">
              <w:t xml:space="preserve"> fagdepartementet</w:t>
            </w:r>
          </w:p>
        </w:tc>
        <w:tc>
          <w:tcPr>
            <w:tcW w:w="1120" w:type="dxa"/>
          </w:tcPr>
          <w:p w14:paraId="58F2EA96" w14:textId="77777777" w:rsidR="005507D0" w:rsidRPr="00ED0ACC" w:rsidRDefault="005507D0" w:rsidP="007C70D2">
            <w:pPr>
              <w:jc w:val="right"/>
            </w:pPr>
            <w:r w:rsidRPr="00ED0ACC">
              <w:t>0</w:t>
            </w:r>
          </w:p>
        </w:tc>
        <w:tc>
          <w:tcPr>
            <w:tcW w:w="1280" w:type="dxa"/>
          </w:tcPr>
          <w:p w14:paraId="7A1E5DBF" w14:textId="77777777" w:rsidR="005507D0" w:rsidRPr="00ED0ACC" w:rsidRDefault="005507D0" w:rsidP="007C70D2">
            <w:pPr>
              <w:jc w:val="right"/>
            </w:pPr>
            <w:r w:rsidRPr="00ED0ACC">
              <w:t>0</w:t>
            </w:r>
          </w:p>
        </w:tc>
        <w:tc>
          <w:tcPr>
            <w:tcW w:w="1280" w:type="dxa"/>
          </w:tcPr>
          <w:p w14:paraId="79FF5FBF" w14:textId="77777777" w:rsidR="005507D0" w:rsidRPr="00ED0ACC" w:rsidRDefault="005507D0" w:rsidP="007C70D2">
            <w:pPr>
              <w:jc w:val="right"/>
            </w:pPr>
            <w:r w:rsidRPr="00ED0ACC">
              <w:t>0</w:t>
            </w:r>
          </w:p>
        </w:tc>
        <w:tc>
          <w:tcPr>
            <w:tcW w:w="1280" w:type="dxa"/>
          </w:tcPr>
          <w:p w14:paraId="550909DD" w14:textId="77777777" w:rsidR="005507D0" w:rsidRPr="00ED0ACC" w:rsidRDefault="005507D0" w:rsidP="007C70D2">
            <w:pPr>
              <w:jc w:val="right"/>
            </w:pPr>
            <w:r w:rsidRPr="00ED0ACC">
              <w:t>0</w:t>
            </w:r>
          </w:p>
        </w:tc>
      </w:tr>
      <w:tr w:rsidR="005507D0" w:rsidRPr="00ED0ACC" w14:paraId="5C0E8444" w14:textId="77777777" w:rsidTr="007C70D2">
        <w:trPr>
          <w:trHeight w:val="640"/>
        </w:trPr>
        <w:tc>
          <w:tcPr>
            <w:tcW w:w="4580" w:type="dxa"/>
          </w:tcPr>
          <w:p w14:paraId="73719062" w14:textId="77777777" w:rsidR="005507D0" w:rsidRPr="00ED0ACC" w:rsidRDefault="005507D0" w:rsidP="007C70D2">
            <w:r w:rsidRPr="00ED0ACC">
              <w:t xml:space="preserve">Andre </w:t>
            </w:r>
            <w:proofErr w:type="spellStart"/>
            <w:r w:rsidRPr="00ED0ACC">
              <w:t>avsetjingar</w:t>
            </w:r>
            <w:proofErr w:type="spellEnd"/>
            <w:r w:rsidRPr="00ED0ACC">
              <w:t xml:space="preserve"> til </w:t>
            </w:r>
            <w:proofErr w:type="spellStart"/>
            <w:r w:rsidRPr="00ED0ACC">
              <w:t>vedtekne</w:t>
            </w:r>
            <w:proofErr w:type="spellEnd"/>
            <w:r w:rsidRPr="00ED0ACC">
              <w:t xml:space="preserve"> formål, </w:t>
            </w:r>
            <w:r w:rsidRPr="00ED0ACC">
              <w:br/>
              <w:t xml:space="preserve">som </w:t>
            </w:r>
            <w:proofErr w:type="spellStart"/>
            <w:r w:rsidRPr="00ED0ACC">
              <w:t>ikkje</w:t>
            </w:r>
            <w:proofErr w:type="spellEnd"/>
            <w:r w:rsidRPr="00ED0ACC">
              <w:t xml:space="preserve"> er sett i gang</w:t>
            </w:r>
          </w:p>
        </w:tc>
        <w:tc>
          <w:tcPr>
            <w:tcW w:w="1120" w:type="dxa"/>
          </w:tcPr>
          <w:p w14:paraId="66BCE786" w14:textId="77777777" w:rsidR="005507D0" w:rsidRPr="00ED0ACC" w:rsidRDefault="005507D0" w:rsidP="007C70D2">
            <w:pPr>
              <w:jc w:val="right"/>
            </w:pPr>
            <w:r w:rsidRPr="00ED0ACC">
              <w:t>0</w:t>
            </w:r>
          </w:p>
        </w:tc>
        <w:tc>
          <w:tcPr>
            <w:tcW w:w="1280" w:type="dxa"/>
          </w:tcPr>
          <w:p w14:paraId="780AFD7B" w14:textId="77777777" w:rsidR="005507D0" w:rsidRPr="00ED0ACC" w:rsidRDefault="005507D0" w:rsidP="007C70D2">
            <w:pPr>
              <w:jc w:val="right"/>
            </w:pPr>
            <w:r w:rsidRPr="00ED0ACC">
              <w:t>0</w:t>
            </w:r>
          </w:p>
        </w:tc>
        <w:tc>
          <w:tcPr>
            <w:tcW w:w="1280" w:type="dxa"/>
          </w:tcPr>
          <w:p w14:paraId="58AB56E9" w14:textId="77777777" w:rsidR="005507D0" w:rsidRPr="00ED0ACC" w:rsidRDefault="005507D0" w:rsidP="007C70D2">
            <w:pPr>
              <w:jc w:val="right"/>
            </w:pPr>
            <w:r w:rsidRPr="00ED0ACC">
              <w:t>97 836</w:t>
            </w:r>
          </w:p>
        </w:tc>
        <w:tc>
          <w:tcPr>
            <w:tcW w:w="1280" w:type="dxa"/>
          </w:tcPr>
          <w:p w14:paraId="403212F8" w14:textId="77777777" w:rsidR="005507D0" w:rsidRPr="00ED0ACC" w:rsidRDefault="005507D0" w:rsidP="007C70D2">
            <w:pPr>
              <w:jc w:val="right"/>
            </w:pPr>
            <w:r w:rsidRPr="00ED0ACC">
              <w:t>97 836</w:t>
            </w:r>
          </w:p>
        </w:tc>
      </w:tr>
      <w:tr w:rsidR="005507D0" w:rsidRPr="00ED0ACC" w14:paraId="284740AA" w14:textId="77777777" w:rsidTr="007C70D2">
        <w:trPr>
          <w:trHeight w:val="640"/>
        </w:trPr>
        <w:tc>
          <w:tcPr>
            <w:tcW w:w="4580" w:type="dxa"/>
          </w:tcPr>
          <w:p w14:paraId="33F50C2E" w14:textId="77777777" w:rsidR="005507D0" w:rsidRPr="00ED0ACC" w:rsidRDefault="005507D0" w:rsidP="007C70D2">
            <w:r w:rsidRPr="00ED0ACC">
              <w:t xml:space="preserve">Konkrete </w:t>
            </w:r>
            <w:proofErr w:type="spellStart"/>
            <w:r w:rsidRPr="00ED0ACC">
              <w:t>påbyrja</w:t>
            </w:r>
            <w:proofErr w:type="spellEnd"/>
            <w:r w:rsidRPr="00ED0ACC">
              <w:t xml:space="preserve">, </w:t>
            </w:r>
            <w:proofErr w:type="spellStart"/>
            <w:r w:rsidRPr="00ED0ACC">
              <w:t>ikkje</w:t>
            </w:r>
            <w:proofErr w:type="spellEnd"/>
            <w:r w:rsidRPr="00ED0ACC">
              <w:t xml:space="preserve"> fullførte prosjekt </w:t>
            </w:r>
            <w:r w:rsidRPr="00ED0ACC">
              <w:br/>
              <w:t xml:space="preserve">finansiert av </w:t>
            </w:r>
            <w:proofErr w:type="spellStart"/>
            <w:r w:rsidRPr="00ED0ACC">
              <w:t>løyvingar</w:t>
            </w:r>
            <w:proofErr w:type="spellEnd"/>
            <w:r w:rsidRPr="00ED0ACC">
              <w:t xml:space="preserve"> </w:t>
            </w:r>
            <w:proofErr w:type="spellStart"/>
            <w:r w:rsidRPr="00ED0ACC">
              <w:t>frå</w:t>
            </w:r>
            <w:proofErr w:type="spellEnd"/>
            <w:r w:rsidRPr="00ED0ACC">
              <w:t xml:space="preserve"> andre departement</w:t>
            </w:r>
          </w:p>
        </w:tc>
        <w:tc>
          <w:tcPr>
            <w:tcW w:w="1120" w:type="dxa"/>
          </w:tcPr>
          <w:p w14:paraId="5AE114A1" w14:textId="77777777" w:rsidR="005507D0" w:rsidRPr="00ED0ACC" w:rsidRDefault="005507D0" w:rsidP="007C70D2">
            <w:pPr>
              <w:jc w:val="right"/>
            </w:pPr>
            <w:r w:rsidRPr="00ED0ACC">
              <w:t>0</w:t>
            </w:r>
          </w:p>
        </w:tc>
        <w:tc>
          <w:tcPr>
            <w:tcW w:w="1280" w:type="dxa"/>
          </w:tcPr>
          <w:p w14:paraId="07E14F1D" w14:textId="77777777" w:rsidR="005507D0" w:rsidRPr="00ED0ACC" w:rsidRDefault="005507D0" w:rsidP="007C70D2">
            <w:pPr>
              <w:jc w:val="right"/>
            </w:pPr>
            <w:r w:rsidRPr="00ED0ACC">
              <w:t>0</w:t>
            </w:r>
          </w:p>
        </w:tc>
        <w:tc>
          <w:tcPr>
            <w:tcW w:w="1280" w:type="dxa"/>
          </w:tcPr>
          <w:p w14:paraId="69A4D137" w14:textId="77777777" w:rsidR="005507D0" w:rsidRPr="00ED0ACC" w:rsidRDefault="005507D0" w:rsidP="007C70D2">
            <w:pPr>
              <w:jc w:val="right"/>
            </w:pPr>
            <w:r w:rsidRPr="00ED0ACC">
              <w:t>0</w:t>
            </w:r>
          </w:p>
        </w:tc>
        <w:tc>
          <w:tcPr>
            <w:tcW w:w="1280" w:type="dxa"/>
          </w:tcPr>
          <w:p w14:paraId="72FB2855" w14:textId="77777777" w:rsidR="005507D0" w:rsidRPr="00ED0ACC" w:rsidRDefault="005507D0" w:rsidP="007C70D2">
            <w:pPr>
              <w:jc w:val="right"/>
            </w:pPr>
            <w:r w:rsidRPr="00ED0ACC">
              <w:t>0</w:t>
            </w:r>
          </w:p>
        </w:tc>
      </w:tr>
      <w:tr w:rsidR="005507D0" w:rsidRPr="00ED0ACC" w14:paraId="450A8E2F" w14:textId="77777777" w:rsidTr="007C70D2">
        <w:trPr>
          <w:trHeight w:val="640"/>
        </w:trPr>
        <w:tc>
          <w:tcPr>
            <w:tcW w:w="4580" w:type="dxa"/>
          </w:tcPr>
          <w:p w14:paraId="50886FEE" w14:textId="77777777" w:rsidR="005507D0" w:rsidRPr="00ED0ACC" w:rsidRDefault="005507D0" w:rsidP="007C70D2">
            <w:r w:rsidRPr="00ED0ACC">
              <w:rPr>
                <w:rStyle w:val="kursiv"/>
              </w:rPr>
              <w:t xml:space="preserve">Sum </w:t>
            </w:r>
            <w:proofErr w:type="spellStart"/>
            <w:r w:rsidRPr="00ED0ACC">
              <w:rPr>
                <w:rStyle w:val="kursiv"/>
              </w:rPr>
              <w:t>avsetjingar</w:t>
            </w:r>
            <w:proofErr w:type="spellEnd"/>
            <w:r w:rsidRPr="00ED0ACC">
              <w:rPr>
                <w:rStyle w:val="kursiv"/>
              </w:rPr>
              <w:t xml:space="preserve"> til </w:t>
            </w:r>
            <w:proofErr w:type="spellStart"/>
            <w:r w:rsidRPr="00ED0ACC">
              <w:rPr>
                <w:rStyle w:val="kursiv"/>
              </w:rPr>
              <w:t>planlagde</w:t>
            </w:r>
            <w:proofErr w:type="spellEnd"/>
            <w:r w:rsidRPr="00ED0ACC">
              <w:rPr>
                <w:rStyle w:val="kursiv"/>
              </w:rPr>
              <w:t xml:space="preserve"> tiltak </w:t>
            </w:r>
            <w:r w:rsidRPr="00ED0ACC">
              <w:rPr>
                <w:rStyle w:val="kursiv"/>
              </w:rPr>
              <w:br/>
              <w:t>i framtidige budsjettår</w:t>
            </w:r>
          </w:p>
        </w:tc>
        <w:tc>
          <w:tcPr>
            <w:tcW w:w="1120" w:type="dxa"/>
          </w:tcPr>
          <w:p w14:paraId="1D3AE3D1" w14:textId="77777777" w:rsidR="005507D0" w:rsidRPr="00ED0ACC" w:rsidRDefault="005507D0" w:rsidP="007C70D2">
            <w:pPr>
              <w:jc w:val="right"/>
            </w:pPr>
            <w:r w:rsidRPr="00ED0ACC">
              <w:rPr>
                <w:rStyle w:val="kursiv"/>
              </w:rPr>
              <w:t>114 078</w:t>
            </w:r>
          </w:p>
        </w:tc>
        <w:tc>
          <w:tcPr>
            <w:tcW w:w="1280" w:type="dxa"/>
          </w:tcPr>
          <w:p w14:paraId="7742810B" w14:textId="77777777" w:rsidR="005507D0" w:rsidRPr="00ED0ACC" w:rsidRDefault="005507D0" w:rsidP="007C70D2">
            <w:pPr>
              <w:jc w:val="right"/>
            </w:pPr>
            <w:r w:rsidRPr="00ED0ACC">
              <w:rPr>
                <w:rStyle w:val="kursiv"/>
              </w:rPr>
              <w:t>91 114</w:t>
            </w:r>
          </w:p>
        </w:tc>
        <w:tc>
          <w:tcPr>
            <w:tcW w:w="1280" w:type="dxa"/>
          </w:tcPr>
          <w:p w14:paraId="4D5D8512" w14:textId="77777777" w:rsidR="005507D0" w:rsidRPr="00ED0ACC" w:rsidRDefault="005507D0" w:rsidP="007C70D2">
            <w:pPr>
              <w:jc w:val="right"/>
            </w:pPr>
            <w:r w:rsidRPr="00ED0ACC">
              <w:rPr>
                <w:rStyle w:val="kursiv"/>
              </w:rPr>
              <w:t>216 997</w:t>
            </w:r>
          </w:p>
        </w:tc>
        <w:tc>
          <w:tcPr>
            <w:tcW w:w="1280" w:type="dxa"/>
          </w:tcPr>
          <w:p w14:paraId="17C6E9F8" w14:textId="77777777" w:rsidR="005507D0" w:rsidRPr="00ED0ACC" w:rsidRDefault="005507D0" w:rsidP="007C70D2">
            <w:pPr>
              <w:jc w:val="right"/>
            </w:pPr>
            <w:r w:rsidRPr="00ED0ACC">
              <w:rPr>
                <w:rStyle w:val="kursiv"/>
              </w:rPr>
              <w:t>125 883</w:t>
            </w:r>
          </w:p>
        </w:tc>
      </w:tr>
      <w:tr w:rsidR="005507D0" w:rsidRPr="00ED0ACC" w14:paraId="275AC072" w14:textId="77777777" w:rsidTr="007C70D2">
        <w:trPr>
          <w:trHeight w:val="380"/>
        </w:trPr>
        <w:tc>
          <w:tcPr>
            <w:tcW w:w="4580" w:type="dxa"/>
          </w:tcPr>
          <w:p w14:paraId="40FD78AA" w14:textId="77777777" w:rsidR="005507D0" w:rsidRPr="00ED0ACC" w:rsidRDefault="005507D0" w:rsidP="007C70D2"/>
        </w:tc>
        <w:tc>
          <w:tcPr>
            <w:tcW w:w="1120" w:type="dxa"/>
          </w:tcPr>
          <w:p w14:paraId="570AF88F" w14:textId="77777777" w:rsidR="005507D0" w:rsidRPr="00ED0ACC" w:rsidRDefault="005507D0" w:rsidP="007C70D2">
            <w:pPr>
              <w:jc w:val="right"/>
            </w:pPr>
          </w:p>
        </w:tc>
        <w:tc>
          <w:tcPr>
            <w:tcW w:w="1280" w:type="dxa"/>
          </w:tcPr>
          <w:p w14:paraId="5AEE67E1" w14:textId="77777777" w:rsidR="005507D0" w:rsidRPr="00ED0ACC" w:rsidRDefault="005507D0" w:rsidP="007C70D2">
            <w:pPr>
              <w:jc w:val="right"/>
            </w:pPr>
          </w:p>
        </w:tc>
        <w:tc>
          <w:tcPr>
            <w:tcW w:w="1280" w:type="dxa"/>
          </w:tcPr>
          <w:p w14:paraId="07140C17" w14:textId="77777777" w:rsidR="005507D0" w:rsidRPr="00ED0ACC" w:rsidRDefault="005507D0" w:rsidP="007C70D2">
            <w:pPr>
              <w:jc w:val="right"/>
            </w:pPr>
          </w:p>
        </w:tc>
        <w:tc>
          <w:tcPr>
            <w:tcW w:w="1280" w:type="dxa"/>
          </w:tcPr>
          <w:p w14:paraId="272090AB" w14:textId="77777777" w:rsidR="005507D0" w:rsidRPr="00ED0ACC" w:rsidRDefault="005507D0" w:rsidP="007C70D2">
            <w:pPr>
              <w:jc w:val="right"/>
            </w:pPr>
          </w:p>
        </w:tc>
      </w:tr>
      <w:tr w:rsidR="005507D0" w:rsidRPr="00ED0ACC" w14:paraId="2D4B4DA8" w14:textId="77777777" w:rsidTr="007C70D2">
        <w:trPr>
          <w:trHeight w:val="380"/>
        </w:trPr>
        <w:tc>
          <w:tcPr>
            <w:tcW w:w="4580" w:type="dxa"/>
          </w:tcPr>
          <w:p w14:paraId="5F95A476" w14:textId="77777777" w:rsidR="005507D0" w:rsidRPr="00ED0ACC" w:rsidRDefault="005507D0" w:rsidP="007C70D2">
            <w:r w:rsidRPr="00ED0ACC">
              <w:rPr>
                <w:rStyle w:val="halvfet"/>
              </w:rPr>
              <w:t xml:space="preserve">Andre </w:t>
            </w:r>
            <w:proofErr w:type="spellStart"/>
            <w:r w:rsidRPr="00ED0ACC">
              <w:rPr>
                <w:rStyle w:val="halvfet"/>
              </w:rPr>
              <w:t>avsetjingar</w:t>
            </w:r>
            <w:proofErr w:type="spellEnd"/>
          </w:p>
        </w:tc>
        <w:tc>
          <w:tcPr>
            <w:tcW w:w="1120" w:type="dxa"/>
          </w:tcPr>
          <w:p w14:paraId="0AD334E9" w14:textId="77777777" w:rsidR="005507D0" w:rsidRPr="00ED0ACC" w:rsidRDefault="005507D0" w:rsidP="007C70D2">
            <w:pPr>
              <w:jc w:val="right"/>
            </w:pPr>
          </w:p>
        </w:tc>
        <w:tc>
          <w:tcPr>
            <w:tcW w:w="1280" w:type="dxa"/>
          </w:tcPr>
          <w:p w14:paraId="63A193A7" w14:textId="77777777" w:rsidR="005507D0" w:rsidRPr="00ED0ACC" w:rsidRDefault="005507D0" w:rsidP="007C70D2">
            <w:pPr>
              <w:jc w:val="right"/>
            </w:pPr>
          </w:p>
        </w:tc>
        <w:tc>
          <w:tcPr>
            <w:tcW w:w="1280" w:type="dxa"/>
          </w:tcPr>
          <w:p w14:paraId="48AA52AC" w14:textId="77777777" w:rsidR="005507D0" w:rsidRPr="00ED0ACC" w:rsidRDefault="005507D0" w:rsidP="007C70D2">
            <w:pPr>
              <w:jc w:val="right"/>
            </w:pPr>
          </w:p>
        </w:tc>
        <w:tc>
          <w:tcPr>
            <w:tcW w:w="1280" w:type="dxa"/>
          </w:tcPr>
          <w:p w14:paraId="493264A1" w14:textId="77777777" w:rsidR="005507D0" w:rsidRPr="00ED0ACC" w:rsidRDefault="005507D0" w:rsidP="007C70D2">
            <w:pPr>
              <w:jc w:val="right"/>
            </w:pPr>
          </w:p>
        </w:tc>
      </w:tr>
      <w:tr w:rsidR="005507D0" w:rsidRPr="00ED0ACC" w14:paraId="15C0ECCE" w14:textId="77777777" w:rsidTr="007C70D2">
        <w:trPr>
          <w:trHeight w:val="640"/>
        </w:trPr>
        <w:tc>
          <w:tcPr>
            <w:tcW w:w="4580" w:type="dxa"/>
          </w:tcPr>
          <w:p w14:paraId="3CEEDF5A" w14:textId="77777777" w:rsidR="005507D0" w:rsidRPr="00ED0ACC" w:rsidRDefault="005507D0" w:rsidP="007C70D2">
            <w:proofErr w:type="spellStart"/>
            <w:r w:rsidRPr="00ED0ACC">
              <w:t>Avsetjingar</w:t>
            </w:r>
            <w:proofErr w:type="spellEnd"/>
            <w:r w:rsidRPr="00ED0ACC">
              <w:t xml:space="preserve"> til andre formål/</w:t>
            </w:r>
            <w:proofErr w:type="spellStart"/>
            <w:r w:rsidRPr="00ED0ACC">
              <w:t>ikkje</w:t>
            </w:r>
            <w:proofErr w:type="spellEnd"/>
            <w:r w:rsidRPr="00ED0ACC">
              <w:t xml:space="preserve"> spesifiserte formål</w:t>
            </w:r>
          </w:p>
        </w:tc>
        <w:tc>
          <w:tcPr>
            <w:tcW w:w="1120" w:type="dxa"/>
          </w:tcPr>
          <w:p w14:paraId="32FB57D0" w14:textId="77777777" w:rsidR="005507D0" w:rsidRPr="00ED0ACC" w:rsidRDefault="005507D0" w:rsidP="007C70D2">
            <w:pPr>
              <w:jc w:val="right"/>
            </w:pPr>
            <w:r w:rsidRPr="00ED0ACC">
              <w:t>25 502</w:t>
            </w:r>
          </w:p>
        </w:tc>
        <w:tc>
          <w:tcPr>
            <w:tcW w:w="1280" w:type="dxa"/>
          </w:tcPr>
          <w:p w14:paraId="6F64916A" w14:textId="77777777" w:rsidR="005507D0" w:rsidRPr="00ED0ACC" w:rsidRDefault="005507D0" w:rsidP="007C70D2">
            <w:pPr>
              <w:jc w:val="right"/>
            </w:pPr>
            <w:r w:rsidRPr="00ED0ACC">
              <w:t>17 630</w:t>
            </w:r>
          </w:p>
        </w:tc>
        <w:tc>
          <w:tcPr>
            <w:tcW w:w="1280" w:type="dxa"/>
          </w:tcPr>
          <w:p w14:paraId="002B7AF6" w14:textId="77777777" w:rsidR="005507D0" w:rsidRPr="00ED0ACC" w:rsidRDefault="005507D0" w:rsidP="007C70D2">
            <w:pPr>
              <w:jc w:val="right"/>
            </w:pPr>
            <w:r w:rsidRPr="00ED0ACC">
              <w:t>17 630</w:t>
            </w:r>
          </w:p>
        </w:tc>
        <w:tc>
          <w:tcPr>
            <w:tcW w:w="1280" w:type="dxa"/>
          </w:tcPr>
          <w:p w14:paraId="1F18CEC4" w14:textId="77777777" w:rsidR="005507D0" w:rsidRPr="00ED0ACC" w:rsidRDefault="005507D0" w:rsidP="007C70D2">
            <w:pPr>
              <w:jc w:val="right"/>
            </w:pPr>
            <w:r w:rsidRPr="00ED0ACC">
              <w:t>0</w:t>
            </w:r>
          </w:p>
        </w:tc>
      </w:tr>
      <w:tr w:rsidR="005507D0" w:rsidRPr="00ED0ACC" w14:paraId="514497C5" w14:textId="77777777" w:rsidTr="007C70D2">
        <w:trPr>
          <w:trHeight w:val="380"/>
        </w:trPr>
        <w:tc>
          <w:tcPr>
            <w:tcW w:w="4580" w:type="dxa"/>
          </w:tcPr>
          <w:p w14:paraId="25495428" w14:textId="77777777" w:rsidR="005507D0" w:rsidRPr="00ED0ACC" w:rsidRDefault="005507D0" w:rsidP="007C70D2">
            <w:r w:rsidRPr="00ED0ACC">
              <w:t xml:space="preserve">Fri </w:t>
            </w:r>
            <w:proofErr w:type="spellStart"/>
            <w:r w:rsidRPr="00ED0ACC">
              <w:t>verksemdskapital</w:t>
            </w:r>
            <w:proofErr w:type="spellEnd"/>
          </w:p>
        </w:tc>
        <w:tc>
          <w:tcPr>
            <w:tcW w:w="1120" w:type="dxa"/>
          </w:tcPr>
          <w:p w14:paraId="092E5AA7" w14:textId="77777777" w:rsidR="005507D0" w:rsidRPr="00ED0ACC" w:rsidRDefault="005507D0" w:rsidP="007C70D2">
            <w:pPr>
              <w:jc w:val="right"/>
            </w:pPr>
            <w:r w:rsidRPr="00ED0ACC">
              <w:t>8 149</w:t>
            </w:r>
          </w:p>
        </w:tc>
        <w:tc>
          <w:tcPr>
            <w:tcW w:w="1280" w:type="dxa"/>
          </w:tcPr>
          <w:p w14:paraId="52585D28" w14:textId="77777777" w:rsidR="005507D0" w:rsidRPr="00ED0ACC" w:rsidRDefault="005507D0" w:rsidP="007C70D2">
            <w:pPr>
              <w:jc w:val="right"/>
            </w:pPr>
            <w:r w:rsidRPr="00ED0ACC">
              <w:t>7 878</w:t>
            </w:r>
          </w:p>
        </w:tc>
        <w:tc>
          <w:tcPr>
            <w:tcW w:w="1280" w:type="dxa"/>
          </w:tcPr>
          <w:p w14:paraId="22FAB2FB" w14:textId="77777777" w:rsidR="005507D0" w:rsidRPr="00ED0ACC" w:rsidRDefault="005507D0" w:rsidP="007C70D2">
            <w:pPr>
              <w:jc w:val="right"/>
            </w:pPr>
            <w:r w:rsidRPr="00ED0ACC">
              <w:t>25 323</w:t>
            </w:r>
          </w:p>
        </w:tc>
        <w:tc>
          <w:tcPr>
            <w:tcW w:w="1280" w:type="dxa"/>
          </w:tcPr>
          <w:p w14:paraId="06B10CCC" w14:textId="77777777" w:rsidR="005507D0" w:rsidRPr="00ED0ACC" w:rsidRDefault="005507D0" w:rsidP="007C70D2">
            <w:pPr>
              <w:jc w:val="right"/>
            </w:pPr>
            <w:r w:rsidRPr="00ED0ACC">
              <w:t>17 445</w:t>
            </w:r>
          </w:p>
        </w:tc>
      </w:tr>
      <w:tr w:rsidR="005507D0" w:rsidRPr="00ED0ACC" w14:paraId="5E205BA9" w14:textId="77777777" w:rsidTr="007C70D2">
        <w:trPr>
          <w:trHeight w:val="380"/>
        </w:trPr>
        <w:tc>
          <w:tcPr>
            <w:tcW w:w="4580" w:type="dxa"/>
          </w:tcPr>
          <w:p w14:paraId="4F7F3A1B" w14:textId="77777777" w:rsidR="005507D0" w:rsidRPr="00ED0ACC" w:rsidRDefault="005507D0" w:rsidP="007C70D2">
            <w:r w:rsidRPr="00ED0ACC">
              <w:rPr>
                <w:rStyle w:val="kursiv"/>
              </w:rPr>
              <w:t xml:space="preserve">Sum andre </w:t>
            </w:r>
            <w:proofErr w:type="spellStart"/>
            <w:r w:rsidRPr="00ED0ACC">
              <w:rPr>
                <w:rStyle w:val="kursiv"/>
              </w:rPr>
              <w:t>avsetjingar</w:t>
            </w:r>
            <w:proofErr w:type="spellEnd"/>
          </w:p>
        </w:tc>
        <w:tc>
          <w:tcPr>
            <w:tcW w:w="1120" w:type="dxa"/>
          </w:tcPr>
          <w:p w14:paraId="5EE4F9F8" w14:textId="77777777" w:rsidR="005507D0" w:rsidRPr="00ED0ACC" w:rsidRDefault="005507D0" w:rsidP="007C70D2">
            <w:pPr>
              <w:jc w:val="right"/>
            </w:pPr>
            <w:r w:rsidRPr="00ED0ACC">
              <w:rPr>
                <w:rStyle w:val="kursiv"/>
              </w:rPr>
              <w:t>33 652</w:t>
            </w:r>
          </w:p>
        </w:tc>
        <w:tc>
          <w:tcPr>
            <w:tcW w:w="1280" w:type="dxa"/>
          </w:tcPr>
          <w:p w14:paraId="115688F8" w14:textId="77777777" w:rsidR="005507D0" w:rsidRPr="00ED0ACC" w:rsidRDefault="005507D0" w:rsidP="007C70D2">
            <w:pPr>
              <w:jc w:val="right"/>
            </w:pPr>
            <w:r w:rsidRPr="00ED0ACC">
              <w:rPr>
                <w:rStyle w:val="kursiv"/>
              </w:rPr>
              <w:t>25 508</w:t>
            </w:r>
          </w:p>
        </w:tc>
        <w:tc>
          <w:tcPr>
            <w:tcW w:w="1280" w:type="dxa"/>
          </w:tcPr>
          <w:p w14:paraId="3FD15ED2" w14:textId="77777777" w:rsidR="005507D0" w:rsidRPr="00ED0ACC" w:rsidRDefault="005507D0" w:rsidP="007C70D2">
            <w:pPr>
              <w:jc w:val="right"/>
            </w:pPr>
            <w:r w:rsidRPr="00ED0ACC">
              <w:rPr>
                <w:rStyle w:val="kursiv"/>
              </w:rPr>
              <w:t>42 954</w:t>
            </w:r>
          </w:p>
        </w:tc>
        <w:tc>
          <w:tcPr>
            <w:tcW w:w="1280" w:type="dxa"/>
          </w:tcPr>
          <w:p w14:paraId="5E2F7820" w14:textId="77777777" w:rsidR="005507D0" w:rsidRPr="00ED0ACC" w:rsidRDefault="005507D0" w:rsidP="007C70D2">
            <w:pPr>
              <w:jc w:val="right"/>
            </w:pPr>
            <w:r w:rsidRPr="00ED0ACC">
              <w:rPr>
                <w:rStyle w:val="kursiv"/>
              </w:rPr>
              <w:t>17 445</w:t>
            </w:r>
          </w:p>
        </w:tc>
      </w:tr>
      <w:tr w:rsidR="005507D0" w:rsidRPr="00ED0ACC" w14:paraId="13673731" w14:textId="77777777" w:rsidTr="007C70D2">
        <w:trPr>
          <w:trHeight w:val="380"/>
        </w:trPr>
        <w:tc>
          <w:tcPr>
            <w:tcW w:w="4580" w:type="dxa"/>
          </w:tcPr>
          <w:p w14:paraId="1A693BC9" w14:textId="77777777" w:rsidR="005507D0" w:rsidRPr="00ED0ACC" w:rsidRDefault="005507D0" w:rsidP="007C70D2"/>
        </w:tc>
        <w:tc>
          <w:tcPr>
            <w:tcW w:w="1120" w:type="dxa"/>
          </w:tcPr>
          <w:p w14:paraId="52275C3E" w14:textId="77777777" w:rsidR="005507D0" w:rsidRPr="00ED0ACC" w:rsidRDefault="005507D0" w:rsidP="007C70D2">
            <w:pPr>
              <w:jc w:val="right"/>
            </w:pPr>
          </w:p>
        </w:tc>
        <w:tc>
          <w:tcPr>
            <w:tcW w:w="1280" w:type="dxa"/>
          </w:tcPr>
          <w:p w14:paraId="4B0AA8A4" w14:textId="77777777" w:rsidR="005507D0" w:rsidRPr="00ED0ACC" w:rsidRDefault="005507D0" w:rsidP="007C70D2">
            <w:pPr>
              <w:jc w:val="right"/>
            </w:pPr>
          </w:p>
        </w:tc>
        <w:tc>
          <w:tcPr>
            <w:tcW w:w="1280" w:type="dxa"/>
          </w:tcPr>
          <w:p w14:paraId="72F4678D" w14:textId="77777777" w:rsidR="005507D0" w:rsidRPr="00ED0ACC" w:rsidRDefault="005507D0" w:rsidP="007C70D2">
            <w:pPr>
              <w:jc w:val="right"/>
            </w:pPr>
          </w:p>
        </w:tc>
        <w:tc>
          <w:tcPr>
            <w:tcW w:w="1280" w:type="dxa"/>
          </w:tcPr>
          <w:p w14:paraId="25359378" w14:textId="77777777" w:rsidR="005507D0" w:rsidRPr="00ED0ACC" w:rsidRDefault="005507D0" w:rsidP="007C70D2">
            <w:pPr>
              <w:jc w:val="right"/>
            </w:pPr>
          </w:p>
        </w:tc>
      </w:tr>
      <w:tr w:rsidR="005507D0" w:rsidRPr="00ED0ACC" w14:paraId="2752A438" w14:textId="77777777" w:rsidTr="007C70D2">
        <w:trPr>
          <w:trHeight w:val="380"/>
        </w:trPr>
        <w:tc>
          <w:tcPr>
            <w:tcW w:w="4580" w:type="dxa"/>
          </w:tcPr>
          <w:p w14:paraId="79BD090C" w14:textId="77777777" w:rsidR="005507D0" w:rsidRPr="00ED0ACC" w:rsidRDefault="005507D0" w:rsidP="007C70D2">
            <w:r w:rsidRPr="00ED0ACC">
              <w:rPr>
                <w:rStyle w:val="halvfet"/>
              </w:rPr>
              <w:t>Langsiktig gjeld (netto)</w:t>
            </w:r>
          </w:p>
        </w:tc>
        <w:tc>
          <w:tcPr>
            <w:tcW w:w="1120" w:type="dxa"/>
          </w:tcPr>
          <w:p w14:paraId="6410FEAE" w14:textId="77777777" w:rsidR="005507D0" w:rsidRPr="00ED0ACC" w:rsidRDefault="005507D0" w:rsidP="007C70D2">
            <w:pPr>
              <w:jc w:val="right"/>
            </w:pPr>
          </w:p>
        </w:tc>
        <w:tc>
          <w:tcPr>
            <w:tcW w:w="1280" w:type="dxa"/>
          </w:tcPr>
          <w:p w14:paraId="7B0733A5" w14:textId="77777777" w:rsidR="005507D0" w:rsidRPr="00ED0ACC" w:rsidRDefault="005507D0" w:rsidP="007C70D2">
            <w:pPr>
              <w:jc w:val="right"/>
            </w:pPr>
          </w:p>
        </w:tc>
        <w:tc>
          <w:tcPr>
            <w:tcW w:w="1280" w:type="dxa"/>
          </w:tcPr>
          <w:p w14:paraId="5E554A5C" w14:textId="77777777" w:rsidR="005507D0" w:rsidRPr="00ED0ACC" w:rsidRDefault="005507D0" w:rsidP="007C70D2">
            <w:pPr>
              <w:jc w:val="right"/>
            </w:pPr>
          </w:p>
        </w:tc>
        <w:tc>
          <w:tcPr>
            <w:tcW w:w="1280" w:type="dxa"/>
          </w:tcPr>
          <w:p w14:paraId="09128A5C" w14:textId="77777777" w:rsidR="005507D0" w:rsidRPr="00ED0ACC" w:rsidRDefault="005507D0" w:rsidP="007C70D2">
            <w:pPr>
              <w:jc w:val="right"/>
            </w:pPr>
          </w:p>
        </w:tc>
      </w:tr>
      <w:tr w:rsidR="005507D0" w:rsidRPr="00ED0ACC" w14:paraId="1C3EB7AD" w14:textId="77777777" w:rsidTr="007C70D2">
        <w:trPr>
          <w:trHeight w:val="380"/>
        </w:trPr>
        <w:tc>
          <w:tcPr>
            <w:tcW w:w="4580" w:type="dxa"/>
          </w:tcPr>
          <w:p w14:paraId="2872C60C" w14:textId="77777777" w:rsidR="005507D0" w:rsidRPr="00ED0ACC" w:rsidRDefault="005507D0" w:rsidP="007C70D2">
            <w:r w:rsidRPr="00ED0ACC">
              <w:t xml:space="preserve">Langsiktig forplikting knytt til </w:t>
            </w:r>
            <w:proofErr w:type="spellStart"/>
            <w:r w:rsidRPr="00ED0ACC">
              <w:t>anleggsmidlar</w:t>
            </w:r>
            <w:proofErr w:type="spellEnd"/>
          </w:p>
        </w:tc>
        <w:tc>
          <w:tcPr>
            <w:tcW w:w="1120" w:type="dxa"/>
          </w:tcPr>
          <w:p w14:paraId="56247BB2" w14:textId="77777777" w:rsidR="005507D0" w:rsidRPr="00ED0ACC" w:rsidRDefault="005507D0" w:rsidP="007C70D2">
            <w:pPr>
              <w:jc w:val="right"/>
            </w:pPr>
            <w:r w:rsidRPr="00ED0ACC">
              <w:t>0</w:t>
            </w:r>
          </w:p>
        </w:tc>
        <w:tc>
          <w:tcPr>
            <w:tcW w:w="1280" w:type="dxa"/>
          </w:tcPr>
          <w:p w14:paraId="50AA447D" w14:textId="77777777" w:rsidR="005507D0" w:rsidRPr="00ED0ACC" w:rsidRDefault="005507D0" w:rsidP="007C70D2">
            <w:pPr>
              <w:jc w:val="right"/>
            </w:pPr>
            <w:r w:rsidRPr="00ED0ACC">
              <w:t>0</w:t>
            </w:r>
          </w:p>
        </w:tc>
        <w:tc>
          <w:tcPr>
            <w:tcW w:w="1280" w:type="dxa"/>
          </w:tcPr>
          <w:p w14:paraId="2F124DAC" w14:textId="77777777" w:rsidR="005507D0" w:rsidRPr="00ED0ACC" w:rsidRDefault="005507D0" w:rsidP="007C70D2">
            <w:pPr>
              <w:jc w:val="right"/>
            </w:pPr>
            <w:r w:rsidRPr="00ED0ACC">
              <w:t>0</w:t>
            </w:r>
          </w:p>
        </w:tc>
        <w:tc>
          <w:tcPr>
            <w:tcW w:w="1280" w:type="dxa"/>
          </w:tcPr>
          <w:p w14:paraId="6C3A864A" w14:textId="77777777" w:rsidR="005507D0" w:rsidRPr="00ED0ACC" w:rsidRDefault="005507D0" w:rsidP="007C70D2">
            <w:pPr>
              <w:jc w:val="right"/>
            </w:pPr>
            <w:r w:rsidRPr="00ED0ACC">
              <w:t>0</w:t>
            </w:r>
          </w:p>
        </w:tc>
      </w:tr>
      <w:tr w:rsidR="005507D0" w:rsidRPr="00ED0ACC" w14:paraId="4B01CBBF" w14:textId="77777777" w:rsidTr="007C70D2">
        <w:trPr>
          <w:trHeight w:val="380"/>
        </w:trPr>
        <w:tc>
          <w:tcPr>
            <w:tcW w:w="4580" w:type="dxa"/>
          </w:tcPr>
          <w:p w14:paraId="2D1925D1" w14:textId="77777777" w:rsidR="005507D0" w:rsidRPr="00ED0ACC" w:rsidRDefault="005507D0" w:rsidP="007C70D2">
            <w:r w:rsidRPr="00ED0ACC">
              <w:t>Anna langsiktig gjeld</w:t>
            </w:r>
          </w:p>
        </w:tc>
        <w:tc>
          <w:tcPr>
            <w:tcW w:w="1120" w:type="dxa"/>
          </w:tcPr>
          <w:p w14:paraId="38CC7EB8" w14:textId="77777777" w:rsidR="005507D0" w:rsidRPr="00ED0ACC" w:rsidRDefault="005507D0" w:rsidP="007C70D2">
            <w:pPr>
              <w:jc w:val="right"/>
            </w:pPr>
            <w:r w:rsidRPr="00ED0ACC">
              <w:t>29</w:t>
            </w:r>
          </w:p>
        </w:tc>
        <w:tc>
          <w:tcPr>
            <w:tcW w:w="1280" w:type="dxa"/>
          </w:tcPr>
          <w:p w14:paraId="182630BD" w14:textId="77777777" w:rsidR="005507D0" w:rsidRPr="00ED0ACC" w:rsidRDefault="005507D0" w:rsidP="007C70D2">
            <w:pPr>
              <w:jc w:val="right"/>
            </w:pPr>
            <w:r w:rsidRPr="00ED0ACC">
              <w:t>59</w:t>
            </w:r>
          </w:p>
        </w:tc>
        <w:tc>
          <w:tcPr>
            <w:tcW w:w="1280" w:type="dxa"/>
          </w:tcPr>
          <w:p w14:paraId="0C28789D" w14:textId="77777777" w:rsidR="005507D0" w:rsidRPr="00ED0ACC" w:rsidRDefault="005507D0" w:rsidP="007C70D2">
            <w:pPr>
              <w:jc w:val="right"/>
            </w:pPr>
            <w:r w:rsidRPr="00ED0ACC">
              <w:t>54</w:t>
            </w:r>
          </w:p>
        </w:tc>
        <w:tc>
          <w:tcPr>
            <w:tcW w:w="1280" w:type="dxa"/>
          </w:tcPr>
          <w:p w14:paraId="07A7CA1F" w14:textId="77777777" w:rsidR="005507D0" w:rsidRPr="00ED0ACC" w:rsidRDefault="005507D0" w:rsidP="007C70D2">
            <w:pPr>
              <w:jc w:val="right"/>
            </w:pPr>
            <w:r w:rsidRPr="00ED0ACC">
              <w:t>-5</w:t>
            </w:r>
          </w:p>
        </w:tc>
      </w:tr>
      <w:tr w:rsidR="005507D0" w:rsidRPr="00ED0ACC" w14:paraId="2A4F37C4" w14:textId="77777777" w:rsidTr="007C70D2">
        <w:trPr>
          <w:trHeight w:val="380"/>
        </w:trPr>
        <w:tc>
          <w:tcPr>
            <w:tcW w:w="4580" w:type="dxa"/>
          </w:tcPr>
          <w:p w14:paraId="1EF238FA" w14:textId="77777777" w:rsidR="005507D0" w:rsidRPr="00ED0ACC" w:rsidRDefault="005507D0" w:rsidP="007C70D2">
            <w:r w:rsidRPr="00ED0ACC">
              <w:rPr>
                <w:rStyle w:val="kursiv"/>
              </w:rPr>
              <w:t>Sum langsiktig gjeld</w:t>
            </w:r>
          </w:p>
        </w:tc>
        <w:tc>
          <w:tcPr>
            <w:tcW w:w="1120" w:type="dxa"/>
          </w:tcPr>
          <w:p w14:paraId="4D809973" w14:textId="77777777" w:rsidR="005507D0" w:rsidRPr="00ED0ACC" w:rsidRDefault="005507D0" w:rsidP="007C70D2">
            <w:pPr>
              <w:jc w:val="right"/>
            </w:pPr>
            <w:r w:rsidRPr="00ED0ACC">
              <w:rPr>
                <w:rStyle w:val="kursiv"/>
              </w:rPr>
              <w:t>29</w:t>
            </w:r>
          </w:p>
        </w:tc>
        <w:tc>
          <w:tcPr>
            <w:tcW w:w="1280" w:type="dxa"/>
          </w:tcPr>
          <w:p w14:paraId="598BA751" w14:textId="77777777" w:rsidR="005507D0" w:rsidRPr="00ED0ACC" w:rsidRDefault="005507D0" w:rsidP="007C70D2">
            <w:pPr>
              <w:jc w:val="right"/>
            </w:pPr>
            <w:r w:rsidRPr="00ED0ACC">
              <w:rPr>
                <w:rStyle w:val="kursiv"/>
              </w:rPr>
              <w:t>59</w:t>
            </w:r>
          </w:p>
        </w:tc>
        <w:tc>
          <w:tcPr>
            <w:tcW w:w="1280" w:type="dxa"/>
          </w:tcPr>
          <w:p w14:paraId="5D9EC6C2" w14:textId="77777777" w:rsidR="005507D0" w:rsidRPr="00ED0ACC" w:rsidRDefault="005507D0" w:rsidP="007C70D2">
            <w:pPr>
              <w:jc w:val="right"/>
            </w:pPr>
            <w:r w:rsidRPr="00ED0ACC">
              <w:rPr>
                <w:rStyle w:val="kursiv"/>
              </w:rPr>
              <w:t>54</w:t>
            </w:r>
          </w:p>
        </w:tc>
        <w:tc>
          <w:tcPr>
            <w:tcW w:w="1280" w:type="dxa"/>
          </w:tcPr>
          <w:p w14:paraId="2F3BF5BE" w14:textId="77777777" w:rsidR="005507D0" w:rsidRPr="00ED0ACC" w:rsidRDefault="005507D0" w:rsidP="007C70D2">
            <w:pPr>
              <w:jc w:val="right"/>
            </w:pPr>
            <w:r w:rsidRPr="00ED0ACC">
              <w:rPr>
                <w:rStyle w:val="kursiv"/>
              </w:rPr>
              <w:t>-5</w:t>
            </w:r>
          </w:p>
        </w:tc>
      </w:tr>
      <w:tr w:rsidR="005507D0" w:rsidRPr="00ED0ACC" w14:paraId="1267B8CD" w14:textId="77777777" w:rsidTr="007C70D2">
        <w:trPr>
          <w:trHeight w:val="380"/>
        </w:trPr>
        <w:tc>
          <w:tcPr>
            <w:tcW w:w="4580" w:type="dxa"/>
          </w:tcPr>
          <w:p w14:paraId="3C1B2774" w14:textId="77777777" w:rsidR="005507D0" w:rsidRPr="00ED0ACC" w:rsidRDefault="005507D0" w:rsidP="007C70D2">
            <w:r w:rsidRPr="00ED0ACC">
              <w:rPr>
                <w:rStyle w:val="kursiv"/>
              </w:rPr>
              <w:t xml:space="preserve">Sum nettogjeld og </w:t>
            </w:r>
            <w:proofErr w:type="spellStart"/>
            <w:r w:rsidRPr="00ED0ACC">
              <w:rPr>
                <w:rStyle w:val="kursiv"/>
              </w:rPr>
              <w:t>forpliktingar</w:t>
            </w:r>
            <w:proofErr w:type="spellEnd"/>
          </w:p>
        </w:tc>
        <w:tc>
          <w:tcPr>
            <w:tcW w:w="1120" w:type="dxa"/>
          </w:tcPr>
          <w:p w14:paraId="78C57164" w14:textId="77777777" w:rsidR="005507D0" w:rsidRPr="00ED0ACC" w:rsidRDefault="005507D0" w:rsidP="007C70D2">
            <w:pPr>
              <w:jc w:val="right"/>
            </w:pPr>
            <w:r w:rsidRPr="00ED0ACC">
              <w:rPr>
                <w:rStyle w:val="kursiv"/>
              </w:rPr>
              <w:t>223 838</w:t>
            </w:r>
          </w:p>
        </w:tc>
        <w:tc>
          <w:tcPr>
            <w:tcW w:w="1280" w:type="dxa"/>
          </w:tcPr>
          <w:p w14:paraId="499C0AE1" w14:textId="77777777" w:rsidR="005507D0" w:rsidRPr="00ED0ACC" w:rsidRDefault="005507D0" w:rsidP="007C70D2">
            <w:pPr>
              <w:jc w:val="right"/>
            </w:pPr>
            <w:r w:rsidRPr="00ED0ACC">
              <w:rPr>
                <w:rStyle w:val="kursiv"/>
              </w:rPr>
              <w:t>235 134</w:t>
            </w:r>
          </w:p>
        </w:tc>
        <w:tc>
          <w:tcPr>
            <w:tcW w:w="1280" w:type="dxa"/>
          </w:tcPr>
          <w:p w14:paraId="025A35D4" w14:textId="77777777" w:rsidR="005507D0" w:rsidRPr="00ED0ACC" w:rsidRDefault="005507D0" w:rsidP="007C70D2">
            <w:pPr>
              <w:jc w:val="right"/>
            </w:pPr>
            <w:r w:rsidRPr="00ED0ACC">
              <w:rPr>
                <w:rStyle w:val="kursiv"/>
              </w:rPr>
              <w:t>392 589</w:t>
            </w:r>
          </w:p>
        </w:tc>
        <w:tc>
          <w:tcPr>
            <w:tcW w:w="1280" w:type="dxa"/>
          </w:tcPr>
          <w:p w14:paraId="59CFC28E" w14:textId="77777777" w:rsidR="005507D0" w:rsidRPr="00ED0ACC" w:rsidRDefault="005507D0" w:rsidP="007C70D2">
            <w:pPr>
              <w:jc w:val="right"/>
            </w:pPr>
            <w:r w:rsidRPr="00ED0ACC">
              <w:rPr>
                <w:rStyle w:val="kursiv"/>
              </w:rPr>
              <w:t>157 455</w:t>
            </w:r>
          </w:p>
        </w:tc>
      </w:tr>
    </w:tbl>
    <w:p w14:paraId="3D84ABE5" w14:textId="546E9DB9" w:rsidR="005507D0" w:rsidRDefault="005507D0" w:rsidP="00ED0ACC">
      <w:pPr>
        <w:pStyle w:val="Undertittel"/>
      </w:pPr>
      <w:r w:rsidRPr="00ED0ACC">
        <w:t>Veterinærinstituttet (VI)</w:t>
      </w:r>
    </w:p>
    <w:p w14:paraId="32A59E4C" w14:textId="16B68627" w:rsidR="007C70D2" w:rsidRPr="007C70D2" w:rsidRDefault="007C70D2" w:rsidP="007C70D2">
      <w:pPr>
        <w:pStyle w:val="tabell-tittel"/>
      </w:pPr>
      <w:r w:rsidRPr="00ED0ACC">
        <w:t>Veterinærinstituttet – utgifter og inntekter fordelt etter art</w:t>
      </w:r>
    </w:p>
    <w:p w14:paraId="25C338A6" w14:textId="77777777" w:rsidR="005507D0" w:rsidRPr="00ED0ACC" w:rsidRDefault="005507D0" w:rsidP="00ED0ACC">
      <w:pPr>
        <w:pStyle w:val="Tabellnavn"/>
      </w:pPr>
      <w:r w:rsidRPr="00ED0ACC">
        <w:t>05J2xt2</w:t>
      </w:r>
    </w:p>
    <w:tbl>
      <w:tblPr>
        <w:tblStyle w:val="StandardTabell"/>
        <w:tblW w:w="9560" w:type="dxa"/>
        <w:tblLayout w:type="fixed"/>
        <w:tblLook w:val="04A0" w:firstRow="1" w:lastRow="0" w:firstColumn="1" w:lastColumn="0" w:noHBand="0" w:noVBand="1"/>
      </w:tblPr>
      <w:tblGrid>
        <w:gridCol w:w="4440"/>
        <w:gridCol w:w="1280"/>
        <w:gridCol w:w="1280"/>
        <w:gridCol w:w="1280"/>
        <w:gridCol w:w="1280"/>
      </w:tblGrid>
      <w:tr w:rsidR="005507D0" w:rsidRPr="00ED0ACC" w14:paraId="7A48BC1D" w14:textId="77777777" w:rsidTr="007C70D2">
        <w:trPr>
          <w:trHeight w:val="360"/>
        </w:trPr>
        <w:tc>
          <w:tcPr>
            <w:tcW w:w="4440" w:type="dxa"/>
            <w:shd w:val="clear" w:color="auto" w:fill="FFFFFF"/>
          </w:tcPr>
          <w:p w14:paraId="0C433EB8" w14:textId="77777777" w:rsidR="005507D0" w:rsidRPr="00ED0ACC" w:rsidRDefault="005507D0" w:rsidP="007C70D2">
            <w:r w:rsidRPr="00ED0ACC">
              <w:t>Utgifter/inntekter</w:t>
            </w:r>
          </w:p>
        </w:tc>
        <w:tc>
          <w:tcPr>
            <w:tcW w:w="5120" w:type="dxa"/>
            <w:gridSpan w:val="4"/>
          </w:tcPr>
          <w:p w14:paraId="0AC9C9A0" w14:textId="77777777" w:rsidR="005507D0" w:rsidRPr="00ED0ACC" w:rsidRDefault="005507D0" w:rsidP="007C70D2">
            <w:pPr>
              <w:jc w:val="right"/>
            </w:pPr>
            <w:r w:rsidRPr="00ED0ACC">
              <w:t>(i 1 000 kroner)</w:t>
            </w:r>
          </w:p>
        </w:tc>
      </w:tr>
      <w:tr w:rsidR="005507D0" w:rsidRPr="00ED0ACC" w14:paraId="45F7C46B" w14:textId="77777777" w:rsidTr="007C70D2">
        <w:trPr>
          <w:trHeight w:val="360"/>
        </w:trPr>
        <w:tc>
          <w:tcPr>
            <w:tcW w:w="4440" w:type="dxa"/>
          </w:tcPr>
          <w:p w14:paraId="53659F31" w14:textId="77777777" w:rsidR="005507D0" w:rsidRPr="00ED0ACC" w:rsidRDefault="005507D0" w:rsidP="007C70D2">
            <w:r w:rsidRPr="00ED0ACC">
              <w:t xml:space="preserve"> </w:t>
            </w:r>
          </w:p>
        </w:tc>
        <w:tc>
          <w:tcPr>
            <w:tcW w:w="1280" w:type="dxa"/>
          </w:tcPr>
          <w:p w14:paraId="7C9901F9" w14:textId="77777777" w:rsidR="005507D0" w:rsidRPr="00ED0ACC" w:rsidRDefault="005507D0" w:rsidP="007C70D2">
            <w:pPr>
              <w:jc w:val="right"/>
            </w:pPr>
            <w:r w:rsidRPr="00ED0ACC">
              <w:t>2018</w:t>
            </w:r>
          </w:p>
        </w:tc>
        <w:tc>
          <w:tcPr>
            <w:tcW w:w="1280" w:type="dxa"/>
          </w:tcPr>
          <w:p w14:paraId="14EDB23C" w14:textId="77777777" w:rsidR="005507D0" w:rsidRPr="00ED0ACC" w:rsidRDefault="005507D0" w:rsidP="007C70D2">
            <w:pPr>
              <w:jc w:val="right"/>
            </w:pPr>
            <w:r w:rsidRPr="00ED0ACC">
              <w:t>2019</w:t>
            </w:r>
          </w:p>
        </w:tc>
        <w:tc>
          <w:tcPr>
            <w:tcW w:w="1280" w:type="dxa"/>
          </w:tcPr>
          <w:p w14:paraId="7DDB562D" w14:textId="77777777" w:rsidR="005507D0" w:rsidRPr="00ED0ACC" w:rsidRDefault="005507D0" w:rsidP="007C70D2">
            <w:pPr>
              <w:jc w:val="right"/>
            </w:pPr>
            <w:r w:rsidRPr="00ED0ACC">
              <w:t>2020</w:t>
            </w:r>
          </w:p>
        </w:tc>
        <w:tc>
          <w:tcPr>
            <w:tcW w:w="1280" w:type="dxa"/>
          </w:tcPr>
          <w:p w14:paraId="6285E6E5" w14:textId="77777777" w:rsidR="005507D0" w:rsidRPr="00ED0ACC" w:rsidRDefault="005507D0" w:rsidP="007C70D2">
            <w:pPr>
              <w:jc w:val="right"/>
            </w:pPr>
            <w:r w:rsidRPr="00ED0ACC">
              <w:t>Budsjett 2021</w:t>
            </w:r>
          </w:p>
        </w:tc>
      </w:tr>
      <w:tr w:rsidR="005507D0" w:rsidRPr="00ED0ACC" w14:paraId="5CD4B181" w14:textId="77777777" w:rsidTr="007C70D2">
        <w:trPr>
          <w:trHeight w:val="380"/>
        </w:trPr>
        <w:tc>
          <w:tcPr>
            <w:tcW w:w="4440" w:type="dxa"/>
          </w:tcPr>
          <w:p w14:paraId="4D3725EC" w14:textId="77777777" w:rsidR="005507D0" w:rsidRPr="00ED0ACC" w:rsidRDefault="005507D0" w:rsidP="007C70D2">
            <w:r w:rsidRPr="00ED0ACC">
              <w:rPr>
                <w:rStyle w:val="kursiv"/>
              </w:rPr>
              <w:t>1. Utgifter</w:t>
            </w:r>
          </w:p>
        </w:tc>
        <w:tc>
          <w:tcPr>
            <w:tcW w:w="1280" w:type="dxa"/>
          </w:tcPr>
          <w:p w14:paraId="57B69B89" w14:textId="77777777" w:rsidR="005507D0" w:rsidRPr="00ED0ACC" w:rsidRDefault="005507D0" w:rsidP="007C70D2">
            <w:pPr>
              <w:jc w:val="right"/>
            </w:pPr>
          </w:p>
        </w:tc>
        <w:tc>
          <w:tcPr>
            <w:tcW w:w="1280" w:type="dxa"/>
          </w:tcPr>
          <w:p w14:paraId="1379B794" w14:textId="77777777" w:rsidR="005507D0" w:rsidRPr="00ED0ACC" w:rsidRDefault="005507D0" w:rsidP="007C70D2">
            <w:pPr>
              <w:jc w:val="right"/>
            </w:pPr>
          </w:p>
        </w:tc>
        <w:tc>
          <w:tcPr>
            <w:tcW w:w="1280" w:type="dxa"/>
          </w:tcPr>
          <w:p w14:paraId="3F847651" w14:textId="77777777" w:rsidR="005507D0" w:rsidRPr="00ED0ACC" w:rsidRDefault="005507D0" w:rsidP="007C70D2">
            <w:pPr>
              <w:jc w:val="right"/>
            </w:pPr>
          </w:p>
        </w:tc>
        <w:tc>
          <w:tcPr>
            <w:tcW w:w="1280" w:type="dxa"/>
          </w:tcPr>
          <w:p w14:paraId="57BBDB30" w14:textId="77777777" w:rsidR="005507D0" w:rsidRPr="00ED0ACC" w:rsidRDefault="005507D0" w:rsidP="007C70D2">
            <w:pPr>
              <w:jc w:val="right"/>
            </w:pPr>
          </w:p>
        </w:tc>
      </w:tr>
      <w:tr w:rsidR="005507D0" w:rsidRPr="00ED0ACC" w14:paraId="3FF37910" w14:textId="77777777" w:rsidTr="007C70D2">
        <w:trPr>
          <w:trHeight w:val="380"/>
        </w:trPr>
        <w:tc>
          <w:tcPr>
            <w:tcW w:w="4440" w:type="dxa"/>
          </w:tcPr>
          <w:p w14:paraId="66AA7F5F" w14:textId="77777777" w:rsidR="005507D0" w:rsidRPr="00ED0ACC" w:rsidRDefault="005507D0" w:rsidP="007C70D2"/>
        </w:tc>
        <w:tc>
          <w:tcPr>
            <w:tcW w:w="1280" w:type="dxa"/>
          </w:tcPr>
          <w:p w14:paraId="35E553BA" w14:textId="77777777" w:rsidR="005507D0" w:rsidRPr="00ED0ACC" w:rsidRDefault="005507D0" w:rsidP="007C70D2">
            <w:pPr>
              <w:jc w:val="right"/>
            </w:pPr>
          </w:p>
        </w:tc>
        <w:tc>
          <w:tcPr>
            <w:tcW w:w="1280" w:type="dxa"/>
          </w:tcPr>
          <w:p w14:paraId="39C9D5D8" w14:textId="77777777" w:rsidR="005507D0" w:rsidRPr="00ED0ACC" w:rsidRDefault="005507D0" w:rsidP="007C70D2">
            <w:pPr>
              <w:jc w:val="right"/>
            </w:pPr>
          </w:p>
        </w:tc>
        <w:tc>
          <w:tcPr>
            <w:tcW w:w="1280" w:type="dxa"/>
          </w:tcPr>
          <w:p w14:paraId="0F1DA00E" w14:textId="77777777" w:rsidR="005507D0" w:rsidRPr="00ED0ACC" w:rsidRDefault="005507D0" w:rsidP="007C70D2">
            <w:pPr>
              <w:jc w:val="right"/>
            </w:pPr>
          </w:p>
        </w:tc>
        <w:tc>
          <w:tcPr>
            <w:tcW w:w="1280" w:type="dxa"/>
          </w:tcPr>
          <w:p w14:paraId="7E91F1BA" w14:textId="77777777" w:rsidR="005507D0" w:rsidRPr="00ED0ACC" w:rsidRDefault="005507D0" w:rsidP="007C70D2">
            <w:pPr>
              <w:jc w:val="right"/>
            </w:pPr>
          </w:p>
        </w:tc>
      </w:tr>
      <w:tr w:rsidR="005507D0" w:rsidRPr="00ED0ACC" w14:paraId="1467EE1E" w14:textId="77777777" w:rsidTr="007C70D2">
        <w:trPr>
          <w:trHeight w:val="380"/>
        </w:trPr>
        <w:tc>
          <w:tcPr>
            <w:tcW w:w="4440" w:type="dxa"/>
          </w:tcPr>
          <w:p w14:paraId="7A782477" w14:textId="77777777" w:rsidR="005507D0" w:rsidRPr="00ED0ACC" w:rsidRDefault="005507D0" w:rsidP="007C70D2">
            <w:r w:rsidRPr="00ED0ACC">
              <w:rPr>
                <w:rStyle w:val="halvfet"/>
              </w:rPr>
              <w:t>Driftsutgifter</w:t>
            </w:r>
          </w:p>
        </w:tc>
        <w:tc>
          <w:tcPr>
            <w:tcW w:w="1280" w:type="dxa"/>
          </w:tcPr>
          <w:p w14:paraId="6E1BD846" w14:textId="77777777" w:rsidR="005507D0" w:rsidRPr="00ED0ACC" w:rsidRDefault="005507D0" w:rsidP="007C70D2">
            <w:pPr>
              <w:jc w:val="right"/>
            </w:pPr>
          </w:p>
        </w:tc>
        <w:tc>
          <w:tcPr>
            <w:tcW w:w="1280" w:type="dxa"/>
          </w:tcPr>
          <w:p w14:paraId="3D44D6C3" w14:textId="77777777" w:rsidR="005507D0" w:rsidRPr="00ED0ACC" w:rsidRDefault="005507D0" w:rsidP="007C70D2">
            <w:pPr>
              <w:jc w:val="right"/>
            </w:pPr>
          </w:p>
        </w:tc>
        <w:tc>
          <w:tcPr>
            <w:tcW w:w="1280" w:type="dxa"/>
          </w:tcPr>
          <w:p w14:paraId="14EFCEE2" w14:textId="77777777" w:rsidR="005507D0" w:rsidRPr="00ED0ACC" w:rsidRDefault="005507D0" w:rsidP="007C70D2">
            <w:pPr>
              <w:jc w:val="right"/>
            </w:pPr>
          </w:p>
        </w:tc>
        <w:tc>
          <w:tcPr>
            <w:tcW w:w="1280" w:type="dxa"/>
          </w:tcPr>
          <w:p w14:paraId="4EE077FC" w14:textId="77777777" w:rsidR="005507D0" w:rsidRPr="00ED0ACC" w:rsidRDefault="005507D0" w:rsidP="007C70D2">
            <w:pPr>
              <w:jc w:val="right"/>
            </w:pPr>
          </w:p>
        </w:tc>
      </w:tr>
      <w:tr w:rsidR="005507D0" w:rsidRPr="00ED0ACC" w14:paraId="4A0496E9" w14:textId="77777777" w:rsidTr="007C70D2">
        <w:trPr>
          <w:trHeight w:val="380"/>
        </w:trPr>
        <w:tc>
          <w:tcPr>
            <w:tcW w:w="4440" w:type="dxa"/>
          </w:tcPr>
          <w:p w14:paraId="7226BA21" w14:textId="77777777" w:rsidR="005507D0" w:rsidRPr="00ED0ACC" w:rsidRDefault="005507D0" w:rsidP="007C70D2">
            <w:proofErr w:type="spellStart"/>
            <w:r w:rsidRPr="00ED0ACC">
              <w:t>Lønsutgifter</w:t>
            </w:r>
            <w:proofErr w:type="spellEnd"/>
          </w:p>
        </w:tc>
        <w:tc>
          <w:tcPr>
            <w:tcW w:w="1280" w:type="dxa"/>
          </w:tcPr>
          <w:p w14:paraId="52BF7DE5" w14:textId="77777777" w:rsidR="005507D0" w:rsidRPr="00ED0ACC" w:rsidRDefault="005507D0" w:rsidP="007C70D2">
            <w:pPr>
              <w:jc w:val="right"/>
            </w:pPr>
            <w:r w:rsidRPr="00ED0ACC">
              <w:t>250 031</w:t>
            </w:r>
          </w:p>
        </w:tc>
        <w:tc>
          <w:tcPr>
            <w:tcW w:w="1280" w:type="dxa"/>
          </w:tcPr>
          <w:p w14:paraId="174DA86A" w14:textId="77777777" w:rsidR="005507D0" w:rsidRPr="00ED0ACC" w:rsidRDefault="005507D0" w:rsidP="007C70D2">
            <w:pPr>
              <w:jc w:val="right"/>
            </w:pPr>
            <w:r w:rsidRPr="00ED0ACC">
              <w:t>271 105</w:t>
            </w:r>
          </w:p>
        </w:tc>
        <w:tc>
          <w:tcPr>
            <w:tcW w:w="1280" w:type="dxa"/>
          </w:tcPr>
          <w:p w14:paraId="1942A567" w14:textId="77777777" w:rsidR="005507D0" w:rsidRPr="00ED0ACC" w:rsidRDefault="005507D0" w:rsidP="007C70D2">
            <w:pPr>
              <w:jc w:val="right"/>
            </w:pPr>
            <w:r w:rsidRPr="00ED0ACC">
              <w:t>267 543</w:t>
            </w:r>
          </w:p>
        </w:tc>
        <w:tc>
          <w:tcPr>
            <w:tcW w:w="1280" w:type="dxa"/>
          </w:tcPr>
          <w:p w14:paraId="2CD0316B" w14:textId="77777777" w:rsidR="005507D0" w:rsidRPr="00ED0ACC" w:rsidRDefault="005507D0" w:rsidP="007C70D2">
            <w:pPr>
              <w:jc w:val="right"/>
            </w:pPr>
            <w:r w:rsidRPr="00ED0ACC">
              <w:t>267 500</w:t>
            </w:r>
          </w:p>
        </w:tc>
      </w:tr>
      <w:tr w:rsidR="005507D0" w:rsidRPr="00ED0ACC" w14:paraId="510C07C9" w14:textId="77777777" w:rsidTr="007C70D2">
        <w:trPr>
          <w:trHeight w:val="380"/>
        </w:trPr>
        <w:tc>
          <w:tcPr>
            <w:tcW w:w="4440" w:type="dxa"/>
          </w:tcPr>
          <w:p w14:paraId="2D1E3599" w14:textId="77777777" w:rsidR="005507D0" w:rsidRPr="00ED0ACC" w:rsidRDefault="005507D0" w:rsidP="007C70D2">
            <w:r w:rsidRPr="00ED0ACC">
              <w:t xml:space="preserve">Varer og </w:t>
            </w:r>
            <w:proofErr w:type="spellStart"/>
            <w:r w:rsidRPr="00ED0ACC">
              <w:t>tenester</w:t>
            </w:r>
            <w:proofErr w:type="spellEnd"/>
          </w:p>
        </w:tc>
        <w:tc>
          <w:tcPr>
            <w:tcW w:w="1280" w:type="dxa"/>
          </w:tcPr>
          <w:p w14:paraId="7AFAF6F6" w14:textId="77777777" w:rsidR="005507D0" w:rsidRPr="00ED0ACC" w:rsidRDefault="005507D0" w:rsidP="007C70D2">
            <w:pPr>
              <w:jc w:val="right"/>
            </w:pPr>
            <w:r w:rsidRPr="00ED0ACC">
              <w:t>151 983</w:t>
            </w:r>
          </w:p>
        </w:tc>
        <w:tc>
          <w:tcPr>
            <w:tcW w:w="1280" w:type="dxa"/>
          </w:tcPr>
          <w:p w14:paraId="08E1270B" w14:textId="77777777" w:rsidR="005507D0" w:rsidRPr="00ED0ACC" w:rsidRDefault="005507D0" w:rsidP="007C70D2">
            <w:pPr>
              <w:jc w:val="right"/>
            </w:pPr>
            <w:r w:rsidRPr="00ED0ACC">
              <w:t>123 296</w:t>
            </w:r>
          </w:p>
        </w:tc>
        <w:tc>
          <w:tcPr>
            <w:tcW w:w="1280" w:type="dxa"/>
          </w:tcPr>
          <w:p w14:paraId="40A38539" w14:textId="77777777" w:rsidR="005507D0" w:rsidRPr="00ED0ACC" w:rsidRDefault="005507D0" w:rsidP="007C70D2">
            <w:pPr>
              <w:jc w:val="right"/>
            </w:pPr>
            <w:r w:rsidRPr="00ED0ACC">
              <w:t>115 172</w:t>
            </w:r>
          </w:p>
        </w:tc>
        <w:tc>
          <w:tcPr>
            <w:tcW w:w="1280" w:type="dxa"/>
          </w:tcPr>
          <w:p w14:paraId="5C3AA656" w14:textId="77777777" w:rsidR="005507D0" w:rsidRPr="00ED0ACC" w:rsidRDefault="005507D0" w:rsidP="007C70D2">
            <w:pPr>
              <w:jc w:val="right"/>
            </w:pPr>
            <w:r w:rsidRPr="00ED0ACC">
              <w:t>140 442</w:t>
            </w:r>
          </w:p>
        </w:tc>
      </w:tr>
      <w:tr w:rsidR="005507D0" w:rsidRPr="00ED0ACC" w14:paraId="35592680" w14:textId="77777777" w:rsidTr="007C70D2">
        <w:trPr>
          <w:trHeight w:val="380"/>
        </w:trPr>
        <w:tc>
          <w:tcPr>
            <w:tcW w:w="4440" w:type="dxa"/>
          </w:tcPr>
          <w:p w14:paraId="55937BFD" w14:textId="77777777" w:rsidR="005507D0" w:rsidRPr="00ED0ACC" w:rsidRDefault="005507D0" w:rsidP="007C70D2">
            <w:r w:rsidRPr="00ED0ACC">
              <w:rPr>
                <w:rStyle w:val="kursiv"/>
              </w:rPr>
              <w:t>Sum driftsutgifter</w:t>
            </w:r>
          </w:p>
        </w:tc>
        <w:tc>
          <w:tcPr>
            <w:tcW w:w="1280" w:type="dxa"/>
          </w:tcPr>
          <w:p w14:paraId="16088E2D" w14:textId="77777777" w:rsidR="005507D0" w:rsidRPr="00ED0ACC" w:rsidRDefault="005507D0" w:rsidP="007C70D2">
            <w:pPr>
              <w:jc w:val="right"/>
            </w:pPr>
            <w:r w:rsidRPr="00ED0ACC">
              <w:rPr>
                <w:rStyle w:val="kursiv"/>
              </w:rPr>
              <w:t>402 013</w:t>
            </w:r>
          </w:p>
        </w:tc>
        <w:tc>
          <w:tcPr>
            <w:tcW w:w="1280" w:type="dxa"/>
          </w:tcPr>
          <w:p w14:paraId="61431216" w14:textId="77777777" w:rsidR="005507D0" w:rsidRPr="00ED0ACC" w:rsidRDefault="005507D0" w:rsidP="007C70D2">
            <w:pPr>
              <w:jc w:val="right"/>
            </w:pPr>
            <w:r w:rsidRPr="00ED0ACC">
              <w:rPr>
                <w:rStyle w:val="kursiv"/>
              </w:rPr>
              <w:t>394 401</w:t>
            </w:r>
          </w:p>
        </w:tc>
        <w:tc>
          <w:tcPr>
            <w:tcW w:w="1280" w:type="dxa"/>
          </w:tcPr>
          <w:p w14:paraId="6519C99B" w14:textId="77777777" w:rsidR="005507D0" w:rsidRPr="00ED0ACC" w:rsidRDefault="005507D0" w:rsidP="007C70D2">
            <w:pPr>
              <w:jc w:val="right"/>
            </w:pPr>
            <w:r w:rsidRPr="00ED0ACC">
              <w:rPr>
                <w:rStyle w:val="kursiv"/>
              </w:rPr>
              <w:t>382 715</w:t>
            </w:r>
          </w:p>
        </w:tc>
        <w:tc>
          <w:tcPr>
            <w:tcW w:w="1280" w:type="dxa"/>
          </w:tcPr>
          <w:p w14:paraId="29582390" w14:textId="77777777" w:rsidR="005507D0" w:rsidRPr="00ED0ACC" w:rsidRDefault="005507D0" w:rsidP="007C70D2">
            <w:pPr>
              <w:jc w:val="right"/>
            </w:pPr>
            <w:r w:rsidRPr="00ED0ACC">
              <w:rPr>
                <w:rStyle w:val="kursiv"/>
              </w:rPr>
              <w:t>407 942</w:t>
            </w:r>
          </w:p>
        </w:tc>
      </w:tr>
      <w:tr w:rsidR="005507D0" w:rsidRPr="00ED0ACC" w14:paraId="586FDBD5" w14:textId="77777777" w:rsidTr="007C70D2">
        <w:trPr>
          <w:trHeight w:val="380"/>
        </w:trPr>
        <w:tc>
          <w:tcPr>
            <w:tcW w:w="4440" w:type="dxa"/>
          </w:tcPr>
          <w:p w14:paraId="3826D883" w14:textId="77777777" w:rsidR="005507D0" w:rsidRPr="00ED0ACC" w:rsidRDefault="005507D0" w:rsidP="007C70D2"/>
        </w:tc>
        <w:tc>
          <w:tcPr>
            <w:tcW w:w="1280" w:type="dxa"/>
          </w:tcPr>
          <w:p w14:paraId="454CF587" w14:textId="77777777" w:rsidR="005507D0" w:rsidRPr="00ED0ACC" w:rsidRDefault="005507D0" w:rsidP="007C70D2">
            <w:pPr>
              <w:jc w:val="right"/>
            </w:pPr>
          </w:p>
        </w:tc>
        <w:tc>
          <w:tcPr>
            <w:tcW w:w="1280" w:type="dxa"/>
          </w:tcPr>
          <w:p w14:paraId="34741103" w14:textId="77777777" w:rsidR="005507D0" w:rsidRPr="00ED0ACC" w:rsidRDefault="005507D0" w:rsidP="007C70D2">
            <w:pPr>
              <w:jc w:val="right"/>
            </w:pPr>
          </w:p>
        </w:tc>
        <w:tc>
          <w:tcPr>
            <w:tcW w:w="1280" w:type="dxa"/>
          </w:tcPr>
          <w:p w14:paraId="63BD792D" w14:textId="77777777" w:rsidR="005507D0" w:rsidRPr="00ED0ACC" w:rsidRDefault="005507D0" w:rsidP="007C70D2">
            <w:pPr>
              <w:jc w:val="right"/>
            </w:pPr>
          </w:p>
        </w:tc>
        <w:tc>
          <w:tcPr>
            <w:tcW w:w="1280" w:type="dxa"/>
          </w:tcPr>
          <w:p w14:paraId="76DEB26C" w14:textId="77777777" w:rsidR="005507D0" w:rsidRPr="00ED0ACC" w:rsidRDefault="005507D0" w:rsidP="007C70D2">
            <w:pPr>
              <w:jc w:val="right"/>
            </w:pPr>
          </w:p>
        </w:tc>
      </w:tr>
      <w:tr w:rsidR="005507D0" w:rsidRPr="00ED0ACC" w14:paraId="11988C09" w14:textId="77777777" w:rsidTr="007C70D2">
        <w:trPr>
          <w:trHeight w:val="380"/>
        </w:trPr>
        <w:tc>
          <w:tcPr>
            <w:tcW w:w="4440" w:type="dxa"/>
          </w:tcPr>
          <w:p w14:paraId="56516B4B" w14:textId="77777777" w:rsidR="005507D0" w:rsidRPr="00ED0ACC" w:rsidRDefault="005507D0" w:rsidP="007C70D2">
            <w:r w:rsidRPr="00ED0ACC">
              <w:rPr>
                <w:rStyle w:val="halvfet"/>
              </w:rPr>
              <w:t xml:space="preserve">Utgifter til </w:t>
            </w:r>
            <w:proofErr w:type="spellStart"/>
            <w:r w:rsidRPr="00ED0ACC">
              <w:rPr>
                <w:rStyle w:val="halvfet"/>
              </w:rPr>
              <w:t>investeringar</w:t>
            </w:r>
            <w:proofErr w:type="spellEnd"/>
          </w:p>
        </w:tc>
        <w:tc>
          <w:tcPr>
            <w:tcW w:w="1280" w:type="dxa"/>
          </w:tcPr>
          <w:p w14:paraId="0C8E1230" w14:textId="77777777" w:rsidR="005507D0" w:rsidRPr="00ED0ACC" w:rsidRDefault="005507D0" w:rsidP="007C70D2">
            <w:pPr>
              <w:jc w:val="right"/>
            </w:pPr>
          </w:p>
        </w:tc>
        <w:tc>
          <w:tcPr>
            <w:tcW w:w="1280" w:type="dxa"/>
          </w:tcPr>
          <w:p w14:paraId="415C6B2B" w14:textId="77777777" w:rsidR="005507D0" w:rsidRPr="00ED0ACC" w:rsidRDefault="005507D0" w:rsidP="007C70D2">
            <w:pPr>
              <w:jc w:val="right"/>
            </w:pPr>
          </w:p>
        </w:tc>
        <w:tc>
          <w:tcPr>
            <w:tcW w:w="1280" w:type="dxa"/>
          </w:tcPr>
          <w:p w14:paraId="11881F26" w14:textId="77777777" w:rsidR="005507D0" w:rsidRPr="00ED0ACC" w:rsidRDefault="005507D0" w:rsidP="007C70D2">
            <w:pPr>
              <w:jc w:val="right"/>
            </w:pPr>
          </w:p>
        </w:tc>
        <w:tc>
          <w:tcPr>
            <w:tcW w:w="1280" w:type="dxa"/>
          </w:tcPr>
          <w:p w14:paraId="2E1FB612" w14:textId="77777777" w:rsidR="005507D0" w:rsidRPr="00ED0ACC" w:rsidRDefault="005507D0" w:rsidP="007C70D2">
            <w:pPr>
              <w:jc w:val="right"/>
            </w:pPr>
          </w:p>
        </w:tc>
      </w:tr>
      <w:tr w:rsidR="005507D0" w:rsidRPr="00ED0ACC" w14:paraId="06BB7D2B" w14:textId="77777777" w:rsidTr="007C70D2">
        <w:trPr>
          <w:trHeight w:val="380"/>
        </w:trPr>
        <w:tc>
          <w:tcPr>
            <w:tcW w:w="4440" w:type="dxa"/>
          </w:tcPr>
          <w:p w14:paraId="2440F14A" w14:textId="77777777" w:rsidR="005507D0" w:rsidRPr="00ED0ACC" w:rsidRDefault="005507D0" w:rsidP="007C70D2">
            <w:proofErr w:type="spellStart"/>
            <w:r w:rsidRPr="00ED0ACC">
              <w:t>Investeringar</w:t>
            </w:r>
            <w:proofErr w:type="spellEnd"/>
            <w:r w:rsidRPr="00ED0ACC">
              <w:t xml:space="preserve">, større utstyrskjøp og </w:t>
            </w:r>
            <w:proofErr w:type="spellStart"/>
            <w:r w:rsidRPr="00ED0ACC">
              <w:t>vedlikehald</w:t>
            </w:r>
            <w:proofErr w:type="spellEnd"/>
          </w:p>
        </w:tc>
        <w:tc>
          <w:tcPr>
            <w:tcW w:w="1280" w:type="dxa"/>
          </w:tcPr>
          <w:p w14:paraId="6A756A50" w14:textId="77777777" w:rsidR="005507D0" w:rsidRPr="00ED0ACC" w:rsidRDefault="005507D0" w:rsidP="007C70D2">
            <w:pPr>
              <w:jc w:val="right"/>
            </w:pPr>
            <w:r w:rsidRPr="00ED0ACC">
              <w:t>12 138</w:t>
            </w:r>
          </w:p>
        </w:tc>
        <w:tc>
          <w:tcPr>
            <w:tcW w:w="1280" w:type="dxa"/>
          </w:tcPr>
          <w:p w14:paraId="357C7560" w14:textId="77777777" w:rsidR="005507D0" w:rsidRPr="00ED0ACC" w:rsidRDefault="005507D0" w:rsidP="007C70D2">
            <w:pPr>
              <w:jc w:val="right"/>
            </w:pPr>
            <w:r w:rsidRPr="00ED0ACC">
              <w:t>10 763</w:t>
            </w:r>
          </w:p>
        </w:tc>
        <w:tc>
          <w:tcPr>
            <w:tcW w:w="1280" w:type="dxa"/>
          </w:tcPr>
          <w:p w14:paraId="02AFB673" w14:textId="77777777" w:rsidR="005507D0" w:rsidRPr="00ED0ACC" w:rsidRDefault="005507D0" w:rsidP="007C70D2">
            <w:pPr>
              <w:jc w:val="right"/>
            </w:pPr>
            <w:r w:rsidRPr="00ED0ACC">
              <w:t>13 934</w:t>
            </w:r>
          </w:p>
        </w:tc>
        <w:tc>
          <w:tcPr>
            <w:tcW w:w="1280" w:type="dxa"/>
          </w:tcPr>
          <w:p w14:paraId="29F713B3" w14:textId="77777777" w:rsidR="005507D0" w:rsidRPr="00ED0ACC" w:rsidRDefault="005507D0" w:rsidP="007C70D2">
            <w:pPr>
              <w:jc w:val="right"/>
            </w:pPr>
            <w:r w:rsidRPr="00ED0ACC">
              <w:t>7 500</w:t>
            </w:r>
          </w:p>
        </w:tc>
      </w:tr>
      <w:tr w:rsidR="005507D0" w:rsidRPr="00ED0ACC" w14:paraId="1BB1A68E" w14:textId="77777777" w:rsidTr="007C70D2">
        <w:trPr>
          <w:trHeight w:val="380"/>
        </w:trPr>
        <w:tc>
          <w:tcPr>
            <w:tcW w:w="4440" w:type="dxa"/>
          </w:tcPr>
          <w:p w14:paraId="61BD9B82" w14:textId="77777777" w:rsidR="005507D0" w:rsidRPr="00ED0ACC" w:rsidRDefault="005507D0" w:rsidP="007C70D2">
            <w:r w:rsidRPr="00ED0ACC">
              <w:rPr>
                <w:rStyle w:val="kursiv"/>
              </w:rPr>
              <w:t xml:space="preserve">Sum utgifter til </w:t>
            </w:r>
            <w:proofErr w:type="spellStart"/>
            <w:r w:rsidRPr="00ED0ACC">
              <w:rPr>
                <w:rStyle w:val="kursiv"/>
              </w:rPr>
              <w:t>investeringar</w:t>
            </w:r>
            <w:proofErr w:type="spellEnd"/>
          </w:p>
        </w:tc>
        <w:tc>
          <w:tcPr>
            <w:tcW w:w="1280" w:type="dxa"/>
          </w:tcPr>
          <w:p w14:paraId="4203AF9B" w14:textId="77777777" w:rsidR="005507D0" w:rsidRPr="00ED0ACC" w:rsidRDefault="005507D0" w:rsidP="007C70D2">
            <w:pPr>
              <w:jc w:val="right"/>
            </w:pPr>
            <w:r w:rsidRPr="00ED0ACC">
              <w:rPr>
                <w:rStyle w:val="kursiv"/>
              </w:rPr>
              <w:t>12 138</w:t>
            </w:r>
          </w:p>
        </w:tc>
        <w:tc>
          <w:tcPr>
            <w:tcW w:w="1280" w:type="dxa"/>
          </w:tcPr>
          <w:p w14:paraId="22749DEF" w14:textId="77777777" w:rsidR="005507D0" w:rsidRPr="00ED0ACC" w:rsidRDefault="005507D0" w:rsidP="007C70D2">
            <w:pPr>
              <w:jc w:val="right"/>
            </w:pPr>
            <w:r w:rsidRPr="00ED0ACC">
              <w:rPr>
                <w:rStyle w:val="kursiv"/>
              </w:rPr>
              <w:t>10 763</w:t>
            </w:r>
          </w:p>
        </w:tc>
        <w:tc>
          <w:tcPr>
            <w:tcW w:w="1280" w:type="dxa"/>
          </w:tcPr>
          <w:p w14:paraId="6EDB9E62" w14:textId="77777777" w:rsidR="005507D0" w:rsidRPr="00ED0ACC" w:rsidRDefault="005507D0" w:rsidP="007C70D2">
            <w:pPr>
              <w:jc w:val="right"/>
            </w:pPr>
            <w:r w:rsidRPr="00ED0ACC">
              <w:rPr>
                <w:rStyle w:val="kursiv"/>
              </w:rPr>
              <w:t>13 934</w:t>
            </w:r>
          </w:p>
        </w:tc>
        <w:tc>
          <w:tcPr>
            <w:tcW w:w="1280" w:type="dxa"/>
          </w:tcPr>
          <w:p w14:paraId="7A57F728" w14:textId="77777777" w:rsidR="005507D0" w:rsidRPr="00ED0ACC" w:rsidRDefault="005507D0" w:rsidP="007C70D2">
            <w:pPr>
              <w:jc w:val="right"/>
            </w:pPr>
            <w:r w:rsidRPr="00ED0ACC">
              <w:rPr>
                <w:rStyle w:val="kursiv"/>
              </w:rPr>
              <w:t>7 500</w:t>
            </w:r>
          </w:p>
        </w:tc>
      </w:tr>
      <w:tr w:rsidR="005507D0" w:rsidRPr="00ED0ACC" w14:paraId="496906F8" w14:textId="77777777" w:rsidTr="007C70D2">
        <w:trPr>
          <w:trHeight w:val="380"/>
        </w:trPr>
        <w:tc>
          <w:tcPr>
            <w:tcW w:w="4440" w:type="dxa"/>
          </w:tcPr>
          <w:p w14:paraId="094F5428" w14:textId="77777777" w:rsidR="005507D0" w:rsidRPr="00ED0ACC" w:rsidRDefault="005507D0" w:rsidP="007C70D2"/>
        </w:tc>
        <w:tc>
          <w:tcPr>
            <w:tcW w:w="1280" w:type="dxa"/>
          </w:tcPr>
          <w:p w14:paraId="435C2958" w14:textId="77777777" w:rsidR="005507D0" w:rsidRPr="00ED0ACC" w:rsidRDefault="005507D0" w:rsidP="007C70D2">
            <w:pPr>
              <w:jc w:val="right"/>
            </w:pPr>
          </w:p>
        </w:tc>
        <w:tc>
          <w:tcPr>
            <w:tcW w:w="1280" w:type="dxa"/>
          </w:tcPr>
          <w:p w14:paraId="41AAF241" w14:textId="77777777" w:rsidR="005507D0" w:rsidRPr="00ED0ACC" w:rsidRDefault="005507D0" w:rsidP="007C70D2">
            <w:pPr>
              <w:jc w:val="right"/>
            </w:pPr>
          </w:p>
        </w:tc>
        <w:tc>
          <w:tcPr>
            <w:tcW w:w="1280" w:type="dxa"/>
          </w:tcPr>
          <w:p w14:paraId="561C86EC" w14:textId="77777777" w:rsidR="005507D0" w:rsidRPr="00ED0ACC" w:rsidRDefault="005507D0" w:rsidP="007C70D2">
            <w:pPr>
              <w:jc w:val="right"/>
            </w:pPr>
          </w:p>
        </w:tc>
        <w:tc>
          <w:tcPr>
            <w:tcW w:w="1280" w:type="dxa"/>
          </w:tcPr>
          <w:p w14:paraId="1F70E760" w14:textId="77777777" w:rsidR="005507D0" w:rsidRPr="00ED0ACC" w:rsidRDefault="005507D0" w:rsidP="007C70D2">
            <w:pPr>
              <w:jc w:val="right"/>
            </w:pPr>
          </w:p>
        </w:tc>
      </w:tr>
      <w:tr w:rsidR="005507D0" w:rsidRPr="00ED0ACC" w14:paraId="2303959F" w14:textId="77777777" w:rsidTr="007C70D2">
        <w:trPr>
          <w:trHeight w:val="380"/>
        </w:trPr>
        <w:tc>
          <w:tcPr>
            <w:tcW w:w="4440" w:type="dxa"/>
          </w:tcPr>
          <w:p w14:paraId="5D3D41AB" w14:textId="77777777" w:rsidR="005507D0" w:rsidRPr="00ED0ACC" w:rsidRDefault="005507D0" w:rsidP="007C70D2">
            <w:proofErr w:type="spellStart"/>
            <w:r w:rsidRPr="00ED0ACC">
              <w:rPr>
                <w:rStyle w:val="halvfet"/>
              </w:rPr>
              <w:t>Overføringar</w:t>
            </w:r>
            <w:proofErr w:type="spellEnd"/>
            <w:r w:rsidRPr="00ED0ACC">
              <w:rPr>
                <w:rStyle w:val="halvfet"/>
              </w:rPr>
              <w:t xml:space="preserve"> </w:t>
            </w:r>
            <w:proofErr w:type="spellStart"/>
            <w:r w:rsidRPr="00ED0ACC">
              <w:rPr>
                <w:rStyle w:val="halvfet"/>
              </w:rPr>
              <w:t>frå</w:t>
            </w:r>
            <w:proofErr w:type="spellEnd"/>
            <w:r w:rsidRPr="00ED0ACC">
              <w:rPr>
                <w:rStyle w:val="halvfet"/>
              </w:rPr>
              <w:t xml:space="preserve"> </w:t>
            </w:r>
            <w:proofErr w:type="spellStart"/>
            <w:r w:rsidRPr="00ED0ACC">
              <w:rPr>
                <w:rStyle w:val="halvfet"/>
              </w:rPr>
              <w:t>verksemda</w:t>
            </w:r>
            <w:proofErr w:type="spellEnd"/>
          </w:p>
        </w:tc>
        <w:tc>
          <w:tcPr>
            <w:tcW w:w="1280" w:type="dxa"/>
          </w:tcPr>
          <w:p w14:paraId="120D1457" w14:textId="77777777" w:rsidR="005507D0" w:rsidRPr="00ED0ACC" w:rsidRDefault="005507D0" w:rsidP="007C70D2">
            <w:pPr>
              <w:jc w:val="right"/>
            </w:pPr>
          </w:p>
        </w:tc>
        <w:tc>
          <w:tcPr>
            <w:tcW w:w="1280" w:type="dxa"/>
          </w:tcPr>
          <w:p w14:paraId="1AD21191" w14:textId="77777777" w:rsidR="005507D0" w:rsidRPr="00ED0ACC" w:rsidRDefault="005507D0" w:rsidP="007C70D2">
            <w:pPr>
              <w:jc w:val="right"/>
            </w:pPr>
          </w:p>
        </w:tc>
        <w:tc>
          <w:tcPr>
            <w:tcW w:w="1280" w:type="dxa"/>
          </w:tcPr>
          <w:p w14:paraId="07F8B7DA" w14:textId="77777777" w:rsidR="005507D0" w:rsidRPr="00ED0ACC" w:rsidRDefault="005507D0" w:rsidP="007C70D2">
            <w:pPr>
              <w:jc w:val="right"/>
            </w:pPr>
          </w:p>
        </w:tc>
        <w:tc>
          <w:tcPr>
            <w:tcW w:w="1280" w:type="dxa"/>
          </w:tcPr>
          <w:p w14:paraId="6BB1E74E" w14:textId="77777777" w:rsidR="005507D0" w:rsidRPr="00ED0ACC" w:rsidRDefault="005507D0" w:rsidP="007C70D2">
            <w:pPr>
              <w:jc w:val="right"/>
            </w:pPr>
          </w:p>
        </w:tc>
      </w:tr>
      <w:tr w:rsidR="005507D0" w:rsidRPr="00ED0ACC" w14:paraId="50D80C85" w14:textId="77777777" w:rsidTr="007C70D2">
        <w:trPr>
          <w:trHeight w:val="380"/>
        </w:trPr>
        <w:tc>
          <w:tcPr>
            <w:tcW w:w="4440" w:type="dxa"/>
          </w:tcPr>
          <w:p w14:paraId="5B8FB905" w14:textId="77777777" w:rsidR="005507D0" w:rsidRPr="00ED0ACC" w:rsidRDefault="005507D0" w:rsidP="007C70D2">
            <w:proofErr w:type="spellStart"/>
            <w:r w:rsidRPr="00ED0ACC">
              <w:t>Utbetalingar</w:t>
            </w:r>
            <w:proofErr w:type="spellEnd"/>
            <w:r w:rsidRPr="00ED0ACC">
              <w:t xml:space="preserve"> til andre </w:t>
            </w:r>
            <w:proofErr w:type="spellStart"/>
            <w:r w:rsidRPr="00ED0ACC">
              <w:t>statlege</w:t>
            </w:r>
            <w:proofErr w:type="spellEnd"/>
            <w:r w:rsidRPr="00ED0ACC">
              <w:t xml:space="preserve"> </w:t>
            </w:r>
            <w:proofErr w:type="spellStart"/>
            <w:r w:rsidRPr="00ED0ACC">
              <w:t>rekneskap</w:t>
            </w:r>
            <w:proofErr w:type="spellEnd"/>
          </w:p>
        </w:tc>
        <w:tc>
          <w:tcPr>
            <w:tcW w:w="1280" w:type="dxa"/>
          </w:tcPr>
          <w:p w14:paraId="33B9E0DD" w14:textId="77777777" w:rsidR="005507D0" w:rsidRPr="00ED0ACC" w:rsidRDefault="005507D0" w:rsidP="007C70D2">
            <w:pPr>
              <w:jc w:val="right"/>
            </w:pPr>
            <w:r w:rsidRPr="00ED0ACC">
              <w:t>0</w:t>
            </w:r>
          </w:p>
        </w:tc>
        <w:tc>
          <w:tcPr>
            <w:tcW w:w="1280" w:type="dxa"/>
          </w:tcPr>
          <w:p w14:paraId="7CF45546" w14:textId="77777777" w:rsidR="005507D0" w:rsidRPr="00ED0ACC" w:rsidRDefault="005507D0" w:rsidP="007C70D2">
            <w:pPr>
              <w:jc w:val="right"/>
            </w:pPr>
            <w:r w:rsidRPr="00ED0ACC">
              <w:t>0</w:t>
            </w:r>
          </w:p>
        </w:tc>
        <w:tc>
          <w:tcPr>
            <w:tcW w:w="1280" w:type="dxa"/>
          </w:tcPr>
          <w:p w14:paraId="44785A36" w14:textId="77777777" w:rsidR="005507D0" w:rsidRPr="00ED0ACC" w:rsidRDefault="005507D0" w:rsidP="007C70D2">
            <w:pPr>
              <w:jc w:val="right"/>
            </w:pPr>
            <w:r w:rsidRPr="00ED0ACC">
              <w:t>0</w:t>
            </w:r>
          </w:p>
        </w:tc>
        <w:tc>
          <w:tcPr>
            <w:tcW w:w="1280" w:type="dxa"/>
          </w:tcPr>
          <w:p w14:paraId="5829A627" w14:textId="77777777" w:rsidR="005507D0" w:rsidRPr="00ED0ACC" w:rsidRDefault="005507D0" w:rsidP="007C70D2">
            <w:pPr>
              <w:jc w:val="right"/>
            </w:pPr>
            <w:r w:rsidRPr="00ED0ACC">
              <w:t>0</w:t>
            </w:r>
          </w:p>
        </w:tc>
      </w:tr>
      <w:tr w:rsidR="005507D0" w:rsidRPr="00ED0ACC" w14:paraId="7485C1F9" w14:textId="77777777" w:rsidTr="007C70D2">
        <w:trPr>
          <w:trHeight w:val="380"/>
        </w:trPr>
        <w:tc>
          <w:tcPr>
            <w:tcW w:w="4440" w:type="dxa"/>
          </w:tcPr>
          <w:p w14:paraId="0B6528CE" w14:textId="77777777" w:rsidR="005507D0" w:rsidRPr="00ED0ACC" w:rsidRDefault="005507D0" w:rsidP="007C70D2">
            <w:r w:rsidRPr="00ED0ACC">
              <w:t xml:space="preserve">Andre </w:t>
            </w:r>
            <w:proofErr w:type="spellStart"/>
            <w:r w:rsidRPr="00ED0ACC">
              <w:t>utbetalingar</w:t>
            </w:r>
            <w:proofErr w:type="spellEnd"/>
          </w:p>
        </w:tc>
        <w:tc>
          <w:tcPr>
            <w:tcW w:w="1280" w:type="dxa"/>
          </w:tcPr>
          <w:p w14:paraId="42DB1C2F" w14:textId="77777777" w:rsidR="005507D0" w:rsidRPr="00ED0ACC" w:rsidRDefault="005507D0" w:rsidP="007C70D2">
            <w:pPr>
              <w:jc w:val="right"/>
            </w:pPr>
            <w:r w:rsidRPr="00ED0ACC">
              <w:t>0</w:t>
            </w:r>
          </w:p>
        </w:tc>
        <w:tc>
          <w:tcPr>
            <w:tcW w:w="1280" w:type="dxa"/>
          </w:tcPr>
          <w:p w14:paraId="6AD51D80" w14:textId="77777777" w:rsidR="005507D0" w:rsidRPr="00ED0ACC" w:rsidRDefault="005507D0" w:rsidP="007C70D2">
            <w:pPr>
              <w:jc w:val="right"/>
            </w:pPr>
            <w:r w:rsidRPr="00ED0ACC">
              <w:t>0</w:t>
            </w:r>
          </w:p>
        </w:tc>
        <w:tc>
          <w:tcPr>
            <w:tcW w:w="1280" w:type="dxa"/>
          </w:tcPr>
          <w:p w14:paraId="0CD99CF5" w14:textId="77777777" w:rsidR="005507D0" w:rsidRPr="00ED0ACC" w:rsidRDefault="005507D0" w:rsidP="007C70D2">
            <w:pPr>
              <w:jc w:val="right"/>
            </w:pPr>
            <w:r w:rsidRPr="00ED0ACC">
              <w:t>0</w:t>
            </w:r>
          </w:p>
        </w:tc>
        <w:tc>
          <w:tcPr>
            <w:tcW w:w="1280" w:type="dxa"/>
          </w:tcPr>
          <w:p w14:paraId="13671462" w14:textId="77777777" w:rsidR="005507D0" w:rsidRPr="00ED0ACC" w:rsidRDefault="005507D0" w:rsidP="007C70D2">
            <w:pPr>
              <w:jc w:val="right"/>
            </w:pPr>
            <w:r w:rsidRPr="00ED0ACC">
              <w:t>0</w:t>
            </w:r>
          </w:p>
        </w:tc>
      </w:tr>
      <w:tr w:rsidR="005507D0" w:rsidRPr="00ED0ACC" w14:paraId="02BEE806" w14:textId="77777777" w:rsidTr="007C70D2">
        <w:trPr>
          <w:trHeight w:val="380"/>
        </w:trPr>
        <w:tc>
          <w:tcPr>
            <w:tcW w:w="4440" w:type="dxa"/>
          </w:tcPr>
          <w:p w14:paraId="4A6F6D82" w14:textId="77777777" w:rsidR="005507D0" w:rsidRPr="00ED0ACC" w:rsidRDefault="005507D0" w:rsidP="007C70D2">
            <w:r w:rsidRPr="00ED0ACC">
              <w:rPr>
                <w:rStyle w:val="kursiv"/>
              </w:rPr>
              <w:lastRenderedPageBreak/>
              <w:t>Sum overføringsutgifter</w:t>
            </w:r>
          </w:p>
        </w:tc>
        <w:tc>
          <w:tcPr>
            <w:tcW w:w="1280" w:type="dxa"/>
          </w:tcPr>
          <w:p w14:paraId="2FC8FE67" w14:textId="77777777" w:rsidR="005507D0" w:rsidRPr="00ED0ACC" w:rsidRDefault="005507D0" w:rsidP="007C70D2">
            <w:pPr>
              <w:jc w:val="right"/>
            </w:pPr>
            <w:r w:rsidRPr="00ED0ACC">
              <w:rPr>
                <w:rStyle w:val="kursiv"/>
              </w:rPr>
              <w:t>0</w:t>
            </w:r>
          </w:p>
        </w:tc>
        <w:tc>
          <w:tcPr>
            <w:tcW w:w="1280" w:type="dxa"/>
          </w:tcPr>
          <w:p w14:paraId="4CD477A7" w14:textId="77777777" w:rsidR="005507D0" w:rsidRPr="00ED0ACC" w:rsidRDefault="005507D0" w:rsidP="007C70D2">
            <w:pPr>
              <w:jc w:val="right"/>
            </w:pPr>
            <w:r w:rsidRPr="00ED0ACC">
              <w:rPr>
                <w:rStyle w:val="kursiv"/>
              </w:rPr>
              <w:t>0</w:t>
            </w:r>
          </w:p>
        </w:tc>
        <w:tc>
          <w:tcPr>
            <w:tcW w:w="1280" w:type="dxa"/>
          </w:tcPr>
          <w:p w14:paraId="0DFF3164" w14:textId="77777777" w:rsidR="005507D0" w:rsidRPr="00ED0ACC" w:rsidRDefault="005507D0" w:rsidP="007C70D2">
            <w:pPr>
              <w:jc w:val="right"/>
            </w:pPr>
            <w:r w:rsidRPr="00ED0ACC">
              <w:rPr>
                <w:rStyle w:val="kursiv"/>
              </w:rPr>
              <w:t>0</w:t>
            </w:r>
          </w:p>
        </w:tc>
        <w:tc>
          <w:tcPr>
            <w:tcW w:w="1280" w:type="dxa"/>
          </w:tcPr>
          <w:p w14:paraId="12167623" w14:textId="77777777" w:rsidR="005507D0" w:rsidRPr="00ED0ACC" w:rsidRDefault="005507D0" w:rsidP="007C70D2">
            <w:pPr>
              <w:jc w:val="right"/>
            </w:pPr>
            <w:r w:rsidRPr="00ED0ACC">
              <w:rPr>
                <w:rStyle w:val="kursiv"/>
              </w:rPr>
              <w:t>0</w:t>
            </w:r>
          </w:p>
        </w:tc>
      </w:tr>
      <w:tr w:rsidR="005507D0" w:rsidRPr="00ED0ACC" w14:paraId="075D0C67" w14:textId="77777777" w:rsidTr="007C70D2">
        <w:trPr>
          <w:trHeight w:val="380"/>
        </w:trPr>
        <w:tc>
          <w:tcPr>
            <w:tcW w:w="4440" w:type="dxa"/>
          </w:tcPr>
          <w:p w14:paraId="70D7D058" w14:textId="77777777" w:rsidR="005507D0" w:rsidRPr="00ED0ACC" w:rsidRDefault="005507D0" w:rsidP="007C70D2"/>
        </w:tc>
        <w:tc>
          <w:tcPr>
            <w:tcW w:w="1280" w:type="dxa"/>
          </w:tcPr>
          <w:p w14:paraId="2260B995" w14:textId="77777777" w:rsidR="005507D0" w:rsidRPr="00ED0ACC" w:rsidRDefault="005507D0" w:rsidP="007C70D2">
            <w:pPr>
              <w:jc w:val="right"/>
            </w:pPr>
          </w:p>
        </w:tc>
        <w:tc>
          <w:tcPr>
            <w:tcW w:w="1280" w:type="dxa"/>
          </w:tcPr>
          <w:p w14:paraId="73BC4C09" w14:textId="77777777" w:rsidR="005507D0" w:rsidRPr="00ED0ACC" w:rsidRDefault="005507D0" w:rsidP="007C70D2">
            <w:pPr>
              <w:jc w:val="right"/>
            </w:pPr>
          </w:p>
        </w:tc>
        <w:tc>
          <w:tcPr>
            <w:tcW w:w="1280" w:type="dxa"/>
          </w:tcPr>
          <w:p w14:paraId="19BDFD58" w14:textId="77777777" w:rsidR="005507D0" w:rsidRPr="00ED0ACC" w:rsidRDefault="005507D0" w:rsidP="007C70D2">
            <w:pPr>
              <w:jc w:val="right"/>
            </w:pPr>
          </w:p>
        </w:tc>
        <w:tc>
          <w:tcPr>
            <w:tcW w:w="1280" w:type="dxa"/>
          </w:tcPr>
          <w:p w14:paraId="28ACC70D" w14:textId="77777777" w:rsidR="005507D0" w:rsidRPr="00ED0ACC" w:rsidRDefault="005507D0" w:rsidP="007C70D2">
            <w:pPr>
              <w:jc w:val="right"/>
            </w:pPr>
          </w:p>
        </w:tc>
      </w:tr>
      <w:tr w:rsidR="005507D0" w:rsidRPr="00ED0ACC" w14:paraId="61D13E1C" w14:textId="77777777" w:rsidTr="007C70D2">
        <w:trPr>
          <w:trHeight w:val="380"/>
        </w:trPr>
        <w:tc>
          <w:tcPr>
            <w:tcW w:w="4440" w:type="dxa"/>
          </w:tcPr>
          <w:p w14:paraId="17B17442" w14:textId="77777777" w:rsidR="005507D0" w:rsidRPr="00ED0ACC" w:rsidRDefault="005507D0" w:rsidP="007C70D2">
            <w:r w:rsidRPr="00ED0ACC">
              <w:rPr>
                <w:rStyle w:val="halvfet"/>
              </w:rPr>
              <w:t xml:space="preserve">Finansielle </w:t>
            </w:r>
            <w:proofErr w:type="spellStart"/>
            <w:r w:rsidRPr="00ED0ACC">
              <w:rPr>
                <w:rStyle w:val="halvfet"/>
              </w:rPr>
              <w:t>aktivitetar</w:t>
            </w:r>
            <w:proofErr w:type="spellEnd"/>
          </w:p>
        </w:tc>
        <w:tc>
          <w:tcPr>
            <w:tcW w:w="1280" w:type="dxa"/>
          </w:tcPr>
          <w:p w14:paraId="0DC5BB3B" w14:textId="77777777" w:rsidR="005507D0" w:rsidRPr="00ED0ACC" w:rsidRDefault="005507D0" w:rsidP="007C70D2">
            <w:pPr>
              <w:jc w:val="right"/>
            </w:pPr>
          </w:p>
        </w:tc>
        <w:tc>
          <w:tcPr>
            <w:tcW w:w="1280" w:type="dxa"/>
          </w:tcPr>
          <w:p w14:paraId="75AC8333" w14:textId="77777777" w:rsidR="005507D0" w:rsidRPr="00ED0ACC" w:rsidRDefault="005507D0" w:rsidP="007C70D2">
            <w:pPr>
              <w:jc w:val="right"/>
            </w:pPr>
          </w:p>
        </w:tc>
        <w:tc>
          <w:tcPr>
            <w:tcW w:w="1280" w:type="dxa"/>
          </w:tcPr>
          <w:p w14:paraId="76322147" w14:textId="77777777" w:rsidR="005507D0" w:rsidRPr="00ED0ACC" w:rsidRDefault="005507D0" w:rsidP="007C70D2">
            <w:pPr>
              <w:jc w:val="right"/>
            </w:pPr>
          </w:p>
        </w:tc>
        <w:tc>
          <w:tcPr>
            <w:tcW w:w="1280" w:type="dxa"/>
          </w:tcPr>
          <w:p w14:paraId="7C339467" w14:textId="77777777" w:rsidR="005507D0" w:rsidRPr="00ED0ACC" w:rsidRDefault="005507D0" w:rsidP="007C70D2">
            <w:pPr>
              <w:jc w:val="right"/>
            </w:pPr>
          </w:p>
        </w:tc>
      </w:tr>
      <w:tr w:rsidR="005507D0" w:rsidRPr="00ED0ACC" w14:paraId="508C9B61" w14:textId="77777777" w:rsidTr="007C70D2">
        <w:trPr>
          <w:trHeight w:val="380"/>
        </w:trPr>
        <w:tc>
          <w:tcPr>
            <w:tcW w:w="4440" w:type="dxa"/>
          </w:tcPr>
          <w:p w14:paraId="33489A67" w14:textId="77777777" w:rsidR="005507D0" w:rsidRPr="00ED0ACC" w:rsidRDefault="005507D0" w:rsidP="007C70D2">
            <w:r w:rsidRPr="00ED0ACC">
              <w:t xml:space="preserve">Kjøp av </w:t>
            </w:r>
            <w:proofErr w:type="spellStart"/>
            <w:r w:rsidRPr="00ED0ACC">
              <w:t>aksjar</w:t>
            </w:r>
            <w:proofErr w:type="spellEnd"/>
            <w:r w:rsidRPr="00ED0ACC">
              <w:t xml:space="preserve"> og andeler</w:t>
            </w:r>
          </w:p>
        </w:tc>
        <w:tc>
          <w:tcPr>
            <w:tcW w:w="1280" w:type="dxa"/>
          </w:tcPr>
          <w:p w14:paraId="03584048" w14:textId="77777777" w:rsidR="005507D0" w:rsidRPr="00ED0ACC" w:rsidRDefault="005507D0" w:rsidP="007C70D2">
            <w:pPr>
              <w:jc w:val="right"/>
            </w:pPr>
            <w:r w:rsidRPr="00ED0ACC">
              <w:t>0</w:t>
            </w:r>
          </w:p>
        </w:tc>
        <w:tc>
          <w:tcPr>
            <w:tcW w:w="1280" w:type="dxa"/>
          </w:tcPr>
          <w:p w14:paraId="6BA6BBFB" w14:textId="77777777" w:rsidR="005507D0" w:rsidRPr="00ED0ACC" w:rsidRDefault="005507D0" w:rsidP="007C70D2">
            <w:pPr>
              <w:jc w:val="right"/>
            </w:pPr>
            <w:r w:rsidRPr="00ED0ACC">
              <w:t>0</w:t>
            </w:r>
          </w:p>
        </w:tc>
        <w:tc>
          <w:tcPr>
            <w:tcW w:w="1280" w:type="dxa"/>
          </w:tcPr>
          <w:p w14:paraId="7686845E" w14:textId="77777777" w:rsidR="005507D0" w:rsidRPr="00ED0ACC" w:rsidRDefault="005507D0" w:rsidP="007C70D2">
            <w:pPr>
              <w:jc w:val="right"/>
            </w:pPr>
            <w:r w:rsidRPr="00ED0ACC">
              <w:t>0</w:t>
            </w:r>
          </w:p>
        </w:tc>
        <w:tc>
          <w:tcPr>
            <w:tcW w:w="1280" w:type="dxa"/>
          </w:tcPr>
          <w:p w14:paraId="2190F17A" w14:textId="77777777" w:rsidR="005507D0" w:rsidRPr="00ED0ACC" w:rsidRDefault="005507D0" w:rsidP="007C70D2">
            <w:pPr>
              <w:jc w:val="right"/>
            </w:pPr>
            <w:r w:rsidRPr="00ED0ACC">
              <w:t>0</w:t>
            </w:r>
          </w:p>
        </w:tc>
      </w:tr>
      <w:tr w:rsidR="005507D0" w:rsidRPr="00ED0ACC" w14:paraId="16C84AA0" w14:textId="77777777" w:rsidTr="007C70D2">
        <w:trPr>
          <w:trHeight w:val="380"/>
        </w:trPr>
        <w:tc>
          <w:tcPr>
            <w:tcW w:w="4440" w:type="dxa"/>
          </w:tcPr>
          <w:p w14:paraId="3D31ABB5" w14:textId="77777777" w:rsidR="005507D0" w:rsidRPr="00ED0ACC" w:rsidRDefault="005507D0" w:rsidP="007C70D2">
            <w:r w:rsidRPr="00ED0ACC">
              <w:t>Andre finansielle utgifter</w:t>
            </w:r>
          </w:p>
        </w:tc>
        <w:tc>
          <w:tcPr>
            <w:tcW w:w="1280" w:type="dxa"/>
          </w:tcPr>
          <w:p w14:paraId="359525EE" w14:textId="77777777" w:rsidR="005507D0" w:rsidRPr="00ED0ACC" w:rsidRDefault="005507D0" w:rsidP="007C70D2">
            <w:pPr>
              <w:jc w:val="right"/>
            </w:pPr>
            <w:r w:rsidRPr="00ED0ACC">
              <w:t>0</w:t>
            </w:r>
          </w:p>
        </w:tc>
        <w:tc>
          <w:tcPr>
            <w:tcW w:w="1280" w:type="dxa"/>
          </w:tcPr>
          <w:p w14:paraId="35DCF9DF" w14:textId="77777777" w:rsidR="005507D0" w:rsidRPr="00ED0ACC" w:rsidRDefault="005507D0" w:rsidP="007C70D2">
            <w:pPr>
              <w:jc w:val="right"/>
            </w:pPr>
            <w:r w:rsidRPr="00ED0ACC">
              <w:t>0</w:t>
            </w:r>
          </w:p>
        </w:tc>
        <w:tc>
          <w:tcPr>
            <w:tcW w:w="1280" w:type="dxa"/>
          </w:tcPr>
          <w:p w14:paraId="796AB4C1" w14:textId="77777777" w:rsidR="005507D0" w:rsidRPr="00ED0ACC" w:rsidRDefault="005507D0" w:rsidP="007C70D2">
            <w:pPr>
              <w:jc w:val="right"/>
            </w:pPr>
            <w:r w:rsidRPr="00ED0ACC">
              <w:t>302</w:t>
            </w:r>
          </w:p>
        </w:tc>
        <w:tc>
          <w:tcPr>
            <w:tcW w:w="1280" w:type="dxa"/>
          </w:tcPr>
          <w:p w14:paraId="0DA53AAA" w14:textId="77777777" w:rsidR="005507D0" w:rsidRPr="00ED0ACC" w:rsidRDefault="005507D0" w:rsidP="007C70D2">
            <w:pPr>
              <w:jc w:val="right"/>
            </w:pPr>
            <w:r w:rsidRPr="00ED0ACC">
              <w:t>0</w:t>
            </w:r>
          </w:p>
        </w:tc>
      </w:tr>
      <w:tr w:rsidR="005507D0" w:rsidRPr="00ED0ACC" w14:paraId="57400C95" w14:textId="77777777" w:rsidTr="007C70D2">
        <w:trPr>
          <w:trHeight w:val="380"/>
        </w:trPr>
        <w:tc>
          <w:tcPr>
            <w:tcW w:w="4440" w:type="dxa"/>
          </w:tcPr>
          <w:p w14:paraId="1CE39ED0" w14:textId="77777777" w:rsidR="005507D0" w:rsidRPr="00ED0ACC" w:rsidRDefault="005507D0" w:rsidP="007C70D2">
            <w:r w:rsidRPr="00ED0ACC">
              <w:rPr>
                <w:rStyle w:val="kursiv"/>
              </w:rPr>
              <w:t>Sum finansielle utgifter</w:t>
            </w:r>
          </w:p>
        </w:tc>
        <w:tc>
          <w:tcPr>
            <w:tcW w:w="1280" w:type="dxa"/>
          </w:tcPr>
          <w:p w14:paraId="63505E5D" w14:textId="77777777" w:rsidR="005507D0" w:rsidRPr="00ED0ACC" w:rsidRDefault="005507D0" w:rsidP="007C70D2">
            <w:pPr>
              <w:jc w:val="right"/>
            </w:pPr>
            <w:r w:rsidRPr="00ED0ACC">
              <w:rPr>
                <w:rStyle w:val="kursiv"/>
              </w:rPr>
              <w:t>0</w:t>
            </w:r>
          </w:p>
        </w:tc>
        <w:tc>
          <w:tcPr>
            <w:tcW w:w="1280" w:type="dxa"/>
          </w:tcPr>
          <w:p w14:paraId="1D40F698" w14:textId="77777777" w:rsidR="005507D0" w:rsidRPr="00ED0ACC" w:rsidRDefault="005507D0" w:rsidP="007C70D2">
            <w:pPr>
              <w:jc w:val="right"/>
            </w:pPr>
            <w:r w:rsidRPr="00ED0ACC">
              <w:rPr>
                <w:rStyle w:val="kursiv"/>
              </w:rPr>
              <w:t>0</w:t>
            </w:r>
          </w:p>
        </w:tc>
        <w:tc>
          <w:tcPr>
            <w:tcW w:w="1280" w:type="dxa"/>
          </w:tcPr>
          <w:p w14:paraId="6040F2C5" w14:textId="77777777" w:rsidR="005507D0" w:rsidRPr="00ED0ACC" w:rsidRDefault="005507D0" w:rsidP="007C70D2">
            <w:pPr>
              <w:jc w:val="right"/>
            </w:pPr>
            <w:r w:rsidRPr="00ED0ACC">
              <w:rPr>
                <w:rStyle w:val="kursiv"/>
              </w:rPr>
              <w:t>302</w:t>
            </w:r>
          </w:p>
        </w:tc>
        <w:tc>
          <w:tcPr>
            <w:tcW w:w="1280" w:type="dxa"/>
          </w:tcPr>
          <w:p w14:paraId="36AE4955" w14:textId="77777777" w:rsidR="005507D0" w:rsidRPr="00ED0ACC" w:rsidRDefault="005507D0" w:rsidP="007C70D2">
            <w:pPr>
              <w:jc w:val="right"/>
            </w:pPr>
            <w:r w:rsidRPr="00ED0ACC">
              <w:rPr>
                <w:rStyle w:val="kursiv"/>
              </w:rPr>
              <w:t>0</w:t>
            </w:r>
          </w:p>
        </w:tc>
      </w:tr>
      <w:tr w:rsidR="005507D0" w:rsidRPr="00ED0ACC" w14:paraId="0C6351BF" w14:textId="77777777" w:rsidTr="007C70D2">
        <w:trPr>
          <w:trHeight w:val="380"/>
        </w:trPr>
        <w:tc>
          <w:tcPr>
            <w:tcW w:w="4440" w:type="dxa"/>
          </w:tcPr>
          <w:p w14:paraId="4F2F8DA4" w14:textId="77777777" w:rsidR="005507D0" w:rsidRPr="00ED0ACC" w:rsidRDefault="005507D0" w:rsidP="007C70D2">
            <w:r w:rsidRPr="00ED0ACC">
              <w:rPr>
                <w:rStyle w:val="kursiv"/>
              </w:rPr>
              <w:t>Sum utgifter</w:t>
            </w:r>
          </w:p>
        </w:tc>
        <w:tc>
          <w:tcPr>
            <w:tcW w:w="1280" w:type="dxa"/>
          </w:tcPr>
          <w:p w14:paraId="6E599A6D" w14:textId="77777777" w:rsidR="005507D0" w:rsidRPr="00ED0ACC" w:rsidRDefault="005507D0" w:rsidP="007C70D2">
            <w:pPr>
              <w:jc w:val="right"/>
            </w:pPr>
            <w:r w:rsidRPr="00ED0ACC">
              <w:rPr>
                <w:rStyle w:val="kursiv"/>
              </w:rPr>
              <w:t>414 151</w:t>
            </w:r>
          </w:p>
        </w:tc>
        <w:tc>
          <w:tcPr>
            <w:tcW w:w="1280" w:type="dxa"/>
          </w:tcPr>
          <w:p w14:paraId="7E863D3B" w14:textId="77777777" w:rsidR="005507D0" w:rsidRPr="00ED0ACC" w:rsidRDefault="005507D0" w:rsidP="007C70D2">
            <w:pPr>
              <w:jc w:val="right"/>
            </w:pPr>
            <w:r w:rsidRPr="00ED0ACC">
              <w:rPr>
                <w:rStyle w:val="kursiv"/>
              </w:rPr>
              <w:t>405 164</w:t>
            </w:r>
          </w:p>
        </w:tc>
        <w:tc>
          <w:tcPr>
            <w:tcW w:w="1280" w:type="dxa"/>
          </w:tcPr>
          <w:p w14:paraId="7EE80787" w14:textId="77777777" w:rsidR="005507D0" w:rsidRPr="00ED0ACC" w:rsidRDefault="005507D0" w:rsidP="007C70D2">
            <w:pPr>
              <w:jc w:val="right"/>
            </w:pPr>
            <w:r w:rsidRPr="00ED0ACC">
              <w:rPr>
                <w:rStyle w:val="kursiv"/>
              </w:rPr>
              <w:t>396 951</w:t>
            </w:r>
          </w:p>
        </w:tc>
        <w:tc>
          <w:tcPr>
            <w:tcW w:w="1280" w:type="dxa"/>
          </w:tcPr>
          <w:p w14:paraId="2675B311" w14:textId="77777777" w:rsidR="005507D0" w:rsidRPr="00ED0ACC" w:rsidRDefault="005507D0" w:rsidP="007C70D2">
            <w:pPr>
              <w:jc w:val="right"/>
            </w:pPr>
            <w:r w:rsidRPr="00ED0ACC">
              <w:rPr>
                <w:rStyle w:val="kursiv"/>
              </w:rPr>
              <w:t>415 442</w:t>
            </w:r>
          </w:p>
        </w:tc>
      </w:tr>
      <w:tr w:rsidR="005507D0" w:rsidRPr="00ED0ACC" w14:paraId="7BAEB569" w14:textId="77777777" w:rsidTr="007C70D2">
        <w:trPr>
          <w:trHeight w:val="380"/>
        </w:trPr>
        <w:tc>
          <w:tcPr>
            <w:tcW w:w="4440" w:type="dxa"/>
          </w:tcPr>
          <w:p w14:paraId="5943B333" w14:textId="77777777" w:rsidR="005507D0" w:rsidRPr="00ED0ACC" w:rsidRDefault="005507D0" w:rsidP="007C70D2">
            <w:r w:rsidRPr="00ED0ACC">
              <w:rPr>
                <w:rStyle w:val="kursiv"/>
              </w:rPr>
              <w:t>2. Inntekter</w:t>
            </w:r>
          </w:p>
        </w:tc>
        <w:tc>
          <w:tcPr>
            <w:tcW w:w="1280" w:type="dxa"/>
          </w:tcPr>
          <w:p w14:paraId="153E88D1" w14:textId="77777777" w:rsidR="005507D0" w:rsidRPr="00ED0ACC" w:rsidRDefault="005507D0" w:rsidP="007C70D2">
            <w:pPr>
              <w:jc w:val="right"/>
            </w:pPr>
          </w:p>
        </w:tc>
        <w:tc>
          <w:tcPr>
            <w:tcW w:w="1280" w:type="dxa"/>
          </w:tcPr>
          <w:p w14:paraId="1B1372E0" w14:textId="77777777" w:rsidR="005507D0" w:rsidRPr="00ED0ACC" w:rsidRDefault="005507D0" w:rsidP="007C70D2">
            <w:pPr>
              <w:jc w:val="right"/>
            </w:pPr>
          </w:p>
        </w:tc>
        <w:tc>
          <w:tcPr>
            <w:tcW w:w="1280" w:type="dxa"/>
          </w:tcPr>
          <w:p w14:paraId="542AB0A6" w14:textId="77777777" w:rsidR="005507D0" w:rsidRPr="00ED0ACC" w:rsidRDefault="005507D0" w:rsidP="007C70D2">
            <w:pPr>
              <w:jc w:val="right"/>
            </w:pPr>
          </w:p>
        </w:tc>
        <w:tc>
          <w:tcPr>
            <w:tcW w:w="1280" w:type="dxa"/>
          </w:tcPr>
          <w:p w14:paraId="04C7AFC4" w14:textId="77777777" w:rsidR="005507D0" w:rsidRPr="00ED0ACC" w:rsidRDefault="005507D0" w:rsidP="007C70D2">
            <w:pPr>
              <w:jc w:val="right"/>
            </w:pPr>
          </w:p>
        </w:tc>
      </w:tr>
      <w:tr w:rsidR="005507D0" w:rsidRPr="00ED0ACC" w14:paraId="5C3686E0" w14:textId="77777777" w:rsidTr="007C70D2">
        <w:trPr>
          <w:trHeight w:val="380"/>
        </w:trPr>
        <w:tc>
          <w:tcPr>
            <w:tcW w:w="4440" w:type="dxa"/>
          </w:tcPr>
          <w:p w14:paraId="78727AB9" w14:textId="77777777" w:rsidR="005507D0" w:rsidRPr="00ED0ACC" w:rsidRDefault="005507D0" w:rsidP="007C70D2"/>
        </w:tc>
        <w:tc>
          <w:tcPr>
            <w:tcW w:w="1280" w:type="dxa"/>
          </w:tcPr>
          <w:p w14:paraId="5ADAF587" w14:textId="77777777" w:rsidR="005507D0" w:rsidRPr="00ED0ACC" w:rsidRDefault="005507D0" w:rsidP="007C70D2">
            <w:pPr>
              <w:jc w:val="right"/>
            </w:pPr>
          </w:p>
        </w:tc>
        <w:tc>
          <w:tcPr>
            <w:tcW w:w="1280" w:type="dxa"/>
          </w:tcPr>
          <w:p w14:paraId="1D0A32A8" w14:textId="77777777" w:rsidR="005507D0" w:rsidRPr="00ED0ACC" w:rsidRDefault="005507D0" w:rsidP="007C70D2">
            <w:pPr>
              <w:jc w:val="right"/>
            </w:pPr>
          </w:p>
        </w:tc>
        <w:tc>
          <w:tcPr>
            <w:tcW w:w="1280" w:type="dxa"/>
          </w:tcPr>
          <w:p w14:paraId="2B461F1D" w14:textId="77777777" w:rsidR="005507D0" w:rsidRPr="00ED0ACC" w:rsidRDefault="005507D0" w:rsidP="007C70D2">
            <w:pPr>
              <w:jc w:val="right"/>
            </w:pPr>
          </w:p>
        </w:tc>
        <w:tc>
          <w:tcPr>
            <w:tcW w:w="1280" w:type="dxa"/>
          </w:tcPr>
          <w:p w14:paraId="3C246B56" w14:textId="77777777" w:rsidR="005507D0" w:rsidRPr="00ED0ACC" w:rsidRDefault="005507D0" w:rsidP="007C70D2">
            <w:pPr>
              <w:jc w:val="right"/>
            </w:pPr>
          </w:p>
        </w:tc>
      </w:tr>
      <w:tr w:rsidR="005507D0" w:rsidRPr="00ED0ACC" w14:paraId="526462E2" w14:textId="77777777" w:rsidTr="007C70D2">
        <w:trPr>
          <w:trHeight w:val="380"/>
        </w:trPr>
        <w:tc>
          <w:tcPr>
            <w:tcW w:w="4440" w:type="dxa"/>
          </w:tcPr>
          <w:p w14:paraId="32E127E7" w14:textId="77777777" w:rsidR="005507D0" w:rsidRPr="00ED0ACC" w:rsidRDefault="005507D0" w:rsidP="007C70D2">
            <w:r w:rsidRPr="00ED0ACC">
              <w:rPr>
                <w:rStyle w:val="halvfet"/>
              </w:rPr>
              <w:t>Driftsinntekter</w:t>
            </w:r>
          </w:p>
        </w:tc>
        <w:tc>
          <w:tcPr>
            <w:tcW w:w="1280" w:type="dxa"/>
          </w:tcPr>
          <w:p w14:paraId="02C48B4F" w14:textId="77777777" w:rsidR="005507D0" w:rsidRPr="00ED0ACC" w:rsidRDefault="005507D0" w:rsidP="007C70D2">
            <w:pPr>
              <w:jc w:val="right"/>
            </w:pPr>
          </w:p>
        </w:tc>
        <w:tc>
          <w:tcPr>
            <w:tcW w:w="1280" w:type="dxa"/>
          </w:tcPr>
          <w:p w14:paraId="492106A1" w14:textId="77777777" w:rsidR="005507D0" w:rsidRPr="00ED0ACC" w:rsidRDefault="005507D0" w:rsidP="007C70D2">
            <w:pPr>
              <w:jc w:val="right"/>
            </w:pPr>
          </w:p>
        </w:tc>
        <w:tc>
          <w:tcPr>
            <w:tcW w:w="1280" w:type="dxa"/>
          </w:tcPr>
          <w:p w14:paraId="1308196C" w14:textId="77777777" w:rsidR="005507D0" w:rsidRPr="00ED0ACC" w:rsidRDefault="005507D0" w:rsidP="007C70D2">
            <w:pPr>
              <w:jc w:val="right"/>
            </w:pPr>
          </w:p>
        </w:tc>
        <w:tc>
          <w:tcPr>
            <w:tcW w:w="1280" w:type="dxa"/>
          </w:tcPr>
          <w:p w14:paraId="38C400ED" w14:textId="77777777" w:rsidR="005507D0" w:rsidRPr="00ED0ACC" w:rsidRDefault="005507D0" w:rsidP="007C70D2">
            <w:pPr>
              <w:jc w:val="right"/>
            </w:pPr>
          </w:p>
        </w:tc>
      </w:tr>
      <w:tr w:rsidR="005507D0" w:rsidRPr="00ED0ACC" w14:paraId="10490F15" w14:textId="77777777" w:rsidTr="007C70D2">
        <w:trPr>
          <w:trHeight w:val="380"/>
        </w:trPr>
        <w:tc>
          <w:tcPr>
            <w:tcW w:w="4440" w:type="dxa"/>
          </w:tcPr>
          <w:p w14:paraId="70324952" w14:textId="77777777" w:rsidR="005507D0" w:rsidRPr="00ED0ACC" w:rsidRDefault="005507D0" w:rsidP="007C70D2">
            <w:r w:rsidRPr="00ED0ACC">
              <w:t xml:space="preserve">Inntekter </w:t>
            </w:r>
            <w:proofErr w:type="spellStart"/>
            <w:r w:rsidRPr="00ED0ACC">
              <w:t>frå</w:t>
            </w:r>
            <w:proofErr w:type="spellEnd"/>
            <w:r w:rsidRPr="00ED0ACC">
              <w:t xml:space="preserve"> sal av varer og </w:t>
            </w:r>
            <w:proofErr w:type="spellStart"/>
            <w:r w:rsidRPr="00ED0ACC">
              <w:t>tenester</w:t>
            </w:r>
            <w:proofErr w:type="spellEnd"/>
          </w:p>
        </w:tc>
        <w:tc>
          <w:tcPr>
            <w:tcW w:w="1280" w:type="dxa"/>
          </w:tcPr>
          <w:p w14:paraId="5433CB18" w14:textId="77777777" w:rsidR="005507D0" w:rsidRPr="00ED0ACC" w:rsidRDefault="005507D0" w:rsidP="007C70D2">
            <w:pPr>
              <w:jc w:val="right"/>
            </w:pPr>
            <w:r w:rsidRPr="00ED0ACC">
              <w:t>176 824</w:t>
            </w:r>
          </w:p>
        </w:tc>
        <w:tc>
          <w:tcPr>
            <w:tcW w:w="1280" w:type="dxa"/>
          </w:tcPr>
          <w:p w14:paraId="62033EBE" w14:textId="77777777" w:rsidR="005507D0" w:rsidRPr="00ED0ACC" w:rsidRDefault="005507D0" w:rsidP="007C70D2">
            <w:pPr>
              <w:jc w:val="right"/>
            </w:pPr>
            <w:r w:rsidRPr="00ED0ACC">
              <w:t>152 766</w:t>
            </w:r>
          </w:p>
        </w:tc>
        <w:tc>
          <w:tcPr>
            <w:tcW w:w="1280" w:type="dxa"/>
          </w:tcPr>
          <w:p w14:paraId="318AF5DC" w14:textId="77777777" w:rsidR="005507D0" w:rsidRPr="00ED0ACC" w:rsidRDefault="005507D0" w:rsidP="007C70D2">
            <w:pPr>
              <w:jc w:val="right"/>
            </w:pPr>
            <w:r w:rsidRPr="00ED0ACC">
              <w:t>139 455</w:t>
            </w:r>
          </w:p>
        </w:tc>
        <w:tc>
          <w:tcPr>
            <w:tcW w:w="1280" w:type="dxa"/>
          </w:tcPr>
          <w:p w14:paraId="3B06D5E9" w14:textId="77777777" w:rsidR="005507D0" w:rsidRPr="00ED0ACC" w:rsidRDefault="005507D0" w:rsidP="007C70D2">
            <w:pPr>
              <w:jc w:val="right"/>
            </w:pPr>
            <w:r w:rsidRPr="00ED0ACC">
              <w:t>160 933</w:t>
            </w:r>
          </w:p>
        </w:tc>
      </w:tr>
      <w:tr w:rsidR="005507D0" w:rsidRPr="00ED0ACC" w14:paraId="399C032C" w14:textId="77777777" w:rsidTr="007C70D2">
        <w:trPr>
          <w:trHeight w:val="380"/>
        </w:trPr>
        <w:tc>
          <w:tcPr>
            <w:tcW w:w="4440" w:type="dxa"/>
          </w:tcPr>
          <w:p w14:paraId="5DD45E63" w14:textId="77777777" w:rsidR="005507D0" w:rsidRPr="00ED0ACC" w:rsidRDefault="005507D0" w:rsidP="007C70D2">
            <w:r w:rsidRPr="00ED0ACC">
              <w:t xml:space="preserve">Inntekter </w:t>
            </w:r>
            <w:proofErr w:type="spellStart"/>
            <w:r w:rsidRPr="00ED0ACC">
              <w:t>frå</w:t>
            </w:r>
            <w:proofErr w:type="spellEnd"/>
            <w:r w:rsidRPr="00ED0ACC">
              <w:t xml:space="preserve"> avgifter, gebyr og </w:t>
            </w:r>
            <w:proofErr w:type="spellStart"/>
            <w:r w:rsidRPr="00ED0ACC">
              <w:t>lisensar</w:t>
            </w:r>
            <w:proofErr w:type="spellEnd"/>
          </w:p>
        </w:tc>
        <w:tc>
          <w:tcPr>
            <w:tcW w:w="1280" w:type="dxa"/>
          </w:tcPr>
          <w:p w14:paraId="3735D9ED" w14:textId="77777777" w:rsidR="005507D0" w:rsidRPr="00ED0ACC" w:rsidRDefault="005507D0" w:rsidP="007C70D2">
            <w:pPr>
              <w:jc w:val="right"/>
            </w:pPr>
            <w:r w:rsidRPr="00ED0ACC">
              <w:t>0</w:t>
            </w:r>
          </w:p>
        </w:tc>
        <w:tc>
          <w:tcPr>
            <w:tcW w:w="1280" w:type="dxa"/>
          </w:tcPr>
          <w:p w14:paraId="27F62A66" w14:textId="77777777" w:rsidR="005507D0" w:rsidRPr="00ED0ACC" w:rsidRDefault="005507D0" w:rsidP="007C70D2">
            <w:pPr>
              <w:jc w:val="right"/>
            </w:pPr>
            <w:r w:rsidRPr="00ED0ACC">
              <w:t>0</w:t>
            </w:r>
          </w:p>
        </w:tc>
        <w:tc>
          <w:tcPr>
            <w:tcW w:w="1280" w:type="dxa"/>
          </w:tcPr>
          <w:p w14:paraId="29C5419B" w14:textId="77777777" w:rsidR="005507D0" w:rsidRPr="00ED0ACC" w:rsidRDefault="005507D0" w:rsidP="007C70D2">
            <w:pPr>
              <w:jc w:val="right"/>
            </w:pPr>
            <w:r w:rsidRPr="00ED0ACC">
              <w:t>0</w:t>
            </w:r>
          </w:p>
        </w:tc>
        <w:tc>
          <w:tcPr>
            <w:tcW w:w="1280" w:type="dxa"/>
          </w:tcPr>
          <w:p w14:paraId="0F7293C7" w14:textId="77777777" w:rsidR="005507D0" w:rsidRPr="00ED0ACC" w:rsidRDefault="005507D0" w:rsidP="007C70D2">
            <w:pPr>
              <w:jc w:val="right"/>
            </w:pPr>
            <w:r w:rsidRPr="00ED0ACC">
              <w:t>0</w:t>
            </w:r>
          </w:p>
        </w:tc>
      </w:tr>
      <w:tr w:rsidR="005507D0" w:rsidRPr="00ED0ACC" w14:paraId="2A490F8F" w14:textId="77777777" w:rsidTr="007C70D2">
        <w:trPr>
          <w:trHeight w:val="380"/>
        </w:trPr>
        <w:tc>
          <w:tcPr>
            <w:tcW w:w="4440" w:type="dxa"/>
          </w:tcPr>
          <w:p w14:paraId="31328C92" w14:textId="77777777" w:rsidR="005507D0" w:rsidRPr="00ED0ACC" w:rsidRDefault="005507D0" w:rsidP="007C70D2">
            <w:proofErr w:type="spellStart"/>
            <w:r w:rsidRPr="00ED0ACC">
              <w:t>Refusjonar</w:t>
            </w:r>
            <w:proofErr w:type="spellEnd"/>
          </w:p>
        </w:tc>
        <w:tc>
          <w:tcPr>
            <w:tcW w:w="1280" w:type="dxa"/>
          </w:tcPr>
          <w:p w14:paraId="7B4791DB" w14:textId="77777777" w:rsidR="005507D0" w:rsidRPr="00ED0ACC" w:rsidRDefault="005507D0" w:rsidP="007C70D2">
            <w:pPr>
              <w:jc w:val="right"/>
            </w:pPr>
            <w:r w:rsidRPr="00ED0ACC">
              <w:t>0</w:t>
            </w:r>
          </w:p>
        </w:tc>
        <w:tc>
          <w:tcPr>
            <w:tcW w:w="1280" w:type="dxa"/>
          </w:tcPr>
          <w:p w14:paraId="03B37014" w14:textId="77777777" w:rsidR="005507D0" w:rsidRPr="00ED0ACC" w:rsidRDefault="005507D0" w:rsidP="007C70D2">
            <w:pPr>
              <w:jc w:val="right"/>
            </w:pPr>
            <w:r w:rsidRPr="00ED0ACC">
              <w:t>0</w:t>
            </w:r>
          </w:p>
        </w:tc>
        <w:tc>
          <w:tcPr>
            <w:tcW w:w="1280" w:type="dxa"/>
          </w:tcPr>
          <w:p w14:paraId="15DF69F0" w14:textId="77777777" w:rsidR="005507D0" w:rsidRPr="00ED0ACC" w:rsidRDefault="005507D0" w:rsidP="007C70D2">
            <w:pPr>
              <w:jc w:val="right"/>
            </w:pPr>
            <w:r w:rsidRPr="00ED0ACC">
              <w:t>40 580</w:t>
            </w:r>
          </w:p>
        </w:tc>
        <w:tc>
          <w:tcPr>
            <w:tcW w:w="1280" w:type="dxa"/>
          </w:tcPr>
          <w:p w14:paraId="36EFD848" w14:textId="77777777" w:rsidR="005507D0" w:rsidRPr="00ED0ACC" w:rsidRDefault="005507D0" w:rsidP="007C70D2">
            <w:pPr>
              <w:jc w:val="right"/>
            </w:pPr>
            <w:r w:rsidRPr="00ED0ACC">
              <w:t>0</w:t>
            </w:r>
          </w:p>
        </w:tc>
      </w:tr>
      <w:tr w:rsidR="005507D0" w:rsidRPr="00ED0ACC" w14:paraId="23BC5A83" w14:textId="77777777" w:rsidTr="007C70D2">
        <w:trPr>
          <w:trHeight w:val="380"/>
        </w:trPr>
        <w:tc>
          <w:tcPr>
            <w:tcW w:w="4440" w:type="dxa"/>
          </w:tcPr>
          <w:p w14:paraId="4FE6ACC7" w14:textId="77777777" w:rsidR="005507D0" w:rsidRPr="00ED0ACC" w:rsidRDefault="005507D0" w:rsidP="007C70D2">
            <w:r w:rsidRPr="00ED0ACC">
              <w:t>Andre driftsinntekter</w:t>
            </w:r>
          </w:p>
        </w:tc>
        <w:tc>
          <w:tcPr>
            <w:tcW w:w="1280" w:type="dxa"/>
          </w:tcPr>
          <w:p w14:paraId="5F7F213D" w14:textId="77777777" w:rsidR="005507D0" w:rsidRPr="00ED0ACC" w:rsidRDefault="005507D0" w:rsidP="007C70D2">
            <w:pPr>
              <w:jc w:val="right"/>
            </w:pPr>
            <w:r w:rsidRPr="00ED0ACC">
              <w:t>11 009</w:t>
            </w:r>
          </w:p>
        </w:tc>
        <w:tc>
          <w:tcPr>
            <w:tcW w:w="1280" w:type="dxa"/>
          </w:tcPr>
          <w:p w14:paraId="2B2AFDEC" w14:textId="77777777" w:rsidR="005507D0" w:rsidRPr="00ED0ACC" w:rsidRDefault="005507D0" w:rsidP="007C70D2">
            <w:pPr>
              <w:jc w:val="right"/>
            </w:pPr>
            <w:r w:rsidRPr="00ED0ACC">
              <w:t>57</w:t>
            </w:r>
          </w:p>
        </w:tc>
        <w:tc>
          <w:tcPr>
            <w:tcW w:w="1280" w:type="dxa"/>
          </w:tcPr>
          <w:p w14:paraId="2B5C1BA1" w14:textId="77777777" w:rsidR="005507D0" w:rsidRPr="00ED0ACC" w:rsidRDefault="005507D0" w:rsidP="007C70D2">
            <w:pPr>
              <w:jc w:val="right"/>
            </w:pPr>
            <w:r w:rsidRPr="00ED0ACC">
              <w:t>0</w:t>
            </w:r>
          </w:p>
        </w:tc>
        <w:tc>
          <w:tcPr>
            <w:tcW w:w="1280" w:type="dxa"/>
          </w:tcPr>
          <w:p w14:paraId="079CC19D" w14:textId="77777777" w:rsidR="005507D0" w:rsidRPr="00ED0ACC" w:rsidRDefault="005507D0" w:rsidP="007C70D2">
            <w:pPr>
              <w:jc w:val="right"/>
            </w:pPr>
            <w:r w:rsidRPr="00ED0ACC">
              <w:t>600</w:t>
            </w:r>
          </w:p>
        </w:tc>
      </w:tr>
      <w:tr w:rsidR="005507D0" w:rsidRPr="00ED0ACC" w14:paraId="46A1EA16" w14:textId="77777777" w:rsidTr="007C70D2">
        <w:trPr>
          <w:trHeight w:val="380"/>
        </w:trPr>
        <w:tc>
          <w:tcPr>
            <w:tcW w:w="4440" w:type="dxa"/>
          </w:tcPr>
          <w:p w14:paraId="0BE90918" w14:textId="77777777" w:rsidR="005507D0" w:rsidRPr="00ED0ACC" w:rsidRDefault="005507D0" w:rsidP="007C70D2">
            <w:r w:rsidRPr="00ED0ACC">
              <w:rPr>
                <w:rStyle w:val="kursiv"/>
              </w:rPr>
              <w:t>Sum driftsinntekter</w:t>
            </w:r>
          </w:p>
        </w:tc>
        <w:tc>
          <w:tcPr>
            <w:tcW w:w="1280" w:type="dxa"/>
          </w:tcPr>
          <w:p w14:paraId="060E855C" w14:textId="77777777" w:rsidR="005507D0" w:rsidRPr="00ED0ACC" w:rsidRDefault="005507D0" w:rsidP="007C70D2">
            <w:pPr>
              <w:jc w:val="right"/>
            </w:pPr>
            <w:r w:rsidRPr="00ED0ACC">
              <w:rPr>
                <w:rStyle w:val="kursiv"/>
              </w:rPr>
              <w:t>187 834</w:t>
            </w:r>
          </w:p>
        </w:tc>
        <w:tc>
          <w:tcPr>
            <w:tcW w:w="1280" w:type="dxa"/>
          </w:tcPr>
          <w:p w14:paraId="761ED144" w14:textId="77777777" w:rsidR="005507D0" w:rsidRPr="00ED0ACC" w:rsidRDefault="005507D0" w:rsidP="007C70D2">
            <w:pPr>
              <w:jc w:val="right"/>
            </w:pPr>
            <w:r w:rsidRPr="00ED0ACC">
              <w:rPr>
                <w:rStyle w:val="kursiv"/>
              </w:rPr>
              <w:t>152 823</w:t>
            </w:r>
          </w:p>
        </w:tc>
        <w:tc>
          <w:tcPr>
            <w:tcW w:w="1280" w:type="dxa"/>
          </w:tcPr>
          <w:p w14:paraId="174F1C69" w14:textId="77777777" w:rsidR="005507D0" w:rsidRPr="00ED0ACC" w:rsidRDefault="005507D0" w:rsidP="007C70D2">
            <w:pPr>
              <w:jc w:val="right"/>
            </w:pPr>
            <w:r w:rsidRPr="00ED0ACC">
              <w:rPr>
                <w:rStyle w:val="kursiv"/>
              </w:rPr>
              <w:t>180 035</w:t>
            </w:r>
          </w:p>
        </w:tc>
        <w:tc>
          <w:tcPr>
            <w:tcW w:w="1280" w:type="dxa"/>
          </w:tcPr>
          <w:p w14:paraId="5101A19D" w14:textId="77777777" w:rsidR="005507D0" w:rsidRPr="00ED0ACC" w:rsidRDefault="005507D0" w:rsidP="007C70D2">
            <w:pPr>
              <w:jc w:val="right"/>
            </w:pPr>
            <w:r w:rsidRPr="00ED0ACC">
              <w:rPr>
                <w:rStyle w:val="kursiv"/>
              </w:rPr>
              <w:t>161 533</w:t>
            </w:r>
          </w:p>
        </w:tc>
      </w:tr>
      <w:tr w:rsidR="005507D0" w:rsidRPr="00ED0ACC" w14:paraId="27C47631" w14:textId="77777777" w:rsidTr="007C70D2">
        <w:trPr>
          <w:trHeight w:val="380"/>
        </w:trPr>
        <w:tc>
          <w:tcPr>
            <w:tcW w:w="4440" w:type="dxa"/>
          </w:tcPr>
          <w:p w14:paraId="4C9E36F7" w14:textId="77777777" w:rsidR="005507D0" w:rsidRPr="00ED0ACC" w:rsidRDefault="005507D0" w:rsidP="007C70D2"/>
        </w:tc>
        <w:tc>
          <w:tcPr>
            <w:tcW w:w="1280" w:type="dxa"/>
          </w:tcPr>
          <w:p w14:paraId="6CAF8DED" w14:textId="77777777" w:rsidR="005507D0" w:rsidRPr="00ED0ACC" w:rsidRDefault="005507D0" w:rsidP="007C70D2">
            <w:pPr>
              <w:jc w:val="right"/>
            </w:pPr>
          </w:p>
        </w:tc>
        <w:tc>
          <w:tcPr>
            <w:tcW w:w="1280" w:type="dxa"/>
          </w:tcPr>
          <w:p w14:paraId="25E4A207" w14:textId="77777777" w:rsidR="005507D0" w:rsidRPr="00ED0ACC" w:rsidRDefault="005507D0" w:rsidP="007C70D2">
            <w:pPr>
              <w:jc w:val="right"/>
            </w:pPr>
          </w:p>
        </w:tc>
        <w:tc>
          <w:tcPr>
            <w:tcW w:w="1280" w:type="dxa"/>
          </w:tcPr>
          <w:p w14:paraId="4F28B3CB" w14:textId="77777777" w:rsidR="005507D0" w:rsidRPr="00ED0ACC" w:rsidRDefault="005507D0" w:rsidP="007C70D2">
            <w:pPr>
              <w:jc w:val="right"/>
            </w:pPr>
          </w:p>
        </w:tc>
        <w:tc>
          <w:tcPr>
            <w:tcW w:w="1280" w:type="dxa"/>
          </w:tcPr>
          <w:p w14:paraId="67865700" w14:textId="77777777" w:rsidR="005507D0" w:rsidRPr="00ED0ACC" w:rsidRDefault="005507D0" w:rsidP="007C70D2">
            <w:pPr>
              <w:jc w:val="right"/>
            </w:pPr>
          </w:p>
        </w:tc>
      </w:tr>
      <w:tr w:rsidR="005507D0" w:rsidRPr="00ED0ACC" w14:paraId="5C19A405" w14:textId="77777777" w:rsidTr="007C70D2">
        <w:trPr>
          <w:trHeight w:val="380"/>
        </w:trPr>
        <w:tc>
          <w:tcPr>
            <w:tcW w:w="4440" w:type="dxa"/>
          </w:tcPr>
          <w:p w14:paraId="36F6EB73" w14:textId="77777777" w:rsidR="005507D0" w:rsidRPr="00ED0ACC" w:rsidRDefault="005507D0" w:rsidP="007C70D2">
            <w:r w:rsidRPr="00ED0ACC">
              <w:rPr>
                <w:rStyle w:val="halvfet"/>
              </w:rPr>
              <w:t xml:space="preserve">Inntekter </w:t>
            </w:r>
            <w:proofErr w:type="spellStart"/>
            <w:r w:rsidRPr="00ED0ACC">
              <w:rPr>
                <w:rStyle w:val="halvfet"/>
              </w:rPr>
              <w:t>frå</w:t>
            </w:r>
            <w:proofErr w:type="spellEnd"/>
            <w:r w:rsidRPr="00ED0ACC">
              <w:rPr>
                <w:rStyle w:val="halvfet"/>
              </w:rPr>
              <w:t xml:space="preserve"> </w:t>
            </w:r>
            <w:proofErr w:type="spellStart"/>
            <w:r w:rsidRPr="00ED0ACC">
              <w:rPr>
                <w:rStyle w:val="halvfet"/>
              </w:rPr>
              <w:t>investeringar</w:t>
            </w:r>
            <w:proofErr w:type="spellEnd"/>
          </w:p>
        </w:tc>
        <w:tc>
          <w:tcPr>
            <w:tcW w:w="1280" w:type="dxa"/>
          </w:tcPr>
          <w:p w14:paraId="39B376B7" w14:textId="77777777" w:rsidR="005507D0" w:rsidRPr="00ED0ACC" w:rsidRDefault="005507D0" w:rsidP="007C70D2">
            <w:pPr>
              <w:jc w:val="right"/>
            </w:pPr>
          </w:p>
        </w:tc>
        <w:tc>
          <w:tcPr>
            <w:tcW w:w="1280" w:type="dxa"/>
          </w:tcPr>
          <w:p w14:paraId="34DE1F73" w14:textId="77777777" w:rsidR="005507D0" w:rsidRPr="00ED0ACC" w:rsidRDefault="005507D0" w:rsidP="007C70D2">
            <w:pPr>
              <w:jc w:val="right"/>
            </w:pPr>
          </w:p>
        </w:tc>
        <w:tc>
          <w:tcPr>
            <w:tcW w:w="1280" w:type="dxa"/>
          </w:tcPr>
          <w:p w14:paraId="486957DE" w14:textId="77777777" w:rsidR="005507D0" w:rsidRPr="00ED0ACC" w:rsidRDefault="005507D0" w:rsidP="007C70D2">
            <w:pPr>
              <w:jc w:val="right"/>
            </w:pPr>
          </w:p>
        </w:tc>
        <w:tc>
          <w:tcPr>
            <w:tcW w:w="1280" w:type="dxa"/>
          </w:tcPr>
          <w:p w14:paraId="0C5CB85E" w14:textId="77777777" w:rsidR="005507D0" w:rsidRPr="00ED0ACC" w:rsidRDefault="005507D0" w:rsidP="007C70D2">
            <w:pPr>
              <w:jc w:val="right"/>
            </w:pPr>
          </w:p>
        </w:tc>
      </w:tr>
      <w:tr w:rsidR="005507D0" w:rsidRPr="00ED0ACC" w14:paraId="585DD5F6" w14:textId="77777777" w:rsidTr="007C70D2">
        <w:trPr>
          <w:trHeight w:val="380"/>
        </w:trPr>
        <w:tc>
          <w:tcPr>
            <w:tcW w:w="4440" w:type="dxa"/>
          </w:tcPr>
          <w:p w14:paraId="5EB644A8" w14:textId="77777777" w:rsidR="005507D0" w:rsidRPr="00ED0ACC" w:rsidRDefault="005507D0" w:rsidP="007C70D2">
            <w:r w:rsidRPr="00ED0ACC">
              <w:t>Sal av varige driftsmiddel</w:t>
            </w:r>
          </w:p>
        </w:tc>
        <w:tc>
          <w:tcPr>
            <w:tcW w:w="1280" w:type="dxa"/>
          </w:tcPr>
          <w:p w14:paraId="1174D001" w14:textId="77777777" w:rsidR="005507D0" w:rsidRPr="00ED0ACC" w:rsidRDefault="005507D0" w:rsidP="007C70D2">
            <w:pPr>
              <w:jc w:val="right"/>
            </w:pPr>
            <w:r w:rsidRPr="00ED0ACC">
              <w:t>0</w:t>
            </w:r>
          </w:p>
        </w:tc>
        <w:tc>
          <w:tcPr>
            <w:tcW w:w="1280" w:type="dxa"/>
          </w:tcPr>
          <w:p w14:paraId="495C6A37" w14:textId="77777777" w:rsidR="005507D0" w:rsidRPr="00ED0ACC" w:rsidRDefault="005507D0" w:rsidP="007C70D2">
            <w:pPr>
              <w:jc w:val="right"/>
            </w:pPr>
            <w:r w:rsidRPr="00ED0ACC">
              <w:t>0</w:t>
            </w:r>
          </w:p>
        </w:tc>
        <w:tc>
          <w:tcPr>
            <w:tcW w:w="1280" w:type="dxa"/>
          </w:tcPr>
          <w:p w14:paraId="79638E21" w14:textId="77777777" w:rsidR="005507D0" w:rsidRPr="00ED0ACC" w:rsidRDefault="005507D0" w:rsidP="007C70D2">
            <w:pPr>
              <w:jc w:val="right"/>
            </w:pPr>
            <w:r w:rsidRPr="00ED0ACC">
              <w:t>0</w:t>
            </w:r>
          </w:p>
        </w:tc>
        <w:tc>
          <w:tcPr>
            <w:tcW w:w="1280" w:type="dxa"/>
          </w:tcPr>
          <w:p w14:paraId="7B507322" w14:textId="77777777" w:rsidR="005507D0" w:rsidRPr="00ED0ACC" w:rsidRDefault="005507D0" w:rsidP="007C70D2">
            <w:pPr>
              <w:jc w:val="right"/>
            </w:pPr>
            <w:r w:rsidRPr="00ED0ACC">
              <w:t>0</w:t>
            </w:r>
          </w:p>
        </w:tc>
      </w:tr>
      <w:tr w:rsidR="005507D0" w:rsidRPr="00ED0ACC" w14:paraId="0BB3D625" w14:textId="77777777" w:rsidTr="007C70D2">
        <w:trPr>
          <w:trHeight w:val="380"/>
        </w:trPr>
        <w:tc>
          <w:tcPr>
            <w:tcW w:w="4440" w:type="dxa"/>
          </w:tcPr>
          <w:p w14:paraId="22E62CE3" w14:textId="77777777" w:rsidR="005507D0" w:rsidRPr="00ED0ACC" w:rsidRDefault="005507D0" w:rsidP="007C70D2">
            <w:r w:rsidRPr="00ED0ACC">
              <w:rPr>
                <w:rStyle w:val="kursiv"/>
              </w:rPr>
              <w:t xml:space="preserve">Sum inntekter </w:t>
            </w:r>
            <w:proofErr w:type="spellStart"/>
            <w:r w:rsidRPr="00ED0ACC">
              <w:rPr>
                <w:rStyle w:val="kursiv"/>
              </w:rPr>
              <w:t>frå</w:t>
            </w:r>
            <w:proofErr w:type="spellEnd"/>
            <w:r w:rsidRPr="00ED0ACC">
              <w:rPr>
                <w:rStyle w:val="kursiv"/>
              </w:rPr>
              <w:t xml:space="preserve"> </w:t>
            </w:r>
            <w:proofErr w:type="spellStart"/>
            <w:r w:rsidRPr="00ED0ACC">
              <w:rPr>
                <w:rStyle w:val="kursiv"/>
              </w:rPr>
              <w:t>investeringar</w:t>
            </w:r>
            <w:proofErr w:type="spellEnd"/>
          </w:p>
        </w:tc>
        <w:tc>
          <w:tcPr>
            <w:tcW w:w="1280" w:type="dxa"/>
          </w:tcPr>
          <w:p w14:paraId="7354D73B" w14:textId="77777777" w:rsidR="005507D0" w:rsidRPr="00ED0ACC" w:rsidRDefault="005507D0" w:rsidP="007C70D2">
            <w:pPr>
              <w:jc w:val="right"/>
            </w:pPr>
            <w:r w:rsidRPr="00ED0ACC">
              <w:rPr>
                <w:rStyle w:val="kursiv"/>
              </w:rPr>
              <w:t>0</w:t>
            </w:r>
          </w:p>
        </w:tc>
        <w:tc>
          <w:tcPr>
            <w:tcW w:w="1280" w:type="dxa"/>
          </w:tcPr>
          <w:p w14:paraId="18D1D950" w14:textId="77777777" w:rsidR="005507D0" w:rsidRPr="00ED0ACC" w:rsidRDefault="005507D0" w:rsidP="007C70D2">
            <w:pPr>
              <w:jc w:val="right"/>
            </w:pPr>
            <w:r w:rsidRPr="00ED0ACC">
              <w:rPr>
                <w:rStyle w:val="kursiv"/>
              </w:rPr>
              <w:t>0</w:t>
            </w:r>
          </w:p>
        </w:tc>
        <w:tc>
          <w:tcPr>
            <w:tcW w:w="1280" w:type="dxa"/>
          </w:tcPr>
          <w:p w14:paraId="458A94AC" w14:textId="77777777" w:rsidR="005507D0" w:rsidRPr="00ED0ACC" w:rsidRDefault="005507D0" w:rsidP="007C70D2">
            <w:pPr>
              <w:jc w:val="right"/>
            </w:pPr>
            <w:r w:rsidRPr="00ED0ACC">
              <w:rPr>
                <w:rStyle w:val="kursiv"/>
              </w:rPr>
              <w:t>0</w:t>
            </w:r>
          </w:p>
        </w:tc>
        <w:tc>
          <w:tcPr>
            <w:tcW w:w="1280" w:type="dxa"/>
          </w:tcPr>
          <w:p w14:paraId="707676AE" w14:textId="77777777" w:rsidR="005507D0" w:rsidRPr="00ED0ACC" w:rsidRDefault="005507D0" w:rsidP="007C70D2">
            <w:pPr>
              <w:jc w:val="right"/>
            </w:pPr>
            <w:r w:rsidRPr="00ED0ACC">
              <w:rPr>
                <w:rStyle w:val="kursiv"/>
              </w:rPr>
              <w:t>0</w:t>
            </w:r>
          </w:p>
        </w:tc>
      </w:tr>
      <w:tr w:rsidR="005507D0" w:rsidRPr="00ED0ACC" w14:paraId="2F82C65C" w14:textId="77777777" w:rsidTr="007C70D2">
        <w:trPr>
          <w:trHeight w:val="380"/>
        </w:trPr>
        <w:tc>
          <w:tcPr>
            <w:tcW w:w="4440" w:type="dxa"/>
          </w:tcPr>
          <w:p w14:paraId="0D2AF055" w14:textId="77777777" w:rsidR="005507D0" w:rsidRPr="00ED0ACC" w:rsidRDefault="005507D0" w:rsidP="007C70D2"/>
        </w:tc>
        <w:tc>
          <w:tcPr>
            <w:tcW w:w="1280" w:type="dxa"/>
          </w:tcPr>
          <w:p w14:paraId="4352AAC5" w14:textId="77777777" w:rsidR="005507D0" w:rsidRPr="00ED0ACC" w:rsidRDefault="005507D0" w:rsidP="007C70D2">
            <w:pPr>
              <w:jc w:val="right"/>
            </w:pPr>
          </w:p>
        </w:tc>
        <w:tc>
          <w:tcPr>
            <w:tcW w:w="1280" w:type="dxa"/>
          </w:tcPr>
          <w:p w14:paraId="556E22C1" w14:textId="77777777" w:rsidR="005507D0" w:rsidRPr="00ED0ACC" w:rsidRDefault="005507D0" w:rsidP="007C70D2">
            <w:pPr>
              <w:jc w:val="right"/>
            </w:pPr>
          </w:p>
        </w:tc>
        <w:tc>
          <w:tcPr>
            <w:tcW w:w="1280" w:type="dxa"/>
          </w:tcPr>
          <w:p w14:paraId="7D38221F" w14:textId="77777777" w:rsidR="005507D0" w:rsidRPr="00ED0ACC" w:rsidRDefault="005507D0" w:rsidP="007C70D2">
            <w:pPr>
              <w:jc w:val="right"/>
            </w:pPr>
          </w:p>
        </w:tc>
        <w:tc>
          <w:tcPr>
            <w:tcW w:w="1280" w:type="dxa"/>
          </w:tcPr>
          <w:p w14:paraId="6D82018F" w14:textId="77777777" w:rsidR="005507D0" w:rsidRPr="00ED0ACC" w:rsidRDefault="005507D0" w:rsidP="007C70D2">
            <w:pPr>
              <w:jc w:val="right"/>
            </w:pPr>
          </w:p>
        </w:tc>
      </w:tr>
      <w:tr w:rsidR="005507D0" w:rsidRPr="00ED0ACC" w14:paraId="256831F8" w14:textId="77777777" w:rsidTr="007C70D2">
        <w:trPr>
          <w:trHeight w:val="380"/>
        </w:trPr>
        <w:tc>
          <w:tcPr>
            <w:tcW w:w="4440" w:type="dxa"/>
          </w:tcPr>
          <w:p w14:paraId="47007131" w14:textId="77777777" w:rsidR="005507D0" w:rsidRPr="00ED0ACC" w:rsidRDefault="005507D0" w:rsidP="007C70D2">
            <w:proofErr w:type="spellStart"/>
            <w:r w:rsidRPr="00ED0ACC">
              <w:rPr>
                <w:rStyle w:val="halvfet"/>
              </w:rPr>
              <w:t>Overføringar</w:t>
            </w:r>
            <w:proofErr w:type="spellEnd"/>
            <w:r w:rsidRPr="00ED0ACC">
              <w:rPr>
                <w:rStyle w:val="halvfet"/>
              </w:rPr>
              <w:t xml:space="preserve"> til </w:t>
            </w:r>
            <w:proofErr w:type="spellStart"/>
            <w:r w:rsidRPr="00ED0ACC">
              <w:rPr>
                <w:rStyle w:val="halvfet"/>
              </w:rPr>
              <w:t>verksemda</w:t>
            </w:r>
            <w:proofErr w:type="spellEnd"/>
          </w:p>
        </w:tc>
        <w:tc>
          <w:tcPr>
            <w:tcW w:w="1280" w:type="dxa"/>
          </w:tcPr>
          <w:p w14:paraId="7703405C" w14:textId="77777777" w:rsidR="005507D0" w:rsidRPr="00ED0ACC" w:rsidRDefault="005507D0" w:rsidP="007C70D2">
            <w:pPr>
              <w:jc w:val="right"/>
            </w:pPr>
          </w:p>
        </w:tc>
        <w:tc>
          <w:tcPr>
            <w:tcW w:w="1280" w:type="dxa"/>
          </w:tcPr>
          <w:p w14:paraId="52C90846" w14:textId="77777777" w:rsidR="005507D0" w:rsidRPr="00ED0ACC" w:rsidRDefault="005507D0" w:rsidP="007C70D2">
            <w:pPr>
              <w:jc w:val="right"/>
            </w:pPr>
          </w:p>
        </w:tc>
        <w:tc>
          <w:tcPr>
            <w:tcW w:w="1280" w:type="dxa"/>
          </w:tcPr>
          <w:p w14:paraId="054F5334" w14:textId="77777777" w:rsidR="005507D0" w:rsidRPr="00ED0ACC" w:rsidRDefault="005507D0" w:rsidP="007C70D2">
            <w:pPr>
              <w:jc w:val="right"/>
            </w:pPr>
          </w:p>
        </w:tc>
        <w:tc>
          <w:tcPr>
            <w:tcW w:w="1280" w:type="dxa"/>
          </w:tcPr>
          <w:p w14:paraId="4F37A956" w14:textId="77777777" w:rsidR="005507D0" w:rsidRPr="00ED0ACC" w:rsidRDefault="005507D0" w:rsidP="007C70D2">
            <w:pPr>
              <w:jc w:val="right"/>
            </w:pPr>
          </w:p>
        </w:tc>
      </w:tr>
      <w:tr w:rsidR="005507D0" w:rsidRPr="00ED0ACC" w14:paraId="4CC78D0A" w14:textId="77777777" w:rsidTr="007C70D2">
        <w:trPr>
          <w:trHeight w:val="380"/>
        </w:trPr>
        <w:tc>
          <w:tcPr>
            <w:tcW w:w="4440" w:type="dxa"/>
          </w:tcPr>
          <w:p w14:paraId="2951B5E3" w14:textId="77777777" w:rsidR="005507D0" w:rsidRPr="00ED0ACC" w:rsidRDefault="005507D0" w:rsidP="007C70D2">
            <w:r w:rsidRPr="00ED0ACC">
              <w:t xml:space="preserve">Inntekter </w:t>
            </w:r>
            <w:proofErr w:type="spellStart"/>
            <w:r w:rsidRPr="00ED0ACC">
              <w:t>frå</w:t>
            </w:r>
            <w:proofErr w:type="spellEnd"/>
            <w:r w:rsidRPr="00ED0ACC">
              <w:t xml:space="preserve"> </w:t>
            </w:r>
            <w:proofErr w:type="spellStart"/>
            <w:r w:rsidRPr="00ED0ACC">
              <w:t>statlege</w:t>
            </w:r>
            <w:proofErr w:type="spellEnd"/>
            <w:r w:rsidRPr="00ED0ACC">
              <w:t xml:space="preserve"> </w:t>
            </w:r>
            <w:proofErr w:type="spellStart"/>
            <w:r w:rsidRPr="00ED0ACC">
              <w:t>løyvingar</w:t>
            </w:r>
            <w:proofErr w:type="spellEnd"/>
          </w:p>
        </w:tc>
        <w:tc>
          <w:tcPr>
            <w:tcW w:w="1280" w:type="dxa"/>
          </w:tcPr>
          <w:p w14:paraId="3EBB812F" w14:textId="77777777" w:rsidR="005507D0" w:rsidRPr="00ED0ACC" w:rsidRDefault="005507D0" w:rsidP="007C70D2">
            <w:pPr>
              <w:jc w:val="right"/>
            </w:pPr>
            <w:r w:rsidRPr="00ED0ACC">
              <w:t>208 676</w:t>
            </w:r>
          </w:p>
        </w:tc>
        <w:tc>
          <w:tcPr>
            <w:tcW w:w="1280" w:type="dxa"/>
          </w:tcPr>
          <w:p w14:paraId="3A57B8FF" w14:textId="77777777" w:rsidR="005507D0" w:rsidRPr="00ED0ACC" w:rsidRDefault="005507D0" w:rsidP="007C70D2">
            <w:pPr>
              <w:jc w:val="right"/>
            </w:pPr>
            <w:r w:rsidRPr="00ED0ACC">
              <w:t>229 162</w:t>
            </w:r>
          </w:p>
        </w:tc>
        <w:tc>
          <w:tcPr>
            <w:tcW w:w="1280" w:type="dxa"/>
          </w:tcPr>
          <w:p w14:paraId="5260EF12" w14:textId="77777777" w:rsidR="005507D0" w:rsidRPr="00ED0ACC" w:rsidRDefault="005507D0" w:rsidP="007C70D2">
            <w:pPr>
              <w:jc w:val="right"/>
            </w:pPr>
            <w:r w:rsidRPr="00ED0ACC">
              <w:t>233 238</w:t>
            </w:r>
          </w:p>
        </w:tc>
        <w:tc>
          <w:tcPr>
            <w:tcW w:w="1280" w:type="dxa"/>
          </w:tcPr>
          <w:p w14:paraId="6BC0569C" w14:textId="77777777" w:rsidR="005507D0" w:rsidRPr="00ED0ACC" w:rsidRDefault="005507D0" w:rsidP="007C70D2">
            <w:pPr>
              <w:jc w:val="right"/>
            </w:pPr>
            <w:r w:rsidRPr="00ED0ACC">
              <w:t>206 870</w:t>
            </w:r>
          </w:p>
        </w:tc>
      </w:tr>
      <w:tr w:rsidR="005507D0" w:rsidRPr="00ED0ACC" w14:paraId="41E32A44" w14:textId="77777777" w:rsidTr="007C70D2">
        <w:trPr>
          <w:trHeight w:val="380"/>
        </w:trPr>
        <w:tc>
          <w:tcPr>
            <w:tcW w:w="4440" w:type="dxa"/>
          </w:tcPr>
          <w:p w14:paraId="1E7AA7E7" w14:textId="77777777" w:rsidR="005507D0" w:rsidRPr="00ED0ACC" w:rsidRDefault="005507D0" w:rsidP="007C70D2">
            <w:r w:rsidRPr="00ED0ACC">
              <w:t xml:space="preserve">Andre </w:t>
            </w:r>
            <w:proofErr w:type="spellStart"/>
            <w:r w:rsidRPr="00ED0ACC">
              <w:t>innbetalingar</w:t>
            </w:r>
            <w:proofErr w:type="spellEnd"/>
          </w:p>
        </w:tc>
        <w:tc>
          <w:tcPr>
            <w:tcW w:w="1280" w:type="dxa"/>
          </w:tcPr>
          <w:p w14:paraId="628818A4" w14:textId="77777777" w:rsidR="005507D0" w:rsidRPr="00ED0ACC" w:rsidRDefault="005507D0" w:rsidP="007C70D2">
            <w:pPr>
              <w:jc w:val="right"/>
            </w:pPr>
            <w:r w:rsidRPr="00ED0ACC">
              <w:t>0</w:t>
            </w:r>
          </w:p>
        </w:tc>
        <w:tc>
          <w:tcPr>
            <w:tcW w:w="1280" w:type="dxa"/>
          </w:tcPr>
          <w:p w14:paraId="1A262F9C" w14:textId="77777777" w:rsidR="005507D0" w:rsidRPr="00ED0ACC" w:rsidRDefault="005507D0" w:rsidP="007C70D2">
            <w:pPr>
              <w:jc w:val="right"/>
            </w:pPr>
            <w:r w:rsidRPr="00ED0ACC">
              <w:t>71 257</w:t>
            </w:r>
          </w:p>
        </w:tc>
        <w:tc>
          <w:tcPr>
            <w:tcW w:w="1280" w:type="dxa"/>
          </w:tcPr>
          <w:p w14:paraId="45FD39F4" w14:textId="77777777" w:rsidR="005507D0" w:rsidRPr="00ED0ACC" w:rsidRDefault="005507D0" w:rsidP="007C70D2">
            <w:pPr>
              <w:jc w:val="right"/>
            </w:pPr>
            <w:r w:rsidRPr="00ED0ACC">
              <w:t>51 020</w:t>
            </w:r>
          </w:p>
        </w:tc>
        <w:tc>
          <w:tcPr>
            <w:tcW w:w="1280" w:type="dxa"/>
          </w:tcPr>
          <w:p w14:paraId="1EA52E05" w14:textId="77777777" w:rsidR="005507D0" w:rsidRPr="00ED0ACC" w:rsidRDefault="005507D0" w:rsidP="007C70D2">
            <w:pPr>
              <w:jc w:val="right"/>
            </w:pPr>
            <w:r w:rsidRPr="00ED0ACC">
              <w:t>44 149</w:t>
            </w:r>
          </w:p>
        </w:tc>
      </w:tr>
      <w:tr w:rsidR="005507D0" w:rsidRPr="00ED0ACC" w14:paraId="2493C2A8" w14:textId="77777777" w:rsidTr="007C70D2">
        <w:trPr>
          <w:trHeight w:val="380"/>
        </w:trPr>
        <w:tc>
          <w:tcPr>
            <w:tcW w:w="4440" w:type="dxa"/>
          </w:tcPr>
          <w:p w14:paraId="42D9523D" w14:textId="77777777" w:rsidR="005507D0" w:rsidRPr="00ED0ACC" w:rsidRDefault="005507D0" w:rsidP="007C70D2">
            <w:r w:rsidRPr="00ED0ACC">
              <w:rPr>
                <w:rStyle w:val="kursiv"/>
              </w:rPr>
              <w:t>Sum overføringsinntekter</w:t>
            </w:r>
          </w:p>
        </w:tc>
        <w:tc>
          <w:tcPr>
            <w:tcW w:w="1280" w:type="dxa"/>
          </w:tcPr>
          <w:p w14:paraId="2634B857" w14:textId="77777777" w:rsidR="005507D0" w:rsidRPr="00ED0ACC" w:rsidRDefault="005507D0" w:rsidP="007C70D2">
            <w:pPr>
              <w:jc w:val="right"/>
            </w:pPr>
            <w:r w:rsidRPr="00ED0ACC">
              <w:rPr>
                <w:rStyle w:val="kursiv"/>
              </w:rPr>
              <w:t>208 676</w:t>
            </w:r>
          </w:p>
        </w:tc>
        <w:tc>
          <w:tcPr>
            <w:tcW w:w="1280" w:type="dxa"/>
          </w:tcPr>
          <w:p w14:paraId="4F90B4B3" w14:textId="77777777" w:rsidR="005507D0" w:rsidRPr="00ED0ACC" w:rsidRDefault="005507D0" w:rsidP="007C70D2">
            <w:pPr>
              <w:jc w:val="right"/>
            </w:pPr>
            <w:r w:rsidRPr="00ED0ACC">
              <w:rPr>
                <w:rStyle w:val="kursiv"/>
              </w:rPr>
              <w:t>300 419</w:t>
            </w:r>
          </w:p>
        </w:tc>
        <w:tc>
          <w:tcPr>
            <w:tcW w:w="1280" w:type="dxa"/>
          </w:tcPr>
          <w:p w14:paraId="7D7121B9" w14:textId="77777777" w:rsidR="005507D0" w:rsidRPr="00ED0ACC" w:rsidRDefault="005507D0" w:rsidP="007C70D2">
            <w:pPr>
              <w:jc w:val="right"/>
            </w:pPr>
            <w:r w:rsidRPr="00ED0ACC">
              <w:rPr>
                <w:rStyle w:val="kursiv"/>
              </w:rPr>
              <w:t>284 258</w:t>
            </w:r>
          </w:p>
        </w:tc>
        <w:tc>
          <w:tcPr>
            <w:tcW w:w="1280" w:type="dxa"/>
          </w:tcPr>
          <w:p w14:paraId="7827A938" w14:textId="77777777" w:rsidR="005507D0" w:rsidRPr="00ED0ACC" w:rsidRDefault="005507D0" w:rsidP="007C70D2">
            <w:pPr>
              <w:jc w:val="right"/>
            </w:pPr>
            <w:r w:rsidRPr="00ED0ACC">
              <w:rPr>
                <w:rStyle w:val="kursiv"/>
              </w:rPr>
              <w:t>251 019</w:t>
            </w:r>
          </w:p>
        </w:tc>
      </w:tr>
      <w:tr w:rsidR="005507D0" w:rsidRPr="00ED0ACC" w14:paraId="24B0AB9E" w14:textId="77777777" w:rsidTr="007C70D2">
        <w:trPr>
          <w:trHeight w:val="380"/>
        </w:trPr>
        <w:tc>
          <w:tcPr>
            <w:tcW w:w="4440" w:type="dxa"/>
          </w:tcPr>
          <w:p w14:paraId="539F5D81" w14:textId="77777777" w:rsidR="005507D0" w:rsidRPr="00ED0ACC" w:rsidRDefault="005507D0" w:rsidP="007C70D2"/>
        </w:tc>
        <w:tc>
          <w:tcPr>
            <w:tcW w:w="1280" w:type="dxa"/>
          </w:tcPr>
          <w:p w14:paraId="23D2F9BA" w14:textId="77777777" w:rsidR="005507D0" w:rsidRPr="00ED0ACC" w:rsidRDefault="005507D0" w:rsidP="007C70D2">
            <w:pPr>
              <w:jc w:val="right"/>
            </w:pPr>
          </w:p>
        </w:tc>
        <w:tc>
          <w:tcPr>
            <w:tcW w:w="1280" w:type="dxa"/>
          </w:tcPr>
          <w:p w14:paraId="6FC32291" w14:textId="77777777" w:rsidR="005507D0" w:rsidRPr="00ED0ACC" w:rsidRDefault="005507D0" w:rsidP="007C70D2">
            <w:pPr>
              <w:jc w:val="right"/>
            </w:pPr>
          </w:p>
        </w:tc>
        <w:tc>
          <w:tcPr>
            <w:tcW w:w="1280" w:type="dxa"/>
          </w:tcPr>
          <w:p w14:paraId="2C121840" w14:textId="77777777" w:rsidR="005507D0" w:rsidRPr="00ED0ACC" w:rsidRDefault="005507D0" w:rsidP="007C70D2">
            <w:pPr>
              <w:jc w:val="right"/>
            </w:pPr>
          </w:p>
        </w:tc>
        <w:tc>
          <w:tcPr>
            <w:tcW w:w="1280" w:type="dxa"/>
          </w:tcPr>
          <w:p w14:paraId="4D392797" w14:textId="77777777" w:rsidR="005507D0" w:rsidRPr="00ED0ACC" w:rsidRDefault="005507D0" w:rsidP="007C70D2">
            <w:pPr>
              <w:jc w:val="right"/>
            </w:pPr>
          </w:p>
        </w:tc>
      </w:tr>
      <w:tr w:rsidR="005507D0" w:rsidRPr="00ED0ACC" w14:paraId="309AE2A6" w14:textId="77777777" w:rsidTr="007C70D2">
        <w:trPr>
          <w:trHeight w:val="380"/>
        </w:trPr>
        <w:tc>
          <w:tcPr>
            <w:tcW w:w="4440" w:type="dxa"/>
          </w:tcPr>
          <w:p w14:paraId="28B4851F" w14:textId="77777777" w:rsidR="005507D0" w:rsidRPr="00ED0ACC" w:rsidRDefault="005507D0" w:rsidP="007C70D2">
            <w:r w:rsidRPr="00ED0ACC">
              <w:rPr>
                <w:rStyle w:val="halvfet"/>
              </w:rPr>
              <w:lastRenderedPageBreak/>
              <w:t xml:space="preserve">Finansielle </w:t>
            </w:r>
            <w:proofErr w:type="spellStart"/>
            <w:r w:rsidRPr="00ED0ACC">
              <w:rPr>
                <w:rStyle w:val="halvfet"/>
              </w:rPr>
              <w:t>aktivitetar</w:t>
            </w:r>
            <w:proofErr w:type="spellEnd"/>
          </w:p>
        </w:tc>
        <w:tc>
          <w:tcPr>
            <w:tcW w:w="1280" w:type="dxa"/>
          </w:tcPr>
          <w:p w14:paraId="3063BCFF" w14:textId="77777777" w:rsidR="005507D0" w:rsidRPr="00ED0ACC" w:rsidRDefault="005507D0" w:rsidP="007C70D2">
            <w:pPr>
              <w:jc w:val="right"/>
            </w:pPr>
          </w:p>
        </w:tc>
        <w:tc>
          <w:tcPr>
            <w:tcW w:w="1280" w:type="dxa"/>
          </w:tcPr>
          <w:p w14:paraId="7D564818" w14:textId="77777777" w:rsidR="005507D0" w:rsidRPr="00ED0ACC" w:rsidRDefault="005507D0" w:rsidP="007C70D2">
            <w:pPr>
              <w:jc w:val="right"/>
            </w:pPr>
          </w:p>
        </w:tc>
        <w:tc>
          <w:tcPr>
            <w:tcW w:w="1280" w:type="dxa"/>
          </w:tcPr>
          <w:p w14:paraId="7218A92B" w14:textId="77777777" w:rsidR="005507D0" w:rsidRPr="00ED0ACC" w:rsidRDefault="005507D0" w:rsidP="007C70D2">
            <w:pPr>
              <w:jc w:val="right"/>
            </w:pPr>
          </w:p>
        </w:tc>
        <w:tc>
          <w:tcPr>
            <w:tcW w:w="1280" w:type="dxa"/>
          </w:tcPr>
          <w:p w14:paraId="371EB88E" w14:textId="77777777" w:rsidR="005507D0" w:rsidRPr="00ED0ACC" w:rsidRDefault="005507D0" w:rsidP="007C70D2">
            <w:pPr>
              <w:jc w:val="right"/>
            </w:pPr>
          </w:p>
        </w:tc>
      </w:tr>
      <w:tr w:rsidR="005507D0" w:rsidRPr="00ED0ACC" w14:paraId="1E9AC4F0" w14:textId="77777777" w:rsidTr="007C70D2">
        <w:trPr>
          <w:trHeight w:val="380"/>
        </w:trPr>
        <w:tc>
          <w:tcPr>
            <w:tcW w:w="4440" w:type="dxa"/>
          </w:tcPr>
          <w:p w14:paraId="40F5C396" w14:textId="77777777" w:rsidR="005507D0" w:rsidRPr="00ED0ACC" w:rsidRDefault="005507D0" w:rsidP="007C70D2">
            <w:proofErr w:type="spellStart"/>
            <w:r w:rsidRPr="00ED0ACC">
              <w:t>Innbetalingar</w:t>
            </w:r>
            <w:proofErr w:type="spellEnd"/>
            <w:r w:rsidRPr="00ED0ACC">
              <w:t xml:space="preserve"> ved sal av </w:t>
            </w:r>
            <w:proofErr w:type="spellStart"/>
            <w:r w:rsidRPr="00ED0ACC">
              <w:t>aksjar</w:t>
            </w:r>
            <w:proofErr w:type="spellEnd"/>
            <w:r w:rsidRPr="00ED0ACC">
              <w:t xml:space="preserve"> og andeler</w:t>
            </w:r>
          </w:p>
        </w:tc>
        <w:tc>
          <w:tcPr>
            <w:tcW w:w="1280" w:type="dxa"/>
          </w:tcPr>
          <w:p w14:paraId="2F5D1DB2" w14:textId="77777777" w:rsidR="005507D0" w:rsidRPr="00ED0ACC" w:rsidRDefault="005507D0" w:rsidP="007C70D2">
            <w:pPr>
              <w:jc w:val="right"/>
            </w:pPr>
            <w:r w:rsidRPr="00ED0ACC">
              <w:t>0</w:t>
            </w:r>
          </w:p>
        </w:tc>
        <w:tc>
          <w:tcPr>
            <w:tcW w:w="1280" w:type="dxa"/>
          </w:tcPr>
          <w:p w14:paraId="22490517" w14:textId="77777777" w:rsidR="005507D0" w:rsidRPr="00ED0ACC" w:rsidRDefault="005507D0" w:rsidP="007C70D2">
            <w:pPr>
              <w:jc w:val="right"/>
            </w:pPr>
            <w:r w:rsidRPr="00ED0ACC">
              <w:t>0</w:t>
            </w:r>
          </w:p>
        </w:tc>
        <w:tc>
          <w:tcPr>
            <w:tcW w:w="1280" w:type="dxa"/>
          </w:tcPr>
          <w:p w14:paraId="66550B82" w14:textId="77777777" w:rsidR="005507D0" w:rsidRPr="00ED0ACC" w:rsidRDefault="005507D0" w:rsidP="007C70D2">
            <w:pPr>
              <w:jc w:val="right"/>
            </w:pPr>
            <w:r w:rsidRPr="00ED0ACC">
              <w:t>0</w:t>
            </w:r>
          </w:p>
        </w:tc>
        <w:tc>
          <w:tcPr>
            <w:tcW w:w="1280" w:type="dxa"/>
          </w:tcPr>
          <w:p w14:paraId="67A7775B" w14:textId="77777777" w:rsidR="005507D0" w:rsidRPr="00ED0ACC" w:rsidRDefault="005507D0" w:rsidP="007C70D2">
            <w:pPr>
              <w:jc w:val="right"/>
            </w:pPr>
            <w:r w:rsidRPr="00ED0ACC">
              <w:t>0</w:t>
            </w:r>
          </w:p>
        </w:tc>
      </w:tr>
      <w:tr w:rsidR="005507D0" w:rsidRPr="00ED0ACC" w14:paraId="58F27895" w14:textId="77777777" w:rsidTr="007C70D2">
        <w:trPr>
          <w:trHeight w:val="380"/>
        </w:trPr>
        <w:tc>
          <w:tcPr>
            <w:tcW w:w="4440" w:type="dxa"/>
          </w:tcPr>
          <w:p w14:paraId="3281EDBA" w14:textId="77777777" w:rsidR="005507D0" w:rsidRPr="00ED0ACC" w:rsidRDefault="005507D0" w:rsidP="007C70D2">
            <w:r w:rsidRPr="00ED0ACC">
              <w:t>Andre finansielle inntekter</w:t>
            </w:r>
          </w:p>
        </w:tc>
        <w:tc>
          <w:tcPr>
            <w:tcW w:w="1280" w:type="dxa"/>
          </w:tcPr>
          <w:p w14:paraId="3D89B770" w14:textId="77777777" w:rsidR="005507D0" w:rsidRPr="00ED0ACC" w:rsidRDefault="005507D0" w:rsidP="007C70D2">
            <w:pPr>
              <w:jc w:val="right"/>
            </w:pPr>
            <w:r w:rsidRPr="00ED0ACC">
              <w:t>12</w:t>
            </w:r>
          </w:p>
        </w:tc>
        <w:tc>
          <w:tcPr>
            <w:tcW w:w="1280" w:type="dxa"/>
          </w:tcPr>
          <w:p w14:paraId="674F065F" w14:textId="77777777" w:rsidR="005507D0" w:rsidRPr="00ED0ACC" w:rsidRDefault="005507D0" w:rsidP="007C70D2">
            <w:pPr>
              <w:jc w:val="right"/>
            </w:pPr>
            <w:r w:rsidRPr="00ED0ACC">
              <w:t>0</w:t>
            </w:r>
          </w:p>
        </w:tc>
        <w:tc>
          <w:tcPr>
            <w:tcW w:w="1280" w:type="dxa"/>
          </w:tcPr>
          <w:p w14:paraId="5DB45DAD" w14:textId="77777777" w:rsidR="005507D0" w:rsidRPr="00ED0ACC" w:rsidRDefault="005507D0" w:rsidP="007C70D2">
            <w:pPr>
              <w:jc w:val="right"/>
            </w:pPr>
            <w:r w:rsidRPr="00ED0ACC">
              <w:t>1 024</w:t>
            </w:r>
          </w:p>
        </w:tc>
        <w:tc>
          <w:tcPr>
            <w:tcW w:w="1280" w:type="dxa"/>
          </w:tcPr>
          <w:p w14:paraId="6B7A96A7" w14:textId="77777777" w:rsidR="005507D0" w:rsidRPr="00ED0ACC" w:rsidRDefault="005507D0" w:rsidP="007C70D2">
            <w:pPr>
              <w:jc w:val="right"/>
            </w:pPr>
            <w:r w:rsidRPr="00ED0ACC">
              <w:t>0</w:t>
            </w:r>
          </w:p>
        </w:tc>
      </w:tr>
      <w:tr w:rsidR="005507D0" w:rsidRPr="00ED0ACC" w14:paraId="126D5B9A" w14:textId="77777777" w:rsidTr="007C70D2">
        <w:trPr>
          <w:trHeight w:val="380"/>
        </w:trPr>
        <w:tc>
          <w:tcPr>
            <w:tcW w:w="4440" w:type="dxa"/>
          </w:tcPr>
          <w:p w14:paraId="6908C5F7" w14:textId="77777777" w:rsidR="005507D0" w:rsidRPr="00ED0ACC" w:rsidRDefault="005507D0" w:rsidP="007C70D2">
            <w:r w:rsidRPr="00ED0ACC">
              <w:rPr>
                <w:rStyle w:val="kursiv"/>
              </w:rPr>
              <w:t>Sum finansielle inntekter</w:t>
            </w:r>
          </w:p>
        </w:tc>
        <w:tc>
          <w:tcPr>
            <w:tcW w:w="1280" w:type="dxa"/>
          </w:tcPr>
          <w:p w14:paraId="109F8CC5" w14:textId="77777777" w:rsidR="005507D0" w:rsidRPr="00ED0ACC" w:rsidRDefault="005507D0" w:rsidP="007C70D2">
            <w:pPr>
              <w:jc w:val="right"/>
            </w:pPr>
            <w:r w:rsidRPr="00ED0ACC">
              <w:rPr>
                <w:rStyle w:val="kursiv"/>
              </w:rPr>
              <w:t>12</w:t>
            </w:r>
          </w:p>
        </w:tc>
        <w:tc>
          <w:tcPr>
            <w:tcW w:w="1280" w:type="dxa"/>
          </w:tcPr>
          <w:p w14:paraId="53E81497" w14:textId="77777777" w:rsidR="005507D0" w:rsidRPr="00ED0ACC" w:rsidRDefault="005507D0" w:rsidP="007C70D2">
            <w:pPr>
              <w:jc w:val="right"/>
            </w:pPr>
            <w:r w:rsidRPr="00ED0ACC">
              <w:rPr>
                <w:rStyle w:val="kursiv"/>
              </w:rPr>
              <w:t>0</w:t>
            </w:r>
          </w:p>
        </w:tc>
        <w:tc>
          <w:tcPr>
            <w:tcW w:w="1280" w:type="dxa"/>
          </w:tcPr>
          <w:p w14:paraId="096AD973" w14:textId="77777777" w:rsidR="005507D0" w:rsidRPr="00ED0ACC" w:rsidRDefault="005507D0" w:rsidP="007C70D2">
            <w:pPr>
              <w:jc w:val="right"/>
            </w:pPr>
            <w:r w:rsidRPr="00ED0ACC">
              <w:rPr>
                <w:rStyle w:val="kursiv"/>
              </w:rPr>
              <w:t>1 024</w:t>
            </w:r>
          </w:p>
        </w:tc>
        <w:tc>
          <w:tcPr>
            <w:tcW w:w="1280" w:type="dxa"/>
          </w:tcPr>
          <w:p w14:paraId="6324B62A" w14:textId="77777777" w:rsidR="005507D0" w:rsidRPr="00ED0ACC" w:rsidRDefault="005507D0" w:rsidP="007C70D2">
            <w:pPr>
              <w:jc w:val="right"/>
            </w:pPr>
            <w:r w:rsidRPr="00ED0ACC">
              <w:rPr>
                <w:rStyle w:val="kursiv"/>
              </w:rPr>
              <w:t>0</w:t>
            </w:r>
          </w:p>
        </w:tc>
      </w:tr>
      <w:tr w:rsidR="005507D0" w:rsidRPr="00ED0ACC" w14:paraId="3E815832" w14:textId="77777777" w:rsidTr="007C70D2">
        <w:trPr>
          <w:trHeight w:val="380"/>
        </w:trPr>
        <w:tc>
          <w:tcPr>
            <w:tcW w:w="4440" w:type="dxa"/>
          </w:tcPr>
          <w:p w14:paraId="085FDD78" w14:textId="77777777" w:rsidR="005507D0" w:rsidRPr="00ED0ACC" w:rsidRDefault="005507D0" w:rsidP="007C70D2">
            <w:r w:rsidRPr="00ED0ACC">
              <w:rPr>
                <w:rStyle w:val="kursiv"/>
              </w:rPr>
              <w:t>Sum inntekter</w:t>
            </w:r>
          </w:p>
        </w:tc>
        <w:tc>
          <w:tcPr>
            <w:tcW w:w="1280" w:type="dxa"/>
          </w:tcPr>
          <w:p w14:paraId="60BFF2BF" w14:textId="77777777" w:rsidR="005507D0" w:rsidRPr="00ED0ACC" w:rsidRDefault="005507D0" w:rsidP="007C70D2">
            <w:pPr>
              <w:jc w:val="right"/>
            </w:pPr>
            <w:r w:rsidRPr="00ED0ACC">
              <w:rPr>
                <w:rStyle w:val="kursiv"/>
              </w:rPr>
              <w:t>396 522</w:t>
            </w:r>
          </w:p>
        </w:tc>
        <w:tc>
          <w:tcPr>
            <w:tcW w:w="1280" w:type="dxa"/>
          </w:tcPr>
          <w:p w14:paraId="3ED08565" w14:textId="77777777" w:rsidR="005507D0" w:rsidRPr="00ED0ACC" w:rsidRDefault="005507D0" w:rsidP="007C70D2">
            <w:pPr>
              <w:jc w:val="right"/>
            </w:pPr>
            <w:r w:rsidRPr="00ED0ACC">
              <w:rPr>
                <w:rStyle w:val="kursiv"/>
              </w:rPr>
              <w:t>453 242</w:t>
            </w:r>
          </w:p>
        </w:tc>
        <w:tc>
          <w:tcPr>
            <w:tcW w:w="1280" w:type="dxa"/>
          </w:tcPr>
          <w:p w14:paraId="609A3EC5" w14:textId="77777777" w:rsidR="005507D0" w:rsidRPr="00ED0ACC" w:rsidRDefault="005507D0" w:rsidP="007C70D2">
            <w:pPr>
              <w:jc w:val="right"/>
            </w:pPr>
            <w:r w:rsidRPr="00ED0ACC">
              <w:rPr>
                <w:rStyle w:val="kursiv"/>
              </w:rPr>
              <w:t>465 317</w:t>
            </w:r>
          </w:p>
        </w:tc>
        <w:tc>
          <w:tcPr>
            <w:tcW w:w="1280" w:type="dxa"/>
          </w:tcPr>
          <w:p w14:paraId="1866E58F" w14:textId="77777777" w:rsidR="005507D0" w:rsidRPr="00ED0ACC" w:rsidRDefault="005507D0" w:rsidP="007C70D2">
            <w:pPr>
              <w:jc w:val="right"/>
            </w:pPr>
            <w:r w:rsidRPr="00ED0ACC">
              <w:rPr>
                <w:rStyle w:val="kursiv"/>
              </w:rPr>
              <w:t>412 552</w:t>
            </w:r>
          </w:p>
        </w:tc>
      </w:tr>
      <w:tr w:rsidR="005507D0" w:rsidRPr="00ED0ACC" w14:paraId="4BBC6D37" w14:textId="77777777" w:rsidTr="007C70D2">
        <w:trPr>
          <w:trHeight w:val="380"/>
        </w:trPr>
        <w:tc>
          <w:tcPr>
            <w:tcW w:w="4440" w:type="dxa"/>
          </w:tcPr>
          <w:p w14:paraId="03214751" w14:textId="77777777" w:rsidR="005507D0" w:rsidRPr="00ED0ACC" w:rsidRDefault="005507D0" w:rsidP="007C70D2">
            <w:r w:rsidRPr="00ED0ACC">
              <w:rPr>
                <w:rStyle w:val="kursiv"/>
              </w:rPr>
              <w:t xml:space="preserve">3. Netto endring i </w:t>
            </w:r>
            <w:proofErr w:type="spellStart"/>
            <w:r w:rsidRPr="00ED0ACC">
              <w:rPr>
                <w:rStyle w:val="kursiv"/>
              </w:rPr>
              <w:t>kontantbehaldninga</w:t>
            </w:r>
            <w:proofErr w:type="spellEnd"/>
            <w:r w:rsidRPr="00ED0ACC">
              <w:rPr>
                <w:rStyle w:val="kursiv"/>
              </w:rPr>
              <w:t xml:space="preserve"> (2–1)</w:t>
            </w:r>
          </w:p>
        </w:tc>
        <w:tc>
          <w:tcPr>
            <w:tcW w:w="1280" w:type="dxa"/>
          </w:tcPr>
          <w:p w14:paraId="2EB9970A" w14:textId="77777777" w:rsidR="005507D0" w:rsidRPr="00ED0ACC" w:rsidRDefault="005507D0" w:rsidP="007C70D2">
            <w:pPr>
              <w:jc w:val="right"/>
            </w:pPr>
            <w:r w:rsidRPr="00ED0ACC">
              <w:rPr>
                <w:rStyle w:val="kursiv"/>
              </w:rPr>
              <w:t>-17 629</w:t>
            </w:r>
          </w:p>
        </w:tc>
        <w:tc>
          <w:tcPr>
            <w:tcW w:w="1280" w:type="dxa"/>
          </w:tcPr>
          <w:p w14:paraId="20E41F59" w14:textId="77777777" w:rsidR="005507D0" w:rsidRPr="00ED0ACC" w:rsidRDefault="005507D0" w:rsidP="007C70D2">
            <w:pPr>
              <w:jc w:val="right"/>
            </w:pPr>
            <w:r w:rsidRPr="00ED0ACC">
              <w:rPr>
                <w:rStyle w:val="kursiv"/>
              </w:rPr>
              <w:t>48 078</w:t>
            </w:r>
          </w:p>
        </w:tc>
        <w:tc>
          <w:tcPr>
            <w:tcW w:w="1280" w:type="dxa"/>
          </w:tcPr>
          <w:p w14:paraId="6A935319" w14:textId="77777777" w:rsidR="005507D0" w:rsidRPr="00ED0ACC" w:rsidRDefault="005507D0" w:rsidP="007C70D2">
            <w:pPr>
              <w:jc w:val="right"/>
            </w:pPr>
            <w:r w:rsidRPr="00ED0ACC">
              <w:rPr>
                <w:rStyle w:val="kursiv"/>
              </w:rPr>
              <w:t>68 366</w:t>
            </w:r>
          </w:p>
        </w:tc>
        <w:tc>
          <w:tcPr>
            <w:tcW w:w="1280" w:type="dxa"/>
          </w:tcPr>
          <w:p w14:paraId="30E7E802" w14:textId="77777777" w:rsidR="005507D0" w:rsidRPr="00ED0ACC" w:rsidRDefault="005507D0" w:rsidP="007C70D2">
            <w:pPr>
              <w:jc w:val="right"/>
            </w:pPr>
            <w:r w:rsidRPr="00ED0ACC">
              <w:rPr>
                <w:rStyle w:val="kursiv"/>
              </w:rPr>
              <w:t>-2 890</w:t>
            </w:r>
          </w:p>
        </w:tc>
      </w:tr>
    </w:tbl>
    <w:p w14:paraId="34783002" w14:textId="01D688B5" w:rsidR="007C70D2" w:rsidRDefault="007C70D2" w:rsidP="007C70D2">
      <w:pPr>
        <w:pStyle w:val="tabell-tittel"/>
      </w:pPr>
      <w:r w:rsidRPr="00ED0ACC">
        <w:t>Veterinærinstituttet – inntekter etter inntektskjelde</w:t>
      </w:r>
    </w:p>
    <w:p w14:paraId="7CA3F7B0" w14:textId="1CA09F06" w:rsidR="005507D0" w:rsidRPr="00ED0ACC" w:rsidRDefault="005507D0" w:rsidP="00ED0ACC">
      <w:pPr>
        <w:pStyle w:val="Tabellnavn"/>
      </w:pPr>
      <w:r w:rsidRPr="00ED0ACC">
        <w:t>05J2xt2</w:t>
      </w:r>
    </w:p>
    <w:tbl>
      <w:tblPr>
        <w:tblStyle w:val="StandardTabell"/>
        <w:tblW w:w="9560" w:type="dxa"/>
        <w:tblLayout w:type="fixed"/>
        <w:tblLook w:val="04A0" w:firstRow="1" w:lastRow="0" w:firstColumn="1" w:lastColumn="0" w:noHBand="0" w:noVBand="1"/>
      </w:tblPr>
      <w:tblGrid>
        <w:gridCol w:w="4440"/>
        <w:gridCol w:w="1280"/>
        <w:gridCol w:w="1280"/>
        <w:gridCol w:w="1280"/>
        <w:gridCol w:w="1280"/>
      </w:tblGrid>
      <w:tr w:rsidR="005507D0" w:rsidRPr="00ED0ACC" w14:paraId="7782818D" w14:textId="77777777" w:rsidTr="007C70D2">
        <w:trPr>
          <w:trHeight w:val="360"/>
        </w:trPr>
        <w:tc>
          <w:tcPr>
            <w:tcW w:w="4440" w:type="dxa"/>
            <w:shd w:val="clear" w:color="auto" w:fill="FFFFFF"/>
          </w:tcPr>
          <w:p w14:paraId="3C63D8AB" w14:textId="77777777" w:rsidR="005507D0" w:rsidRPr="00ED0ACC" w:rsidRDefault="005507D0" w:rsidP="007C70D2">
            <w:r w:rsidRPr="00ED0ACC">
              <w:t>Inntektskjelde</w:t>
            </w:r>
          </w:p>
        </w:tc>
        <w:tc>
          <w:tcPr>
            <w:tcW w:w="5120" w:type="dxa"/>
            <w:gridSpan w:val="4"/>
          </w:tcPr>
          <w:p w14:paraId="5D7BF568" w14:textId="77777777" w:rsidR="005507D0" w:rsidRPr="00ED0ACC" w:rsidRDefault="005507D0" w:rsidP="007C70D2">
            <w:pPr>
              <w:jc w:val="right"/>
            </w:pPr>
            <w:r w:rsidRPr="00ED0ACC">
              <w:t xml:space="preserve"> (i 1 000 kroner)</w:t>
            </w:r>
          </w:p>
        </w:tc>
      </w:tr>
      <w:tr w:rsidR="005507D0" w:rsidRPr="00ED0ACC" w14:paraId="0E8AAE77" w14:textId="77777777" w:rsidTr="007C70D2">
        <w:trPr>
          <w:trHeight w:val="360"/>
        </w:trPr>
        <w:tc>
          <w:tcPr>
            <w:tcW w:w="4440" w:type="dxa"/>
          </w:tcPr>
          <w:p w14:paraId="64B0F834" w14:textId="77777777" w:rsidR="005507D0" w:rsidRPr="00ED0ACC" w:rsidRDefault="005507D0" w:rsidP="007C70D2">
            <w:r w:rsidRPr="00ED0ACC">
              <w:t xml:space="preserve"> </w:t>
            </w:r>
          </w:p>
        </w:tc>
        <w:tc>
          <w:tcPr>
            <w:tcW w:w="1280" w:type="dxa"/>
          </w:tcPr>
          <w:p w14:paraId="742ED800" w14:textId="77777777" w:rsidR="005507D0" w:rsidRPr="00ED0ACC" w:rsidRDefault="005507D0" w:rsidP="007C70D2">
            <w:pPr>
              <w:jc w:val="right"/>
            </w:pPr>
            <w:r w:rsidRPr="00ED0ACC">
              <w:t>2018</w:t>
            </w:r>
          </w:p>
        </w:tc>
        <w:tc>
          <w:tcPr>
            <w:tcW w:w="1280" w:type="dxa"/>
          </w:tcPr>
          <w:p w14:paraId="44217488" w14:textId="77777777" w:rsidR="005507D0" w:rsidRPr="00ED0ACC" w:rsidRDefault="005507D0" w:rsidP="007C70D2">
            <w:pPr>
              <w:jc w:val="right"/>
            </w:pPr>
            <w:r w:rsidRPr="00ED0ACC">
              <w:t>2019</w:t>
            </w:r>
          </w:p>
        </w:tc>
        <w:tc>
          <w:tcPr>
            <w:tcW w:w="1280" w:type="dxa"/>
          </w:tcPr>
          <w:p w14:paraId="52805B0C" w14:textId="77777777" w:rsidR="005507D0" w:rsidRPr="00ED0ACC" w:rsidRDefault="005507D0" w:rsidP="007C70D2">
            <w:pPr>
              <w:jc w:val="right"/>
            </w:pPr>
            <w:r w:rsidRPr="00ED0ACC">
              <w:t>2020</w:t>
            </w:r>
          </w:p>
        </w:tc>
        <w:tc>
          <w:tcPr>
            <w:tcW w:w="1280" w:type="dxa"/>
          </w:tcPr>
          <w:p w14:paraId="2131CCCE" w14:textId="77777777" w:rsidR="005507D0" w:rsidRPr="00ED0ACC" w:rsidRDefault="005507D0" w:rsidP="007C70D2">
            <w:pPr>
              <w:jc w:val="right"/>
            </w:pPr>
            <w:r w:rsidRPr="00ED0ACC">
              <w:t>Budsjett 2021</w:t>
            </w:r>
          </w:p>
        </w:tc>
      </w:tr>
      <w:tr w:rsidR="005507D0" w:rsidRPr="00ED0ACC" w14:paraId="0E04DE93" w14:textId="77777777" w:rsidTr="007C70D2">
        <w:trPr>
          <w:trHeight w:val="380"/>
        </w:trPr>
        <w:tc>
          <w:tcPr>
            <w:tcW w:w="4440" w:type="dxa"/>
          </w:tcPr>
          <w:p w14:paraId="7953C479" w14:textId="77777777" w:rsidR="005507D0" w:rsidRPr="00ED0ACC" w:rsidRDefault="005507D0" w:rsidP="007C70D2">
            <w:proofErr w:type="spellStart"/>
            <w:r w:rsidRPr="00ED0ACC">
              <w:rPr>
                <w:rStyle w:val="halvfet"/>
              </w:rPr>
              <w:t>Løyvingar</w:t>
            </w:r>
            <w:proofErr w:type="spellEnd"/>
            <w:r w:rsidRPr="00ED0ACC">
              <w:rPr>
                <w:rStyle w:val="halvfet"/>
              </w:rPr>
              <w:t xml:space="preserve"> til finansiering av statsoppdraget</w:t>
            </w:r>
          </w:p>
        </w:tc>
        <w:tc>
          <w:tcPr>
            <w:tcW w:w="1280" w:type="dxa"/>
          </w:tcPr>
          <w:p w14:paraId="1DA54D78" w14:textId="77777777" w:rsidR="005507D0" w:rsidRPr="00ED0ACC" w:rsidRDefault="005507D0" w:rsidP="007C70D2">
            <w:pPr>
              <w:jc w:val="right"/>
            </w:pPr>
          </w:p>
        </w:tc>
        <w:tc>
          <w:tcPr>
            <w:tcW w:w="1280" w:type="dxa"/>
          </w:tcPr>
          <w:p w14:paraId="6999C3A4" w14:textId="77777777" w:rsidR="005507D0" w:rsidRPr="00ED0ACC" w:rsidRDefault="005507D0" w:rsidP="007C70D2">
            <w:pPr>
              <w:jc w:val="right"/>
            </w:pPr>
          </w:p>
        </w:tc>
        <w:tc>
          <w:tcPr>
            <w:tcW w:w="1280" w:type="dxa"/>
          </w:tcPr>
          <w:p w14:paraId="4AF35C9E" w14:textId="77777777" w:rsidR="005507D0" w:rsidRPr="00ED0ACC" w:rsidRDefault="005507D0" w:rsidP="007C70D2">
            <w:pPr>
              <w:jc w:val="right"/>
            </w:pPr>
          </w:p>
        </w:tc>
        <w:tc>
          <w:tcPr>
            <w:tcW w:w="1280" w:type="dxa"/>
          </w:tcPr>
          <w:p w14:paraId="753504C5" w14:textId="77777777" w:rsidR="005507D0" w:rsidRPr="00ED0ACC" w:rsidRDefault="005507D0" w:rsidP="007C70D2">
            <w:pPr>
              <w:jc w:val="right"/>
            </w:pPr>
          </w:p>
        </w:tc>
      </w:tr>
      <w:tr w:rsidR="005507D0" w:rsidRPr="00ED0ACC" w14:paraId="54CA6490" w14:textId="77777777" w:rsidTr="007C70D2">
        <w:trPr>
          <w:trHeight w:val="380"/>
        </w:trPr>
        <w:tc>
          <w:tcPr>
            <w:tcW w:w="4440" w:type="dxa"/>
          </w:tcPr>
          <w:p w14:paraId="6BDB5B2E" w14:textId="77777777" w:rsidR="005507D0" w:rsidRPr="00ED0ACC" w:rsidRDefault="005507D0" w:rsidP="007C70D2">
            <w:proofErr w:type="spellStart"/>
            <w:r w:rsidRPr="00ED0ACC">
              <w:t>Løyvingar</w:t>
            </w:r>
            <w:proofErr w:type="spellEnd"/>
            <w:r w:rsidRPr="00ED0ACC">
              <w:t xml:space="preserve"> </w:t>
            </w:r>
            <w:proofErr w:type="spellStart"/>
            <w:r w:rsidRPr="00ED0ACC">
              <w:t>frå</w:t>
            </w:r>
            <w:proofErr w:type="spellEnd"/>
            <w:r w:rsidRPr="00ED0ACC">
              <w:t xml:space="preserve"> fagdepartement</w:t>
            </w:r>
          </w:p>
        </w:tc>
        <w:tc>
          <w:tcPr>
            <w:tcW w:w="1280" w:type="dxa"/>
          </w:tcPr>
          <w:p w14:paraId="5945F33D" w14:textId="77777777" w:rsidR="005507D0" w:rsidRPr="00ED0ACC" w:rsidRDefault="005507D0" w:rsidP="007C70D2">
            <w:pPr>
              <w:jc w:val="right"/>
            </w:pPr>
            <w:r w:rsidRPr="00ED0ACC">
              <w:t>109 712</w:t>
            </w:r>
          </w:p>
        </w:tc>
        <w:tc>
          <w:tcPr>
            <w:tcW w:w="1280" w:type="dxa"/>
          </w:tcPr>
          <w:p w14:paraId="6B914AFE" w14:textId="77777777" w:rsidR="005507D0" w:rsidRPr="00ED0ACC" w:rsidRDefault="005507D0" w:rsidP="007C70D2">
            <w:pPr>
              <w:jc w:val="right"/>
            </w:pPr>
            <w:r w:rsidRPr="00ED0ACC">
              <w:t>139 541</w:t>
            </w:r>
          </w:p>
        </w:tc>
        <w:tc>
          <w:tcPr>
            <w:tcW w:w="1280" w:type="dxa"/>
          </w:tcPr>
          <w:p w14:paraId="3FF6D853" w14:textId="77777777" w:rsidR="005507D0" w:rsidRPr="00ED0ACC" w:rsidRDefault="005507D0" w:rsidP="007C70D2">
            <w:pPr>
              <w:jc w:val="right"/>
            </w:pPr>
            <w:r w:rsidRPr="00ED0ACC">
              <w:t>123 154</w:t>
            </w:r>
          </w:p>
        </w:tc>
        <w:tc>
          <w:tcPr>
            <w:tcW w:w="1280" w:type="dxa"/>
          </w:tcPr>
          <w:p w14:paraId="7BD5D146" w14:textId="77777777" w:rsidR="005507D0" w:rsidRPr="00ED0ACC" w:rsidRDefault="005507D0" w:rsidP="007C70D2">
            <w:pPr>
              <w:jc w:val="right"/>
            </w:pPr>
            <w:r w:rsidRPr="00ED0ACC">
              <w:t>103 170</w:t>
            </w:r>
          </w:p>
        </w:tc>
      </w:tr>
      <w:tr w:rsidR="005507D0" w:rsidRPr="00ED0ACC" w14:paraId="0E3F2B85" w14:textId="77777777" w:rsidTr="007C70D2">
        <w:trPr>
          <w:trHeight w:val="380"/>
        </w:trPr>
        <w:tc>
          <w:tcPr>
            <w:tcW w:w="4440" w:type="dxa"/>
          </w:tcPr>
          <w:p w14:paraId="7380C525" w14:textId="77777777" w:rsidR="005507D0" w:rsidRPr="00ED0ACC" w:rsidRDefault="005507D0" w:rsidP="007C70D2">
            <w:proofErr w:type="spellStart"/>
            <w:r w:rsidRPr="00ED0ACC">
              <w:t>Løyvingar</w:t>
            </w:r>
            <w:proofErr w:type="spellEnd"/>
            <w:r w:rsidRPr="00ED0ACC">
              <w:t xml:space="preserve"> </w:t>
            </w:r>
            <w:proofErr w:type="spellStart"/>
            <w:r w:rsidRPr="00ED0ACC">
              <w:t>frå</w:t>
            </w:r>
            <w:proofErr w:type="spellEnd"/>
            <w:r w:rsidRPr="00ED0ACC">
              <w:t xml:space="preserve"> andre departement</w:t>
            </w:r>
          </w:p>
        </w:tc>
        <w:tc>
          <w:tcPr>
            <w:tcW w:w="1280" w:type="dxa"/>
          </w:tcPr>
          <w:p w14:paraId="2E181EAB" w14:textId="77777777" w:rsidR="005507D0" w:rsidRPr="00ED0ACC" w:rsidRDefault="005507D0" w:rsidP="007C70D2">
            <w:pPr>
              <w:jc w:val="right"/>
            </w:pPr>
            <w:r w:rsidRPr="00ED0ACC">
              <w:t>67 528</w:t>
            </w:r>
          </w:p>
        </w:tc>
        <w:tc>
          <w:tcPr>
            <w:tcW w:w="1280" w:type="dxa"/>
          </w:tcPr>
          <w:p w14:paraId="6E5D5445" w14:textId="77777777" w:rsidR="005507D0" w:rsidRPr="00ED0ACC" w:rsidRDefault="005507D0" w:rsidP="007C70D2">
            <w:pPr>
              <w:jc w:val="right"/>
            </w:pPr>
            <w:r w:rsidRPr="00ED0ACC">
              <w:t>63 805</w:t>
            </w:r>
          </w:p>
        </w:tc>
        <w:tc>
          <w:tcPr>
            <w:tcW w:w="1280" w:type="dxa"/>
          </w:tcPr>
          <w:p w14:paraId="0D76C638" w14:textId="77777777" w:rsidR="005507D0" w:rsidRPr="00ED0ACC" w:rsidRDefault="005507D0" w:rsidP="007C70D2">
            <w:pPr>
              <w:jc w:val="right"/>
            </w:pPr>
            <w:r w:rsidRPr="00ED0ACC">
              <w:t>64 988</w:t>
            </w:r>
          </w:p>
        </w:tc>
        <w:tc>
          <w:tcPr>
            <w:tcW w:w="1280" w:type="dxa"/>
          </w:tcPr>
          <w:p w14:paraId="209EFC3B" w14:textId="77777777" w:rsidR="005507D0" w:rsidRPr="00ED0ACC" w:rsidRDefault="005507D0" w:rsidP="007C70D2">
            <w:pPr>
              <w:jc w:val="right"/>
            </w:pPr>
            <w:r w:rsidRPr="00ED0ACC">
              <w:t>69 200</w:t>
            </w:r>
          </w:p>
        </w:tc>
      </w:tr>
      <w:tr w:rsidR="005507D0" w:rsidRPr="00ED0ACC" w14:paraId="1CF0FF8D" w14:textId="77777777" w:rsidTr="007C70D2">
        <w:trPr>
          <w:trHeight w:val="380"/>
        </w:trPr>
        <w:tc>
          <w:tcPr>
            <w:tcW w:w="4440" w:type="dxa"/>
          </w:tcPr>
          <w:p w14:paraId="287536C1" w14:textId="77777777" w:rsidR="005507D0" w:rsidRPr="00ED0ACC" w:rsidRDefault="005507D0" w:rsidP="007C70D2">
            <w:proofErr w:type="spellStart"/>
            <w:r w:rsidRPr="00ED0ACC">
              <w:t>Løyvingar</w:t>
            </w:r>
            <w:proofErr w:type="spellEnd"/>
            <w:r w:rsidRPr="00ED0ACC">
              <w:t xml:space="preserve"> </w:t>
            </w:r>
            <w:proofErr w:type="spellStart"/>
            <w:r w:rsidRPr="00ED0ACC">
              <w:t>frå</w:t>
            </w:r>
            <w:proofErr w:type="spellEnd"/>
            <w:r w:rsidRPr="00ED0ACC">
              <w:t xml:space="preserve"> andre </w:t>
            </w:r>
            <w:proofErr w:type="spellStart"/>
            <w:r w:rsidRPr="00ED0ACC">
              <w:t>statlege</w:t>
            </w:r>
            <w:proofErr w:type="spellEnd"/>
            <w:r w:rsidRPr="00ED0ACC">
              <w:t xml:space="preserve"> forvaltningsorgan</w:t>
            </w:r>
          </w:p>
        </w:tc>
        <w:tc>
          <w:tcPr>
            <w:tcW w:w="1280" w:type="dxa"/>
          </w:tcPr>
          <w:p w14:paraId="33C24EC0" w14:textId="77777777" w:rsidR="005507D0" w:rsidRPr="00ED0ACC" w:rsidRDefault="005507D0" w:rsidP="007C70D2">
            <w:pPr>
              <w:jc w:val="right"/>
            </w:pPr>
            <w:r w:rsidRPr="00ED0ACC">
              <w:t>0</w:t>
            </w:r>
          </w:p>
        </w:tc>
        <w:tc>
          <w:tcPr>
            <w:tcW w:w="1280" w:type="dxa"/>
          </w:tcPr>
          <w:p w14:paraId="4053DDE9" w14:textId="77777777" w:rsidR="005507D0" w:rsidRPr="00ED0ACC" w:rsidRDefault="005507D0" w:rsidP="007C70D2">
            <w:pPr>
              <w:jc w:val="right"/>
            </w:pPr>
            <w:r w:rsidRPr="00ED0ACC">
              <w:t>0</w:t>
            </w:r>
          </w:p>
        </w:tc>
        <w:tc>
          <w:tcPr>
            <w:tcW w:w="1280" w:type="dxa"/>
          </w:tcPr>
          <w:p w14:paraId="6C751C64" w14:textId="77777777" w:rsidR="005507D0" w:rsidRPr="00ED0ACC" w:rsidRDefault="005507D0" w:rsidP="007C70D2">
            <w:pPr>
              <w:jc w:val="right"/>
            </w:pPr>
            <w:r w:rsidRPr="00ED0ACC">
              <w:t>40 580</w:t>
            </w:r>
          </w:p>
        </w:tc>
        <w:tc>
          <w:tcPr>
            <w:tcW w:w="1280" w:type="dxa"/>
          </w:tcPr>
          <w:p w14:paraId="63CF25FB" w14:textId="77777777" w:rsidR="005507D0" w:rsidRPr="00ED0ACC" w:rsidRDefault="005507D0" w:rsidP="007C70D2">
            <w:pPr>
              <w:jc w:val="right"/>
            </w:pPr>
            <w:r w:rsidRPr="00ED0ACC">
              <w:t>0</w:t>
            </w:r>
          </w:p>
        </w:tc>
      </w:tr>
      <w:tr w:rsidR="005507D0" w:rsidRPr="00ED0ACC" w14:paraId="06704156" w14:textId="77777777" w:rsidTr="007C70D2">
        <w:trPr>
          <w:trHeight w:val="380"/>
        </w:trPr>
        <w:tc>
          <w:tcPr>
            <w:tcW w:w="4440" w:type="dxa"/>
          </w:tcPr>
          <w:p w14:paraId="6488973E" w14:textId="77777777" w:rsidR="005507D0" w:rsidRPr="00ED0ACC" w:rsidRDefault="005507D0" w:rsidP="007C70D2">
            <w:proofErr w:type="spellStart"/>
            <w:r w:rsidRPr="00ED0ACC">
              <w:t>Tildelingar</w:t>
            </w:r>
            <w:proofErr w:type="spellEnd"/>
            <w:r w:rsidRPr="00ED0ACC">
              <w:t xml:space="preserve"> </w:t>
            </w:r>
            <w:proofErr w:type="spellStart"/>
            <w:r w:rsidRPr="00ED0ACC">
              <w:t>frå</w:t>
            </w:r>
            <w:proofErr w:type="spellEnd"/>
            <w:r w:rsidRPr="00ED0ACC">
              <w:t xml:space="preserve"> </w:t>
            </w:r>
            <w:proofErr w:type="spellStart"/>
            <w:r w:rsidRPr="00ED0ACC">
              <w:t>Noregs</w:t>
            </w:r>
            <w:proofErr w:type="spellEnd"/>
            <w:r w:rsidRPr="00ED0ACC">
              <w:t xml:space="preserve"> forskingsråd</w:t>
            </w:r>
          </w:p>
        </w:tc>
        <w:tc>
          <w:tcPr>
            <w:tcW w:w="1280" w:type="dxa"/>
          </w:tcPr>
          <w:p w14:paraId="671F0940" w14:textId="77777777" w:rsidR="005507D0" w:rsidRPr="00ED0ACC" w:rsidRDefault="005507D0" w:rsidP="007C70D2">
            <w:pPr>
              <w:jc w:val="right"/>
            </w:pPr>
            <w:r w:rsidRPr="00ED0ACC">
              <w:t>31 435</w:t>
            </w:r>
          </w:p>
        </w:tc>
        <w:tc>
          <w:tcPr>
            <w:tcW w:w="1280" w:type="dxa"/>
          </w:tcPr>
          <w:p w14:paraId="2CB2D363" w14:textId="77777777" w:rsidR="005507D0" w:rsidRPr="00ED0ACC" w:rsidRDefault="005507D0" w:rsidP="007C70D2">
            <w:pPr>
              <w:jc w:val="right"/>
            </w:pPr>
            <w:r w:rsidRPr="00ED0ACC">
              <w:t>25 816</w:t>
            </w:r>
          </w:p>
        </w:tc>
        <w:tc>
          <w:tcPr>
            <w:tcW w:w="1280" w:type="dxa"/>
          </w:tcPr>
          <w:p w14:paraId="63644F76" w14:textId="77777777" w:rsidR="005507D0" w:rsidRPr="00ED0ACC" w:rsidRDefault="005507D0" w:rsidP="007C70D2">
            <w:pPr>
              <w:jc w:val="right"/>
            </w:pPr>
            <w:r w:rsidRPr="00ED0ACC">
              <w:t>45 096</w:t>
            </w:r>
          </w:p>
        </w:tc>
        <w:tc>
          <w:tcPr>
            <w:tcW w:w="1280" w:type="dxa"/>
          </w:tcPr>
          <w:p w14:paraId="1A493B2F" w14:textId="77777777" w:rsidR="005507D0" w:rsidRPr="00ED0ACC" w:rsidRDefault="005507D0" w:rsidP="007C70D2">
            <w:pPr>
              <w:jc w:val="right"/>
            </w:pPr>
            <w:r w:rsidRPr="00ED0ACC">
              <w:t>32 000</w:t>
            </w:r>
          </w:p>
        </w:tc>
      </w:tr>
      <w:tr w:rsidR="005507D0" w:rsidRPr="00ED0ACC" w14:paraId="657133CA" w14:textId="77777777" w:rsidTr="007C70D2">
        <w:trPr>
          <w:trHeight w:val="380"/>
        </w:trPr>
        <w:tc>
          <w:tcPr>
            <w:tcW w:w="4440" w:type="dxa"/>
          </w:tcPr>
          <w:p w14:paraId="1B8729C1" w14:textId="77777777" w:rsidR="005507D0" w:rsidRPr="00ED0ACC" w:rsidRDefault="005507D0" w:rsidP="007C70D2">
            <w:r w:rsidRPr="00ED0ACC">
              <w:rPr>
                <w:rStyle w:val="kursiv"/>
              </w:rPr>
              <w:t xml:space="preserve">Sum </w:t>
            </w:r>
            <w:proofErr w:type="spellStart"/>
            <w:r w:rsidRPr="00ED0ACC">
              <w:rPr>
                <w:rStyle w:val="kursiv"/>
              </w:rPr>
              <w:t>løyvingar</w:t>
            </w:r>
            <w:proofErr w:type="spellEnd"/>
          </w:p>
        </w:tc>
        <w:tc>
          <w:tcPr>
            <w:tcW w:w="1280" w:type="dxa"/>
          </w:tcPr>
          <w:p w14:paraId="2B599CB8" w14:textId="77777777" w:rsidR="005507D0" w:rsidRPr="00ED0ACC" w:rsidRDefault="005507D0" w:rsidP="007C70D2">
            <w:pPr>
              <w:jc w:val="right"/>
            </w:pPr>
            <w:r w:rsidRPr="00ED0ACC">
              <w:rPr>
                <w:rStyle w:val="kursiv"/>
              </w:rPr>
              <w:t>208 676</w:t>
            </w:r>
          </w:p>
        </w:tc>
        <w:tc>
          <w:tcPr>
            <w:tcW w:w="1280" w:type="dxa"/>
          </w:tcPr>
          <w:p w14:paraId="27DDFCE3" w14:textId="77777777" w:rsidR="005507D0" w:rsidRPr="00ED0ACC" w:rsidRDefault="005507D0" w:rsidP="007C70D2">
            <w:pPr>
              <w:jc w:val="right"/>
            </w:pPr>
            <w:r w:rsidRPr="00ED0ACC">
              <w:rPr>
                <w:rStyle w:val="kursiv"/>
              </w:rPr>
              <w:t>229 162</w:t>
            </w:r>
          </w:p>
        </w:tc>
        <w:tc>
          <w:tcPr>
            <w:tcW w:w="1280" w:type="dxa"/>
          </w:tcPr>
          <w:p w14:paraId="0A3B533B" w14:textId="77777777" w:rsidR="005507D0" w:rsidRPr="00ED0ACC" w:rsidRDefault="005507D0" w:rsidP="007C70D2">
            <w:pPr>
              <w:jc w:val="right"/>
            </w:pPr>
            <w:r w:rsidRPr="00ED0ACC">
              <w:rPr>
                <w:rStyle w:val="kursiv"/>
              </w:rPr>
              <w:t>273 818</w:t>
            </w:r>
          </w:p>
        </w:tc>
        <w:tc>
          <w:tcPr>
            <w:tcW w:w="1280" w:type="dxa"/>
          </w:tcPr>
          <w:p w14:paraId="20F4ABD8" w14:textId="77777777" w:rsidR="005507D0" w:rsidRPr="00ED0ACC" w:rsidRDefault="005507D0" w:rsidP="007C70D2">
            <w:pPr>
              <w:jc w:val="right"/>
            </w:pPr>
            <w:r w:rsidRPr="00ED0ACC">
              <w:rPr>
                <w:rStyle w:val="kursiv"/>
              </w:rPr>
              <w:t>204 370</w:t>
            </w:r>
          </w:p>
        </w:tc>
      </w:tr>
      <w:tr w:rsidR="005507D0" w:rsidRPr="00ED0ACC" w14:paraId="1676D59F" w14:textId="77777777" w:rsidTr="007C70D2">
        <w:trPr>
          <w:trHeight w:val="380"/>
        </w:trPr>
        <w:tc>
          <w:tcPr>
            <w:tcW w:w="4440" w:type="dxa"/>
          </w:tcPr>
          <w:p w14:paraId="42DCC0AC" w14:textId="77777777" w:rsidR="005507D0" w:rsidRPr="00ED0ACC" w:rsidRDefault="005507D0" w:rsidP="007C70D2"/>
        </w:tc>
        <w:tc>
          <w:tcPr>
            <w:tcW w:w="1280" w:type="dxa"/>
          </w:tcPr>
          <w:p w14:paraId="29D85CBB" w14:textId="77777777" w:rsidR="005507D0" w:rsidRPr="00ED0ACC" w:rsidRDefault="005507D0" w:rsidP="007C70D2">
            <w:pPr>
              <w:jc w:val="right"/>
            </w:pPr>
          </w:p>
        </w:tc>
        <w:tc>
          <w:tcPr>
            <w:tcW w:w="1280" w:type="dxa"/>
          </w:tcPr>
          <w:p w14:paraId="6C6A2808" w14:textId="77777777" w:rsidR="005507D0" w:rsidRPr="00ED0ACC" w:rsidRDefault="005507D0" w:rsidP="007C70D2">
            <w:pPr>
              <w:jc w:val="right"/>
            </w:pPr>
          </w:p>
        </w:tc>
        <w:tc>
          <w:tcPr>
            <w:tcW w:w="1280" w:type="dxa"/>
          </w:tcPr>
          <w:p w14:paraId="3F8E9A4A" w14:textId="77777777" w:rsidR="005507D0" w:rsidRPr="00ED0ACC" w:rsidRDefault="005507D0" w:rsidP="007C70D2">
            <w:pPr>
              <w:jc w:val="right"/>
            </w:pPr>
          </w:p>
        </w:tc>
        <w:tc>
          <w:tcPr>
            <w:tcW w:w="1280" w:type="dxa"/>
          </w:tcPr>
          <w:p w14:paraId="5CC1EB90" w14:textId="77777777" w:rsidR="005507D0" w:rsidRPr="00ED0ACC" w:rsidRDefault="005507D0" w:rsidP="007C70D2">
            <w:pPr>
              <w:jc w:val="right"/>
            </w:pPr>
          </w:p>
        </w:tc>
      </w:tr>
      <w:tr w:rsidR="005507D0" w:rsidRPr="00ED0ACC" w14:paraId="61889282" w14:textId="77777777" w:rsidTr="007C70D2">
        <w:trPr>
          <w:trHeight w:val="380"/>
        </w:trPr>
        <w:tc>
          <w:tcPr>
            <w:tcW w:w="4440" w:type="dxa"/>
          </w:tcPr>
          <w:p w14:paraId="67EDF439" w14:textId="77777777" w:rsidR="005507D0" w:rsidRPr="00ED0ACC" w:rsidRDefault="005507D0" w:rsidP="007C70D2">
            <w:proofErr w:type="spellStart"/>
            <w:r w:rsidRPr="00ED0ACC">
              <w:rPr>
                <w:rStyle w:val="halvfet"/>
              </w:rPr>
              <w:t>Offentlege</w:t>
            </w:r>
            <w:proofErr w:type="spellEnd"/>
            <w:r w:rsidRPr="00ED0ACC">
              <w:rPr>
                <w:rStyle w:val="halvfet"/>
              </w:rPr>
              <w:t xml:space="preserve"> og private bidrag</w:t>
            </w:r>
          </w:p>
        </w:tc>
        <w:tc>
          <w:tcPr>
            <w:tcW w:w="1280" w:type="dxa"/>
          </w:tcPr>
          <w:p w14:paraId="2EBF2924" w14:textId="77777777" w:rsidR="005507D0" w:rsidRPr="00ED0ACC" w:rsidRDefault="005507D0" w:rsidP="007C70D2">
            <w:pPr>
              <w:jc w:val="right"/>
            </w:pPr>
          </w:p>
        </w:tc>
        <w:tc>
          <w:tcPr>
            <w:tcW w:w="1280" w:type="dxa"/>
          </w:tcPr>
          <w:p w14:paraId="769A1C45" w14:textId="77777777" w:rsidR="005507D0" w:rsidRPr="00ED0ACC" w:rsidRDefault="005507D0" w:rsidP="007C70D2">
            <w:pPr>
              <w:jc w:val="right"/>
            </w:pPr>
          </w:p>
        </w:tc>
        <w:tc>
          <w:tcPr>
            <w:tcW w:w="1280" w:type="dxa"/>
          </w:tcPr>
          <w:p w14:paraId="113B8D3D" w14:textId="77777777" w:rsidR="005507D0" w:rsidRPr="00ED0ACC" w:rsidRDefault="005507D0" w:rsidP="007C70D2">
            <w:pPr>
              <w:jc w:val="right"/>
            </w:pPr>
          </w:p>
        </w:tc>
        <w:tc>
          <w:tcPr>
            <w:tcW w:w="1280" w:type="dxa"/>
          </w:tcPr>
          <w:p w14:paraId="34A60E8A" w14:textId="77777777" w:rsidR="005507D0" w:rsidRPr="00ED0ACC" w:rsidRDefault="005507D0" w:rsidP="007C70D2">
            <w:pPr>
              <w:jc w:val="right"/>
            </w:pPr>
          </w:p>
        </w:tc>
      </w:tr>
      <w:tr w:rsidR="005507D0" w:rsidRPr="00ED0ACC" w14:paraId="217AEDEF" w14:textId="77777777" w:rsidTr="007C70D2">
        <w:trPr>
          <w:trHeight w:val="640"/>
        </w:trPr>
        <w:tc>
          <w:tcPr>
            <w:tcW w:w="4440" w:type="dxa"/>
          </w:tcPr>
          <w:p w14:paraId="4F695EEA" w14:textId="77777777" w:rsidR="005507D0" w:rsidRPr="00ED0ACC" w:rsidRDefault="005507D0" w:rsidP="007C70D2">
            <w:r w:rsidRPr="00ED0ACC">
              <w:t xml:space="preserve">Bidrag </w:t>
            </w:r>
            <w:proofErr w:type="spellStart"/>
            <w:r w:rsidRPr="00ED0ACC">
              <w:t>frå</w:t>
            </w:r>
            <w:proofErr w:type="spellEnd"/>
            <w:r w:rsidRPr="00ED0ACC">
              <w:t xml:space="preserve"> </w:t>
            </w:r>
            <w:proofErr w:type="spellStart"/>
            <w:r w:rsidRPr="00ED0ACC">
              <w:t>kommunar</w:t>
            </w:r>
            <w:proofErr w:type="spellEnd"/>
            <w:r w:rsidRPr="00ED0ACC">
              <w:t xml:space="preserve"> og </w:t>
            </w:r>
            <w:proofErr w:type="spellStart"/>
            <w:r w:rsidRPr="00ED0ACC">
              <w:t>fylkeskommunar</w:t>
            </w:r>
            <w:proofErr w:type="spellEnd"/>
            <w:r w:rsidRPr="00ED0ACC">
              <w:t xml:space="preserve"> </w:t>
            </w:r>
            <w:r w:rsidRPr="00ED0ACC">
              <w:br/>
              <w:t>og fond</w:t>
            </w:r>
          </w:p>
        </w:tc>
        <w:tc>
          <w:tcPr>
            <w:tcW w:w="1280" w:type="dxa"/>
          </w:tcPr>
          <w:p w14:paraId="186B211C" w14:textId="77777777" w:rsidR="005507D0" w:rsidRPr="00ED0ACC" w:rsidRDefault="005507D0" w:rsidP="007C70D2">
            <w:pPr>
              <w:jc w:val="right"/>
            </w:pPr>
            <w:r w:rsidRPr="00ED0ACC">
              <w:t>60 159</w:t>
            </w:r>
          </w:p>
        </w:tc>
        <w:tc>
          <w:tcPr>
            <w:tcW w:w="1280" w:type="dxa"/>
          </w:tcPr>
          <w:p w14:paraId="60E1EA70" w14:textId="77777777" w:rsidR="005507D0" w:rsidRPr="00ED0ACC" w:rsidRDefault="005507D0" w:rsidP="007C70D2">
            <w:pPr>
              <w:jc w:val="right"/>
            </w:pPr>
            <w:r w:rsidRPr="00ED0ACC">
              <w:t>64 960</w:t>
            </w:r>
          </w:p>
        </w:tc>
        <w:tc>
          <w:tcPr>
            <w:tcW w:w="1280" w:type="dxa"/>
          </w:tcPr>
          <w:p w14:paraId="55EBBE87" w14:textId="77777777" w:rsidR="005507D0" w:rsidRPr="00ED0ACC" w:rsidRDefault="005507D0" w:rsidP="007C70D2">
            <w:pPr>
              <w:jc w:val="right"/>
            </w:pPr>
            <w:r w:rsidRPr="00ED0ACC">
              <w:t>23 450</w:t>
            </w:r>
          </w:p>
        </w:tc>
        <w:tc>
          <w:tcPr>
            <w:tcW w:w="1280" w:type="dxa"/>
          </w:tcPr>
          <w:p w14:paraId="4FF913D7" w14:textId="77777777" w:rsidR="005507D0" w:rsidRPr="00ED0ACC" w:rsidRDefault="005507D0" w:rsidP="007C70D2">
            <w:pPr>
              <w:jc w:val="right"/>
            </w:pPr>
            <w:r w:rsidRPr="00ED0ACC">
              <w:t>30 317</w:t>
            </w:r>
          </w:p>
        </w:tc>
      </w:tr>
      <w:tr w:rsidR="005507D0" w:rsidRPr="00ED0ACC" w14:paraId="5BE9A12C" w14:textId="77777777" w:rsidTr="007C70D2">
        <w:trPr>
          <w:trHeight w:val="380"/>
        </w:trPr>
        <w:tc>
          <w:tcPr>
            <w:tcW w:w="4440" w:type="dxa"/>
          </w:tcPr>
          <w:p w14:paraId="0406A09A" w14:textId="77777777" w:rsidR="005507D0" w:rsidRPr="00ED0ACC" w:rsidRDefault="005507D0" w:rsidP="007C70D2">
            <w:r w:rsidRPr="00ED0ACC">
              <w:t xml:space="preserve">Tilskudd </w:t>
            </w:r>
            <w:proofErr w:type="spellStart"/>
            <w:r w:rsidRPr="00ED0ACC">
              <w:t>frå</w:t>
            </w:r>
            <w:proofErr w:type="spellEnd"/>
            <w:r w:rsidRPr="00ED0ACC">
              <w:t xml:space="preserve"> NFR</w:t>
            </w:r>
          </w:p>
        </w:tc>
        <w:tc>
          <w:tcPr>
            <w:tcW w:w="1280" w:type="dxa"/>
          </w:tcPr>
          <w:p w14:paraId="0D4BDEF5" w14:textId="77777777" w:rsidR="005507D0" w:rsidRPr="00ED0ACC" w:rsidRDefault="005507D0" w:rsidP="007C70D2">
            <w:pPr>
              <w:jc w:val="right"/>
            </w:pPr>
            <w:r w:rsidRPr="00ED0ACC">
              <w:t>0</w:t>
            </w:r>
          </w:p>
        </w:tc>
        <w:tc>
          <w:tcPr>
            <w:tcW w:w="1280" w:type="dxa"/>
          </w:tcPr>
          <w:p w14:paraId="32B51A85" w14:textId="77777777" w:rsidR="005507D0" w:rsidRPr="00ED0ACC" w:rsidRDefault="005507D0" w:rsidP="007C70D2">
            <w:pPr>
              <w:jc w:val="right"/>
            </w:pPr>
            <w:r w:rsidRPr="00ED0ACC">
              <w:t>28 504</w:t>
            </w:r>
          </w:p>
        </w:tc>
        <w:tc>
          <w:tcPr>
            <w:tcW w:w="1280" w:type="dxa"/>
          </w:tcPr>
          <w:p w14:paraId="68C73F06" w14:textId="77777777" w:rsidR="005507D0" w:rsidRPr="00ED0ACC" w:rsidRDefault="005507D0" w:rsidP="007C70D2">
            <w:pPr>
              <w:jc w:val="right"/>
            </w:pPr>
            <w:r w:rsidRPr="00ED0ACC">
              <w:t>22 376</w:t>
            </w:r>
          </w:p>
        </w:tc>
        <w:tc>
          <w:tcPr>
            <w:tcW w:w="1280" w:type="dxa"/>
          </w:tcPr>
          <w:p w14:paraId="3EC9B9CC" w14:textId="77777777" w:rsidR="005507D0" w:rsidRPr="00ED0ACC" w:rsidRDefault="005507D0" w:rsidP="007C70D2">
            <w:pPr>
              <w:jc w:val="right"/>
            </w:pPr>
            <w:r w:rsidRPr="00ED0ACC">
              <w:t>36 173</w:t>
            </w:r>
          </w:p>
        </w:tc>
      </w:tr>
      <w:tr w:rsidR="005507D0" w:rsidRPr="00ED0ACC" w14:paraId="2BE67071" w14:textId="77777777" w:rsidTr="007C70D2">
        <w:trPr>
          <w:trHeight w:val="380"/>
        </w:trPr>
        <w:tc>
          <w:tcPr>
            <w:tcW w:w="4440" w:type="dxa"/>
          </w:tcPr>
          <w:p w14:paraId="2CD8FB90" w14:textId="77777777" w:rsidR="005507D0" w:rsidRPr="00ED0ACC" w:rsidRDefault="005507D0" w:rsidP="007C70D2">
            <w:proofErr w:type="spellStart"/>
            <w:r w:rsidRPr="00ED0ACC">
              <w:t>Tildelingar</w:t>
            </w:r>
            <w:proofErr w:type="spellEnd"/>
            <w:r w:rsidRPr="00ED0ACC">
              <w:t xml:space="preserve"> </w:t>
            </w:r>
            <w:proofErr w:type="spellStart"/>
            <w:r w:rsidRPr="00ED0ACC">
              <w:t>frå</w:t>
            </w:r>
            <w:proofErr w:type="spellEnd"/>
            <w:r w:rsidRPr="00ED0ACC">
              <w:t xml:space="preserve"> internasjonale </w:t>
            </w:r>
            <w:proofErr w:type="spellStart"/>
            <w:r w:rsidRPr="00ED0ACC">
              <w:t>organisasjonar</w:t>
            </w:r>
            <w:proofErr w:type="spellEnd"/>
          </w:p>
        </w:tc>
        <w:tc>
          <w:tcPr>
            <w:tcW w:w="1280" w:type="dxa"/>
          </w:tcPr>
          <w:p w14:paraId="1B379057" w14:textId="77777777" w:rsidR="005507D0" w:rsidRPr="00ED0ACC" w:rsidRDefault="005507D0" w:rsidP="007C70D2">
            <w:pPr>
              <w:jc w:val="right"/>
            </w:pPr>
            <w:r w:rsidRPr="00ED0ACC">
              <w:t>-714</w:t>
            </w:r>
          </w:p>
        </w:tc>
        <w:tc>
          <w:tcPr>
            <w:tcW w:w="1280" w:type="dxa"/>
          </w:tcPr>
          <w:p w14:paraId="3DA928F4" w14:textId="77777777" w:rsidR="005507D0" w:rsidRPr="00ED0ACC" w:rsidRDefault="005507D0" w:rsidP="007C70D2">
            <w:pPr>
              <w:jc w:val="right"/>
            </w:pPr>
            <w:r w:rsidRPr="00ED0ACC">
              <w:t>6 297</w:t>
            </w:r>
          </w:p>
        </w:tc>
        <w:tc>
          <w:tcPr>
            <w:tcW w:w="1280" w:type="dxa"/>
          </w:tcPr>
          <w:p w14:paraId="1D950032" w14:textId="77777777" w:rsidR="005507D0" w:rsidRPr="00ED0ACC" w:rsidRDefault="005507D0" w:rsidP="007C70D2">
            <w:pPr>
              <w:jc w:val="right"/>
            </w:pPr>
            <w:r w:rsidRPr="00ED0ACC">
              <w:t>5 194</w:t>
            </w:r>
          </w:p>
        </w:tc>
        <w:tc>
          <w:tcPr>
            <w:tcW w:w="1280" w:type="dxa"/>
          </w:tcPr>
          <w:p w14:paraId="783532B0" w14:textId="77777777" w:rsidR="005507D0" w:rsidRPr="00ED0ACC" w:rsidRDefault="005507D0" w:rsidP="007C70D2">
            <w:pPr>
              <w:jc w:val="right"/>
            </w:pPr>
            <w:r w:rsidRPr="00ED0ACC">
              <w:t>7 976</w:t>
            </w:r>
          </w:p>
        </w:tc>
      </w:tr>
      <w:tr w:rsidR="005507D0" w:rsidRPr="00ED0ACC" w14:paraId="517A50C8" w14:textId="77777777" w:rsidTr="007C70D2">
        <w:trPr>
          <w:trHeight w:val="380"/>
        </w:trPr>
        <w:tc>
          <w:tcPr>
            <w:tcW w:w="4440" w:type="dxa"/>
          </w:tcPr>
          <w:p w14:paraId="4274651C" w14:textId="77777777" w:rsidR="005507D0" w:rsidRPr="00ED0ACC" w:rsidRDefault="005507D0" w:rsidP="007C70D2">
            <w:r w:rsidRPr="00ED0ACC">
              <w:rPr>
                <w:rStyle w:val="kursiv"/>
              </w:rPr>
              <w:t>Sum bidrag</w:t>
            </w:r>
          </w:p>
        </w:tc>
        <w:tc>
          <w:tcPr>
            <w:tcW w:w="1280" w:type="dxa"/>
          </w:tcPr>
          <w:p w14:paraId="0657B6A5" w14:textId="77777777" w:rsidR="005507D0" w:rsidRPr="00ED0ACC" w:rsidRDefault="005507D0" w:rsidP="007C70D2">
            <w:pPr>
              <w:jc w:val="right"/>
            </w:pPr>
            <w:r w:rsidRPr="00ED0ACC">
              <w:rPr>
                <w:rStyle w:val="kursiv"/>
              </w:rPr>
              <w:t>59 445</w:t>
            </w:r>
          </w:p>
        </w:tc>
        <w:tc>
          <w:tcPr>
            <w:tcW w:w="1280" w:type="dxa"/>
          </w:tcPr>
          <w:p w14:paraId="6E0698C0" w14:textId="77777777" w:rsidR="005507D0" w:rsidRPr="00ED0ACC" w:rsidRDefault="005507D0" w:rsidP="007C70D2">
            <w:pPr>
              <w:jc w:val="right"/>
            </w:pPr>
            <w:r w:rsidRPr="00ED0ACC">
              <w:rPr>
                <w:rStyle w:val="kursiv"/>
              </w:rPr>
              <w:t>99 761</w:t>
            </w:r>
          </w:p>
        </w:tc>
        <w:tc>
          <w:tcPr>
            <w:tcW w:w="1280" w:type="dxa"/>
          </w:tcPr>
          <w:p w14:paraId="0E1F0287" w14:textId="77777777" w:rsidR="005507D0" w:rsidRPr="00ED0ACC" w:rsidRDefault="005507D0" w:rsidP="007C70D2">
            <w:pPr>
              <w:jc w:val="right"/>
            </w:pPr>
            <w:r w:rsidRPr="00ED0ACC">
              <w:rPr>
                <w:rStyle w:val="kursiv"/>
              </w:rPr>
              <w:t>51 020</w:t>
            </w:r>
          </w:p>
        </w:tc>
        <w:tc>
          <w:tcPr>
            <w:tcW w:w="1280" w:type="dxa"/>
          </w:tcPr>
          <w:p w14:paraId="56B0A36C" w14:textId="77777777" w:rsidR="005507D0" w:rsidRPr="00ED0ACC" w:rsidRDefault="005507D0" w:rsidP="007C70D2">
            <w:pPr>
              <w:jc w:val="right"/>
            </w:pPr>
            <w:r w:rsidRPr="00ED0ACC">
              <w:rPr>
                <w:rStyle w:val="kursiv"/>
              </w:rPr>
              <w:t>74 466</w:t>
            </w:r>
          </w:p>
        </w:tc>
      </w:tr>
      <w:tr w:rsidR="005507D0" w:rsidRPr="00ED0ACC" w14:paraId="19C5338D" w14:textId="77777777" w:rsidTr="007C70D2">
        <w:trPr>
          <w:trHeight w:val="380"/>
        </w:trPr>
        <w:tc>
          <w:tcPr>
            <w:tcW w:w="4440" w:type="dxa"/>
          </w:tcPr>
          <w:p w14:paraId="5C79EDBC" w14:textId="77777777" w:rsidR="005507D0" w:rsidRPr="00ED0ACC" w:rsidRDefault="005507D0" w:rsidP="007C70D2"/>
        </w:tc>
        <w:tc>
          <w:tcPr>
            <w:tcW w:w="1280" w:type="dxa"/>
          </w:tcPr>
          <w:p w14:paraId="4CA22069" w14:textId="77777777" w:rsidR="005507D0" w:rsidRPr="00ED0ACC" w:rsidRDefault="005507D0" w:rsidP="007C70D2">
            <w:pPr>
              <w:jc w:val="right"/>
            </w:pPr>
          </w:p>
        </w:tc>
        <w:tc>
          <w:tcPr>
            <w:tcW w:w="1280" w:type="dxa"/>
          </w:tcPr>
          <w:p w14:paraId="02C23131" w14:textId="77777777" w:rsidR="005507D0" w:rsidRPr="00ED0ACC" w:rsidRDefault="005507D0" w:rsidP="007C70D2">
            <w:pPr>
              <w:jc w:val="right"/>
            </w:pPr>
          </w:p>
        </w:tc>
        <w:tc>
          <w:tcPr>
            <w:tcW w:w="1280" w:type="dxa"/>
          </w:tcPr>
          <w:p w14:paraId="6EE5DE7E" w14:textId="77777777" w:rsidR="005507D0" w:rsidRPr="00ED0ACC" w:rsidRDefault="005507D0" w:rsidP="007C70D2">
            <w:pPr>
              <w:jc w:val="right"/>
            </w:pPr>
          </w:p>
        </w:tc>
        <w:tc>
          <w:tcPr>
            <w:tcW w:w="1280" w:type="dxa"/>
          </w:tcPr>
          <w:p w14:paraId="039582BD" w14:textId="77777777" w:rsidR="005507D0" w:rsidRPr="00ED0ACC" w:rsidRDefault="005507D0" w:rsidP="007C70D2">
            <w:pPr>
              <w:jc w:val="right"/>
            </w:pPr>
          </w:p>
        </w:tc>
      </w:tr>
      <w:tr w:rsidR="005507D0" w:rsidRPr="00ED0ACC" w14:paraId="64C3A1B6" w14:textId="77777777" w:rsidTr="007C70D2">
        <w:trPr>
          <w:trHeight w:val="380"/>
        </w:trPr>
        <w:tc>
          <w:tcPr>
            <w:tcW w:w="4440" w:type="dxa"/>
          </w:tcPr>
          <w:p w14:paraId="3D57661D" w14:textId="77777777" w:rsidR="005507D0" w:rsidRPr="00ED0ACC" w:rsidRDefault="005507D0" w:rsidP="007C70D2">
            <w:r w:rsidRPr="00ED0ACC">
              <w:rPr>
                <w:rStyle w:val="halvfet"/>
              </w:rPr>
              <w:t xml:space="preserve">Oppdragsinntekter m.m. </w:t>
            </w:r>
          </w:p>
        </w:tc>
        <w:tc>
          <w:tcPr>
            <w:tcW w:w="1280" w:type="dxa"/>
          </w:tcPr>
          <w:p w14:paraId="5CF541B9" w14:textId="77777777" w:rsidR="005507D0" w:rsidRPr="00ED0ACC" w:rsidRDefault="005507D0" w:rsidP="007C70D2">
            <w:pPr>
              <w:jc w:val="right"/>
            </w:pPr>
          </w:p>
        </w:tc>
        <w:tc>
          <w:tcPr>
            <w:tcW w:w="1280" w:type="dxa"/>
          </w:tcPr>
          <w:p w14:paraId="47E73238" w14:textId="77777777" w:rsidR="005507D0" w:rsidRPr="00ED0ACC" w:rsidRDefault="005507D0" w:rsidP="007C70D2">
            <w:pPr>
              <w:jc w:val="right"/>
            </w:pPr>
          </w:p>
        </w:tc>
        <w:tc>
          <w:tcPr>
            <w:tcW w:w="1280" w:type="dxa"/>
          </w:tcPr>
          <w:p w14:paraId="0B7E6A49" w14:textId="77777777" w:rsidR="005507D0" w:rsidRPr="00ED0ACC" w:rsidRDefault="005507D0" w:rsidP="007C70D2">
            <w:pPr>
              <w:jc w:val="right"/>
            </w:pPr>
          </w:p>
        </w:tc>
        <w:tc>
          <w:tcPr>
            <w:tcW w:w="1280" w:type="dxa"/>
          </w:tcPr>
          <w:p w14:paraId="0BC02121" w14:textId="77777777" w:rsidR="005507D0" w:rsidRPr="00ED0ACC" w:rsidRDefault="005507D0" w:rsidP="007C70D2">
            <w:pPr>
              <w:jc w:val="right"/>
            </w:pPr>
          </w:p>
        </w:tc>
      </w:tr>
      <w:tr w:rsidR="005507D0" w:rsidRPr="00ED0ACC" w14:paraId="63F221FA" w14:textId="77777777" w:rsidTr="007C70D2">
        <w:trPr>
          <w:trHeight w:val="380"/>
        </w:trPr>
        <w:tc>
          <w:tcPr>
            <w:tcW w:w="4440" w:type="dxa"/>
          </w:tcPr>
          <w:p w14:paraId="401FC232" w14:textId="77777777" w:rsidR="005507D0" w:rsidRPr="00ED0ACC" w:rsidRDefault="005507D0" w:rsidP="007C70D2">
            <w:r w:rsidRPr="00ED0ACC">
              <w:lastRenderedPageBreak/>
              <w:t xml:space="preserve">Oppdrag </w:t>
            </w:r>
            <w:proofErr w:type="spellStart"/>
            <w:r w:rsidRPr="00ED0ACC">
              <w:t>frå</w:t>
            </w:r>
            <w:proofErr w:type="spellEnd"/>
            <w:r w:rsidRPr="00ED0ACC">
              <w:t xml:space="preserve"> </w:t>
            </w:r>
            <w:proofErr w:type="spellStart"/>
            <w:r w:rsidRPr="00ED0ACC">
              <w:t>statlege</w:t>
            </w:r>
            <w:proofErr w:type="spellEnd"/>
            <w:r w:rsidRPr="00ED0ACC">
              <w:t xml:space="preserve"> </w:t>
            </w:r>
            <w:proofErr w:type="spellStart"/>
            <w:r w:rsidRPr="00ED0ACC">
              <w:t>verksemder</w:t>
            </w:r>
            <w:proofErr w:type="spellEnd"/>
          </w:p>
        </w:tc>
        <w:tc>
          <w:tcPr>
            <w:tcW w:w="1280" w:type="dxa"/>
          </w:tcPr>
          <w:p w14:paraId="1D69D467" w14:textId="77777777" w:rsidR="005507D0" w:rsidRPr="00ED0ACC" w:rsidRDefault="005507D0" w:rsidP="007C70D2">
            <w:pPr>
              <w:jc w:val="right"/>
            </w:pPr>
            <w:r w:rsidRPr="00ED0ACC">
              <w:t>102 427</w:t>
            </w:r>
          </w:p>
        </w:tc>
        <w:tc>
          <w:tcPr>
            <w:tcW w:w="1280" w:type="dxa"/>
          </w:tcPr>
          <w:p w14:paraId="00063DE7" w14:textId="77777777" w:rsidR="005507D0" w:rsidRPr="00ED0ACC" w:rsidRDefault="005507D0" w:rsidP="007C70D2">
            <w:pPr>
              <w:jc w:val="right"/>
            </w:pPr>
            <w:r w:rsidRPr="00ED0ACC">
              <w:t>82 514</w:t>
            </w:r>
          </w:p>
        </w:tc>
        <w:tc>
          <w:tcPr>
            <w:tcW w:w="1280" w:type="dxa"/>
          </w:tcPr>
          <w:p w14:paraId="0A81692A" w14:textId="77777777" w:rsidR="005507D0" w:rsidRPr="00ED0ACC" w:rsidRDefault="005507D0" w:rsidP="007C70D2">
            <w:pPr>
              <w:jc w:val="right"/>
            </w:pPr>
            <w:r w:rsidRPr="00ED0ACC">
              <w:t>79 900</w:t>
            </w:r>
          </w:p>
        </w:tc>
        <w:tc>
          <w:tcPr>
            <w:tcW w:w="1280" w:type="dxa"/>
          </w:tcPr>
          <w:p w14:paraId="21AC241D" w14:textId="77777777" w:rsidR="005507D0" w:rsidRPr="00ED0ACC" w:rsidRDefault="005507D0" w:rsidP="007C70D2">
            <w:pPr>
              <w:jc w:val="right"/>
            </w:pPr>
            <w:r w:rsidRPr="00ED0ACC">
              <w:t>115 831</w:t>
            </w:r>
          </w:p>
        </w:tc>
      </w:tr>
      <w:tr w:rsidR="005507D0" w:rsidRPr="00ED0ACC" w14:paraId="7AD0BBDD" w14:textId="77777777" w:rsidTr="007C70D2">
        <w:trPr>
          <w:trHeight w:val="640"/>
        </w:trPr>
        <w:tc>
          <w:tcPr>
            <w:tcW w:w="4440" w:type="dxa"/>
          </w:tcPr>
          <w:p w14:paraId="5B0E5959" w14:textId="77777777" w:rsidR="005507D0" w:rsidRPr="00ED0ACC" w:rsidRDefault="005507D0" w:rsidP="007C70D2">
            <w:r w:rsidRPr="00ED0ACC">
              <w:t xml:space="preserve">Oppdrag </w:t>
            </w:r>
            <w:proofErr w:type="spellStart"/>
            <w:r w:rsidRPr="00ED0ACC">
              <w:t>frå</w:t>
            </w:r>
            <w:proofErr w:type="spellEnd"/>
            <w:r w:rsidRPr="00ED0ACC">
              <w:t xml:space="preserve"> kommunale og fylkeskommunale </w:t>
            </w:r>
            <w:proofErr w:type="spellStart"/>
            <w:r w:rsidRPr="00ED0ACC">
              <w:t>verksemder</w:t>
            </w:r>
            <w:proofErr w:type="spellEnd"/>
          </w:p>
        </w:tc>
        <w:tc>
          <w:tcPr>
            <w:tcW w:w="1280" w:type="dxa"/>
          </w:tcPr>
          <w:p w14:paraId="508689E4" w14:textId="77777777" w:rsidR="005507D0" w:rsidRPr="00ED0ACC" w:rsidRDefault="005507D0" w:rsidP="007C70D2">
            <w:pPr>
              <w:jc w:val="right"/>
            </w:pPr>
            <w:r w:rsidRPr="00ED0ACC">
              <w:t>0</w:t>
            </w:r>
          </w:p>
        </w:tc>
        <w:tc>
          <w:tcPr>
            <w:tcW w:w="1280" w:type="dxa"/>
          </w:tcPr>
          <w:p w14:paraId="5464D282" w14:textId="77777777" w:rsidR="005507D0" w:rsidRPr="00ED0ACC" w:rsidRDefault="005507D0" w:rsidP="007C70D2">
            <w:pPr>
              <w:jc w:val="right"/>
            </w:pPr>
            <w:r w:rsidRPr="00ED0ACC">
              <w:t>1 014</w:t>
            </w:r>
          </w:p>
        </w:tc>
        <w:tc>
          <w:tcPr>
            <w:tcW w:w="1280" w:type="dxa"/>
          </w:tcPr>
          <w:p w14:paraId="3AECA788" w14:textId="77777777" w:rsidR="005507D0" w:rsidRPr="00ED0ACC" w:rsidRDefault="005507D0" w:rsidP="007C70D2">
            <w:pPr>
              <w:jc w:val="right"/>
            </w:pPr>
            <w:r w:rsidRPr="00ED0ACC">
              <w:t>899</w:t>
            </w:r>
          </w:p>
        </w:tc>
        <w:tc>
          <w:tcPr>
            <w:tcW w:w="1280" w:type="dxa"/>
          </w:tcPr>
          <w:p w14:paraId="23E3F23C" w14:textId="77777777" w:rsidR="005507D0" w:rsidRPr="00ED0ACC" w:rsidRDefault="005507D0" w:rsidP="007C70D2">
            <w:pPr>
              <w:jc w:val="right"/>
            </w:pPr>
            <w:r w:rsidRPr="00ED0ACC">
              <w:t>0</w:t>
            </w:r>
          </w:p>
        </w:tc>
      </w:tr>
      <w:tr w:rsidR="005507D0" w:rsidRPr="00ED0ACC" w14:paraId="469C6CA4" w14:textId="77777777" w:rsidTr="007C70D2">
        <w:trPr>
          <w:trHeight w:val="380"/>
        </w:trPr>
        <w:tc>
          <w:tcPr>
            <w:tcW w:w="4440" w:type="dxa"/>
          </w:tcPr>
          <w:p w14:paraId="34C405D9" w14:textId="77777777" w:rsidR="005507D0" w:rsidRPr="00ED0ACC" w:rsidRDefault="005507D0" w:rsidP="007C70D2">
            <w:r w:rsidRPr="00ED0ACC">
              <w:t xml:space="preserve">Oppdrag </w:t>
            </w:r>
            <w:proofErr w:type="spellStart"/>
            <w:r w:rsidRPr="00ED0ACC">
              <w:t>frå</w:t>
            </w:r>
            <w:proofErr w:type="spellEnd"/>
            <w:r w:rsidRPr="00ED0ACC">
              <w:t xml:space="preserve"> private</w:t>
            </w:r>
          </w:p>
        </w:tc>
        <w:tc>
          <w:tcPr>
            <w:tcW w:w="1280" w:type="dxa"/>
          </w:tcPr>
          <w:p w14:paraId="5F211359" w14:textId="77777777" w:rsidR="005507D0" w:rsidRPr="00ED0ACC" w:rsidRDefault="005507D0" w:rsidP="007C70D2">
            <w:pPr>
              <w:jc w:val="right"/>
            </w:pPr>
            <w:r w:rsidRPr="00ED0ACC">
              <w:t>0</w:t>
            </w:r>
          </w:p>
        </w:tc>
        <w:tc>
          <w:tcPr>
            <w:tcW w:w="1280" w:type="dxa"/>
          </w:tcPr>
          <w:p w14:paraId="12F01C0B" w14:textId="77777777" w:rsidR="005507D0" w:rsidRPr="00ED0ACC" w:rsidRDefault="005507D0" w:rsidP="007C70D2">
            <w:pPr>
              <w:jc w:val="right"/>
            </w:pPr>
            <w:r w:rsidRPr="00ED0ACC">
              <w:t>30 462</w:t>
            </w:r>
          </w:p>
        </w:tc>
        <w:tc>
          <w:tcPr>
            <w:tcW w:w="1280" w:type="dxa"/>
          </w:tcPr>
          <w:p w14:paraId="20709C41" w14:textId="77777777" w:rsidR="005507D0" w:rsidRPr="00ED0ACC" w:rsidRDefault="005507D0" w:rsidP="007C70D2">
            <w:pPr>
              <w:jc w:val="right"/>
            </w:pPr>
            <w:r w:rsidRPr="00ED0ACC">
              <w:t>47 034</w:t>
            </w:r>
          </w:p>
        </w:tc>
        <w:tc>
          <w:tcPr>
            <w:tcW w:w="1280" w:type="dxa"/>
          </w:tcPr>
          <w:p w14:paraId="1B271D51" w14:textId="77777777" w:rsidR="005507D0" w:rsidRPr="00ED0ACC" w:rsidRDefault="005507D0" w:rsidP="007C70D2">
            <w:pPr>
              <w:jc w:val="right"/>
            </w:pPr>
            <w:r w:rsidRPr="00ED0ACC">
              <w:t>17 285</w:t>
            </w:r>
          </w:p>
        </w:tc>
      </w:tr>
      <w:tr w:rsidR="005507D0" w:rsidRPr="00ED0ACC" w14:paraId="4520C002" w14:textId="77777777" w:rsidTr="007C70D2">
        <w:trPr>
          <w:trHeight w:val="380"/>
        </w:trPr>
        <w:tc>
          <w:tcPr>
            <w:tcW w:w="4440" w:type="dxa"/>
          </w:tcPr>
          <w:p w14:paraId="7A009C9A" w14:textId="77777777" w:rsidR="005507D0" w:rsidRPr="00ED0ACC" w:rsidRDefault="005507D0" w:rsidP="007C70D2">
            <w:r w:rsidRPr="00ED0ACC">
              <w:t>Andre inntekter</w:t>
            </w:r>
          </w:p>
        </w:tc>
        <w:tc>
          <w:tcPr>
            <w:tcW w:w="1280" w:type="dxa"/>
          </w:tcPr>
          <w:p w14:paraId="0484B5A9" w14:textId="77777777" w:rsidR="005507D0" w:rsidRPr="00ED0ACC" w:rsidRDefault="005507D0" w:rsidP="007C70D2">
            <w:pPr>
              <w:jc w:val="right"/>
            </w:pPr>
            <w:r w:rsidRPr="00ED0ACC">
              <w:t>25 974</w:t>
            </w:r>
          </w:p>
        </w:tc>
        <w:tc>
          <w:tcPr>
            <w:tcW w:w="1280" w:type="dxa"/>
          </w:tcPr>
          <w:p w14:paraId="7239D5A8" w14:textId="77777777" w:rsidR="005507D0" w:rsidRPr="00ED0ACC" w:rsidRDefault="005507D0" w:rsidP="007C70D2">
            <w:pPr>
              <w:jc w:val="right"/>
            </w:pPr>
            <w:r w:rsidRPr="00ED0ACC">
              <w:t>10 329</w:t>
            </w:r>
          </w:p>
        </w:tc>
        <w:tc>
          <w:tcPr>
            <w:tcW w:w="1280" w:type="dxa"/>
          </w:tcPr>
          <w:p w14:paraId="2FC66FE4" w14:textId="77777777" w:rsidR="005507D0" w:rsidRPr="00ED0ACC" w:rsidRDefault="005507D0" w:rsidP="007C70D2">
            <w:pPr>
              <w:jc w:val="right"/>
            </w:pPr>
            <w:r w:rsidRPr="00ED0ACC">
              <w:t>10 131</w:t>
            </w:r>
          </w:p>
        </w:tc>
        <w:tc>
          <w:tcPr>
            <w:tcW w:w="1280" w:type="dxa"/>
          </w:tcPr>
          <w:p w14:paraId="6ABF39FE" w14:textId="77777777" w:rsidR="005507D0" w:rsidRPr="00ED0ACC" w:rsidRDefault="005507D0" w:rsidP="007C70D2">
            <w:pPr>
              <w:jc w:val="right"/>
            </w:pPr>
            <w:r w:rsidRPr="00ED0ACC">
              <w:t>600</w:t>
            </w:r>
          </w:p>
        </w:tc>
      </w:tr>
      <w:tr w:rsidR="005507D0" w:rsidRPr="00ED0ACC" w14:paraId="43F0A5E2" w14:textId="77777777" w:rsidTr="007C70D2">
        <w:trPr>
          <w:trHeight w:val="380"/>
        </w:trPr>
        <w:tc>
          <w:tcPr>
            <w:tcW w:w="4440" w:type="dxa"/>
          </w:tcPr>
          <w:p w14:paraId="1472D470" w14:textId="77777777" w:rsidR="005507D0" w:rsidRPr="00ED0ACC" w:rsidRDefault="005507D0" w:rsidP="007C70D2">
            <w:r w:rsidRPr="00ED0ACC">
              <w:rPr>
                <w:rStyle w:val="kursiv"/>
              </w:rPr>
              <w:t>Sum oppdragsinntekter m.m.</w:t>
            </w:r>
          </w:p>
        </w:tc>
        <w:tc>
          <w:tcPr>
            <w:tcW w:w="1280" w:type="dxa"/>
          </w:tcPr>
          <w:p w14:paraId="144C79A6" w14:textId="77777777" w:rsidR="005507D0" w:rsidRPr="00ED0ACC" w:rsidRDefault="005507D0" w:rsidP="007C70D2">
            <w:pPr>
              <w:jc w:val="right"/>
            </w:pPr>
            <w:r w:rsidRPr="00ED0ACC">
              <w:rPr>
                <w:rStyle w:val="kursiv"/>
              </w:rPr>
              <w:t>128 401</w:t>
            </w:r>
          </w:p>
        </w:tc>
        <w:tc>
          <w:tcPr>
            <w:tcW w:w="1280" w:type="dxa"/>
          </w:tcPr>
          <w:p w14:paraId="54E3882E" w14:textId="77777777" w:rsidR="005507D0" w:rsidRPr="00ED0ACC" w:rsidRDefault="005507D0" w:rsidP="007C70D2">
            <w:pPr>
              <w:jc w:val="right"/>
            </w:pPr>
            <w:r w:rsidRPr="00ED0ACC">
              <w:rPr>
                <w:rStyle w:val="kursiv"/>
              </w:rPr>
              <w:t>124 319</w:t>
            </w:r>
          </w:p>
        </w:tc>
        <w:tc>
          <w:tcPr>
            <w:tcW w:w="1280" w:type="dxa"/>
          </w:tcPr>
          <w:p w14:paraId="37EC335D" w14:textId="77777777" w:rsidR="005507D0" w:rsidRPr="00ED0ACC" w:rsidRDefault="005507D0" w:rsidP="007C70D2">
            <w:pPr>
              <w:jc w:val="right"/>
            </w:pPr>
            <w:r w:rsidRPr="00ED0ACC">
              <w:rPr>
                <w:rStyle w:val="kursiv"/>
              </w:rPr>
              <w:t>140 479</w:t>
            </w:r>
          </w:p>
        </w:tc>
        <w:tc>
          <w:tcPr>
            <w:tcW w:w="1280" w:type="dxa"/>
          </w:tcPr>
          <w:p w14:paraId="7B7B4AC7" w14:textId="77777777" w:rsidR="005507D0" w:rsidRPr="00ED0ACC" w:rsidRDefault="005507D0" w:rsidP="007C70D2">
            <w:pPr>
              <w:jc w:val="right"/>
            </w:pPr>
            <w:r w:rsidRPr="00ED0ACC">
              <w:rPr>
                <w:rStyle w:val="kursiv"/>
              </w:rPr>
              <w:t>133 716</w:t>
            </w:r>
          </w:p>
        </w:tc>
      </w:tr>
      <w:tr w:rsidR="005507D0" w:rsidRPr="00ED0ACC" w14:paraId="4AD275A5" w14:textId="77777777" w:rsidTr="007C70D2">
        <w:trPr>
          <w:trHeight w:val="380"/>
        </w:trPr>
        <w:tc>
          <w:tcPr>
            <w:tcW w:w="4440" w:type="dxa"/>
          </w:tcPr>
          <w:p w14:paraId="0218B708" w14:textId="77777777" w:rsidR="005507D0" w:rsidRPr="00ED0ACC" w:rsidRDefault="005507D0" w:rsidP="007C70D2">
            <w:r w:rsidRPr="00ED0ACC">
              <w:rPr>
                <w:rStyle w:val="kursiv"/>
              </w:rPr>
              <w:t>Sum inntekter</w:t>
            </w:r>
          </w:p>
        </w:tc>
        <w:tc>
          <w:tcPr>
            <w:tcW w:w="1280" w:type="dxa"/>
          </w:tcPr>
          <w:p w14:paraId="09325EEA" w14:textId="77777777" w:rsidR="005507D0" w:rsidRPr="00ED0ACC" w:rsidRDefault="005507D0" w:rsidP="007C70D2">
            <w:pPr>
              <w:jc w:val="right"/>
            </w:pPr>
            <w:r w:rsidRPr="00ED0ACC">
              <w:rPr>
                <w:rStyle w:val="kursiv"/>
              </w:rPr>
              <w:t>396 522</w:t>
            </w:r>
          </w:p>
        </w:tc>
        <w:tc>
          <w:tcPr>
            <w:tcW w:w="1280" w:type="dxa"/>
          </w:tcPr>
          <w:p w14:paraId="6C6FE28B" w14:textId="77777777" w:rsidR="005507D0" w:rsidRPr="00ED0ACC" w:rsidRDefault="005507D0" w:rsidP="007C70D2">
            <w:pPr>
              <w:jc w:val="right"/>
            </w:pPr>
            <w:r w:rsidRPr="00ED0ACC">
              <w:rPr>
                <w:rStyle w:val="kursiv"/>
              </w:rPr>
              <w:t>453 242</w:t>
            </w:r>
          </w:p>
        </w:tc>
        <w:tc>
          <w:tcPr>
            <w:tcW w:w="1280" w:type="dxa"/>
          </w:tcPr>
          <w:p w14:paraId="1B52CD6C" w14:textId="77777777" w:rsidR="005507D0" w:rsidRPr="00ED0ACC" w:rsidRDefault="005507D0" w:rsidP="007C70D2">
            <w:pPr>
              <w:jc w:val="right"/>
            </w:pPr>
            <w:r w:rsidRPr="00ED0ACC">
              <w:rPr>
                <w:rStyle w:val="kursiv"/>
              </w:rPr>
              <w:t>465 317</w:t>
            </w:r>
          </w:p>
        </w:tc>
        <w:tc>
          <w:tcPr>
            <w:tcW w:w="1280" w:type="dxa"/>
          </w:tcPr>
          <w:p w14:paraId="529F782F" w14:textId="77777777" w:rsidR="005507D0" w:rsidRPr="00ED0ACC" w:rsidRDefault="005507D0" w:rsidP="007C70D2">
            <w:pPr>
              <w:jc w:val="right"/>
            </w:pPr>
            <w:r w:rsidRPr="00ED0ACC">
              <w:rPr>
                <w:rStyle w:val="kursiv"/>
              </w:rPr>
              <w:t>412 552</w:t>
            </w:r>
          </w:p>
        </w:tc>
      </w:tr>
    </w:tbl>
    <w:p w14:paraId="713E5B57" w14:textId="0042FD77" w:rsidR="007C70D2" w:rsidRDefault="007C70D2" w:rsidP="007C70D2">
      <w:pPr>
        <w:pStyle w:val="tabell-tittel"/>
      </w:pPr>
      <w:r w:rsidRPr="00ED0ACC">
        <w:t xml:space="preserve">Veterinærinstituttet – forholdet mellom </w:t>
      </w:r>
      <w:proofErr w:type="spellStart"/>
      <w:r w:rsidRPr="00ED0ACC">
        <w:t>kontantbehaldning</w:t>
      </w:r>
      <w:proofErr w:type="spellEnd"/>
      <w:r w:rsidRPr="00ED0ACC">
        <w:t xml:space="preserve">, oppsamla kostnader og </w:t>
      </w:r>
      <w:proofErr w:type="spellStart"/>
      <w:r w:rsidRPr="00ED0ACC">
        <w:t>avsetjingar</w:t>
      </w:r>
      <w:proofErr w:type="spellEnd"/>
      <w:r w:rsidRPr="00ED0ACC">
        <w:t xml:space="preserve"> i perioden 2018–2020</w:t>
      </w:r>
    </w:p>
    <w:p w14:paraId="77394334" w14:textId="420AE984" w:rsidR="005507D0" w:rsidRPr="00ED0ACC" w:rsidRDefault="005507D0" w:rsidP="00ED0ACC">
      <w:pPr>
        <w:pStyle w:val="Tabellnavn"/>
      </w:pPr>
      <w:r w:rsidRPr="00ED0ACC">
        <w:t>05J2xt2</w:t>
      </w:r>
    </w:p>
    <w:tbl>
      <w:tblPr>
        <w:tblStyle w:val="StandardTabell"/>
        <w:tblW w:w="9560" w:type="dxa"/>
        <w:tblLayout w:type="fixed"/>
        <w:tblLook w:val="04A0" w:firstRow="1" w:lastRow="0" w:firstColumn="1" w:lastColumn="0" w:noHBand="0" w:noVBand="1"/>
      </w:tblPr>
      <w:tblGrid>
        <w:gridCol w:w="4580"/>
        <w:gridCol w:w="1140"/>
        <w:gridCol w:w="1280"/>
        <w:gridCol w:w="1280"/>
        <w:gridCol w:w="1280"/>
      </w:tblGrid>
      <w:tr w:rsidR="005507D0" w:rsidRPr="00ED0ACC" w14:paraId="6162D727" w14:textId="77777777" w:rsidTr="007C70D2">
        <w:trPr>
          <w:trHeight w:val="360"/>
        </w:trPr>
        <w:tc>
          <w:tcPr>
            <w:tcW w:w="4580" w:type="dxa"/>
            <w:shd w:val="clear" w:color="auto" w:fill="FFFFFF"/>
          </w:tcPr>
          <w:p w14:paraId="1844F7A9" w14:textId="77777777" w:rsidR="005507D0" w:rsidRPr="00ED0ACC" w:rsidRDefault="005507D0" w:rsidP="007C70D2">
            <w:proofErr w:type="spellStart"/>
            <w:r w:rsidRPr="00ED0ACC">
              <w:t>Rekneskapspost</w:t>
            </w:r>
            <w:proofErr w:type="spellEnd"/>
          </w:p>
        </w:tc>
        <w:tc>
          <w:tcPr>
            <w:tcW w:w="4980" w:type="dxa"/>
            <w:gridSpan w:val="4"/>
          </w:tcPr>
          <w:p w14:paraId="28DDD5E1" w14:textId="77777777" w:rsidR="005507D0" w:rsidRPr="00ED0ACC" w:rsidRDefault="005507D0" w:rsidP="007C70D2">
            <w:pPr>
              <w:jc w:val="right"/>
            </w:pPr>
            <w:r w:rsidRPr="00ED0ACC">
              <w:t>(i 1 000 kroner)</w:t>
            </w:r>
          </w:p>
        </w:tc>
      </w:tr>
      <w:tr w:rsidR="005507D0" w:rsidRPr="00ED0ACC" w14:paraId="12CE402C" w14:textId="77777777" w:rsidTr="007C70D2">
        <w:trPr>
          <w:trHeight w:val="600"/>
        </w:trPr>
        <w:tc>
          <w:tcPr>
            <w:tcW w:w="4580" w:type="dxa"/>
          </w:tcPr>
          <w:p w14:paraId="27E4D8C6" w14:textId="77777777" w:rsidR="005507D0" w:rsidRPr="00ED0ACC" w:rsidRDefault="005507D0" w:rsidP="007C70D2"/>
        </w:tc>
        <w:tc>
          <w:tcPr>
            <w:tcW w:w="1140" w:type="dxa"/>
          </w:tcPr>
          <w:p w14:paraId="115CE319" w14:textId="77777777" w:rsidR="005507D0" w:rsidRPr="00ED0ACC" w:rsidRDefault="005507D0" w:rsidP="007C70D2">
            <w:pPr>
              <w:jc w:val="right"/>
            </w:pPr>
            <w:r w:rsidRPr="00ED0ACC">
              <w:t>31.12.2018</w:t>
            </w:r>
          </w:p>
        </w:tc>
        <w:tc>
          <w:tcPr>
            <w:tcW w:w="1280" w:type="dxa"/>
          </w:tcPr>
          <w:p w14:paraId="3380EE48" w14:textId="77777777" w:rsidR="005507D0" w:rsidRPr="00ED0ACC" w:rsidRDefault="005507D0" w:rsidP="007C70D2">
            <w:pPr>
              <w:jc w:val="right"/>
            </w:pPr>
            <w:r w:rsidRPr="00ED0ACC">
              <w:t>31.12.2019</w:t>
            </w:r>
          </w:p>
        </w:tc>
        <w:tc>
          <w:tcPr>
            <w:tcW w:w="1280" w:type="dxa"/>
          </w:tcPr>
          <w:p w14:paraId="7441FC78" w14:textId="77777777" w:rsidR="005507D0" w:rsidRPr="00ED0ACC" w:rsidRDefault="005507D0" w:rsidP="007C70D2">
            <w:pPr>
              <w:jc w:val="right"/>
            </w:pPr>
            <w:r w:rsidRPr="00ED0ACC">
              <w:t>31.12.2020</w:t>
            </w:r>
          </w:p>
        </w:tc>
        <w:tc>
          <w:tcPr>
            <w:tcW w:w="1280" w:type="dxa"/>
          </w:tcPr>
          <w:p w14:paraId="227F9044" w14:textId="77777777" w:rsidR="005507D0" w:rsidRPr="00ED0ACC" w:rsidRDefault="005507D0" w:rsidP="007C70D2">
            <w:pPr>
              <w:jc w:val="right"/>
            </w:pPr>
            <w:r w:rsidRPr="00ED0ACC">
              <w:t xml:space="preserve">Endring </w:t>
            </w:r>
            <w:proofErr w:type="spellStart"/>
            <w:r w:rsidRPr="00ED0ACC">
              <w:t>frå</w:t>
            </w:r>
            <w:proofErr w:type="spellEnd"/>
            <w:r w:rsidRPr="00ED0ACC">
              <w:t xml:space="preserve"> 2019 til 2020</w:t>
            </w:r>
          </w:p>
        </w:tc>
      </w:tr>
      <w:tr w:rsidR="005507D0" w:rsidRPr="00ED0ACC" w14:paraId="3D399974" w14:textId="77777777" w:rsidTr="007C70D2">
        <w:trPr>
          <w:trHeight w:val="380"/>
        </w:trPr>
        <w:tc>
          <w:tcPr>
            <w:tcW w:w="4580" w:type="dxa"/>
          </w:tcPr>
          <w:p w14:paraId="0D8085B2" w14:textId="77777777" w:rsidR="005507D0" w:rsidRPr="00ED0ACC" w:rsidRDefault="005507D0" w:rsidP="007C70D2">
            <w:proofErr w:type="spellStart"/>
            <w:r w:rsidRPr="00ED0ACC">
              <w:rPr>
                <w:rStyle w:val="halvfet"/>
              </w:rPr>
              <w:t>Kontantbehaldning</w:t>
            </w:r>
            <w:proofErr w:type="spellEnd"/>
          </w:p>
        </w:tc>
        <w:tc>
          <w:tcPr>
            <w:tcW w:w="1140" w:type="dxa"/>
          </w:tcPr>
          <w:p w14:paraId="1695A980" w14:textId="77777777" w:rsidR="005507D0" w:rsidRPr="00ED0ACC" w:rsidRDefault="005507D0" w:rsidP="007C70D2">
            <w:pPr>
              <w:jc w:val="right"/>
            </w:pPr>
          </w:p>
        </w:tc>
        <w:tc>
          <w:tcPr>
            <w:tcW w:w="1280" w:type="dxa"/>
          </w:tcPr>
          <w:p w14:paraId="069450F2" w14:textId="77777777" w:rsidR="005507D0" w:rsidRPr="00ED0ACC" w:rsidRDefault="005507D0" w:rsidP="007C70D2">
            <w:pPr>
              <w:jc w:val="right"/>
            </w:pPr>
          </w:p>
        </w:tc>
        <w:tc>
          <w:tcPr>
            <w:tcW w:w="1280" w:type="dxa"/>
          </w:tcPr>
          <w:p w14:paraId="02F2054C" w14:textId="77777777" w:rsidR="005507D0" w:rsidRPr="00ED0ACC" w:rsidRDefault="005507D0" w:rsidP="007C70D2">
            <w:pPr>
              <w:jc w:val="right"/>
            </w:pPr>
          </w:p>
        </w:tc>
        <w:tc>
          <w:tcPr>
            <w:tcW w:w="1280" w:type="dxa"/>
          </w:tcPr>
          <w:p w14:paraId="19C1DCA0" w14:textId="77777777" w:rsidR="005507D0" w:rsidRPr="00ED0ACC" w:rsidRDefault="005507D0" w:rsidP="007C70D2">
            <w:pPr>
              <w:jc w:val="right"/>
            </w:pPr>
          </w:p>
        </w:tc>
      </w:tr>
      <w:tr w:rsidR="005507D0" w:rsidRPr="00ED0ACC" w14:paraId="54BAE441" w14:textId="77777777" w:rsidTr="007C70D2">
        <w:trPr>
          <w:trHeight w:val="380"/>
        </w:trPr>
        <w:tc>
          <w:tcPr>
            <w:tcW w:w="4580" w:type="dxa"/>
          </w:tcPr>
          <w:p w14:paraId="65C0D1E0" w14:textId="77777777" w:rsidR="005507D0" w:rsidRPr="00ED0ACC" w:rsidRDefault="005507D0" w:rsidP="007C70D2">
            <w:proofErr w:type="spellStart"/>
            <w:r w:rsidRPr="00ED0ACC">
              <w:t>Behaldning</w:t>
            </w:r>
            <w:proofErr w:type="spellEnd"/>
            <w:r w:rsidRPr="00ED0ACC">
              <w:t xml:space="preserve"> på </w:t>
            </w:r>
            <w:proofErr w:type="spellStart"/>
            <w:r w:rsidRPr="00ED0ACC">
              <w:t>oppgjerskonto</w:t>
            </w:r>
            <w:proofErr w:type="spellEnd"/>
            <w:r w:rsidRPr="00ED0ACC">
              <w:t xml:space="preserve"> i </w:t>
            </w:r>
            <w:proofErr w:type="spellStart"/>
            <w:r w:rsidRPr="00ED0ACC">
              <w:t>Noregs</w:t>
            </w:r>
            <w:proofErr w:type="spellEnd"/>
            <w:r w:rsidRPr="00ED0ACC">
              <w:t xml:space="preserve"> Bank</w:t>
            </w:r>
          </w:p>
        </w:tc>
        <w:tc>
          <w:tcPr>
            <w:tcW w:w="1140" w:type="dxa"/>
          </w:tcPr>
          <w:p w14:paraId="31407D4E" w14:textId="77777777" w:rsidR="005507D0" w:rsidRPr="00ED0ACC" w:rsidRDefault="005507D0" w:rsidP="007C70D2">
            <w:pPr>
              <w:jc w:val="right"/>
            </w:pPr>
            <w:r w:rsidRPr="00ED0ACC">
              <w:t>72 881</w:t>
            </w:r>
          </w:p>
        </w:tc>
        <w:tc>
          <w:tcPr>
            <w:tcW w:w="1280" w:type="dxa"/>
          </w:tcPr>
          <w:p w14:paraId="1213E7A4" w14:textId="77777777" w:rsidR="005507D0" w:rsidRPr="00ED0ACC" w:rsidRDefault="005507D0" w:rsidP="007C70D2">
            <w:pPr>
              <w:jc w:val="right"/>
            </w:pPr>
            <w:r w:rsidRPr="00ED0ACC">
              <w:t>120 960</w:t>
            </w:r>
          </w:p>
        </w:tc>
        <w:tc>
          <w:tcPr>
            <w:tcW w:w="1280" w:type="dxa"/>
          </w:tcPr>
          <w:p w14:paraId="20AA2AF0" w14:textId="77777777" w:rsidR="005507D0" w:rsidRPr="00ED0ACC" w:rsidRDefault="005507D0" w:rsidP="007C70D2">
            <w:pPr>
              <w:jc w:val="right"/>
            </w:pPr>
            <w:r w:rsidRPr="00ED0ACC">
              <w:t>189 326</w:t>
            </w:r>
          </w:p>
        </w:tc>
        <w:tc>
          <w:tcPr>
            <w:tcW w:w="1280" w:type="dxa"/>
          </w:tcPr>
          <w:p w14:paraId="3B3E010B" w14:textId="77777777" w:rsidR="005507D0" w:rsidRPr="00ED0ACC" w:rsidRDefault="005507D0" w:rsidP="007C70D2">
            <w:pPr>
              <w:jc w:val="right"/>
            </w:pPr>
            <w:r w:rsidRPr="00ED0ACC">
              <w:t>68 366</w:t>
            </w:r>
          </w:p>
        </w:tc>
      </w:tr>
      <w:tr w:rsidR="005507D0" w:rsidRPr="00ED0ACC" w14:paraId="21B4C870" w14:textId="77777777" w:rsidTr="007C70D2">
        <w:trPr>
          <w:trHeight w:val="380"/>
        </w:trPr>
        <w:tc>
          <w:tcPr>
            <w:tcW w:w="4580" w:type="dxa"/>
          </w:tcPr>
          <w:p w14:paraId="20D3629D" w14:textId="77777777" w:rsidR="005507D0" w:rsidRPr="00ED0ACC" w:rsidRDefault="005507D0" w:rsidP="007C70D2">
            <w:proofErr w:type="spellStart"/>
            <w:r w:rsidRPr="00ED0ACC">
              <w:t>Behaldning</w:t>
            </w:r>
            <w:proofErr w:type="spellEnd"/>
            <w:r w:rsidRPr="00ED0ACC">
              <w:t xml:space="preserve"> på andre bankkonti</w:t>
            </w:r>
          </w:p>
        </w:tc>
        <w:tc>
          <w:tcPr>
            <w:tcW w:w="1140" w:type="dxa"/>
          </w:tcPr>
          <w:p w14:paraId="687AE212" w14:textId="77777777" w:rsidR="005507D0" w:rsidRPr="00ED0ACC" w:rsidRDefault="005507D0" w:rsidP="007C70D2">
            <w:pPr>
              <w:jc w:val="right"/>
            </w:pPr>
            <w:r w:rsidRPr="00ED0ACC">
              <w:t>0</w:t>
            </w:r>
          </w:p>
        </w:tc>
        <w:tc>
          <w:tcPr>
            <w:tcW w:w="1280" w:type="dxa"/>
          </w:tcPr>
          <w:p w14:paraId="4D3FBFDA" w14:textId="77777777" w:rsidR="005507D0" w:rsidRPr="00ED0ACC" w:rsidRDefault="005507D0" w:rsidP="007C70D2">
            <w:pPr>
              <w:jc w:val="right"/>
            </w:pPr>
            <w:r w:rsidRPr="00ED0ACC">
              <w:t>0</w:t>
            </w:r>
          </w:p>
        </w:tc>
        <w:tc>
          <w:tcPr>
            <w:tcW w:w="1280" w:type="dxa"/>
          </w:tcPr>
          <w:p w14:paraId="21AFFCF1" w14:textId="77777777" w:rsidR="005507D0" w:rsidRPr="00ED0ACC" w:rsidRDefault="005507D0" w:rsidP="007C70D2">
            <w:pPr>
              <w:jc w:val="right"/>
            </w:pPr>
            <w:r w:rsidRPr="00ED0ACC">
              <w:t>0</w:t>
            </w:r>
          </w:p>
        </w:tc>
        <w:tc>
          <w:tcPr>
            <w:tcW w:w="1280" w:type="dxa"/>
          </w:tcPr>
          <w:p w14:paraId="77876EDB" w14:textId="77777777" w:rsidR="005507D0" w:rsidRPr="00ED0ACC" w:rsidRDefault="005507D0" w:rsidP="007C70D2">
            <w:pPr>
              <w:jc w:val="right"/>
            </w:pPr>
            <w:r w:rsidRPr="00ED0ACC">
              <w:t>0</w:t>
            </w:r>
          </w:p>
        </w:tc>
      </w:tr>
      <w:tr w:rsidR="005507D0" w:rsidRPr="00ED0ACC" w14:paraId="47192592" w14:textId="77777777" w:rsidTr="007C70D2">
        <w:trPr>
          <w:trHeight w:val="380"/>
        </w:trPr>
        <w:tc>
          <w:tcPr>
            <w:tcW w:w="4580" w:type="dxa"/>
          </w:tcPr>
          <w:p w14:paraId="2F7A3459" w14:textId="77777777" w:rsidR="005507D0" w:rsidRPr="00ED0ACC" w:rsidRDefault="005507D0" w:rsidP="007C70D2">
            <w:r w:rsidRPr="00ED0ACC">
              <w:t xml:space="preserve">Andre </w:t>
            </w:r>
            <w:proofErr w:type="spellStart"/>
            <w:r w:rsidRPr="00ED0ACC">
              <w:t>kontantbehaldningar</w:t>
            </w:r>
            <w:proofErr w:type="spellEnd"/>
          </w:p>
        </w:tc>
        <w:tc>
          <w:tcPr>
            <w:tcW w:w="1140" w:type="dxa"/>
          </w:tcPr>
          <w:p w14:paraId="7E3714FE" w14:textId="77777777" w:rsidR="005507D0" w:rsidRPr="00ED0ACC" w:rsidRDefault="005507D0" w:rsidP="007C70D2">
            <w:pPr>
              <w:jc w:val="right"/>
            </w:pPr>
            <w:r w:rsidRPr="00ED0ACC">
              <w:t>0</w:t>
            </w:r>
          </w:p>
        </w:tc>
        <w:tc>
          <w:tcPr>
            <w:tcW w:w="1280" w:type="dxa"/>
          </w:tcPr>
          <w:p w14:paraId="222D4C3C" w14:textId="77777777" w:rsidR="005507D0" w:rsidRPr="00ED0ACC" w:rsidRDefault="005507D0" w:rsidP="007C70D2">
            <w:pPr>
              <w:jc w:val="right"/>
            </w:pPr>
            <w:r w:rsidRPr="00ED0ACC">
              <w:t>0</w:t>
            </w:r>
          </w:p>
        </w:tc>
        <w:tc>
          <w:tcPr>
            <w:tcW w:w="1280" w:type="dxa"/>
          </w:tcPr>
          <w:p w14:paraId="3ED26C4B" w14:textId="77777777" w:rsidR="005507D0" w:rsidRPr="00ED0ACC" w:rsidRDefault="005507D0" w:rsidP="007C70D2">
            <w:pPr>
              <w:jc w:val="right"/>
            </w:pPr>
            <w:r w:rsidRPr="00ED0ACC">
              <w:t>0</w:t>
            </w:r>
          </w:p>
        </w:tc>
        <w:tc>
          <w:tcPr>
            <w:tcW w:w="1280" w:type="dxa"/>
          </w:tcPr>
          <w:p w14:paraId="29915290" w14:textId="77777777" w:rsidR="005507D0" w:rsidRPr="00ED0ACC" w:rsidRDefault="005507D0" w:rsidP="007C70D2">
            <w:pPr>
              <w:jc w:val="right"/>
            </w:pPr>
            <w:r w:rsidRPr="00ED0ACC">
              <w:t>0</w:t>
            </w:r>
          </w:p>
        </w:tc>
      </w:tr>
      <w:tr w:rsidR="005507D0" w:rsidRPr="00ED0ACC" w14:paraId="1F120DC0" w14:textId="77777777" w:rsidTr="007C70D2">
        <w:trPr>
          <w:trHeight w:val="380"/>
        </w:trPr>
        <w:tc>
          <w:tcPr>
            <w:tcW w:w="4580" w:type="dxa"/>
          </w:tcPr>
          <w:p w14:paraId="2AC321EA" w14:textId="77777777" w:rsidR="005507D0" w:rsidRPr="00ED0ACC" w:rsidRDefault="005507D0" w:rsidP="007C70D2">
            <w:r w:rsidRPr="00ED0ACC">
              <w:rPr>
                <w:rStyle w:val="kursiv"/>
              </w:rPr>
              <w:t xml:space="preserve">Sum </w:t>
            </w:r>
            <w:proofErr w:type="spellStart"/>
            <w:r w:rsidRPr="00ED0ACC">
              <w:rPr>
                <w:rStyle w:val="kursiv"/>
              </w:rPr>
              <w:t>kontantar</w:t>
            </w:r>
            <w:proofErr w:type="spellEnd"/>
            <w:r w:rsidRPr="00ED0ACC">
              <w:rPr>
                <w:rStyle w:val="kursiv"/>
              </w:rPr>
              <w:t xml:space="preserve"> og </w:t>
            </w:r>
            <w:proofErr w:type="spellStart"/>
            <w:r w:rsidRPr="00ED0ACC">
              <w:rPr>
                <w:rStyle w:val="kursiv"/>
              </w:rPr>
              <w:t>kontantekvivalentar</w:t>
            </w:r>
            <w:proofErr w:type="spellEnd"/>
          </w:p>
        </w:tc>
        <w:tc>
          <w:tcPr>
            <w:tcW w:w="1140" w:type="dxa"/>
          </w:tcPr>
          <w:p w14:paraId="1AF8D99D" w14:textId="77777777" w:rsidR="005507D0" w:rsidRPr="00ED0ACC" w:rsidRDefault="005507D0" w:rsidP="007C70D2">
            <w:pPr>
              <w:jc w:val="right"/>
            </w:pPr>
            <w:r w:rsidRPr="00ED0ACC">
              <w:rPr>
                <w:rStyle w:val="kursiv"/>
              </w:rPr>
              <w:t>72 881</w:t>
            </w:r>
          </w:p>
        </w:tc>
        <w:tc>
          <w:tcPr>
            <w:tcW w:w="1280" w:type="dxa"/>
          </w:tcPr>
          <w:p w14:paraId="57C11A13" w14:textId="77777777" w:rsidR="005507D0" w:rsidRPr="00ED0ACC" w:rsidRDefault="005507D0" w:rsidP="007C70D2">
            <w:pPr>
              <w:jc w:val="right"/>
            </w:pPr>
            <w:r w:rsidRPr="00ED0ACC">
              <w:rPr>
                <w:rStyle w:val="kursiv"/>
              </w:rPr>
              <w:t>120 960</w:t>
            </w:r>
          </w:p>
        </w:tc>
        <w:tc>
          <w:tcPr>
            <w:tcW w:w="1280" w:type="dxa"/>
          </w:tcPr>
          <w:p w14:paraId="26123407" w14:textId="77777777" w:rsidR="005507D0" w:rsidRPr="00ED0ACC" w:rsidRDefault="005507D0" w:rsidP="007C70D2">
            <w:pPr>
              <w:jc w:val="right"/>
            </w:pPr>
            <w:r w:rsidRPr="00ED0ACC">
              <w:rPr>
                <w:rStyle w:val="kursiv"/>
              </w:rPr>
              <w:t>189 326</w:t>
            </w:r>
          </w:p>
        </w:tc>
        <w:tc>
          <w:tcPr>
            <w:tcW w:w="1280" w:type="dxa"/>
          </w:tcPr>
          <w:p w14:paraId="2362C451" w14:textId="77777777" w:rsidR="005507D0" w:rsidRPr="00ED0ACC" w:rsidRDefault="005507D0" w:rsidP="007C70D2">
            <w:pPr>
              <w:jc w:val="right"/>
            </w:pPr>
            <w:r w:rsidRPr="00ED0ACC">
              <w:rPr>
                <w:rStyle w:val="kursiv"/>
              </w:rPr>
              <w:t>68 366</w:t>
            </w:r>
          </w:p>
        </w:tc>
      </w:tr>
      <w:tr w:rsidR="005507D0" w:rsidRPr="00ED0ACC" w14:paraId="60894EAC" w14:textId="77777777" w:rsidTr="007C70D2">
        <w:trPr>
          <w:trHeight w:val="380"/>
        </w:trPr>
        <w:tc>
          <w:tcPr>
            <w:tcW w:w="4580" w:type="dxa"/>
          </w:tcPr>
          <w:p w14:paraId="12A64CAE" w14:textId="77777777" w:rsidR="005507D0" w:rsidRPr="00ED0ACC" w:rsidRDefault="005507D0" w:rsidP="007C70D2"/>
        </w:tc>
        <w:tc>
          <w:tcPr>
            <w:tcW w:w="1140" w:type="dxa"/>
          </w:tcPr>
          <w:p w14:paraId="10D85F18" w14:textId="77777777" w:rsidR="005507D0" w:rsidRPr="00ED0ACC" w:rsidRDefault="005507D0" w:rsidP="007C70D2">
            <w:pPr>
              <w:jc w:val="right"/>
            </w:pPr>
          </w:p>
        </w:tc>
        <w:tc>
          <w:tcPr>
            <w:tcW w:w="1280" w:type="dxa"/>
          </w:tcPr>
          <w:p w14:paraId="57C4D1D1" w14:textId="77777777" w:rsidR="005507D0" w:rsidRPr="00ED0ACC" w:rsidRDefault="005507D0" w:rsidP="007C70D2">
            <w:pPr>
              <w:jc w:val="right"/>
            </w:pPr>
          </w:p>
        </w:tc>
        <w:tc>
          <w:tcPr>
            <w:tcW w:w="1280" w:type="dxa"/>
          </w:tcPr>
          <w:p w14:paraId="34B21E4F" w14:textId="77777777" w:rsidR="005507D0" w:rsidRPr="00ED0ACC" w:rsidRDefault="005507D0" w:rsidP="007C70D2">
            <w:pPr>
              <w:jc w:val="right"/>
            </w:pPr>
          </w:p>
        </w:tc>
        <w:tc>
          <w:tcPr>
            <w:tcW w:w="1280" w:type="dxa"/>
          </w:tcPr>
          <w:p w14:paraId="30419F4E" w14:textId="77777777" w:rsidR="005507D0" w:rsidRPr="00ED0ACC" w:rsidRDefault="005507D0" w:rsidP="007C70D2">
            <w:pPr>
              <w:jc w:val="right"/>
            </w:pPr>
          </w:p>
        </w:tc>
      </w:tr>
      <w:tr w:rsidR="005507D0" w:rsidRPr="00ED0ACC" w14:paraId="39F3049A" w14:textId="77777777" w:rsidTr="007C70D2">
        <w:trPr>
          <w:trHeight w:val="640"/>
        </w:trPr>
        <w:tc>
          <w:tcPr>
            <w:tcW w:w="4580" w:type="dxa"/>
          </w:tcPr>
          <w:p w14:paraId="0E9C0670" w14:textId="77777777" w:rsidR="005507D0" w:rsidRPr="00ED0ACC" w:rsidRDefault="005507D0" w:rsidP="007C70D2">
            <w:proofErr w:type="spellStart"/>
            <w:r w:rsidRPr="00ED0ACC">
              <w:rPr>
                <w:rStyle w:val="halvfet"/>
              </w:rPr>
              <w:t>Avsetjingar</w:t>
            </w:r>
            <w:proofErr w:type="spellEnd"/>
            <w:r w:rsidRPr="00ED0ACC">
              <w:rPr>
                <w:rStyle w:val="halvfet"/>
              </w:rPr>
              <w:t xml:space="preserve"> til dekning av oppsamla </w:t>
            </w:r>
            <w:r w:rsidRPr="00ED0ACC">
              <w:rPr>
                <w:rStyle w:val="halvfet"/>
              </w:rPr>
              <w:br/>
              <w:t>kostnader som har forfall i neste budsjettår</w:t>
            </w:r>
          </w:p>
        </w:tc>
        <w:tc>
          <w:tcPr>
            <w:tcW w:w="1140" w:type="dxa"/>
          </w:tcPr>
          <w:p w14:paraId="12AFA406" w14:textId="77777777" w:rsidR="005507D0" w:rsidRPr="00ED0ACC" w:rsidRDefault="005507D0" w:rsidP="007C70D2">
            <w:pPr>
              <w:jc w:val="right"/>
            </w:pPr>
          </w:p>
        </w:tc>
        <w:tc>
          <w:tcPr>
            <w:tcW w:w="1280" w:type="dxa"/>
          </w:tcPr>
          <w:p w14:paraId="77342988" w14:textId="77777777" w:rsidR="005507D0" w:rsidRPr="00ED0ACC" w:rsidRDefault="005507D0" w:rsidP="007C70D2">
            <w:pPr>
              <w:jc w:val="right"/>
            </w:pPr>
          </w:p>
        </w:tc>
        <w:tc>
          <w:tcPr>
            <w:tcW w:w="1280" w:type="dxa"/>
          </w:tcPr>
          <w:p w14:paraId="272A3ED1" w14:textId="77777777" w:rsidR="005507D0" w:rsidRPr="00ED0ACC" w:rsidRDefault="005507D0" w:rsidP="007C70D2">
            <w:pPr>
              <w:jc w:val="right"/>
            </w:pPr>
          </w:p>
        </w:tc>
        <w:tc>
          <w:tcPr>
            <w:tcW w:w="1280" w:type="dxa"/>
          </w:tcPr>
          <w:p w14:paraId="1AB8ADDF" w14:textId="77777777" w:rsidR="005507D0" w:rsidRPr="00ED0ACC" w:rsidRDefault="005507D0" w:rsidP="007C70D2">
            <w:pPr>
              <w:jc w:val="right"/>
            </w:pPr>
          </w:p>
        </w:tc>
      </w:tr>
      <w:tr w:rsidR="005507D0" w:rsidRPr="00ED0ACC" w14:paraId="10C31E7C" w14:textId="77777777" w:rsidTr="007C70D2">
        <w:trPr>
          <w:trHeight w:val="380"/>
        </w:trPr>
        <w:tc>
          <w:tcPr>
            <w:tcW w:w="4580" w:type="dxa"/>
          </w:tcPr>
          <w:p w14:paraId="3B045173" w14:textId="77777777" w:rsidR="005507D0" w:rsidRPr="00ED0ACC" w:rsidRDefault="005507D0" w:rsidP="007C70D2">
            <w:proofErr w:type="spellStart"/>
            <w:r w:rsidRPr="00ED0ACC">
              <w:t>Feriepengar</w:t>
            </w:r>
            <w:proofErr w:type="spellEnd"/>
            <w:r w:rsidRPr="00ED0ACC">
              <w:t xml:space="preserve"> m.m.</w:t>
            </w:r>
          </w:p>
        </w:tc>
        <w:tc>
          <w:tcPr>
            <w:tcW w:w="1140" w:type="dxa"/>
          </w:tcPr>
          <w:p w14:paraId="2FB589E3" w14:textId="77777777" w:rsidR="005507D0" w:rsidRPr="00ED0ACC" w:rsidRDefault="005507D0" w:rsidP="007C70D2">
            <w:pPr>
              <w:jc w:val="right"/>
            </w:pPr>
            <w:r w:rsidRPr="00ED0ACC">
              <w:t>21 603</w:t>
            </w:r>
          </w:p>
        </w:tc>
        <w:tc>
          <w:tcPr>
            <w:tcW w:w="1280" w:type="dxa"/>
          </w:tcPr>
          <w:p w14:paraId="62778C86" w14:textId="77777777" w:rsidR="005507D0" w:rsidRPr="00ED0ACC" w:rsidRDefault="005507D0" w:rsidP="007C70D2">
            <w:pPr>
              <w:jc w:val="right"/>
            </w:pPr>
            <w:r w:rsidRPr="00ED0ACC">
              <w:t>21 336</w:t>
            </w:r>
          </w:p>
        </w:tc>
        <w:tc>
          <w:tcPr>
            <w:tcW w:w="1280" w:type="dxa"/>
          </w:tcPr>
          <w:p w14:paraId="1F56E053" w14:textId="77777777" w:rsidR="005507D0" w:rsidRPr="00ED0ACC" w:rsidRDefault="005507D0" w:rsidP="007C70D2">
            <w:pPr>
              <w:jc w:val="right"/>
            </w:pPr>
            <w:r w:rsidRPr="00ED0ACC">
              <w:t>20 972</w:t>
            </w:r>
          </w:p>
        </w:tc>
        <w:tc>
          <w:tcPr>
            <w:tcW w:w="1280" w:type="dxa"/>
          </w:tcPr>
          <w:p w14:paraId="62E89C5A" w14:textId="77777777" w:rsidR="005507D0" w:rsidRPr="00ED0ACC" w:rsidRDefault="005507D0" w:rsidP="007C70D2">
            <w:pPr>
              <w:jc w:val="right"/>
            </w:pPr>
            <w:r w:rsidRPr="00ED0ACC">
              <w:t>-364</w:t>
            </w:r>
          </w:p>
        </w:tc>
      </w:tr>
      <w:tr w:rsidR="005507D0" w:rsidRPr="00ED0ACC" w14:paraId="1356913D" w14:textId="77777777" w:rsidTr="007C70D2">
        <w:trPr>
          <w:trHeight w:val="380"/>
        </w:trPr>
        <w:tc>
          <w:tcPr>
            <w:tcW w:w="4580" w:type="dxa"/>
          </w:tcPr>
          <w:p w14:paraId="28754334" w14:textId="77777777" w:rsidR="005507D0" w:rsidRPr="00ED0ACC" w:rsidRDefault="005507D0" w:rsidP="007C70D2">
            <w:r w:rsidRPr="00ED0ACC">
              <w:t xml:space="preserve">Skattetrekk og </w:t>
            </w:r>
            <w:proofErr w:type="spellStart"/>
            <w:r w:rsidRPr="00ED0ACC">
              <w:t>offentlege</w:t>
            </w:r>
            <w:proofErr w:type="spellEnd"/>
            <w:r w:rsidRPr="00ED0ACC">
              <w:t xml:space="preserve"> avgifter</w:t>
            </w:r>
          </w:p>
        </w:tc>
        <w:tc>
          <w:tcPr>
            <w:tcW w:w="1140" w:type="dxa"/>
          </w:tcPr>
          <w:p w14:paraId="359FF8A9" w14:textId="77777777" w:rsidR="005507D0" w:rsidRPr="00ED0ACC" w:rsidRDefault="005507D0" w:rsidP="007C70D2">
            <w:pPr>
              <w:jc w:val="right"/>
            </w:pPr>
            <w:r w:rsidRPr="00ED0ACC">
              <w:t>27 189</w:t>
            </w:r>
          </w:p>
        </w:tc>
        <w:tc>
          <w:tcPr>
            <w:tcW w:w="1280" w:type="dxa"/>
          </w:tcPr>
          <w:p w14:paraId="55132BE8" w14:textId="77777777" w:rsidR="005507D0" w:rsidRPr="00ED0ACC" w:rsidRDefault="005507D0" w:rsidP="007C70D2">
            <w:pPr>
              <w:jc w:val="right"/>
            </w:pPr>
            <w:r w:rsidRPr="00ED0ACC">
              <w:t>28 359</w:t>
            </w:r>
          </w:p>
        </w:tc>
        <w:tc>
          <w:tcPr>
            <w:tcW w:w="1280" w:type="dxa"/>
          </w:tcPr>
          <w:p w14:paraId="5B884C2E" w14:textId="77777777" w:rsidR="005507D0" w:rsidRPr="00ED0ACC" w:rsidRDefault="005507D0" w:rsidP="007C70D2">
            <w:pPr>
              <w:jc w:val="right"/>
            </w:pPr>
            <w:r w:rsidRPr="00ED0ACC">
              <w:t>20 564</w:t>
            </w:r>
          </w:p>
        </w:tc>
        <w:tc>
          <w:tcPr>
            <w:tcW w:w="1280" w:type="dxa"/>
          </w:tcPr>
          <w:p w14:paraId="16DF65F1" w14:textId="77777777" w:rsidR="005507D0" w:rsidRPr="00ED0ACC" w:rsidRDefault="005507D0" w:rsidP="007C70D2">
            <w:pPr>
              <w:jc w:val="right"/>
            </w:pPr>
            <w:r w:rsidRPr="00ED0ACC">
              <w:t>-7 795</w:t>
            </w:r>
          </w:p>
        </w:tc>
      </w:tr>
      <w:tr w:rsidR="005507D0" w:rsidRPr="00ED0ACC" w14:paraId="0249342E" w14:textId="77777777" w:rsidTr="007C70D2">
        <w:trPr>
          <w:trHeight w:val="380"/>
        </w:trPr>
        <w:tc>
          <w:tcPr>
            <w:tcW w:w="4580" w:type="dxa"/>
          </w:tcPr>
          <w:p w14:paraId="7B0E9DF5" w14:textId="77777777" w:rsidR="005507D0" w:rsidRPr="00ED0ACC" w:rsidRDefault="005507D0" w:rsidP="007C70D2">
            <w:r w:rsidRPr="00ED0ACC">
              <w:t xml:space="preserve">Gjeld til </w:t>
            </w:r>
            <w:proofErr w:type="spellStart"/>
            <w:r w:rsidRPr="00ED0ACC">
              <w:t>leverandørar</w:t>
            </w:r>
            <w:proofErr w:type="spellEnd"/>
          </w:p>
        </w:tc>
        <w:tc>
          <w:tcPr>
            <w:tcW w:w="1140" w:type="dxa"/>
          </w:tcPr>
          <w:p w14:paraId="7ACEC72C" w14:textId="77777777" w:rsidR="005507D0" w:rsidRPr="00ED0ACC" w:rsidRDefault="005507D0" w:rsidP="007C70D2">
            <w:pPr>
              <w:jc w:val="right"/>
            </w:pPr>
            <w:r w:rsidRPr="00ED0ACC">
              <w:t>-26 746</w:t>
            </w:r>
          </w:p>
        </w:tc>
        <w:tc>
          <w:tcPr>
            <w:tcW w:w="1280" w:type="dxa"/>
          </w:tcPr>
          <w:p w14:paraId="69BBD6E5" w14:textId="77777777" w:rsidR="005507D0" w:rsidRPr="00ED0ACC" w:rsidRDefault="005507D0" w:rsidP="007C70D2">
            <w:pPr>
              <w:jc w:val="right"/>
            </w:pPr>
            <w:r w:rsidRPr="00ED0ACC">
              <w:t>-20 575</w:t>
            </w:r>
          </w:p>
        </w:tc>
        <w:tc>
          <w:tcPr>
            <w:tcW w:w="1280" w:type="dxa"/>
          </w:tcPr>
          <w:p w14:paraId="66300F64" w14:textId="77777777" w:rsidR="005507D0" w:rsidRPr="00ED0ACC" w:rsidRDefault="005507D0" w:rsidP="007C70D2">
            <w:pPr>
              <w:jc w:val="right"/>
            </w:pPr>
            <w:r w:rsidRPr="00ED0ACC">
              <w:t>21 129</w:t>
            </w:r>
          </w:p>
        </w:tc>
        <w:tc>
          <w:tcPr>
            <w:tcW w:w="1280" w:type="dxa"/>
          </w:tcPr>
          <w:p w14:paraId="5CCB675D" w14:textId="77777777" w:rsidR="005507D0" w:rsidRPr="00ED0ACC" w:rsidRDefault="005507D0" w:rsidP="007C70D2">
            <w:pPr>
              <w:jc w:val="right"/>
            </w:pPr>
            <w:r w:rsidRPr="00ED0ACC">
              <w:t>41 704</w:t>
            </w:r>
          </w:p>
        </w:tc>
      </w:tr>
      <w:tr w:rsidR="005507D0" w:rsidRPr="00ED0ACC" w14:paraId="37294316" w14:textId="77777777" w:rsidTr="007C70D2">
        <w:trPr>
          <w:trHeight w:val="380"/>
        </w:trPr>
        <w:tc>
          <w:tcPr>
            <w:tcW w:w="4580" w:type="dxa"/>
          </w:tcPr>
          <w:p w14:paraId="4D637093" w14:textId="77777777" w:rsidR="005507D0" w:rsidRPr="00ED0ACC" w:rsidRDefault="005507D0" w:rsidP="007C70D2">
            <w:r w:rsidRPr="00ED0ACC">
              <w:t xml:space="preserve">Gjeld til </w:t>
            </w:r>
            <w:proofErr w:type="spellStart"/>
            <w:r w:rsidRPr="00ED0ACC">
              <w:t>oppdragsgjevarar</w:t>
            </w:r>
            <w:proofErr w:type="spellEnd"/>
          </w:p>
        </w:tc>
        <w:tc>
          <w:tcPr>
            <w:tcW w:w="1140" w:type="dxa"/>
          </w:tcPr>
          <w:p w14:paraId="7AE28327" w14:textId="77777777" w:rsidR="005507D0" w:rsidRPr="00ED0ACC" w:rsidRDefault="005507D0" w:rsidP="007C70D2">
            <w:pPr>
              <w:jc w:val="right"/>
            </w:pPr>
            <w:r w:rsidRPr="00ED0ACC">
              <w:t>5 286</w:t>
            </w:r>
          </w:p>
        </w:tc>
        <w:tc>
          <w:tcPr>
            <w:tcW w:w="1280" w:type="dxa"/>
          </w:tcPr>
          <w:p w14:paraId="5ECE7883" w14:textId="77777777" w:rsidR="005507D0" w:rsidRPr="00ED0ACC" w:rsidRDefault="005507D0" w:rsidP="007C70D2">
            <w:pPr>
              <w:jc w:val="right"/>
            </w:pPr>
            <w:r w:rsidRPr="00ED0ACC">
              <w:t>12 587</w:t>
            </w:r>
          </w:p>
        </w:tc>
        <w:tc>
          <w:tcPr>
            <w:tcW w:w="1280" w:type="dxa"/>
          </w:tcPr>
          <w:p w14:paraId="31F2117B" w14:textId="77777777" w:rsidR="005507D0" w:rsidRPr="00ED0ACC" w:rsidRDefault="005507D0" w:rsidP="007C70D2">
            <w:pPr>
              <w:jc w:val="right"/>
            </w:pPr>
            <w:r w:rsidRPr="00ED0ACC">
              <w:t>8 110</w:t>
            </w:r>
          </w:p>
        </w:tc>
        <w:tc>
          <w:tcPr>
            <w:tcW w:w="1280" w:type="dxa"/>
          </w:tcPr>
          <w:p w14:paraId="2E9577FF" w14:textId="77777777" w:rsidR="005507D0" w:rsidRPr="00ED0ACC" w:rsidRDefault="005507D0" w:rsidP="007C70D2">
            <w:pPr>
              <w:jc w:val="right"/>
            </w:pPr>
            <w:r w:rsidRPr="00ED0ACC">
              <w:t>-4 477</w:t>
            </w:r>
          </w:p>
        </w:tc>
      </w:tr>
      <w:tr w:rsidR="005507D0" w:rsidRPr="00ED0ACC" w14:paraId="317C7603" w14:textId="77777777" w:rsidTr="007C70D2">
        <w:trPr>
          <w:trHeight w:val="640"/>
        </w:trPr>
        <w:tc>
          <w:tcPr>
            <w:tcW w:w="4580" w:type="dxa"/>
          </w:tcPr>
          <w:p w14:paraId="44FF677A" w14:textId="77777777" w:rsidR="005507D0" w:rsidRPr="00ED0ACC" w:rsidRDefault="005507D0" w:rsidP="007C70D2">
            <w:r w:rsidRPr="00ED0ACC">
              <w:t xml:space="preserve">Anna netto gjeld/fordring som har forfall </w:t>
            </w:r>
            <w:r w:rsidRPr="00ED0ACC">
              <w:br/>
              <w:t>i neste budsjettår</w:t>
            </w:r>
          </w:p>
        </w:tc>
        <w:tc>
          <w:tcPr>
            <w:tcW w:w="1140" w:type="dxa"/>
          </w:tcPr>
          <w:p w14:paraId="15318DE9" w14:textId="77777777" w:rsidR="005507D0" w:rsidRPr="00ED0ACC" w:rsidRDefault="005507D0" w:rsidP="007C70D2">
            <w:pPr>
              <w:jc w:val="right"/>
            </w:pPr>
            <w:r w:rsidRPr="00ED0ACC">
              <w:t>22 290</w:t>
            </w:r>
          </w:p>
        </w:tc>
        <w:tc>
          <w:tcPr>
            <w:tcW w:w="1280" w:type="dxa"/>
          </w:tcPr>
          <w:p w14:paraId="291DEE46" w14:textId="77777777" w:rsidR="005507D0" w:rsidRPr="00ED0ACC" w:rsidRDefault="005507D0" w:rsidP="007C70D2">
            <w:pPr>
              <w:jc w:val="right"/>
            </w:pPr>
            <w:r w:rsidRPr="00ED0ACC">
              <w:t>28 220</w:t>
            </w:r>
          </w:p>
        </w:tc>
        <w:tc>
          <w:tcPr>
            <w:tcW w:w="1280" w:type="dxa"/>
          </w:tcPr>
          <w:p w14:paraId="7C4AC9F8" w14:textId="77777777" w:rsidR="005507D0" w:rsidRPr="00ED0ACC" w:rsidRDefault="005507D0" w:rsidP="007C70D2">
            <w:pPr>
              <w:jc w:val="right"/>
            </w:pPr>
            <w:r w:rsidRPr="00ED0ACC">
              <w:t>-16 632</w:t>
            </w:r>
          </w:p>
        </w:tc>
        <w:tc>
          <w:tcPr>
            <w:tcW w:w="1280" w:type="dxa"/>
          </w:tcPr>
          <w:p w14:paraId="5C33276D" w14:textId="77777777" w:rsidR="005507D0" w:rsidRPr="00ED0ACC" w:rsidRDefault="005507D0" w:rsidP="007C70D2">
            <w:pPr>
              <w:jc w:val="right"/>
            </w:pPr>
            <w:r w:rsidRPr="00ED0ACC">
              <w:t>-44 852</w:t>
            </w:r>
          </w:p>
        </w:tc>
      </w:tr>
      <w:tr w:rsidR="005507D0" w:rsidRPr="00ED0ACC" w14:paraId="3479F5E5" w14:textId="77777777" w:rsidTr="007C70D2">
        <w:trPr>
          <w:trHeight w:val="640"/>
        </w:trPr>
        <w:tc>
          <w:tcPr>
            <w:tcW w:w="4580" w:type="dxa"/>
          </w:tcPr>
          <w:p w14:paraId="0EC81CC5" w14:textId="77777777" w:rsidR="005507D0" w:rsidRPr="00ED0ACC" w:rsidRDefault="005507D0" w:rsidP="007C70D2">
            <w:r w:rsidRPr="00ED0ACC">
              <w:rPr>
                <w:rStyle w:val="kursiv"/>
              </w:rPr>
              <w:lastRenderedPageBreak/>
              <w:t xml:space="preserve">Sum til dekning av oppsamla kostnader som </w:t>
            </w:r>
            <w:r w:rsidRPr="00ED0ACC">
              <w:rPr>
                <w:rStyle w:val="kursiv"/>
              </w:rPr>
              <w:br/>
              <w:t>har forfall i neste budsjettår</w:t>
            </w:r>
          </w:p>
        </w:tc>
        <w:tc>
          <w:tcPr>
            <w:tcW w:w="1140" w:type="dxa"/>
          </w:tcPr>
          <w:p w14:paraId="2E047694" w14:textId="77777777" w:rsidR="005507D0" w:rsidRPr="00ED0ACC" w:rsidRDefault="005507D0" w:rsidP="007C70D2">
            <w:pPr>
              <w:jc w:val="right"/>
            </w:pPr>
            <w:r w:rsidRPr="00ED0ACC">
              <w:rPr>
                <w:rStyle w:val="kursiv"/>
              </w:rPr>
              <w:t>49 622</w:t>
            </w:r>
          </w:p>
        </w:tc>
        <w:tc>
          <w:tcPr>
            <w:tcW w:w="1280" w:type="dxa"/>
          </w:tcPr>
          <w:p w14:paraId="7C45CA67" w14:textId="77777777" w:rsidR="005507D0" w:rsidRPr="00ED0ACC" w:rsidRDefault="005507D0" w:rsidP="007C70D2">
            <w:pPr>
              <w:jc w:val="right"/>
            </w:pPr>
            <w:r w:rsidRPr="00ED0ACC">
              <w:rPr>
                <w:rStyle w:val="kursiv"/>
              </w:rPr>
              <w:t>69 927</w:t>
            </w:r>
          </w:p>
        </w:tc>
        <w:tc>
          <w:tcPr>
            <w:tcW w:w="1280" w:type="dxa"/>
          </w:tcPr>
          <w:p w14:paraId="1C72CBEE" w14:textId="77777777" w:rsidR="005507D0" w:rsidRPr="00ED0ACC" w:rsidRDefault="005507D0" w:rsidP="007C70D2">
            <w:pPr>
              <w:jc w:val="right"/>
            </w:pPr>
            <w:r w:rsidRPr="00ED0ACC">
              <w:rPr>
                <w:rStyle w:val="kursiv"/>
              </w:rPr>
              <w:t>54 143</w:t>
            </w:r>
          </w:p>
        </w:tc>
        <w:tc>
          <w:tcPr>
            <w:tcW w:w="1280" w:type="dxa"/>
          </w:tcPr>
          <w:p w14:paraId="7B061C55" w14:textId="77777777" w:rsidR="005507D0" w:rsidRPr="00ED0ACC" w:rsidRDefault="005507D0" w:rsidP="007C70D2">
            <w:pPr>
              <w:jc w:val="right"/>
            </w:pPr>
            <w:r w:rsidRPr="00ED0ACC">
              <w:rPr>
                <w:rStyle w:val="kursiv"/>
              </w:rPr>
              <w:t>-15 784</w:t>
            </w:r>
          </w:p>
        </w:tc>
      </w:tr>
      <w:tr w:rsidR="005507D0" w:rsidRPr="00ED0ACC" w14:paraId="74ADBB85" w14:textId="77777777" w:rsidTr="007C70D2">
        <w:trPr>
          <w:trHeight w:val="380"/>
        </w:trPr>
        <w:tc>
          <w:tcPr>
            <w:tcW w:w="4580" w:type="dxa"/>
          </w:tcPr>
          <w:p w14:paraId="45DB2656" w14:textId="77777777" w:rsidR="005507D0" w:rsidRPr="00ED0ACC" w:rsidRDefault="005507D0" w:rsidP="007C70D2"/>
        </w:tc>
        <w:tc>
          <w:tcPr>
            <w:tcW w:w="1140" w:type="dxa"/>
          </w:tcPr>
          <w:p w14:paraId="035A8A69" w14:textId="77777777" w:rsidR="005507D0" w:rsidRPr="00ED0ACC" w:rsidRDefault="005507D0" w:rsidP="007C70D2">
            <w:pPr>
              <w:jc w:val="right"/>
            </w:pPr>
          </w:p>
        </w:tc>
        <w:tc>
          <w:tcPr>
            <w:tcW w:w="1280" w:type="dxa"/>
          </w:tcPr>
          <w:p w14:paraId="437C9777" w14:textId="77777777" w:rsidR="005507D0" w:rsidRPr="00ED0ACC" w:rsidRDefault="005507D0" w:rsidP="007C70D2">
            <w:pPr>
              <w:jc w:val="right"/>
            </w:pPr>
          </w:p>
        </w:tc>
        <w:tc>
          <w:tcPr>
            <w:tcW w:w="1280" w:type="dxa"/>
          </w:tcPr>
          <w:p w14:paraId="1DCB8859" w14:textId="77777777" w:rsidR="005507D0" w:rsidRPr="00ED0ACC" w:rsidRDefault="005507D0" w:rsidP="007C70D2">
            <w:pPr>
              <w:jc w:val="right"/>
            </w:pPr>
          </w:p>
        </w:tc>
        <w:tc>
          <w:tcPr>
            <w:tcW w:w="1280" w:type="dxa"/>
          </w:tcPr>
          <w:p w14:paraId="243A8930" w14:textId="77777777" w:rsidR="005507D0" w:rsidRPr="00ED0ACC" w:rsidRDefault="005507D0" w:rsidP="007C70D2">
            <w:pPr>
              <w:jc w:val="right"/>
            </w:pPr>
          </w:p>
        </w:tc>
      </w:tr>
      <w:tr w:rsidR="005507D0" w:rsidRPr="00ED0ACC" w14:paraId="6C15FBC3" w14:textId="77777777" w:rsidTr="007C70D2">
        <w:trPr>
          <w:trHeight w:val="880"/>
        </w:trPr>
        <w:tc>
          <w:tcPr>
            <w:tcW w:w="4580" w:type="dxa"/>
          </w:tcPr>
          <w:p w14:paraId="47FFC94A" w14:textId="77777777" w:rsidR="005507D0" w:rsidRPr="00ED0ACC" w:rsidRDefault="005507D0" w:rsidP="007C70D2">
            <w:proofErr w:type="spellStart"/>
            <w:r w:rsidRPr="00ED0ACC">
              <w:rPr>
                <w:rStyle w:val="halvfet"/>
              </w:rPr>
              <w:t>Avsetjingar</w:t>
            </w:r>
            <w:proofErr w:type="spellEnd"/>
            <w:r w:rsidRPr="00ED0ACC">
              <w:rPr>
                <w:rStyle w:val="halvfet"/>
              </w:rPr>
              <w:t xml:space="preserve"> til dekning av </w:t>
            </w:r>
            <w:proofErr w:type="spellStart"/>
            <w:r w:rsidRPr="00ED0ACC">
              <w:rPr>
                <w:rStyle w:val="halvfet"/>
              </w:rPr>
              <w:t>planlagde</w:t>
            </w:r>
            <w:proofErr w:type="spellEnd"/>
            <w:r w:rsidRPr="00ED0ACC">
              <w:rPr>
                <w:rStyle w:val="halvfet"/>
              </w:rPr>
              <w:t xml:space="preserve"> tiltak </w:t>
            </w:r>
            <w:r w:rsidRPr="00ED0ACC">
              <w:rPr>
                <w:rStyle w:val="halvfet"/>
              </w:rPr>
              <w:br/>
              <w:t xml:space="preserve">der kostnadene heilt eller delvis vil bli dekte </w:t>
            </w:r>
            <w:r w:rsidRPr="00ED0ACC">
              <w:rPr>
                <w:rStyle w:val="halvfet"/>
              </w:rPr>
              <w:br/>
              <w:t>i framtidige budsjettår</w:t>
            </w:r>
          </w:p>
        </w:tc>
        <w:tc>
          <w:tcPr>
            <w:tcW w:w="1140" w:type="dxa"/>
          </w:tcPr>
          <w:p w14:paraId="3AD9EBFB" w14:textId="77777777" w:rsidR="005507D0" w:rsidRPr="00ED0ACC" w:rsidRDefault="005507D0" w:rsidP="007C70D2">
            <w:pPr>
              <w:jc w:val="right"/>
            </w:pPr>
          </w:p>
        </w:tc>
        <w:tc>
          <w:tcPr>
            <w:tcW w:w="1280" w:type="dxa"/>
          </w:tcPr>
          <w:p w14:paraId="553EDCB1" w14:textId="77777777" w:rsidR="005507D0" w:rsidRPr="00ED0ACC" w:rsidRDefault="005507D0" w:rsidP="007C70D2">
            <w:pPr>
              <w:jc w:val="right"/>
            </w:pPr>
          </w:p>
        </w:tc>
        <w:tc>
          <w:tcPr>
            <w:tcW w:w="1280" w:type="dxa"/>
          </w:tcPr>
          <w:p w14:paraId="67A54A57" w14:textId="77777777" w:rsidR="005507D0" w:rsidRPr="00ED0ACC" w:rsidRDefault="005507D0" w:rsidP="007C70D2">
            <w:pPr>
              <w:jc w:val="right"/>
            </w:pPr>
          </w:p>
        </w:tc>
        <w:tc>
          <w:tcPr>
            <w:tcW w:w="1280" w:type="dxa"/>
          </w:tcPr>
          <w:p w14:paraId="4B21D5DA" w14:textId="77777777" w:rsidR="005507D0" w:rsidRPr="00ED0ACC" w:rsidRDefault="005507D0" w:rsidP="007C70D2">
            <w:pPr>
              <w:jc w:val="right"/>
            </w:pPr>
          </w:p>
        </w:tc>
      </w:tr>
      <w:tr w:rsidR="005507D0" w:rsidRPr="00ED0ACC" w14:paraId="210C7BEB" w14:textId="77777777" w:rsidTr="007C70D2">
        <w:trPr>
          <w:trHeight w:val="380"/>
        </w:trPr>
        <w:tc>
          <w:tcPr>
            <w:tcW w:w="4580" w:type="dxa"/>
          </w:tcPr>
          <w:p w14:paraId="22685370" w14:textId="77777777" w:rsidR="005507D0" w:rsidRPr="00ED0ACC" w:rsidRDefault="005507D0" w:rsidP="007C70D2">
            <w:r w:rsidRPr="00ED0ACC">
              <w:t xml:space="preserve">Prosjekt finansiert av </w:t>
            </w:r>
            <w:proofErr w:type="spellStart"/>
            <w:r w:rsidRPr="00ED0ACC">
              <w:t>Noregs</w:t>
            </w:r>
            <w:proofErr w:type="spellEnd"/>
            <w:r w:rsidRPr="00ED0ACC">
              <w:t xml:space="preserve"> forskingsråd</w:t>
            </w:r>
          </w:p>
        </w:tc>
        <w:tc>
          <w:tcPr>
            <w:tcW w:w="1140" w:type="dxa"/>
          </w:tcPr>
          <w:p w14:paraId="1755C33C" w14:textId="77777777" w:rsidR="005507D0" w:rsidRPr="00ED0ACC" w:rsidRDefault="005507D0" w:rsidP="007C70D2">
            <w:pPr>
              <w:jc w:val="right"/>
            </w:pPr>
            <w:r w:rsidRPr="00ED0ACC">
              <w:t>19 669</w:t>
            </w:r>
          </w:p>
        </w:tc>
        <w:tc>
          <w:tcPr>
            <w:tcW w:w="1280" w:type="dxa"/>
          </w:tcPr>
          <w:p w14:paraId="502F9C94" w14:textId="77777777" w:rsidR="005507D0" w:rsidRPr="00ED0ACC" w:rsidRDefault="005507D0" w:rsidP="007C70D2">
            <w:pPr>
              <w:jc w:val="right"/>
            </w:pPr>
            <w:r w:rsidRPr="00ED0ACC">
              <w:t>9 916</w:t>
            </w:r>
          </w:p>
        </w:tc>
        <w:tc>
          <w:tcPr>
            <w:tcW w:w="1280" w:type="dxa"/>
          </w:tcPr>
          <w:p w14:paraId="4D96B40E" w14:textId="77777777" w:rsidR="005507D0" w:rsidRPr="00ED0ACC" w:rsidRDefault="005507D0" w:rsidP="007C70D2">
            <w:pPr>
              <w:jc w:val="right"/>
            </w:pPr>
            <w:r w:rsidRPr="00ED0ACC">
              <w:t>4 816</w:t>
            </w:r>
          </w:p>
        </w:tc>
        <w:tc>
          <w:tcPr>
            <w:tcW w:w="1280" w:type="dxa"/>
          </w:tcPr>
          <w:p w14:paraId="29865235" w14:textId="77777777" w:rsidR="005507D0" w:rsidRPr="00ED0ACC" w:rsidRDefault="005507D0" w:rsidP="007C70D2">
            <w:pPr>
              <w:jc w:val="right"/>
            </w:pPr>
            <w:r w:rsidRPr="00ED0ACC">
              <w:t>-5 100</w:t>
            </w:r>
          </w:p>
        </w:tc>
      </w:tr>
      <w:tr w:rsidR="005507D0" w:rsidRPr="00ED0ACC" w14:paraId="2CB933E5" w14:textId="77777777" w:rsidTr="007C70D2">
        <w:trPr>
          <w:trHeight w:val="640"/>
        </w:trPr>
        <w:tc>
          <w:tcPr>
            <w:tcW w:w="4580" w:type="dxa"/>
          </w:tcPr>
          <w:p w14:paraId="76FAB6D7" w14:textId="77777777" w:rsidR="005507D0" w:rsidRPr="00ED0ACC" w:rsidRDefault="005507D0" w:rsidP="007C70D2">
            <w:r w:rsidRPr="00ED0ACC">
              <w:t xml:space="preserve">Større </w:t>
            </w:r>
            <w:proofErr w:type="spellStart"/>
            <w:r w:rsidRPr="00ED0ACC">
              <w:t>påbyrja</w:t>
            </w:r>
            <w:proofErr w:type="spellEnd"/>
            <w:r w:rsidRPr="00ED0ACC">
              <w:t xml:space="preserve">, </w:t>
            </w:r>
            <w:proofErr w:type="spellStart"/>
            <w:r w:rsidRPr="00ED0ACC">
              <w:t>fleirårige</w:t>
            </w:r>
            <w:proofErr w:type="spellEnd"/>
            <w:r w:rsidRPr="00ED0ACC">
              <w:t xml:space="preserve"> investeringsprosjekt </w:t>
            </w:r>
            <w:r w:rsidRPr="00ED0ACC">
              <w:br/>
              <w:t xml:space="preserve">av løyvinga </w:t>
            </w:r>
            <w:proofErr w:type="spellStart"/>
            <w:r w:rsidRPr="00ED0ACC">
              <w:t>frå</w:t>
            </w:r>
            <w:proofErr w:type="spellEnd"/>
            <w:r w:rsidRPr="00ED0ACC">
              <w:t xml:space="preserve"> fagdepartement</w:t>
            </w:r>
          </w:p>
        </w:tc>
        <w:tc>
          <w:tcPr>
            <w:tcW w:w="1140" w:type="dxa"/>
          </w:tcPr>
          <w:p w14:paraId="0B455975" w14:textId="77777777" w:rsidR="005507D0" w:rsidRPr="00ED0ACC" w:rsidRDefault="005507D0" w:rsidP="007C70D2">
            <w:pPr>
              <w:jc w:val="right"/>
            </w:pPr>
            <w:r w:rsidRPr="00ED0ACC">
              <w:t>0</w:t>
            </w:r>
          </w:p>
        </w:tc>
        <w:tc>
          <w:tcPr>
            <w:tcW w:w="1280" w:type="dxa"/>
          </w:tcPr>
          <w:p w14:paraId="7E85A103" w14:textId="77777777" w:rsidR="005507D0" w:rsidRPr="00ED0ACC" w:rsidRDefault="005507D0" w:rsidP="007C70D2">
            <w:pPr>
              <w:jc w:val="right"/>
            </w:pPr>
            <w:r w:rsidRPr="00ED0ACC">
              <w:t>12 000</w:t>
            </w:r>
          </w:p>
        </w:tc>
        <w:tc>
          <w:tcPr>
            <w:tcW w:w="1280" w:type="dxa"/>
          </w:tcPr>
          <w:p w14:paraId="677EE32D" w14:textId="77777777" w:rsidR="005507D0" w:rsidRPr="00ED0ACC" w:rsidRDefault="005507D0" w:rsidP="007C70D2">
            <w:pPr>
              <w:jc w:val="right"/>
            </w:pPr>
            <w:r w:rsidRPr="00ED0ACC">
              <w:t>0</w:t>
            </w:r>
          </w:p>
        </w:tc>
        <w:tc>
          <w:tcPr>
            <w:tcW w:w="1280" w:type="dxa"/>
          </w:tcPr>
          <w:p w14:paraId="09DE358E" w14:textId="77777777" w:rsidR="005507D0" w:rsidRPr="00ED0ACC" w:rsidRDefault="005507D0" w:rsidP="007C70D2">
            <w:pPr>
              <w:jc w:val="right"/>
            </w:pPr>
            <w:r w:rsidRPr="00ED0ACC">
              <w:t>-12 000</w:t>
            </w:r>
          </w:p>
        </w:tc>
      </w:tr>
      <w:tr w:rsidR="005507D0" w:rsidRPr="00ED0ACC" w14:paraId="173114FA" w14:textId="77777777" w:rsidTr="007C70D2">
        <w:trPr>
          <w:trHeight w:val="640"/>
        </w:trPr>
        <w:tc>
          <w:tcPr>
            <w:tcW w:w="4580" w:type="dxa"/>
          </w:tcPr>
          <w:p w14:paraId="5808B194" w14:textId="77777777" w:rsidR="005507D0" w:rsidRPr="00ED0ACC" w:rsidRDefault="005507D0" w:rsidP="007C70D2">
            <w:r w:rsidRPr="00ED0ACC">
              <w:t xml:space="preserve">Konkrete </w:t>
            </w:r>
            <w:proofErr w:type="spellStart"/>
            <w:r w:rsidRPr="00ED0ACC">
              <w:t>påbyrja</w:t>
            </w:r>
            <w:proofErr w:type="spellEnd"/>
            <w:r w:rsidRPr="00ED0ACC">
              <w:t xml:space="preserve">, </w:t>
            </w:r>
            <w:proofErr w:type="spellStart"/>
            <w:r w:rsidRPr="00ED0ACC">
              <w:t>ikkje</w:t>
            </w:r>
            <w:proofErr w:type="spellEnd"/>
            <w:r w:rsidRPr="00ED0ACC">
              <w:t xml:space="preserve"> fullførte prosjekt </w:t>
            </w:r>
            <w:r w:rsidRPr="00ED0ACC">
              <w:br/>
              <w:t xml:space="preserve">finansiert av løyvinga </w:t>
            </w:r>
            <w:proofErr w:type="spellStart"/>
            <w:r w:rsidRPr="00ED0ACC">
              <w:t>frå</w:t>
            </w:r>
            <w:proofErr w:type="spellEnd"/>
            <w:r w:rsidRPr="00ED0ACC">
              <w:t xml:space="preserve"> fagdepartementet</w:t>
            </w:r>
          </w:p>
        </w:tc>
        <w:tc>
          <w:tcPr>
            <w:tcW w:w="1140" w:type="dxa"/>
          </w:tcPr>
          <w:p w14:paraId="60916F5A" w14:textId="77777777" w:rsidR="005507D0" w:rsidRPr="00ED0ACC" w:rsidRDefault="005507D0" w:rsidP="007C70D2">
            <w:pPr>
              <w:jc w:val="right"/>
            </w:pPr>
            <w:r w:rsidRPr="00ED0ACC">
              <w:t>0</w:t>
            </w:r>
          </w:p>
        </w:tc>
        <w:tc>
          <w:tcPr>
            <w:tcW w:w="1280" w:type="dxa"/>
          </w:tcPr>
          <w:p w14:paraId="4669C1D0" w14:textId="77777777" w:rsidR="005507D0" w:rsidRPr="00ED0ACC" w:rsidRDefault="005507D0" w:rsidP="007C70D2">
            <w:pPr>
              <w:jc w:val="right"/>
            </w:pPr>
            <w:r w:rsidRPr="00ED0ACC">
              <w:t>19 666</w:t>
            </w:r>
          </w:p>
        </w:tc>
        <w:tc>
          <w:tcPr>
            <w:tcW w:w="1280" w:type="dxa"/>
          </w:tcPr>
          <w:p w14:paraId="623D148A" w14:textId="77777777" w:rsidR="005507D0" w:rsidRPr="00ED0ACC" w:rsidRDefault="005507D0" w:rsidP="007C70D2">
            <w:pPr>
              <w:jc w:val="right"/>
            </w:pPr>
            <w:r w:rsidRPr="00ED0ACC">
              <w:t>64 570</w:t>
            </w:r>
          </w:p>
        </w:tc>
        <w:tc>
          <w:tcPr>
            <w:tcW w:w="1280" w:type="dxa"/>
          </w:tcPr>
          <w:p w14:paraId="5C49D304" w14:textId="77777777" w:rsidR="005507D0" w:rsidRPr="00ED0ACC" w:rsidRDefault="005507D0" w:rsidP="007C70D2">
            <w:pPr>
              <w:jc w:val="right"/>
            </w:pPr>
            <w:r w:rsidRPr="00ED0ACC">
              <w:t>44 904</w:t>
            </w:r>
          </w:p>
        </w:tc>
      </w:tr>
      <w:tr w:rsidR="005507D0" w:rsidRPr="00ED0ACC" w14:paraId="1F313EAE" w14:textId="77777777" w:rsidTr="007C70D2">
        <w:trPr>
          <w:trHeight w:val="640"/>
        </w:trPr>
        <w:tc>
          <w:tcPr>
            <w:tcW w:w="4580" w:type="dxa"/>
          </w:tcPr>
          <w:p w14:paraId="50FE6A19" w14:textId="77777777" w:rsidR="005507D0" w:rsidRPr="00ED0ACC" w:rsidRDefault="005507D0" w:rsidP="007C70D2">
            <w:r w:rsidRPr="00ED0ACC">
              <w:t xml:space="preserve">Andre </w:t>
            </w:r>
            <w:proofErr w:type="spellStart"/>
            <w:r w:rsidRPr="00ED0ACC">
              <w:t>avsetjingar</w:t>
            </w:r>
            <w:proofErr w:type="spellEnd"/>
            <w:r w:rsidRPr="00ED0ACC">
              <w:t xml:space="preserve"> til </w:t>
            </w:r>
            <w:proofErr w:type="spellStart"/>
            <w:r w:rsidRPr="00ED0ACC">
              <w:t>vedtekne</w:t>
            </w:r>
            <w:proofErr w:type="spellEnd"/>
            <w:r w:rsidRPr="00ED0ACC">
              <w:t xml:space="preserve"> formål, </w:t>
            </w:r>
            <w:r w:rsidRPr="00ED0ACC">
              <w:br/>
              <w:t xml:space="preserve">som </w:t>
            </w:r>
            <w:proofErr w:type="spellStart"/>
            <w:r w:rsidRPr="00ED0ACC">
              <w:t>ikkje</w:t>
            </w:r>
            <w:proofErr w:type="spellEnd"/>
            <w:r w:rsidRPr="00ED0ACC">
              <w:t xml:space="preserve"> er sett i gang</w:t>
            </w:r>
          </w:p>
        </w:tc>
        <w:tc>
          <w:tcPr>
            <w:tcW w:w="1140" w:type="dxa"/>
          </w:tcPr>
          <w:p w14:paraId="4B393286" w14:textId="77777777" w:rsidR="005507D0" w:rsidRPr="00ED0ACC" w:rsidRDefault="005507D0" w:rsidP="007C70D2">
            <w:pPr>
              <w:jc w:val="right"/>
            </w:pPr>
            <w:r w:rsidRPr="00ED0ACC">
              <w:t>0</w:t>
            </w:r>
          </w:p>
        </w:tc>
        <w:tc>
          <w:tcPr>
            <w:tcW w:w="1280" w:type="dxa"/>
          </w:tcPr>
          <w:p w14:paraId="6C5418AB" w14:textId="77777777" w:rsidR="005507D0" w:rsidRPr="00ED0ACC" w:rsidRDefault="005507D0" w:rsidP="007C70D2">
            <w:pPr>
              <w:jc w:val="right"/>
            </w:pPr>
            <w:r w:rsidRPr="00ED0ACC">
              <w:t>0</w:t>
            </w:r>
          </w:p>
        </w:tc>
        <w:tc>
          <w:tcPr>
            <w:tcW w:w="1280" w:type="dxa"/>
          </w:tcPr>
          <w:p w14:paraId="714337BA" w14:textId="77777777" w:rsidR="005507D0" w:rsidRPr="00ED0ACC" w:rsidRDefault="005507D0" w:rsidP="007C70D2">
            <w:pPr>
              <w:jc w:val="right"/>
            </w:pPr>
            <w:r w:rsidRPr="00ED0ACC">
              <w:t>40 580</w:t>
            </w:r>
          </w:p>
        </w:tc>
        <w:tc>
          <w:tcPr>
            <w:tcW w:w="1280" w:type="dxa"/>
          </w:tcPr>
          <w:p w14:paraId="3ABDD215" w14:textId="77777777" w:rsidR="005507D0" w:rsidRPr="00ED0ACC" w:rsidRDefault="005507D0" w:rsidP="007C70D2">
            <w:pPr>
              <w:jc w:val="right"/>
            </w:pPr>
            <w:r w:rsidRPr="00ED0ACC">
              <w:t>40 580</w:t>
            </w:r>
          </w:p>
        </w:tc>
      </w:tr>
      <w:tr w:rsidR="005507D0" w:rsidRPr="00ED0ACC" w14:paraId="53009EB9" w14:textId="77777777" w:rsidTr="007C70D2">
        <w:trPr>
          <w:trHeight w:val="640"/>
        </w:trPr>
        <w:tc>
          <w:tcPr>
            <w:tcW w:w="4580" w:type="dxa"/>
          </w:tcPr>
          <w:p w14:paraId="3F3E64E4" w14:textId="77777777" w:rsidR="005507D0" w:rsidRPr="00ED0ACC" w:rsidRDefault="005507D0" w:rsidP="007C70D2">
            <w:r w:rsidRPr="00ED0ACC">
              <w:t xml:space="preserve">Konkrete </w:t>
            </w:r>
            <w:proofErr w:type="spellStart"/>
            <w:r w:rsidRPr="00ED0ACC">
              <w:t>påbyrja</w:t>
            </w:r>
            <w:proofErr w:type="spellEnd"/>
            <w:r w:rsidRPr="00ED0ACC">
              <w:t xml:space="preserve">, </w:t>
            </w:r>
            <w:proofErr w:type="spellStart"/>
            <w:r w:rsidRPr="00ED0ACC">
              <w:t>ikkje</w:t>
            </w:r>
            <w:proofErr w:type="spellEnd"/>
            <w:r w:rsidRPr="00ED0ACC">
              <w:t xml:space="preserve"> fullførte prosjekt </w:t>
            </w:r>
            <w:r w:rsidRPr="00ED0ACC">
              <w:br/>
              <w:t xml:space="preserve">finansiert av </w:t>
            </w:r>
            <w:proofErr w:type="spellStart"/>
            <w:r w:rsidRPr="00ED0ACC">
              <w:t>løyvingar</w:t>
            </w:r>
            <w:proofErr w:type="spellEnd"/>
            <w:r w:rsidRPr="00ED0ACC">
              <w:t xml:space="preserve"> </w:t>
            </w:r>
            <w:proofErr w:type="spellStart"/>
            <w:r w:rsidRPr="00ED0ACC">
              <w:t>frå</w:t>
            </w:r>
            <w:proofErr w:type="spellEnd"/>
            <w:r w:rsidRPr="00ED0ACC">
              <w:t xml:space="preserve"> andre departement</w:t>
            </w:r>
          </w:p>
        </w:tc>
        <w:tc>
          <w:tcPr>
            <w:tcW w:w="1140" w:type="dxa"/>
          </w:tcPr>
          <w:p w14:paraId="57B143D6" w14:textId="77777777" w:rsidR="005507D0" w:rsidRPr="00ED0ACC" w:rsidRDefault="005507D0" w:rsidP="007C70D2">
            <w:pPr>
              <w:jc w:val="right"/>
            </w:pPr>
            <w:r w:rsidRPr="00ED0ACC">
              <w:t>0</w:t>
            </w:r>
          </w:p>
        </w:tc>
        <w:tc>
          <w:tcPr>
            <w:tcW w:w="1280" w:type="dxa"/>
          </w:tcPr>
          <w:p w14:paraId="46844DBF" w14:textId="77777777" w:rsidR="005507D0" w:rsidRPr="00ED0ACC" w:rsidRDefault="005507D0" w:rsidP="007C70D2">
            <w:pPr>
              <w:jc w:val="right"/>
            </w:pPr>
            <w:r w:rsidRPr="00ED0ACC">
              <w:t>3 174</w:t>
            </w:r>
          </w:p>
        </w:tc>
        <w:tc>
          <w:tcPr>
            <w:tcW w:w="1280" w:type="dxa"/>
          </w:tcPr>
          <w:p w14:paraId="5CA76C88" w14:textId="77777777" w:rsidR="005507D0" w:rsidRPr="00ED0ACC" w:rsidRDefault="005507D0" w:rsidP="007C70D2">
            <w:pPr>
              <w:jc w:val="right"/>
            </w:pPr>
            <w:r w:rsidRPr="00ED0ACC">
              <w:t>5 953</w:t>
            </w:r>
          </w:p>
        </w:tc>
        <w:tc>
          <w:tcPr>
            <w:tcW w:w="1280" w:type="dxa"/>
          </w:tcPr>
          <w:p w14:paraId="1DFB7693" w14:textId="77777777" w:rsidR="005507D0" w:rsidRPr="00ED0ACC" w:rsidRDefault="005507D0" w:rsidP="007C70D2">
            <w:pPr>
              <w:jc w:val="right"/>
            </w:pPr>
            <w:r w:rsidRPr="00ED0ACC">
              <w:t>2 779</w:t>
            </w:r>
          </w:p>
        </w:tc>
      </w:tr>
      <w:tr w:rsidR="005507D0" w:rsidRPr="00ED0ACC" w14:paraId="7E0DDE38" w14:textId="77777777" w:rsidTr="007C70D2">
        <w:trPr>
          <w:trHeight w:val="640"/>
        </w:trPr>
        <w:tc>
          <w:tcPr>
            <w:tcW w:w="4580" w:type="dxa"/>
          </w:tcPr>
          <w:p w14:paraId="59D5F752" w14:textId="77777777" w:rsidR="005507D0" w:rsidRPr="00ED0ACC" w:rsidRDefault="005507D0" w:rsidP="007C70D2">
            <w:r w:rsidRPr="00ED0ACC">
              <w:rPr>
                <w:rStyle w:val="kursiv"/>
              </w:rPr>
              <w:t xml:space="preserve">Sum </w:t>
            </w:r>
            <w:proofErr w:type="spellStart"/>
            <w:r w:rsidRPr="00ED0ACC">
              <w:rPr>
                <w:rStyle w:val="kursiv"/>
              </w:rPr>
              <w:t>avsetjingar</w:t>
            </w:r>
            <w:proofErr w:type="spellEnd"/>
            <w:r w:rsidRPr="00ED0ACC">
              <w:rPr>
                <w:rStyle w:val="kursiv"/>
              </w:rPr>
              <w:t xml:space="preserve"> til </w:t>
            </w:r>
            <w:proofErr w:type="spellStart"/>
            <w:r w:rsidRPr="00ED0ACC">
              <w:rPr>
                <w:rStyle w:val="kursiv"/>
              </w:rPr>
              <w:t>planlagde</w:t>
            </w:r>
            <w:proofErr w:type="spellEnd"/>
            <w:r w:rsidRPr="00ED0ACC">
              <w:rPr>
                <w:rStyle w:val="kursiv"/>
              </w:rPr>
              <w:t xml:space="preserve"> tiltak </w:t>
            </w:r>
            <w:r w:rsidRPr="00ED0ACC">
              <w:rPr>
                <w:rStyle w:val="kursiv"/>
              </w:rPr>
              <w:br/>
              <w:t>i framtidige budsjettår</w:t>
            </w:r>
          </w:p>
        </w:tc>
        <w:tc>
          <w:tcPr>
            <w:tcW w:w="1140" w:type="dxa"/>
          </w:tcPr>
          <w:p w14:paraId="007DF603" w14:textId="77777777" w:rsidR="005507D0" w:rsidRPr="00ED0ACC" w:rsidRDefault="005507D0" w:rsidP="007C70D2">
            <w:pPr>
              <w:jc w:val="right"/>
            </w:pPr>
            <w:r w:rsidRPr="00ED0ACC">
              <w:rPr>
                <w:rStyle w:val="kursiv"/>
              </w:rPr>
              <w:t>19 669</w:t>
            </w:r>
          </w:p>
        </w:tc>
        <w:tc>
          <w:tcPr>
            <w:tcW w:w="1280" w:type="dxa"/>
          </w:tcPr>
          <w:p w14:paraId="7B536FCF" w14:textId="77777777" w:rsidR="005507D0" w:rsidRPr="00ED0ACC" w:rsidRDefault="005507D0" w:rsidP="007C70D2">
            <w:pPr>
              <w:jc w:val="right"/>
            </w:pPr>
            <w:r w:rsidRPr="00ED0ACC">
              <w:rPr>
                <w:rStyle w:val="kursiv"/>
              </w:rPr>
              <w:t>44 756</w:t>
            </w:r>
          </w:p>
        </w:tc>
        <w:tc>
          <w:tcPr>
            <w:tcW w:w="1280" w:type="dxa"/>
          </w:tcPr>
          <w:p w14:paraId="4AF5442C" w14:textId="77777777" w:rsidR="005507D0" w:rsidRPr="00ED0ACC" w:rsidRDefault="005507D0" w:rsidP="007C70D2">
            <w:pPr>
              <w:jc w:val="right"/>
            </w:pPr>
            <w:r w:rsidRPr="00ED0ACC">
              <w:rPr>
                <w:rStyle w:val="kursiv"/>
              </w:rPr>
              <w:t>115 919</w:t>
            </w:r>
          </w:p>
        </w:tc>
        <w:tc>
          <w:tcPr>
            <w:tcW w:w="1280" w:type="dxa"/>
          </w:tcPr>
          <w:p w14:paraId="3E45279F" w14:textId="77777777" w:rsidR="005507D0" w:rsidRPr="00ED0ACC" w:rsidRDefault="005507D0" w:rsidP="007C70D2">
            <w:pPr>
              <w:jc w:val="right"/>
            </w:pPr>
            <w:r w:rsidRPr="00ED0ACC">
              <w:rPr>
                <w:rStyle w:val="kursiv"/>
              </w:rPr>
              <w:t>71 163</w:t>
            </w:r>
          </w:p>
        </w:tc>
      </w:tr>
      <w:tr w:rsidR="005507D0" w:rsidRPr="00ED0ACC" w14:paraId="02742C56" w14:textId="77777777" w:rsidTr="007C70D2">
        <w:trPr>
          <w:trHeight w:val="380"/>
        </w:trPr>
        <w:tc>
          <w:tcPr>
            <w:tcW w:w="4580" w:type="dxa"/>
          </w:tcPr>
          <w:p w14:paraId="7512F3EA" w14:textId="77777777" w:rsidR="005507D0" w:rsidRPr="00ED0ACC" w:rsidRDefault="005507D0" w:rsidP="007C70D2"/>
        </w:tc>
        <w:tc>
          <w:tcPr>
            <w:tcW w:w="1140" w:type="dxa"/>
          </w:tcPr>
          <w:p w14:paraId="732455A9" w14:textId="77777777" w:rsidR="005507D0" w:rsidRPr="00ED0ACC" w:rsidRDefault="005507D0" w:rsidP="007C70D2">
            <w:pPr>
              <w:jc w:val="right"/>
            </w:pPr>
          </w:p>
        </w:tc>
        <w:tc>
          <w:tcPr>
            <w:tcW w:w="1280" w:type="dxa"/>
          </w:tcPr>
          <w:p w14:paraId="53F725C3" w14:textId="77777777" w:rsidR="005507D0" w:rsidRPr="00ED0ACC" w:rsidRDefault="005507D0" w:rsidP="007C70D2">
            <w:pPr>
              <w:jc w:val="right"/>
            </w:pPr>
          </w:p>
        </w:tc>
        <w:tc>
          <w:tcPr>
            <w:tcW w:w="1280" w:type="dxa"/>
          </w:tcPr>
          <w:p w14:paraId="4B707CEF" w14:textId="77777777" w:rsidR="005507D0" w:rsidRPr="00ED0ACC" w:rsidRDefault="005507D0" w:rsidP="007C70D2">
            <w:pPr>
              <w:jc w:val="right"/>
            </w:pPr>
          </w:p>
        </w:tc>
        <w:tc>
          <w:tcPr>
            <w:tcW w:w="1280" w:type="dxa"/>
          </w:tcPr>
          <w:p w14:paraId="3575C786" w14:textId="77777777" w:rsidR="005507D0" w:rsidRPr="00ED0ACC" w:rsidRDefault="005507D0" w:rsidP="007C70D2">
            <w:pPr>
              <w:jc w:val="right"/>
            </w:pPr>
          </w:p>
        </w:tc>
      </w:tr>
      <w:tr w:rsidR="005507D0" w:rsidRPr="00ED0ACC" w14:paraId="0C41C94D" w14:textId="77777777" w:rsidTr="007C70D2">
        <w:trPr>
          <w:trHeight w:val="380"/>
        </w:trPr>
        <w:tc>
          <w:tcPr>
            <w:tcW w:w="4580" w:type="dxa"/>
          </w:tcPr>
          <w:p w14:paraId="3DD58BC0" w14:textId="77777777" w:rsidR="005507D0" w:rsidRPr="00ED0ACC" w:rsidRDefault="005507D0" w:rsidP="007C70D2">
            <w:r w:rsidRPr="00ED0ACC">
              <w:rPr>
                <w:rStyle w:val="halvfet"/>
              </w:rPr>
              <w:t xml:space="preserve">Andre </w:t>
            </w:r>
            <w:proofErr w:type="spellStart"/>
            <w:r w:rsidRPr="00ED0ACC">
              <w:rPr>
                <w:rStyle w:val="halvfet"/>
              </w:rPr>
              <w:t>avsetjingar</w:t>
            </w:r>
            <w:proofErr w:type="spellEnd"/>
          </w:p>
        </w:tc>
        <w:tc>
          <w:tcPr>
            <w:tcW w:w="1140" w:type="dxa"/>
          </w:tcPr>
          <w:p w14:paraId="445F1A8C" w14:textId="77777777" w:rsidR="005507D0" w:rsidRPr="00ED0ACC" w:rsidRDefault="005507D0" w:rsidP="007C70D2">
            <w:pPr>
              <w:jc w:val="right"/>
            </w:pPr>
          </w:p>
        </w:tc>
        <w:tc>
          <w:tcPr>
            <w:tcW w:w="1280" w:type="dxa"/>
          </w:tcPr>
          <w:p w14:paraId="0F8A3684" w14:textId="77777777" w:rsidR="005507D0" w:rsidRPr="00ED0ACC" w:rsidRDefault="005507D0" w:rsidP="007C70D2">
            <w:pPr>
              <w:jc w:val="right"/>
            </w:pPr>
          </w:p>
        </w:tc>
        <w:tc>
          <w:tcPr>
            <w:tcW w:w="1280" w:type="dxa"/>
          </w:tcPr>
          <w:p w14:paraId="445A2EA2" w14:textId="77777777" w:rsidR="005507D0" w:rsidRPr="00ED0ACC" w:rsidRDefault="005507D0" w:rsidP="007C70D2">
            <w:pPr>
              <w:jc w:val="right"/>
            </w:pPr>
          </w:p>
        </w:tc>
        <w:tc>
          <w:tcPr>
            <w:tcW w:w="1280" w:type="dxa"/>
          </w:tcPr>
          <w:p w14:paraId="52BBDE08" w14:textId="77777777" w:rsidR="005507D0" w:rsidRPr="00ED0ACC" w:rsidRDefault="005507D0" w:rsidP="007C70D2">
            <w:pPr>
              <w:jc w:val="right"/>
            </w:pPr>
          </w:p>
        </w:tc>
      </w:tr>
      <w:tr w:rsidR="005507D0" w:rsidRPr="00ED0ACC" w14:paraId="08199B78" w14:textId="77777777" w:rsidTr="007C70D2">
        <w:trPr>
          <w:trHeight w:val="640"/>
        </w:trPr>
        <w:tc>
          <w:tcPr>
            <w:tcW w:w="4580" w:type="dxa"/>
          </w:tcPr>
          <w:p w14:paraId="52D45421" w14:textId="77777777" w:rsidR="005507D0" w:rsidRPr="00ED0ACC" w:rsidRDefault="005507D0" w:rsidP="007C70D2">
            <w:proofErr w:type="spellStart"/>
            <w:r w:rsidRPr="00ED0ACC">
              <w:t>Avsetjingar</w:t>
            </w:r>
            <w:proofErr w:type="spellEnd"/>
            <w:r w:rsidRPr="00ED0ACC">
              <w:t xml:space="preserve"> til andre formål/</w:t>
            </w:r>
            <w:proofErr w:type="spellStart"/>
            <w:r w:rsidRPr="00ED0ACC">
              <w:t>ikkje</w:t>
            </w:r>
            <w:proofErr w:type="spellEnd"/>
            <w:r w:rsidRPr="00ED0ACC">
              <w:t xml:space="preserve"> spesifiserte formål</w:t>
            </w:r>
          </w:p>
        </w:tc>
        <w:tc>
          <w:tcPr>
            <w:tcW w:w="1140" w:type="dxa"/>
          </w:tcPr>
          <w:p w14:paraId="36AC68EE" w14:textId="77777777" w:rsidR="005507D0" w:rsidRPr="00ED0ACC" w:rsidRDefault="005507D0" w:rsidP="007C70D2">
            <w:pPr>
              <w:jc w:val="right"/>
            </w:pPr>
            <w:r w:rsidRPr="00ED0ACC">
              <w:t>0</w:t>
            </w:r>
          </w:p>
        </w:tc>
        <w:tc>
          <w:tcPr>
            <w:tcW w:w="1280" w:type="dxa"/>
          </w:tcPr>
          <w:p w14:paraId="0F423E5E" w14:textId="77777777" w:rsidR="005507D0" w:rsidRPr="00ED0ACC" w:rsidRDefault="005507D0" w:rsidP="007C70D2">
            <w:pPr>
              <w:jc w:val="right"/>
            </w:pPr>
            <w:r w:rsidRPr="00ED0ACC">
              <w:t>0</w:t>
            </w:r>
          </w:p>
        </w:tc>
        <w:tc>
          <w:tcPr>
            <w:tcW w:w="1280" w:type="dxa"/>
          </w:tcPr>
          <w:p w14:paraId="7B5F4FB2" w14:textId="77777777" w:rsidR="005507D0" w:rsidRPr="00ED0ACC" w:rsidRDefault="005507D0" w:rsidP="007C70D2">
            <w:pPr>
              <w:jc w:val="right"/>
            </w:pPr>
            <w:r w:rsidRPr="00ED0ACC">
              <w:t>0</w:t>
            </w:r>
          </w:p>
        </w:tc>
        <w:tc>
          <w:tcPr>
            <w:tcW w:w="1280" w:type="dxa"/>
          </w:tcPr>
          <w:p w14:paraId="12815EAC" w14:textId="77777777" w:rsidR="005507D0" w:rsidRPr="00ED0ACC" w:rsidRDefault="005507D0" w:rsidP="007C70D2">
            <w:pPr>
              <w:jc w:val="right"/>
            </w:pPr>
            <w:r w:rsidRPr="00ED0ACC">
              <w:t>0</w:t>
            </w:r>
          </w:p>
        </w:tc>
      </w:tr>
      <w:tr w:rsidR="005507D0" w:rsidRPr="00ED0ACC" w14:paraId="123C7E01" w14:textId="77777777" w:rsidTr="007C70D2">
        <w:trPr>
          <w:trHeight w:val="380"/>
        </w:trPr>
        <w:tc>
          <w:tcPr>
            <w:tcW w:w="4580" w:type="dxa"/>
          </w:tcPr>
          <w:p w14:paraId="596DF9CC" w14:textId="77777777" w:rsidR="005507D0" w:rsidRPr="00ED0ACC" w:rsidRDefault="005507D0" w:rsidP="007C70D2">
            <w:r w:rsidRPr="00ED0ACC">
              <w:t xml:space="preserve">Fri </w:t>
            </w:r>
            <w:proofErr w:type="spellStart"/>
            <w:r w:rsidRPr="00ED0ACC">
              <w:t>verksemdskapital</w:t>
            </w:r>
            <w:proofErr w:type="spellEnd"/>
          </w:p>
        </w:tc>
        <w:tc>
          <w:tcPr>
            <w:tcW w:w="1140" w:type="dxa"/>
          </w:tcPr>
          <w:p w14:paraId="6B14F195" w14:textId="77777777" w:rsidR="005507D0" w:rsidRPr="00ED0ACC" w:rsidRDefault="005507D0" w:rsidP="007C70D2">
            <w:pPr>
              <w:jc w:val="right"/>
            </w:pPr>
            <w:r w:rsidRPr="00ED0ACC">
              <w:t>3 640</w:t>
            </w:r>
          </w:p>
        </w:tc>
        <w:tc>
          <w:tcPr>
            <w:tcW w:w="1280" w:type="dxa"/>
          </w:tcPr>
          <w:p w14:paraId="1D84BF3E" w14:textId="77777777" w:rsidR="005507D0" w:rsidRPr="00ED0ACC" w:rsidRDefault="005507D0" w:rsidP="007C70D2">
            <w:pPr>
              <w:jc w:val="right"/>
            </w:pPr>
            <w:r w:rsidRPr="00ED0ACC">
              <w:t>6 327</w:t>
            </w:r>
          </w:p>
        </w:tc>
        <w:tc>
          <w:tcPr>
            <w:tcW w:w="1280" w:type="dxa"/>
          </w:tcPr>
          <w:p w14:paraId="08A96666" w14:textId="77777777" w:rsidR="005507D0" w:rsidRPr="00ED0ACC" w:rsidRDefault="005507D0" w:rsidP="007C70D2">
            <w:pPr>
              <w:jc w:val="right"/>
            </w:pPr>
            <w:r w:rsidRPr="00ED0ACC">
              <w:t>19 314</w:t>
            </w:r>
          </w:p>
        </w:tc>
        <w:tc>
          <w:tcPr>
            <w:tcW w:w="1280" w:type="dxa"/>
          </w:tcPr>
          <w:p w14:paraId="65CA055C" w14:textId="77777777" w:rsidR="005507D0" w:rsidRPr="00ED0ACC" w:rsidRDefault="005507D0" w:rsidP="007C70D2">
            <w:pPr>
              <w:jc w:val="right"/>
            </w:pPr>
            <w:r w:rsidRPr="00ED0ACC">
              <w:t>12 987</w:t>
            </w:r>
          </w:p>
        </w:tc>
      </w:tr>
      <w:tr w:rsidR="005507D0" w:rsidRPr="00ED0ACC" w14:paraId="5D8966DE" w14:textId="77777777" w:rsidTr="007C70D2">
        <w:trPr>
          <w:trHeight w:val="380"/>
        </w:trPr>
        <w:tc>
          <w:tcPr>
            <w:tcW w:w="4580" w:type="dxa"/>
          </w:tcPr>
          <w:p w14:paraId="35BAAF33" w14:textId="77777777" w:rsidR="005507D0" w:rsidRPr="00ED0ACC" w:rsidRDefault="005507D0" w:rsidP="007C70D2">
            <w:r w:rsidRPr="00ED0ACC">
              <w:rPr>
                <w:rStyle w:val="kursiv"/>
              </w:rPr>
              <w:t xml:space="preserve">Sum andre </w:t>
            </w:r>
            <w:proofErr w:type="spellStart"/>
            <w:r w:rsidRPr="00ED0ACC">
              <w:rPr>
                <w:rStyle w:val="kursiv"/>
              </w:rPr>
              <w:t>avsetjingar</w:t>
            </w:r>
            <w:proofErr w:type="spellEnd"/>
          </w:p>
        </w:tc>
        <w:tc>
          <w:tcPr>
            <w:tcW w:w="1140" w:type="dxa"/>
          </w:tcPr>
          <w:p w14:paraId="55E01244" w14:textId="77777777" w:rsidR="005507D0" w:rsidRPr="00ED0ACC" w:rsidRDefault="005507D0" w:rsidP="007C70D2">
            <w:pPr>
              <w:jc w:val="right"/>
            </w:pPr>
            <w:r w:rsidRPr="00ED0ACC">
              <w:rPr>
                <w:rStyle w:val="kursiv"/>
              </w:rPr>
              <w:t>3 640</w:t>
            </w:r>
          </w:p>
        </w:tc>
        <w:tc>
          <w:tcPr>
            <w:tcW w:w="1280" w:type="dxa"/>
          </w:tcPr>
          <w:p w14:paraId="10299346" w14:textId="77777777" w:rsidR="005507D0" w:rsidRPr="00ED0ACC" w:rsidRDefault="005507D0" w:rsidP="007C70D2">
            <w:pPr>
              <w:jc w:val="right"/>
            </w:pPr>
            <w:r w:rsidRPr="00ED0ACC">
              <w:rPr>
                <w:rStyle w:val="kursiv"/>
              </w:rPr>
              <w:t>6 327</w:t>
            </w:r>
          </w:p>
        </w:tc>
        <w:tc>
          <w:tcPr>
            <w:tcW w:w="1280" w:type="dxa"/>
          </w:tcPr>
          <w:p w14:paraId="26038C5E" w14:textId="77777777" w:rsidR="005507D0" w:rsidRPr="00ED0ACC" w:rsidRDefault="005507D0" w:rsidP="007C70D2">
            <w:pPr>
              <w:jc w:val="right"/>
            </w:pPr>
            <w:r w:rsidRPr="00ED0ACC">
              <w:rPr>
                <w:rStyle w:val="kursiv"/>
              </w:rPr>
              <w:t>19 314</w:t>
            </w:r>
          </w:p>
        </w:tc>
        <w:tc>
          <w:tcPr>
            <w:tcW w:w="1280" w:type="dxa"/>
          </w:tcPr>
          <w:p w14:paraId="712CC4DE" w14:textId="77777777" w:rsidR="005507D0" w:rsidRPr="00ED0ACC" w:rsidRDefault="005507D0" w:rsidP="007C70D2">
            <w:pPr>
              <w:jc w:val="right"/>
            </w:pPr>
            <w:r w:rsidRPr="00ED0ACC">
              <w:rPr>
                <w:rStyle w:val="kursiv"/>
              </w:rPr>
              <w:t>12 987</w:t>
            </w:r>
          </w:p>
        </w:tc>
      </w:tr>
      <w:tr w:rsidR="005507D0" w:rsidRPr="00ED0ACC" w14:paraId="6D3DB3C6" w14:textId="77777777" w:rsidTr="007C70D2">
        <w:trPr>
          <w:trHeight w:val="380"/>
        </w:trPr>
        <w:tc>
          <w:tcPr>
            <w:tcW w:w="4580" w:type="dxa"/>
          </w:tcPr>
          <w:p w14:paraId="7B3C33FA" w14:textId="77777777" w:rsidR="005507D0" w:rsidRPr="00ED0ACC" w:rsidRDefault="005507D0" w:rsidP="007C70D2"/>
        </w:tc>
        <w:tc>
          <w:tcPr>
            <w:tcW w:w="1140" w:type="dxa"/>
          </w:tcPr>
          <w:p w14:paraId="4FA2FC26" w14:textId="77777777" w:rsidR="005507D0" w:rsidRPr="00ED0ACC" w:rsidRDefault="005507D0" w:rsidP="007C70D2">
            <w:pPr>
              <w:jc w:val="right"/>
            </w:pPr>
          </w:p>
        </w:tc>
        <w:tc>
          <w:tcPr>
            <w:tcW w:w="1280" w:type="dxa"/>
          </w:tcPr>
          <w:p w14:paraId="3AB0213C" w14:textId="77777777" w:rsidR="005507D0" w:rsidRPr="00ED0ACC" w:rsidRDefault="005507D0" w:rsidP="007C70D2">
            <w:pPr>
              <w:jc w:val="right"/>
            </w:pPr>
          </w:p>
        </w:tc>
        <w:tc>
          <w:tcPr>
            <w:tcW w:w="1280" w:type="dxa"/>
          </w:tcPr>
          <w:p w14:paraId="11F7D610" w14:textId="77777777" w:rsidR="005507D0" w:rsidRPr="00ED0ACC" w:rsidRDefault="005507D0" w:rsidP="007C70D2">
            <w:pPr>
              <w:jc w:val="right"/>
            </w:pPr>
          </w:p>
        </w:tc>
        <w:tc>
          <w:tcPr>
            <w:tcW w:w="1280" w:type="dxa"/>
          </w:tcPr>
          <w:p w14:paraId="6BDBE06D" w14:textId="77777777" w:rsidR="005507D0" w:rsidRPr="00ED0ACC" w:rsidRDefault="005507D0" w:rsidP="007C70D2">
            <w:pPr>
              <w:jc w:val="right"/>
            </w:pPr>
          </w:p>
        </w:tc>
      </w:tr>
      <w:tr w:rsidR="005507D0" w:rsidRPr="00ED0ACC" w14:paraId="58CE3CAA" w14:textId="77777777" w:rsidTr="007C70D2">
        <w:trPr>
          <w:trHeight w:val="380"/>
        </w:trPr>
        <w:tc>
          <w:tcPr>
            <w:tcW w:w="4580" w:type="dxa"/>
          </w:tcPr>
          <w:p w14:paraId="7326AEA2" w14:textId="77777777" w:rsidR="005507D0" w:rsidRPr="00ED0ACC" w:rsidRDefault="005507D0" w:rsidP="007C70D2">
            <w:r w:rsidRPr="00ED0ACC">
              <w:rPr>
                <w:rStyle w:val="halvfet"/>
              </w:rPr>
              <w:t>Langsiktig gjeld (netto)</w:t>
            </w:r>
          </w:p>
        </w:tc>
        <w:tc>
          <w:tcPr>
            <w:tcW w:w="1140" w:type="dxa"/>
          </w:tcPr>
          <w:p w14:paraId="2E0678DC" w14:textId="77777777" w:rsidR="005507D0" w:rsidRPr="00ED0ACC" w:rsidRDefault="005507D0" w:rsidP="007C70D2">
            <w:pPr>
              <w:jc w:val="right"/>
            </w:pPr>
          </w:p>
        </w:tc>
        <w:tc>
          <w:tcPr>
            <w:tcW w:w="1280" w:type="dxa"/>
          </w:tcPr>
          <w:p w14:paraId="49575B13" w14:textId="77777777" w:rsidR="005507D0" w:rsidRPr="00ED0ACC" w:rsidRDefault="005507D0" w:rsidP="007C70D2">
            <w:pPr>
              <w:jc w:val="right"/>
            </w:pPr>
          </w:p>
        </w:tc>
        <w:tc>
          <w:tcPr>
            <w:tcW w:w="1280" w:type="dxa"/>
          </w:tcPr>
          <w:p w14:paraId="374DC8DC" w14:textId="77777777" w:rsidR="005507D0" w:rsidRPr="00ED0ACC" w:rsidRDefault="005507D0" w:rsidP="007C70D2">
            <w:pPr>
              <w:jc w:val="right"/>
            </w:pPr>
          </w:p>
        </w:tc>
        <w:tc>
          <w:tcPr>
            <w:tcW w:w="1280" w:type="dxa"/>
          </w:tcPr>
          <w:p w14:paraId="3E1F7B69" w14:textId="77777777" w:rsidR="005507D0" w:rsidRPr="00ED0ACC" w:rsidRDefault="005507D0" w:rsidP="007C70D2">
            <w:pPr>
              <w:jc w:val="right"/>
            </w:pPr>
          </w:p>
        </w:tc>
      </w:tr>
      <w:tr w:rsidR="005507D0" w:rsidRPr="00ED0ACC" w14:paraId="2DD31DF4" w14:textId="77777777" w:rsidTr="007C70D2">
        <w:trPr>
          <w:trHeight w:val="380"/>
        </w:trPr>
        <w:tc>
          <w:tcPr>
            <w:tcW w:w="4580" w:type="dxa"/>
          </w:tcPr>
          <w:p w14:paraId="7AFA3792" w14:textId="77777777" w:rsidR="005507D0" w:rsidRPr="00ED0ACC" w:rsidRDefault="005507D0" w:rsidP="007C70D2">
            <w:r w:rsidRPr="00ED0ACC">
              <w:t xml:space="preserve">Langsiktig forplikting knytt til </w:t>
            </w:r>
            <w:proofErr w:type="spellStart"/>
            <w:r w:rsidRPr="00ED0ACC">
              <w:t>anleggsmidlar</w:t>
            </w:r>
            <w:proofErr w:type="spellEnd"/>
          </w:p>
        </w:tc>
        <w:tc>
          <w:tcPr>
            <w:tcW w:w="1140" w:type="dxa"/>
          </w:tcPr>
          <w:p w14:paraId="6C32D8DE" w14:textId="77777777" w:rsidR="005507D0" w:rsidRPr="00ED0ACC" w:rsidRDefault="005507D0" w:rsidP="007C70D2">
            <w:pPr>
              <w:jc w:val="right"/>
            </w:pPr>
            <w:r w:rsidRPr="00ED0ACC">
              <w:t>0</w:t>
            </w:r>
          </w:p>
        </w:tc>
        <w:tc>
          <w:tcPr>
            <w:tcW w:w="1280" w:type="dxa"/>
          </w:tcPr>
          <w:p w14:paraId="75B6AE29" w14:textId="77777777" w:rsidR="005507D0" w:rsidRPr="00ED0ACC" w:rsidRDefault="005507D0" w:rsidP="007C70D2">
            <w:pPr>
              <w:jc w:val="right"/>
            </w:pPr>
            <w:r w:rsidRPr="00ED0ACC">
              <w:t>0</w:t>
            </w:r>
          </w:p>
        </w:tc>
        <w:tc>
          <w:tcPr>
            <w:tcW w:w="1280" w:type="dxa"/>
          </w:tcPr>
          <w:p w14:paraId="7C446249" w14:textId="77777777" w:rsidR="005507D0" w:rsidRPr="00ED0ACC" w:rsidRDefault="005507D0" w:rsidP="007C70D2">
            <w:pPr>
              <w:jc w:val="right"/>
            </w:pPr>
            <w:r w:rsidRPr="00ED0ACC">
              <w:t>0</w:t>
            </w:r>
          </w:p>
        </w:tc>
        <w:tc>
          <w:tcPr>
            <w:tcW w:w="1280" w:type="dxa"/>
          </w:tcPr>
          <w:p w14:paraId="667B9369" w14:textId="77777777" w:rsidR="005507D0" w:rsidRPr="00ED0ACC" w:rsidRDefault="005507D0" w:rsidP="007C70D2">
            <w:pPr>
              <w:jc w:val="right"/>
            </w:pPr>
            <w:r w:rsidRPr="00ED0ACC">
              <w:t>0</w:t>
            </w:r>
          </w:p>
        </w:tc>
      </w:tr>
      <w:tr w:rsidR="005507D0" w:rsidRPr="00ED0ACC" w14:paraId="5D90C0D1" w14:textId="77777777" w:rsidTr="007C70D2">
        <w:trPr>
          <w:trHeight w:val="380"/>
        </w:trPr>
        <w:tc>
          <w:tcPr>
            <w:tcW w:w="4580" w:type="dxa"/>
          </w:tcPr>
          <w:p w14:paraId="1730E851" w14:textId="77777777" w:rsidR="005507D0" w:rsidRPr="00ED0ACC" w:rsidRDefault="005507D0" w:rsidP="007C70D2">
            <w:r w:rsidRPr="00ED0ACC">
              <w:t>Anna langsiktig gjeld</w:t>
            </w:r>
          </w:p>
        </w:tc>
        <w:tc>
          <w:tcPr>
            <w:tcW w:w="1140" w:type="dxa"/>
          </w:tcPr>
          <w:p w14:paraId="4A4D3AA0" w14:textId="77777777" w:rsidR="005507D0" w:rsidRPr="00ED0ACC" w:rsidRDefault="005507D0" w:rsidP="007C70D2">
            <w:pPr>
              <w:jc w:val="right"/>
            </w:pPr>
            <w:r w:rsidRPr="00ED0ACC">
              <w:t>-50</w:t>
            </w:r>
          </w:p>
        </w:tc>
        <w:tc>
          <w:tcPr>
            <w:tcW w:w="1280" w:type="dxa"/>
          </w:tcPr>
          <w:p w14:paraId="0FCEE5BE" w14:textId="77777777" w:rsidR="005507D0" w:rsidRPr="00ED0ACC" w:rsidRDefault="005507D0" w:rsidP="007C70D2">
            <w:pPr>
              <w:jc w:val="right"/>
            </w:pPr>
            <w:r w:rsidRPr="00ED0ACC">
              <w:t>-50</w:t>
            </w:r>
          </w:p>
        </w:tc>
        <w:tc>
          <w:tcPr>
            <w:tcW w:w="1280" w:type="dxa"/>
          </w:tcPr>
          <w:p w14:paraId="0F5066CB" w14:textId="77777777" w:rsidR="005507D0" w:rsidRPr="00ED0ACC" w:rsidRDefault="005507D0" w:rsidP="007C70D2">
            <w:pPr>
              <w:jc w:val="right"/>
            </w:pPr>
            <w:r w:rsidRPr="00ED0ACC">
              <w:t>-50</w:t>
            </w:r>
          </w:p>
        </w:tc>
        <w:tc>
          <w:tcPr>
            <w:tcW w:w="1280" w:type="dxa"/>
          </w:tcPr>
          <w:p w14:paraId="1A843923" w14:textId="77777777" w:rsidR="005507D0" w:rsidRPr="00ED0ACC" w:rsidRDefault="005507D0" w:rsidP="007C70D2">
            <w:pPr>
              <w:jc w:val="right"/>
            </w:pPr>
            <w:r w:rsidRPr="00ED0ACC">
              <w:t>0</w:t>
            </w:r>
          </w:p>
        </w:tc>
      </w:tr>
      <w:tr w:rsidR="005507D0" w:rsidRPr="00ED0ACC" w14:paraId="2CF8E0DB" w14:textId="77777777" w:rsidTr="007C70D2">
        <w:trPr>
          <w:trHeight w:val="380"/>
        </w:trPr>
        <w:tc>
          <w:tcPr>
            <w:tcW w:w="4580" w:type="dxa"/>
          </w:tcPr>
          <w:p w14:paraId="1541E83F" w14:textId="77777777" w:rsidR="005507D0" w:rsidRPr="00ED0ACC" w:rsidRDefault="005507D0" w:rsidP="007C70D2">
            <w:r w:rsidRPr="00ED0ACC">
              <w:rPr>
                <w:rStyle w:val="kursiv"/>
              </w:rPr>
              <w:t>Sum langsiktig gjeld</w:t>
            </w:r>
          </w:p>
        </w:tc>
        <w:tc>
          <w:tcPr>
            <w:tcW w:w="1140" w:type="dxa"/>
          </w:tcPr>
          <w:p w14:paraId="1C7775F5" w14:textId="77777777" w:rsidR="005507D0" w:rsidRPr="00ED0ACC" w:rsidRDefault="005507D0" w:rsidP="007C70D2">
            <w:pPr>
              <w:jc w:val="right"/>
            </w:pPr>
            <w:r w:rsidRPr="00ED0ACC">
              <w:rPr>
                <w:rStyle w:val="kursiv"/>
              </w:rPr>
              <w:t>-50</w:t>
            </w:r>
          </w:p>
        </w:tc>
        <w:tc>
          <w:tcPr>
            <w:tcW w:w="1280" w:type="dxa"/>
          </w:tcPr>
          <w:p w14:paraId="2DF4ECE8" w14:textId="77777777" w:rsidR="005507D0" w:rsidRPr="00ED0ACC" w:rsidRDefault="005507D0" w:rsidP="007C70D2">
            <w:pPr>
              <w:jc w:val="right"/>
            </w:pPr>
            <w:r w:rsidRPr="00ED0ACC">
              <w:rPr>
                <w:rStyle w:val="kursiv"/>
              </w:rPr>
              <w:t>-50</w:t>
            </w:r>
          </w:p>
        </w:tc>
        <w:tc>
          <w:tcPr>
            <w:tcW w:w="1280" w:type="dxa"/>
          </w:tcPr>
          <w:p w14:paraId="28313CE6" w14:textId="77777777" w:rsidR="005507D0" w:rsidRPr="00ED0ACC" w:rsidRDefault="005507D0" w:rsidP="007C70D2">
            <w:pPr>
              <w:jc w:val="right"/>
            </w:pPr>
            <w:r w:rsidRPr="00ED0ACC">
              <w:rPr>
                <w:rStyle w:val="kursiv"/>
              </w:rPr>
              <w:t>-50</w:t>
            </w:r>
          </w:p>
        </w:tc>
        <w:tc>
          <w:tcPr>
            <w:tcW w:w="1280" w:type="dxa"/>
          </w:tcPr>
          <w:p w14:paraId="03FA1B60" w14:textId="77777777" w:rsidR="005507D0" w:rsidRPr="00ED0ACC" w:rsidRDefault="005507D0" w:rsidP="007C70D2">
            <w:pPr>
              <w:jc w:val="right"/>
            </w:pPr>
            <w:r w:rsidRPr="00ED0ACC">
              <w:rPr>
                <w:rStyle w:val="kursiv"/>
              </w:rPr>
              <w:t>0</w:t>
            </w:r>
          </w:p>
        </w:tc>
      </w:tr>
      <w:tr w:rsidR="005507D0" w:rsidRPr="00ED0ACC" w14:paraId="515F84C4" w14:textId="77777777" w:rsidTr="007C70D2">
        <w:trPr>
          <w:trHeight w:val="380"/>
        </w:trPr>
        <w:tc>
          <w:tcPr>
            <w:tcW w:w="4580" w:type="dxa"/>
          </w:tcPr>
          <w:p w14:paraId="62D70720" w14:textId="77777777" w:rsidR="005507D0" w:rsidRPr="00ED0ACC" w:rsidRDefault="005507D0" w:rsidP="007C70D2">
            <w:r w:rsidRPr="00ED0ACC">
              <w:rPr>
                <w:rStyle w:val="kursiv"/>
              </w:rPr>
              <w:t xml:space="preserve">Sum nettogjeld og </w:t>
            </w:r>
            <w:proofErr w:type="spellStart"/>
            <w:r w:rsidRPr="00ED0ACC">
              <w:rPr>
                <w:rStyle w:val="kursiv"/>
              </w:rPr>
              <w:t>forpliktingar</w:t>
            </w:r>
            <w:proofErr w:type="spellEnd"/>
          </w:p>
        </w:tc>
        <w:tc>
          <w:tcPr>
            <w:tcW w:w="1140" w:type="dxa"/>
          </w:tcPr>
          <w:p w14:paraId="6E394118" w14:textId="77777777" w:rsidR="005507D0" w:rsidRPr="00ED0ACC" w:rsidRDefault="005507D0" w:rsidP="007C70D2">
            <w:pPr>
              <w:jc w:val="right"/>
            </w:pPr>
            <w:r w:rsidRPr="00ED0ACC">
              <w:rPr>
                <w:rStyle w:val="kursiv"/>
              </w:rPr>
              <w:t>72 881</w:t>
            </w:r>
          </w:p>
        </w:tc>
        <w:tc>
          <w:tcPr>
            <w:tcW w:w="1280" w:type="dxa"/>
          </w:tcPr>
          <w:p w14:paraId="25833A32" w14:textId="77777777" w:rsidR="005507D0" w:rsidRPr="00ED0ACC" w:rsidRDefault="005507D0" w:rsidP="007C70D2">
            <w:pPr>
              <w:jc w:val="right"/>
            </w:pPr>
            <w:r w:rsidRPr="00ED0ACC">
              <w:rPr>
                <w:rStyle w:val="kursiv"/>
              </w:rPr>
              <w:t>120 960</w:t>
            </w:r>
          </w:p>
        </w:tc>
        <w:tc>
          <w:tcPr>
            <w:tcW w:w="1280" w:type="dxa"/>
          </w:tcPr>
          <w:p w14:paraId="365C4909" w14:textId="77777777" w:rsidR="005507D0" w:rsidRPr="00ED0ACC" w:rsidRDefault="005507D0" w:rsidP="007C70D2">
            <w:pPr>
              <w:jc w:val="right"/>
            </w:pPr>
            <w:r w:rsidRPr="00ED0ACC">
              <w:rPr>
                <w:rStyle w:val="kursiv"/>
              </w:rPr>
              <w:t>189 325</w:t>
            </w:r>
          </w:p>
        </w:tc>
        <w:tc>
          <w:tcPr>
            <w:tcW w:w="1280" w:type="dxa"/>
          </w:tcPr>
          <w:p w14:paraId="0D6AB2F1" w14:textId="77777777" w:rsidR="005507D0" w:rsidRPr="00ED0ACC" w:rsidRDefault="005507D0" w:rsidP="007C70D2">
            <w:pPr>
              <w:jc w:val="right"/>
            </w:pPr>
            <w:r w:rsidRPr="00ED0ACC">
              <w:rPr>
                <w:rStyle w:val="kursiv"/>
              </w:rPr>
              <w:t>68 366</w:t>
            </w:r>
          </w:p>
        </w:tc>
      </w:tr>
    </w:tbl>
    <w:p w14:paraId="6CADD518" w14:textId="77777777" w:rsidR="005507D0" w:rsidRPr="00ED0ACC" w:rsidRDefault="005507D0" w:rsidP="00ED0ACC">
      <w:pPr>
        <w:pStyle w:val="vedlegg-nr"/>
      </w:pPr>
    </w:p>
    <w:p w14:paraId="63D4EE61" w14:textId="77777777" w:rsidR="005507D0" w:rsidRPr="00ED0ACC" w:rsidRDefault="005507D0" w:rsidP="00ED0ACC">
      <w:pPr>
        <w:pStyle w:val="vedlegg-tit"/>
      </w:pPr>
      <w:r w:rsidRPr="00ED0ACC">
        <w:t xml:space="preserve">Oversikt over fullmakter som gjelder </w:t>
      </w:r>
      <w:proofErr w:type="spellStart"/>
      <w:r w:rsidRPr="00ED0ACC">
        <w:t>meir</w:t>
      </w:r>
      <w:proofErr w:type="spellEnd"/>
      <w:r w:rsidRPr="00ED0ACC">
        <w:t xml:space="preserve"> enn </w:t>
      </w:r>
      <w:proofErr w:type="spellStart"/>
      <w:r w:rsidRPr="00ED0ACC">
        <w:t>eit</w:t>
      </w:r>
      <w:proofErr w:type="spellEnd"/>
      <w:r w:rsidRPr="00ED0ACC">
        <w:t xml:space="preserve"> budsjettår</w:t>
      </w:r>
    </w:p>
    <w:p w14:paraId="7AC9F865" w14:textId="77777777" w:rsidR="005507D0" w:rsidRPr="00ED0ACC" w:rsidRDefault="005507D0" w:rsidP="00ED0ACC">
      <w:pPr>
        <w:pStyle w:val="Undertittel"/>
      </w:pPr>
      <w:r w:rsidRPr="00ED0ACC">
        <w:t>Fullmakter</w:t>
      </w:r>
    </w:p>
    <w:p w14:paraId="314B2FE1" w14:textId="77777777" w:rsidR="005507D0" w:rsidRPr="00ED0ACC" w:rsidRDefault="005507D0" w:rsidP="00ED0ACC">
      <w:proofErr w:type="spellStart"/>
      <w:r w:rsidRPr="00ED0ACC">
        <w:t>Oversikta</w:t>
      </w:r>
      <w:proofErr w:type="spellEnd"/>
      <w:r w:rsidRPr="00ED0ACC">
        <w:t xml:space="preserve"> under viser </w:t>
      </w:r>
      <w:proofErr w:type="spellStart"/>
      <w:r w:rsidRPr="00ED0ACC">
        <w:t>dei</w:t>
      </w:r>
      <w:proofErr w:type="spellEnd"/>
      <w:r w:rsidRPr="00ED0ACC">
        <w:t xml:space="preserve"> fullmakter som departementet har fått og som </w:t>
      </w:r>
      <w:proofErr w:type="spellStart"/>
      <w:r w:rsidRPr="00ED0ACC">
        <w:t>gjeld</w:t>
      </w:r>
      <w:proofErr w:type="spellEnd"/>
      <w:r w:rsidRPr="00ED0ACC">
        <w:t xml:space="preserve"> for </w:t>
      </w:r>
      <w:proofErr w:type="spellStart"/>
      <w:r w:rsidRPr="00ED0ACC">
        <w:t>meir</w:t>
      </w:r>
      <w:proofErr w:type="spellEnd"/>
      <w:r w:rsidRPr="00ED0ACC">
        <w:t xml:space="preserve"> enn </w:t>
      </w:r>
      <w:proofErr w:type="spellStart"/>
      <w:r w:rsidRPr="00ED0ACC">
        <w:t>eitt</w:t>
      </w:r>
      <w:proofErr w:type="spellEnd"/>
      <w:r w:rsidRPr="00ED0ACC">
        <w:t xml:space="preserve"> budsjettår. Fullmaktene </w:t>
      </w:r>
      <w:proofErr w:type="spellStart"/>
      <w:r w:rsidRPr="00ED0ACC">
        <w:t>gjeld</w:t>
      </w:r>
      <w:proofErr w:type="spellEnd"/>
      <w:r w:rsidRPr="00ED0ACC">
        <w:t xml:space="preserve"> næringsavtalene.</w:t>
      </w:r>
    </w:p>
    <w:p w14:paraId="2C78A7E0" w14:textId="77777777" w:rsidR="005507D0" w:rsidRPr="00ED0ACC" w:rsidRDefault="005507D0" w:rsidP="00ED0ACC">
      <w:pPr>
        <w:pStyle w:val="avsnitt-tittel"/>
      </w:pPr>
      <w:r w:rsidRPr="00ED0ACC">
        <w:t>Fullmakter som gjeld næringsavtalene</w:t>
      </w:r>
    </w:p>
    <w:p w14:paraId="2BCD0DC0" w14:textId="77777777" w:rsidR="005507D0" w:rsidRPr="00ED0ACC" w:rsidRDefault="005507D0" w:rsidP="00ED0ACC">
      <w:pPr>
        <w:pStyle w:val="Tabellnavn"/>
      </w:pPr>
      <w:r w:rsidRPr="00ED0ACC">
        <w:t>02N1xx2</w:t>
      </w:r>
    </w:p>
    <w:tbl>
      <w:tblPr>
        <w:tblStyle w:val="StandardTabell"/>
        <w:tblW w:w="9200" w:type="dxa"/>
        <w:tblLayout w:type="fixed"/>
        <w:tblLook w:val="04A0" w:firstRow="1" w:lastRow="0" w:firstColumn="1" w:lastColumn="0" w:noHBand="0" w:noVBand="1"/>
      </w:tblPr>
      <w:tblGrid>
        <w:gridCol w:w="4600"/>
        <w:gridCol w:w="4600"/>
      </w:tblGrid>
      <w:tr w:rsidR="005507D0" w:rsidRPr="00ED0ACC" w14:paraId="592F3BC3" w14:textId="77777777" w:rsidTr="00ED0ACC">
        <w:trPr>
          <w:trHeight w:val="360"/>
        </w:trPr>
        <w:tc>
          <w:tcPr>
            <w:tcW w:w="4600" w:type="dxa"/>
            <w:shd w:val="clear" w:color="auto" w:fill="FFFFFF"/>
          </w:tcPr>
          <w:p w14:paraId="74953C43" w14:textId="77777777" w:rsidR="005507D0" w:rsidRPr="00ED0ACC" w:rsidRDefault="005507D0" w:rsidP="00ED0ACC">
            <w:r w:rsidRPr="00ED0ACC">
              <w:t>Heimel</w:t>
            </w:r>
          </w:p>
        </w:tc>
        <w:tc>
          <w:tcPr>
            <w:tcW w:w="4600" w:type="dxa"/>
          </w:tcPr>
          <w:p w14:paraId="1C35DB6A" w14:textId="77777777" w:rsidR="005507D0" w:rsidRPr="00ED0ACC" w:rsidRDefault="005507D0" w:rsidP="00ED0ACC">
            <w:proofErr w:type="spellStart"/>
            <w:r w:rsidRPr="00ED0ACC">
              <w:t>Innhald</w:t>
            </w:r>
            <w:proofErr w:type="spellEnd"/>
          </w:p>
        </w:tc>
      </w:tr>
      <w:tr w:rsidR="005507D0" w:rsidRPr="00ED0ACC" w14:paraId="0432A49C" w14:textId="77777777" w:rsidTr="00ED0ACC">
        <w:trPr>
          <w:trHeight w:val="1140"/>
        </w:trPr>
        <w:tc>
          <w:tcPr>
            <w:tcW w:w="4600" w:type="dxa"/>
          </w:tcPr>
          <w:p w14:paraId="041481E8" w14:textId="77777777" w:rsidR="005507D0" w:rsidRPr="00ED0ACC" w:rsidRDefault="005507D0" w:rsidP="00ED0ACC">
            <w:proofErr w:type="spellStart"/>
            <w:r w:rsidRPr="00ED0ACC">
              <w:t>Prop</w:t>
            </w:r>
            <w:proofErr w:type="spellEnd"/>
            <w:r w:rsidRPr="00ED0ACC">
              <w:t xml:space="preserve">. 200 S (2020–2021)/ </w:t>
            </w:r>
            <w:proofErr w:type="spellStart"/>
            <w:r w:rsidRPr="00ED0ACC">
              <w:t>Innst</w:t>
            </w:r>
            <w:proofErr w:type="spellEnd"/>
            <w:r w:rsidRPr="00ED0ACC">
              <w:t>. 657 S (2020–2021)</w:t>
            </w:r>
          </w:p>
          <w:p w14:paraId="21C8617F" w14:textId="77777777" w:rsidR="005507D0" w:rsidRPr="00ED0ACC" w:rsidRDefault="005507D0" w:rsidP="00ED0ACC">
            <w:r w:rsidRPr="00ED0ACC">
              <w:t xml:space="preserve">Jf. vedtak 1264 den 16. juni 2021. </w:t>
            </w:r>
          </w:p>
        </w:tc>
        <w:tc>
          <w:tcPr>
            <w:tcW w:w="4600" w:type="dxa"/>
          </w:tcPr>
          <w:p w14:paraId="1F51122A" w14:textId="2555C8BF" w:rsidR="005507D0" w:rsidRPr="00ED0ACC" w:rsidRDefault="005507D0" w:rsidP="00ED0ACC">
            <w:r w:rsidRPr="00ED0ACC">
              <w:t>Landbruks- og matdepartementet gis fullmakt til å iverksette tiltak i henhold til det framlagte forslag til jordbruksoppgjør, herunder tiltak som er knyttet til bevilgninger i 2022.</w:t>
            </w:r>
          </w:p>
        </w:tc>
      </w:tr>
      <w:tr w:rsidR="005507D0" w:rsidRPr="00ED0ACC" w14:paraId="19D28974" w14:textId="77777777" w:rsidTr="00ED0ACC">
        <w:trPr>
          <w:trHeight w:val="1140"/>
        </w:trPr>
        <w:tc>
          <w:tcPr>
            <w:tcW w:w="4600" w:type="dxa"/>
          </w:tcPr>
          <w:p w14:paraId="25E1B5DD" w14:textId="77777777" w:rsidR="005507D0" w:rsidRPr="00ED0ACC" w:rsidRDefault="005507D0" w:rsidP="00ED0ACC">
            <w:proofErr w:type="spellStart"/>
            <w:r w:rsidRPr="00ED0ACC">
              <w:t>Prop</w:t>
            </w:r>
            <w:proofErr w:type="spellEnd"/>
            <w:r w:rsidRPr="00ED0ACC">
              <w:t xml:space="preserve">. 189 S (2020–2021) / </w:t>
            </w:r>
            <w:proofErr w:type="spellStart"/>
            <w:r w:rsidRPr="00ED0ACC">
              <w:t>Innst</w:t>
            </w:r>
            <w:proofErr w:type="spellEnd"/>
            <w:r w:rsidRPr="00ED0ACC">
              <w:t>. 628 S (2020–2021)</w:t>
            </w:r>
          </w:p>
          <w:p w14:paraId="5F0A93CF" w14:textId="77777777" w:rsidR="005507D0" w:rsidRPr="00ED0ACC" w:rsidRDefault="005507D0" w:rsidP="00ED0ACC">
            <w:r w:rsidRPr="00ED0ACC">
              <w:t>Jf. vedtak 1266 den 16. juni 2021.</w:t>
            </w:r>
          </w:p>
        </w:tc>
        <w:tc>
          <w:tcPr>
            <w:tcW w:w="4600" w:type="dxa"/>
          </w:tcPr>
          <w:p w14:paraId="33D552B4" w14:textId="670307AC" w:rsidR="005507D0" w:rsidRPr="00ED0ACC" w:rsidRDefault="005507D0" w:rsidP="00ED0ACC">
            <w:r w:rsidRPr="00ED0ACC">
              <w:t>Stortinget gir Landbruks- og matdepartementet fullmakt til å iverksette tiltak i henhold til den foreslåtte reindriftsavtalen, og som er knyttet til bevilgninger i 2022.</w:t>
            </w:r>
          </w:p>
        </w:tc>
      </w:tr>
    </w:tbl>
    <w:p w14:paraId="1225E0C5" w14:textId="77777777" w:rsidR="001D6512" w:rsidRPr="00ED0ACC" w:rsidRDefault="001D6512" w:rsidP="007C70D2"/>
    <w:sectPr w:rsidR="001D6512" w:rsidRPr="00ED0ACC" w:rsidSect="00ED0ACC">
      <w:footerReference w:type="even"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6556C" w14:textId="77777777" w:rsidR="00BB3041" w:rsidRDefault="00BB3041" w:rsidP="009B113F">
      <w:pPr>
        <w:spacing w:line="240" w:lineRule="auto"/>
      </w:pPr>
      <w:r>
        <w:separator/>
      </w:r>
    </w:p>
  </w:endnote>
  <w:endnote w:type="continuationSeparator" w:id="0">
    <w:p w14:paraId="18E9176D" w14:textId="77777777" w:rsidR="00BB3041" w:rsidRDefault="00BB3041"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39F2" w14:textId="77777777" w:rsidR="00BB3041" w:rsidRDefault="00BB3041">
    <w:pPr>
      <w:widowControl w:val="0"/>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CAEEC" w14:textId="77777777" w:rsidR="00BB3041" w:rsidRDefault="00BB3041" w:rsidP="009B113F">
      <w:pPr>
        <w:spacing w:line="240" w:lineRule="auto"/>
      </w:pPr>
      <w:r>
        <w:separator/>
      </w:r>
    </w:p>
  </w:footnote>
  <w:footnote w:type="continuationSeparator" w:id="0">
    <w:p w14:paraId="765B9D95" w14:textId="77777777" w:rsidR="00BB3041" w:rsidRDefault="00BB3041" w:rsidP="009B113F">
      <w:pPr>
        <w:spacing w:line="240" w:lineRule="auto"/>
      </w:pPr>
      <w:r>
        <w:continuationSeparator/>
      </w:r>
    </w:p>
  </w:footnote>
  <w:footnote w:id="1">
    <w:p w14:paraId="698B4F73" w14:textId="164CFC78" w:rsidR="00BB3041" w:rsidRDefault="00BB3041" w:rsidP="005507D0">
      <w:pPr>
        <w:pStyle w:val="Fotnotetekst"/>
      </w:pPr>
      <w:r>
        <w:rPr>
          <w:vertAlign w:val="superscript"/>
        </w:rPr>
        <w:footnoteRef/>
      </w:r>
      <w:r w:rsidRPr="00ED0ACC">
        <w:t xml:space="preserve">Utslipp til luft (ssb.no)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176E92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78776BD"/>
    <w:multiLevelType w:val="multilevel"/>
    <w:tmpl w:val="FACC2E28"/>
    <w:name w:val="FigurTabellRamme5"/>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ADC5384"/>
    <w:multiLevelType w:val="multilevel"/>
    <w:tmpl w:val="86DAF25C"/>
    <w:numStyleLink w:val="l-AlfaListeSti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D80396C"/>
    <w:multiLevelType w:val="multilevel"/>
    <w:tmpl w:val="FACC2E28"/>
    <w:name w:val="FigurTabellRamme"/>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62A6542F"/>
    <w:multiLevelType w:val="multilevel"/>
    <w:tmpl w:val="619C0D84"/>
    <w:numStyleLink w:val="RomListeStil"/>
  </w:abstractNum>
  <w:abstractNum w:abstractNumId="22" w15:restartNumberingAfterBreak="0">
    <w:nsid w:val="63C55747"/>
    <w:multiLevelType w:val="multilevel"/>
    <w:tmpl w:val="82AC8ECA"/>
    <w:name w:val="KapittelNummer2"/>
    <w:numStyleLink w:val="OverskrifterListeStil"/>
  </w:abstractNum>
  <w:abstractNum w:abstractNumId="23"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4" w15:restartNumberingAfterBreak="0">
    <w:nsid w:val="774B3F5F"/>
    <w:multiLevelType w:val="multilevel"/>
    <w:tmpl w:val="82AC8ECA"/>
    <w:numStyleLink w:val="OverskrifterListeStil"/>
  </w:abstractNum>
  <w:num w:numId="1">
    <w:abstractNumId w:val="18"/>
  </w:num>
  <w:num w:numId="2">
    <w:abstractNumId w:val="1"/>
  </w:num>
  <w:num w:numId="3">
    <w:abstractNumId w:val="16"/>
  </w:num>
  <w:num w:numId="4">
    <w:abstractNumId w:val="8"/>
  </w:num>
  <w:num w:numId="5">
    <w:abstractNumId w:val="14"/>
  </w:num>
  <w:num w:numId="6">
    <w:abstractNumId w:val="19"/>
  </w:num>
  <w:num w:numId="7">
    <w:abstractNumId w:val="3"/>
  </w:num>
  <w:num w:numId="8">
    <w:abstractNumId w:val="2"/>
  </w:num>
  <w:num w:numId="9">
    <w:abstractNumId w:val="15"/>
  </w:num>
  <w:num w:numId="10">
    <w:abstractNumId w:val="4"/>
  </w:num>
  <w:num w:numId="11">
    <w:abstractNumId w:val="13"/>
  </w:num>
  <w:num w:numId="12">
    <w:abstractNumId w:val="10"/>
  </w:num>
  <w:num w:numId="13">
    <w:abstractNumId w:val="21"/>
  </w:num>
  <w:num w:numId="14">
    <w:abstractNumId w:val="6"/>
  </w:num>
  <w:num w:numId="15">
    <w:abstractNumId w:val="17"/>
  </w:num>
  <w:num w:numId="16">
    <w:abstractNumId w:val="23"/>
  </w:num>
  <w:num w:numId="17">
    <w:abstractNumId w:val="11"/>
  </w:num>
  <w:num w:numId="18">
    <w:abstractNumId w:val="12"/>
  </w:num>
  <w:num w:numId="19">
    <w:abstractNumId w:val="24"/>
  </w:num>
  <w:num w:numId="20">
    <w:abstractNumId w:val="0"/>
    <w:lvlOverride w:ilvl="0">
      <w:lvl w:ilvl="0">
        <w:start w:val="1"/>
        <w:numFmt w:val="bullet"/>
        <w:lvlText w:val="Del I"/>
        <w:legacy w:legacy="1" w:legacySpace="0" w:legacyIndent="0"/>
        <w:lvlJc w:val="center"/>
        <w:rPr>
          <w:rFonts w:ascii="UniCentury Old Style" w:hAnsi="UniCentury Old Style" w:hint="default"/>
          <w:b w:val="0"/>
          <w:i/>
          <w:strike w:val="0"/>
          <w:color w:val="000000"/>
          <w:sz w:val="46"/>
          <w:u w:val="none"/>
        </w:rPr>
      </w:lvl>
    </w:lvlOverride>
  </w:num>
  <w:num w:numId="21">
    <w:abstractNumId w:val="0"/>
    <w:lvlOverride w:ilvl="0">
      <w:lvl w:ilvl="0">
        <w:start w:val="1"/>
        <w:numFmt w:val="bullet"/>
        <w:lvlText w:val="1   "/>
        <w:legacy w:legacy="1" w:legacySpace="0" w:legacyIndent="0"/>
        <w:lvlJc w:val="center"/>
        <w:pPr>
          <w:ind w:left="280"/>
        </w:pPr>
        <w:rPr>
          <w:rFonts w:ascii="UniMyriad Bold" w:hAnsi="UniMyriad Bold" w:hint="default"/>
          <w:b w:val="0"/>
          <w:i w:val="0"/>
          <w:strike w:val="0"/>
          <w:color w:val="000000"/>
          <w:sz w:val="34"/>
          <w:u w:val="none"/>
        </w:rPr>
      </w:lvl>
    </w:lvlOverride>
  </w:num>
  <w:num w:numId="22">
    <w:abstractNumId w:val="0"/>
    <w:lvlOverride w:ilvl="0">
      <w:lvl w:ilvl="0">
        <w:start w:val="1"/>
        <w:numFmt w:val="bullet"/>
        <w:lvlText w:val="– "/>
        <w:legacy w:legacy="1" w:legacySpace="0" w:legacyIndent="0"/>
        <w:lvlJc w:val="left"/>
        <w:rPr>
          <w:rFonts w:ascii="UniCentury Old Style" w:hAnsi="UniCentury Old Style"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cente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3   "/>
        <w:legacy w:legacy="1" w:legacySpace="0" w:legacyIndent="0"/>
        <w:lvlJc w:val="center"/>
        <w:rPr>
          <w:rFonts w:ascii="UniMyriad Bold" w:hAnsi="UniMyriad Bold" w:hint="default"/>
          <w:b w:val="0"/>
          <w:i w:val="0"/>
          <w:strike w:val="0"/>
          <w:color w:val="000000"/>
          <w:sz w:val="34"/>
          <w:u w:val="none"/>
        </w:rPr>
      </w:lvl>
    </w:lvlOverride>
  </w:num>
  <w:num w:numId="25">
    <w:abstractNumId w:val="0"/>
    <w:lvlOverride w:ilvl="0">
      <w:lvl w:ilvl="0">
        <w:start w:val="1"/>
        <w:numFmt w:val="bullet"/>
        <w:lvlText w:val="Figur 3.1 "/>
        <w:legacy w:legacy="1" w:legacySpace="0" w:legacyIndent="0"/>
        <w:lvlJc w:val="left"/>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center"/>
        <w:rPr>
          <w:rFonts w:ascii="UniMyriad Bold" w:hAnsi="UniMyriad Bold" w:hint="default"/>
          <w:b w:val="0"/>
          <w:i w:val="0"/>
          <w:strike w:val="0"/>
          <w:color w:val="000000"/>
          <w:sz w:val="34"/>
          <w:u w:val="none"/>
        </w:rPr>
      </w:lvl>
    </w:lvlOverride>
  </w:num>
  <w:num w:numId="27">
    <w:abstractNumId w:val="0"/>
    <w:lvlOverride w:ilvl="0">
      <w:lvl w:ilvl="0">
        <w:start w:val="1"/>
        <w:numFmt w:val="bullet"/>
        <w:lvlText w:val="5   "/>
        <w:legacy w:legacy="1" w:legacySpace="0" w:legacyIndent="0"/>
        <w:lvlJc w:val="center"/>
        <w:rPr>
          <w:rFonts w:ascii="UniMyriad Bold" w:hAnsi="UniMyriad Bold" w:hint="default"/>
          <w:b w:val="0"/>
          <w:i w:val="0"/>
          <w:strike w:val="0"/>
          <w:color w:val="000000"/>
          <w:sz w:val="34"/>
          <w:u w:val="none"/>
        </w:rPr>
      </w:lvl>
    </w:lvlOverride>
  </w:num>
  <w:num w:numId="28">
    <w:abstractNumId w:val="0"/>
    <w:lvlOverride w:ilvl="0">
      <w:lvl w:ilvl="0">
        <w:start w:val="1"/>
        <w:numFmt w:val="bullet"/>
        <w:lvlText w:val="Tabell 5.1 "/>
        <w:legacy w:legacy="1" w:legacySpace="0" w:legacyIndent="0"/>
        <w:lvlJc w:val="left"/>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Del II"/>
        <w:legacy w:legacy="1" w:legacySpace="0" w:legacyIndent="0"/>
        <w:lvlJc w:val="center"/>
        <w:rPr>
          <w:rFonts w:ascii="UniCentury Old Style" w:hAnsi="UniCentury Old Style" w:hint="default"/>
          <w:b w:val="0"/>
          <w:i/>
          <w:strike w:val="0"/>
          <w:color w:val="000000"/>
          <w:sz w:val="46"/>
          <w:u w:val="none"/>
        </w:rPr>
      </w:lvl>
    </w:lvlOverride>
  </w:num>
  <w:num w:numId="30">
    <w:abstractNumId w:val="0"/>
    <w:lvlOverride w:ilvl="0">
      <w:lvl w:ilvl="0">
        <w:start w:val="1"/>
        <w:numFmt w:val="bullet"/>
        <w:lvlText w:val="6   "/>
        <w:legacy w:legacy="1" w:legacySpace="0" w:legacyIndent="0"/>
        <w:lvlJc w:val="center"/>
        <w:pPr>
          <w:ind w:left="280"/>
        </w:pPr>
        <w:rPr>
          <w:rFonts w:ascii="UniMyriad Bold" w:hAnsi="UniMyriad Bold" w:hint="default"/>
          <w:b w:val="0"/>
          <w:i w:val="0"/>
          <w:strike w:val="0"/>
          <w:color w:val="000000"/>
          <w:sz w:val="34"/>
          <w:u w:val="none"/>
        </w:rPr>
      </w:lvl>
    </w:lvlOverride>
  </w:num>
  <w:num w:numId="31">
    <w:abstractNumId w:val="0"/>
    <w:lvlOverride w:ilvl="0">
      <w:lvl w:ilvl="0">
        <w:start w:val="1"/>
        <w:numFmt w:val="bullet"/>
        <w:lvlText w:val="Tabell 6.1 "/>
        <w:legacy w:legacy="1" w:legacySpace="0" w:legacyIndent="0"/>
        <w:lvlJc w:val="left"/>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Kilde: "/>
        <w:legacy w:legacy="1" w:legacySpace="0" w:legacyIndent="0"/>
        <w:lvlJc w:val="left"/>
        <w:rPr>
          <w:rFonts w:ascii="UniCentury Old Style" w:hAnsi="UniCentury Old Style" w:hint="default"/>
          <w:b w:val="0"/>
          <w:i w:val="0"/>
          <w:strike w:val="0"/>
          <w:color w:val="000000"/>
          <w:sz w:val="16"/>
          <w:u w:val="none"/>
        </w:rPr>
      </w:lvl>
    </w:lvlOverride>
  </w:num>
  <w:num w:numId="33">
    <w:abstractNumId w:val="0"/>
    <w:lvlOverride w:ilvl="0">
      <w:lvl w:ilvl="0">
        <w:start w:val="1"/>
        <w:numFmt w:val="bullet"/>
        <w:lvlText w:val="Tabell 6.2 "/>
        <w:legacy w:legacy="1" w:legacySpace="0" w:legacyIndent="0"/>
        <w:lvlJc w:val="left"/>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Tabell 6.3 "/>
        <w:legacy w:legacy="1" w:legacySpace="0" w:legacyIndent="0"/>
        <w:lvlJc w:val="left"/>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Tabell 6.4 "/>
        <w:legacy w:legacy="1" w:legacySpace="0" w:legacyIndent="0"/>
        <w:lvlJc w:val="left"/>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Tabell 6.5 "/>
        <w:legacy w:legacy="1" w:legacySpace="0" w:legacyIndent="0"/>
        <w:lvlJc w:val="left"/>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Tabell 6.6 "/>
        <w:legacy w:legacy="1" w:legacySpace="0" w:legacyIndent="0"/>
        <w:lvlJc w:val="left"/>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Tabell 6.7 "/>
        <w:legacy w:legacy="1" w:legacySpace="0" w:legacyIndent="0"/>
        <w:lvlJc w:val="left"/>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Tabell 6.8 "/>
        <w:legacy w:legacy="1" w:legacySpace="0" w:legacyIndent="0"/>
        <w:lvlJc w:val="left"/>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Tabell 6.9 "/>
        <w:legacy w:legacy="1" w:legacySpace="0" w:legacyIndent="0"/>
        <w:lvlJc w:val="left"/>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Tabell 6.10 "/>
        <w:legacy w:legacy="1" w:legacySpace="0" w:legacyIndent="0"/>
        <w:lvlJc w:val="left"/>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6.11 "/>
        <w:legacy w:legacy="1" w:legacySpace="0" w:legacyIndent="0"/>
        <w:lvlJc w:val="left"/>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Tabell 6.12 "/>
        <w:legacy w:legacy="1" w:legacySpace="0" w:legacyIndent="0"/>
        <w:lvlJc w:val="left"/>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Tabell 6.13 "/>
        <w:legacy w:legacy="1" w:legacySpace="0" w:legacyIndent="0"/>
        <w:lvlJc w:val="left"/>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Tabell 6.14 "/>
        <w:legacy w:legacy="1" w:legacySpace="0" w:legacyIndent="0"/>
        <w:lvlJc w:val="left"/>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6.15 "/>
        <w:legacy w:legacy="1" w:legacySpace="0" w:legacyIndent="0"/>
        <w:lvlJc w:val="left"/>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Del III"/>
        <w:legacy w:legacy="1" w:legacySpace="0" w:legacyIndent="0"/>
        <w:lvlJc w:val="center"/>
        <w:rPr>
          <w:rFonts w:ascii="UniCentury Old Style" w:hAnsi="UniCentury Old Style" w:hint="default"/>
          <w:b w:val="0"/>
          <w:i/>
          <w:strike w:val="0"/>
          <w:color w:val="000000"/>
          <w:sz w:val="46"/>
          <w:u w:val="none"/>
        </w:rPr>
      </w:lvl>
    </w:lvlOverride>
  </w:num>
  <w:num w:numId="48">
    <w:abstractNumId w:val="0"/>
    <w:lvlOverride w:ilvl="0">
      <w:lvl w:ilvl="0">
        <w:start w:val="1"/>
        <w:numFmt w:val="bullet"/>
        <w:lvlText w:val="7   "/>
        <w:legacy w:legacy="1" w:legacySpace="0" w:legacyIndent="0"/>
        <w:lvlJc w:val="center"/>
        <w:pPr>
          <w:ind w:left="280"/>
        </w:pPr>
        <w:rPr>
          <w:rFonts w:ascii="UniMyriad Bold" w:hAnsi="UniMyriad Bold" w:hint="default"/>
          <w:b w:val="0"/>
          <w:i w:val="0"/>
          <w:strike w:val="0"/>
          <w:color w:val="000000"/>
          <w:sz w:val="34"/>
          <w:u w:val="none"/>
        </w:rPr>
      </w:lvl>
    </w:lvlOverride>
  </w:num>
  <w:num w:numId="49">
    <w:abstractNumId w:val="0"/>
    <w:lvlOverride w:ilvl="0">
      <w:lvl w:ilvl="0">
        <w:start w:val="1"/>
        <w:numFmt w:val="bullet"/>
        <w:lvlText w:val="Figur 7.1 "/>
        <w:legacy w:legacy="1" w:legacySpace="0" w:legacyIndent="0"/>
        <w:lvlJc w:val="left"/>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8   "/>
        <w:legacy w:legacy="1" w:legacySpace="0" w:legacyIndent="0"/>
        <w:lvlJc w:val="center"/>
        <w:rPr>
          <w:rFonts w:ascii="UniMyriad Bold" w:hAnsi="UniMyriad Bold" w:hint="default"/>
          <w:b w:val="0"/>
          <w:i w:val="0"/>
          <w:strike w:val="0"/>
          <w:color w:val="000000"/>
          <w:sz w:val="34"/>
          <w:u w:val="none"/>
        </w:rPr>
      </w:lvl>
    </w:lvlOverride>
  </w:num>
  <w:num w:numId="51">
    <w:abstractNumId w:val="0"/>
    <w:lvlOverride w:ilvl="0">
      <w:lvl w:ilvl="0">
        <w:start w:val="1"/>
        <w:numFmt w:val="bullet"/>
        <w:lvlText w:val="9   "/>
        <w:legacy w:legacy="1" w:legacySpace="0" w:legacyIndent="0"/>
        <w:lvlJc w:val="center"/>
        <w:rPr>
          <w:rFonts w:ascii="UniMyriad Bold" w:hAnsi="UniMyriad Bold" w:hint="default"/>
          <w:b w:val="0"/>
          <w:i w:val="0"/>
          <w:strike w:val="0"/>
          <w:color w:val="000000"/>
          <w:sz w:val="34"/>
          <w:u w:val="none"/>
        </w:rPr>
      </w:lvl>
    </w:lvlOverride>
  </w:num>
  <w:num w:numId="52">
    <w:abstractNumId w:val="0"/>
    <w:lvlOverride w:ilvl="0">
      <w:lvl w:ilvl="0">
        <w:start w:val="1"/>
        <w:numFmt w:val="bullet"/>
        <w:lvlText w:val="Tabell 9.1 "/>
        <w:legacy w:legacy="1" w:legacySpace="0" w:legacyIndent="0"/>
        <w:lvlJc w:val="left"/>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Tabell 9.2 "/>
        <w:legacy w:legacy="1" w:legacySpace="0" w:legacyIndent="0"/>
        <w:lvlJc w:val="left"/>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Figur 9.1 "/>
        <w:legacy w:legacy="1" w:legacySpace="0" w:legacyIndent="0"/>
        <w:lvlJc w:val="left"/>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Figur 9.2 "/>
        <w:legacy w:legacy="1" w:legacySpace="0" w:legacyIndent="0"/>
        <w:lvlJc w:val="left"/>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Figur 9.3 "/>
        <w:legacy w:legacy="1" w:legacySpace="0" w:legacyIndent="0"/>
        <w:lvlJc w:val="left"/>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10   "/>
        <w:legacy w:legacy="1" w:legacySpace="0" w:legacyIndent="0"/>
        <w:lvlJc w:val="center"/>
        <w:rPr>
          <w:rFonts w:ascii="UniMyriad Bold" w:hAnsi="UniMyriad Bold" w:hint="default"/>
          <w:b w:val="0"/>
          <w:i w:val="0"/>
          <w:strike w:val="0"/>
          <w:color w:val="000000"/>
          <w:sz w:val="34"/>
          <w:u w:val="none"/>
        </w:rPr>
      </w:lvl>
    </w:lvlOverride>
  </w:num>
  <w:num w:numId="58">
    <w:abstractNumId w:val="0"/>
    <w:lvlOverride w:ilvl="0">
      <w:lvl w:ilvl="0">
        <w:start w:val="1"/>
        <w:numFmt w:val="bullet"/>
        <w:lvlText w:val="Figur 10.1 "/>
        <w:legacy w:legacy="1" w:legacySpace="0" w:legacyIndent="0"/>
        <w:lvlJc w:val="left"/>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Figur 10.2 "/>
        <w:legacy w:legacy="1" w:legacySpace="0" w:legacyIndent="0"/>
        <w:lvlJc w:val="left"/>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1. "/>
        <w:legacy w:legacy="1" w:legacySpace="0" w:legacyIndent="0"/>
        <w:lvlJc w:val="left"/>
        <w:rPr>
          <w:rFonts w:ascii="UniCentury Old Style" w:hAnsi="UniCentury Old Style" w:hint="default"/>
          <w:b w:val="0"/>
          <w:i w:val="0"/>
          <w:strike w:val="0"/>
          <w:color w:val="000000"/>
          <w:sz w:val="20"/>
          <w:u w:val="none"/>
        </w:rPr>
      </w:lvl>
    </w:lvlOverride>
  </w:num>
  <w:num w:numId="61">
    <w:abstractNumId w:val="0"/>
    <w:lvlOverride w:ilvl="0">
      <w:lvl w:ilvl="0">
        <w:start w:val="1"/>
        <w:numFmt w:val="bullet"/>
        <w:lvlText w:val="2. "/>
        <w:legacy w:legacy="1" w:legacySpace="0" w:legacyIndent="0"/>
        <w:lvlJc w:val="left"/>
        <w:rPr>
          <w:rFonts w:ascii="UniCentury Old Style" w:hAnsi="UniCentury Old Style" w:hint="default"/>
          <w:b w:val="0"/>
          <w:i w:val="0"/>
          <w:strike w:val="0"/>
          <w:color w:val="000000"/>
          <w:sz w:val="20"/>
          <w:u w:val="none"/>
        </w:rPr>
      </w:lvl>
    </w:lvlOverride>
  </w:num>
  <w:num w:numId="62">
    <w:abstractNumId w:val="0"/>
    <w:lvlOverride w:ilvl="0">
      <w:lvl w:ilvl="0">
        <w:start w:val="1"/>
        <w:numFmt w:val="bullet"/>
        <w:lvlText w:val="3. "/>
        <w:legacy w:legacy="1" w:legacySpace="0" w:legacyIndent="0"/>
        <w:lvlJc w:val="left"/>
        <w:rPr>
          <w:rFonts w:ascii="UniCentury Old Style" w:hAnsi="UniCentury Old Style" w:hint="default"/>
          <w:b w:val="0"/>
          <w:i w:val="0"/>
          <w:strike w:val="0"/>
          <w:color w:val="000000"/>
          <w:sz w:val="20"/>
          <w:u w:val="none"/>
        </w:rPr>
      </w:lvl>
    </w:lvlOverride>
  </w:num>
  <w:num w:numId="63">
    <w:abstractNumId w:val="0"/>
    <w:lvlOverride w:ilvl="0">
      <w:lvl w:ilvl="0">
        <w:start w:val="1"/>
        <w:numFmt w:val="bullet"/>
        <w:lvlText w:val="4. "/>
        <w:legacy w:legacy="1" w:legacySpace="0" w:legacyIndent="0"/>
        <w:lvlJc w:val="left"/>
        <w:rPr>
          <w:rFonts w:ascii="UniCentury Old Style" w:hAnsi="UniCentury Old Style" w:hint="default"/>
          <w:b w:val="0"/>
          <w:i w:val="0"/>
          <w:strike w:val="0"/>
          <w:color w:val="000000"/>
          <w:sz w:val="20"/>
          <w:u w:val="none"/>
        </w:rPr>
      </w:lvl>
    </w:lvlOverride>
  </w:num>
  <w:num w:numId="64">
    <w:abstractNumId w:val="0"/>
    <w:lvlOverride w:ilvl="0">
      <w:lvl w:ilvl="0">
        <w:start w:val="1"/>
        <w:numFmt w:val="bullet"/>
        <w:lvlText w:val="Tabell 10.1 "/>
        <w:legacy w:legacy="1" w:legacySpace="0" w:legacyIndent="0"/>
        <w:lvlJc w:val="left"/>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11   "/>
        <w:legacy w:legacy="1" w:legacySpace="0" w:legacyIndent="0"/>
        <w:lvlJc w:val="center"/>
        <w:rPr>
          <w:rFonts w:ascii="UniMyriad Bold" w:hAnsi="UniMyriad Bold" w:hint="default"/>
          <w:b w:val="0"/>
          <w:i w:val="0"/>
          <w:strike w:val="0"/>
          <w:color w:val="000000"/>
          <w:sz w:val="34"/>
          <w:u w:val="none"/>
        </w:rPr>
      </w:lvl>
    </w:lvlOverride>
  </w:num>
  <w:num w:numId="66">
    <w:abstractNumId w:val="0"/>
    <w:lvlOverride w:ilvl="0">
      <w:lvl w:ilvl="0">
        <w:start w:val="1"/>
        <w:numFmt w:val="bullet"/>
        <w:lvlText w:val="Figur 11.1 "/>
        <w:legacy w:legacy="1" w:legacySpace="0" w:legacyIndent="0"/>
        <w:lvlJc w:val="left"/>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12   "/>
        <w:legacy w:legacy="1" w:legacySpace="0" w:legacyIndent="0"/>
        <w:lvlJc w:val="center"/>
        <w:rPr>
          <w:rFonts w:ascii="UniMyriad Bold" w:hAnsi="UniMyriad Bold" w:hint="default"/>
          <w:b w:val="0"/>
          <w:i w:val="0"/>
          <w:strike w:val="0"/>
          <w:color w:val="000000"/>
          <w:sz w:val="34"/>
          <w:u w:val="none"/>
        </w:rPr>
      </w:lvl>
    </w:lvlOverride>
  </w:num>
  <w:num w:numId="68">
    <w:abstractNumId w:val="0"/>
    <w:lvlOverride w:ilvl="0">
      <w:lvl w:ilvl="0">
        <w:start w:val="1"/>
        <w:numFmt w:val="bullet"/>
        <w:lvlText w:val="13   "/>
        <w:legacy w:legacy="1" w:legacySpace="0" w:legacyIndent="0"/>
        <w:lvlJc w:val="center"/>
        <w:rPr>
          <w:rFonts w:ascii="UniMyriad Bold" w:hAnsi="UniMyriad Bold" w:hint="default"/>
          <w:b w:val="0"/>
          <w:i w:val="0"/>
          <w:strike w:val="0"/>
          <w:color w:val="000000"/>
          <w:sz w:val="34"/>
          <w:u w:val="none"/>
        </w:rPr>
      </w:lvl>
    </w:lvlOverride>
  </w:num>
  <w:num w:numId="69">
    <w:abstractNumId w:val="0"/>
    <w:lvlOverride w:ilvl="0">
      <w:lvl w:ilvl="0">
        <w:start w:val="1"/>
        <w:numFmt w:val="bullet"/>
        <w:lvlText w:val="Boks 13.1 "/>
        <w:legacy w:legacy="1" w:legacySpace="0" w:legacyIndent="0"/>
        <w:lvlJc w:val="cente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Boks 13.2 "/>
        <w:legacy w:legacy="1" w:legacySpace="0" w:legacyIndent="0"/>
        <w:lvlJc w:val="cente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Boks 13.3 "/>
        <w:legacy w:legacy="1" w:legacySpace="0" w:legacyIndent="0"/>
        <w:lvlJc w:val="cente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Boks 13.4 "/>
        <w:legacy w:legacy="1" w:legacySpace="0" w:legacyIndent="0"/>
        <w:lvlJc w:val="cente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14   "/>
        <w:legacy w:legacy="1" w:legacySpace="0" w:legacyIndent="0"/>
        <w:lvlJc w:val="center"/>
        <w:rPr>
          <w:rFonts w:ascii="UniMyriad Bold" w:hAnsi="UniMyriad Bold" w:hint="default"/>
          <w:b w:val="0"/>
          <w:i w:val="0"/>
          <w:strike w:val="0"/>
          <w:color w:val="000000"/>
          <w:sz w:val="34"/>
          <w:u w:val="none"/>
        </w:rPr>
      </w:lvl>
    </w:lvlOverride>
  </w:num>
  <w:num w:numId="74">
    <w:abstractNumId w:val="0"/>
    <w:lvlOverride w:ilvl="0">
      <w:lvl w:ilvl="0">
        <w:start w:val="1"/>
        <w:numFmt w:val="bullet"/>
        <w:lvlText w:val="15   "/>
        <w:legacy w:legacy="1" w:legacySpace="0" w:legacyIndent="0"/>
        <w:lvlJc w:val="center"/>
        <w:rPr>
          <w:rFonts w:ascii="UniMyriad Bold" w:hAnsi="UniMyriad Bold" w:hint="default"/>
          <w:b w:val="0"/>
          <w:i w:val="0"/>
          <w:strike w:val="0"/>
          <w:color w:val="000000"/>
          <w:sz w:val="34"/>
          <w:u w:val="none"/>
        </w:rPr>
      </w:lvl>
    </w:lvlOverride>
  </w:num>
  <w:num w:numId="75">
    <w:abstractNumId w:val="0"/>
    <w:lvlOverride w:ilvl="0">
      <w:lvl w:ilvl="0">
        <w:start w:val="1"/>
        <w:numFmt w:val="bullet"/>
        <w:lvlText w:val="Tabell 15.1 "/>
        <w:legacy w:legacy="1" w:legacySpace="0" w:legacyIndent="0"/>
        <w:lvlJc w:val="left"/>
        <w:rPr>
          <w:rFonts w:ascii="UniMyriad Regular" w:hAnsi="UniMyriad Regular" w:hint="default"/>
          <w:b w:val="0"/>
          <w:i w:val="0"/>
          <w:strike w:val="0"/>
          <w:color w:val="000000"/>
          <w:sz w:val="20"/>
          <w:u w:val="none"/>
        </w:rPr>
      </w:lvl>
    </w:lvlOverride>
  </w:num>
  <w:num w:numId="76">
    <w:abstractNumId w:val="0"/>
    <w:lvlOverride w:ilvl="0">
      <w:lvl w:ilvl="0">
        <w:start w:val="1"/>
        <w:numFmt w:val="bullet"/>
        <w:lvlText w:val="Tabell 15.2 "/>
        <w:legacy w:legacy="1" w:legacySpace="0" w:legacyIndent="0"/>
        <w:lvlJc w:val="left"/>
        <w:rPr>
          <w:rFonts w:ascii="UniMyriad Regular" w:hAnsi="UniMyriad Regular" w:hint="default"/>
          <w:b w:val="0"/>
          <w:i w:val="0"/>
          <w:strike w:val="0"/>
          <w:color w:val="000000"/>
          <w:sz w:val="20"/>
          <w:u w:val="none"/>
        </w:rPr>
      </w:lvl>
    </w:lvlOverride>
  </w:num>
  <w:num w:numId="77">
    <w:abstractNumId w:val="0"/>
    <w:lvlOverride w:ilvl="0">
      <w:lvl w:ilvl="0">
        <w:start w:val="1"/>
        <w:numFmt w:val="bullet"/>
        <w:lvlText w:val="Tabell 15.3 "/>
        <w:legacy w:legacy="1" w:legacySpace="0" w:legacyIndent="0"/>
        <w:lvlJc w:val="left"/>
        <w:rPr>
          <w:rFonts w:ascii="UniMyriad Regular" w:hAnsi="UniMyriad Regular" w:hint="default"/>
          <w:b w:val="0"/>
          <w:i w:val="0"/>
          <w:strike w:val="0"/>
          <w:color w:val="000000"/>
          <w:sz w:val="20"/>
          <w:u w:val="none"/>
        </w:rPr>
      </w:lvl>
    </w:lvlOverride>
  </w:num>
  <w:num w:numId="78">
    <w:abstractNumId w:val="0"/>
    <w:lvlOverride w:ilvl="0">
      <w:lvl w:ilvl="0">
        <w:start w:val="1"/>
        <w:numFmt w:val="bullet"/>
        <w:lvlText w:val="Tabell 15.4 "/>
        <w:legacy w:legacy="1" w:legacySpace="0" w:legacyIndent="0"/>
        <w:lvlJc w:val="left"/>
        <w:rPr>
          <w:rFonts w:ascii="UniMyriad Regular" w:hAnsi="UniMyriad Regular" w:hint="default"/>
          <w:b w:val="0"/>
          <w:i w:val="0"/>
          <w:strike w:val="0"/>
          <w:color w:val="000000"/>
          <w:sz w:val="20"/>
          <w:u w:val="none"/>
        </w:rPr>
      </w:lvl>
    </w:lvlOverride>
  </w:num>
  <w:num w:numId="79">
    <w:abstractNumId w:val="0"/>
    <w:lvlOverride w:ilvl="0">
      <w:lvl w:ilvl="0">
        <w:start w:val="1"/>
        <w:numFmt w:val="bullet"/>
        <w:lvlText w:val="Tabell 15.5 "/>
        <w:legacy w:legacy="1" w:legacySpace="0" w:legacyIndent="0"/>
        <w:lvlJc w:val="left"/>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16   "/>
        <w:legacy w:legacy="1" w:legacySpace="0" w:legacyIndent="0"/>
        <w:lvlJc w:val="center"/>
        <w:rPr>
          <w:rFonts w:ascii="UniMyriad Bold" w:hAnsi="UniMyriad Bold" w:hint="default"/>
          <w:b w:val="0"/>
          <w:i w:val="0"/>
          <w:strike w:val="0"/>
          <w:color w:val="000000"/>
          <w:sz w:val="34"/>
          <w:u w:val="none"/>
        </w:rPr>
      </w:lvl>
    </w:lvlOverride>
  </w:num>
  <w:num w:numId="81">
    <w:abstractNumId w:val="0"/>
    <w:lvlOverride w:ilvl="0">
      <w:lvl w:ilvl="0">
        <w:start w:val="1"/>
        <w:numFmt w:val="bullet"/>
        <w:lvlText w:val="Tabell 16.1 "/>
        <w:legacy w:legacy="1" w:legacySpace="0" w:legacyIndent="0"/>
        <w:lvlJc w:val="left"/>
        <w:rPr>
          <w:rFonts w:ascii="UniMyriad Regular" w:hAnsi="UniMyriad Regular" w:hint="default"/>
          <w:b w:val="0"/>
          <w:i w:val="0"/>
          <w:strike w:val="0"/>
          <w:color w:val="000000"/>
          <w:sz w:val="20"/>
          <w:u w:val="none"/>
        </w:rPr>
      </w:lvl>
    </w:lvlOverride>
  </w:num>
  <w:num w:numId="82">
    <w:abstractNumId w:val="0"/>
    <w:lvlOverride w:ilvl="0">
      <w:lvl w:ilvl="0">
        <w:start w:val="1"/>
        <w:numFmt w:val="bullet"/>
        <w:lvlText w:val="Tabell 16.2 "/>
        <w:legacy w:legacy="1" w:legacySpace="0" w:legacyIndent="0"/>
        <w:lvlJc w:val="left"/>
        <w:rPr>
          <w:rFonts w:ascii="UniMyriad Regular" w:hAnsi="UniMyriad Regular" w:hint="default"/>
          <w:b w:val="0"/>
          <w:i w:val="0"/>
          <w:strike w:val="0"/>
          <w:color w:val="000000"/>
          <w:sz w:val="20"/>
          <w:u w:val="none"/>
        </w:rPr>
      </w:lvl>
    </w:lvlOverride>
  </w:num>
  <w:num w:numId="83">
    <w:abstractNumId w:val="0"/>
    <w:lvlOverride w:ilvl="0">
      <w:lvl w:ilvl="0">
        <w:start w:val="1"/>
        <w:numFmt w:val="bullet"/>
        <w:lvlText w:val=" "/>
        <w:legacy w:legacy="1" w:legacySpace="0" w:legacyIndent="0"/>
        <w:lvlJc w:val="left"/>
        <w:pPr>
          <w:ind w:left="640"/>
        </w:pPr>
        <w:rPr>
          <w:rFonts w:ascii="UniCentury Old Style" w:hAnsi="UniCentury Old Style" w:hint="default"/>
          <w:b w:val="0"/>
          <w:i w:val="0"/>
          <w:strike w:val="0"/>
          <w:color w:val="000000"/>
          <w:sz w:val="20"/>
          <w:u w:val="none"/>
        </w:rPr>
      </w:lvl>
    </w:lvlOverride>
  </w:num>
  <w:num w:numId="84">
    <w:abstractNumId w:val="0"/>
    <w:lvlOverride w:ilvl="0">
      <w:lvl w:ilvl="0">
        <w:start w:val="1"/>
        <w:numFmt w:val="bullet"/>
        <w:lvlText w:val="Vedlegg 1   "/>
        <w:legacy w:legacy="1" w:legacySpace="0" w:legacyIndent="0"/>
        <w:lvlJc w:val="left"/>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Tabell 1.1 "/>
        <w:legacy w:legacy="1" w:legacySpace="0" w:legacyIndent="0"/>
        <w:lvlJc w:val="left"/>
        <w:rPr>
          <w:rFonts w:ascii="UniMyriad Regular" w:hAnsi="UniMyriad Regular" w:hint="default"/>
          <w:b w:val="0"/>
          <w:i w:val="0"/>
          <w:strike w:val="0"/>
          <w:color w:val="000000"/>
          <w:sz w:val="20"/>
          <w:u w:val="none"/>
        </w:rPr>
      </w:lvl>
    </w:lvlOverride>
  </w:num>
  <w:num w:numId="86">
    <w:abstractNumId w:val="0"/>
    <w:lvlOverride w:ilvl="0">
      <w:lvl w:ilvl="0">
        <w:start w:val="1"/>
        <w:numFmt w:val="bullet"/>
        <w:lvlText w:val="Tabell 1.2 "/>
        <w:legacy w:legacy="1" w:legacySpace="0" w:legacyIndent="0"/>
        <w:lvlJc w:val="left"/>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Tabell 1.3 "/>
        <w:legacy w:legacy="1" w:legacySpace="0" w:legacyIndent="0"/>
        <w:lvlJc w:val="left"/>
        <w:rPr>
          <w:rFonts w:ascii="UniMyriad Regular" w:hAnsi="UniMyriad Regular" w:hint="default"/>
          <w:b w:val="0"/>
          <w:i w:val="0"/>
          <w:strike w:val="0"/>
          <w:color w:val="000000"/>
          <w:sz w:val="20"/>
          <w:u w:val="none"/>
        </w:rPr>
      </w:lvl>
    </w:lvlOverride>
  </w:num>
  <w:num w:numId="88">
    <w:abstractNumId w:val="0"/>
    <w:lvlOverride w:ilvl="0">
      <w:lvl w:ilvl="0">
        <w:start w:val="1"/>
        <w:numFmt w:val="bullet"/>
        <w:lvlText w:val="Tabell 1.4 "/>
        <w:legacy w:legacy="1" w:legacySpace="0" w:legacyIndent="0"/>
        <w:lvlJc w:val="left"/>
        <w:rPr>
          <w:rFonts w:ascii="UniMyriad Regular" w:hAnsi="UniMyriad Regular" w:hint="default"/>
          <w:b w:val="0"/>
          <w:i w:val="0"/>
          <w:strike w:val="0"/>
          <w:color w:val="000000"/>
          <w:sz w:val="20"/>
          <w:u w:val="none"/>
        </w:rPr>
      </w:lvl>
    </w:lvlOverride>
  </w:num>
  <w:num w:numId="89">
    <w:abstractNumId w:val="0"/>
    <w:lvlOverride w:ilvl="0">
      <w:lvl w:ilvl="0">
        <w:start w:val="1"/>
        <w:numFmt w:val="bullet"/>
        <w:lvlText w:val="Tabell 1.5 "/>
        <w:legacy w:legacy="1" w:legacySpace="0" w:legacyIndent="0"/>
        <w:lvlJc w:val="left"/>
        <w:rPr>
          <w:rFonts w:ascii="UniMyriad Regular" w:hAnsi="UniMyriad Regular" w:hint="default"/>
          <w:b w:val="0"/>
          <w:i w:val="0"/>
          <w:strike w:val="0"/>
          <w:color w:val="000000"/>
          <w:sz w:val="20"/>
          <w:u w:val="none"/>
        </w:rPr>
      </w:lvl>
    </w:lvlOverride>
  </w:num>
  <w:num w:numId="90">
    <w:abstractNumId w:val="0"/>
    <w:lvlOverride w:ilvl="0">
      <w:lvl w:ilvl="0">
        <w:start w:val="1"/>
        <w:numFmt w:val="bullet"/>
        <w:lvlText w:val="Tabell 1.6 "/>
        <w:legacy w:legacy="1" w:legacySpace="0" w:legacyIndent="0"/>
        <w:lvlJc w:val="left"/>
        <w:rPr>
          <w:rFonts w:ascii="UniMyriad Regular" w:hAnsi="UniMyriad Regular" w:hint="default"/>
          <w:b w:val="0"/>
          <w:i w:val="0"/>
          <w:strike w:val="0"/>
          <w:color w:val="000000"/>
          <w:sz w:val="20"/>
          <w:u w:val="none"/>
        </w:rPr>
      </w:lvl>
    </w:lvlOverride>
  </w:num>
  <w:num w:numId="91">
    <w:abstractNumId w:val="5"/>
  </w:num>
  <w:num w:numId="92">
    <w:abstractNumId w:val="7"/>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proofState w:spelling="clean" w:grammar="clean"/>
  <w:attachedTemplate r:id="rId1"/>
  <w:linkStyles/>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D37EB"/>
    <w:rsid w:val="00007FE6"/>
    <w:rsid w:val="00080BFD"/>
    <w:rsid w:val="000A0509"/>
    <w:rsid w:val="001D6512"/>
    <w:rsid w:val="00247C16"/>
    <w:rsid w:val="0028070C"/>
    <w:rsid w:val="002D37EB"/>
    <w:rsid w:val="00450867"/>
    <w:rsid w:val="005507D0"/>
    <w:rsid w:val="00604331"/>
    <w:rsid w:val="0068762C"/>
    <w:rsid w:val="007C70D2"/>
    <w:rsid w:val="008974C0"/>
    <w:rsid w:val="008D5C55"/>
    <w:rsid w:val="009B113F"/>
    <w:rsid w:val="00A91875"/>
    <w:rsid w:val="00B24048"/>
    <w:rsid w:val="00B44861"/>
    <w:rsid w:val="00B51E67"/>
    <w:rsid w:val="00B60103"/>
    <w:rsid w:val="00B90290"/>
    <w:rsid w:val="00BB3041"/>
    <w:rsid w:val="00D875E8"/>
    <w:rsid w:val="00E12EDE"/>
    <w:rsid w:val="00ED0ACC"/>
    <w:rsid w:val="00EE12D9"/>
    <w:rsid w:val="00FD08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D0724"/>
  <w15:chartTrackingRefBased/>
  <w15:docId w15:val="{63CF28ED-2DF8-4F55-A7FB-005D3423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CC"/>
    <w:pPr>
      <w:spacing w:after="120" w:line="276" w:lineRule="auto"/>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ED0ACC"/>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ED0AC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D0AC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D0AC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D0AC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D0AC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D0AC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D0AC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D0AC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D0AC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0ACC"/>
  </w:style>
  <w:style w:type="paragraph" w:styleId="Ingenmellomrom">
    <w:name w:val="No Spacing"/>
    <w:uiPriority w:val="1"/>
    <w:qFormat/>
    <w:rsid w:val="00ED0ACC"/>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ED0ACC"/>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ED0ACC"/>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ED0ACC"/>
    <w:rPr>
      <w:rFonts w:ascii="Arial" w:eastAsia="Times New Roman" w:hAnsi="Arial"/>
      <w:b/>
      <w:sz w:val="24"/>
      <w:lang w:eastAsia="nb-NO"/>
    </w:rPr>
  </w:style>
  <w:style w:type="character" w:customStyle="1" w:styleId="Overskrift4Tegn">
    <w:name w:val="Overskrift 4 Tegn"/>
    <w:basedOn w:val="Standardskriftforavsnitt"/>
    <w:link w:val="Overskrift4"/>
    <w:rsid w:val="00ED0ACC"/>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ED0ACC"/>
    <w:rPr>
      <w:rFonts w:ascii="Arial" w:eastAsia="Times New Roman" w:hAnsi="Arial"/>
      <w:i/>
      <w:sz w:val="24"/>
      <w:lang w:eastAsia="nb-NO"/>
    </w:rPr>
  </w:style>
  <w:style w:type="character" w:customStyle="1" w:styleId="Overskrift6Tegn">
    <w:name w:val="Overskrift 6 Tegn"/>
    <w:basedOn w:val="Standardskriftforavsnitt"/>
    <w:link w:val="Overskrift6"/>
    <w:rsid w:val="00ED0ACC"/>
    <w:rPr>
      <w:rFonts w:ascii="Arial" w:eastAsia="Times New Roman" w:hAnsi="Arial"/>
      <w:i/>
      <w:spacing w:val="4"/>
      <w:lang w:eastAsia="nb-NO"/>
    </w:rPr>
  </w:style>
  <w:style w:type="character" w:styleId="Utheving">
    <w:name w:val="Emphasis"/>
    <w:basedOn w:val="Standardskriftforavsnitt"/>
    <w:uiPriority w:val="20"/>
    <w:qFormat/>
    <w:rsid w:val="00ED0ACC"/>
    <w:rPr>
      <w:i/>
      <w:iCs/>
    </w:rPr>
  </w:style>
  <w:style w:type="character" w:styleId="Sterkutheving">
    <w:name w:val="Intense Emphasis"/>
    <w:basedOn w:val="Standardskriftforavsnitt"/>
    <w:uiPriority w:val="21"/>
    <w:qFormat/>
    <w:rsid w:val="00ED0ACC"/>
    <w:rPr>
      <w:b/>
      <w:bCs/>
      <w:i/>
      <w:iCs/>
      <w:color w:val="4472C4" w:themeColor="accent1"/>
    </w:rPr>
  </w:style>
  <w:style w:type="character" w:styleId="Sterk">
    <w:name w:val="Strong"/>
    <w:basedOn w:val="Standardskriftforavsnitt"/>
    <w:uiPriority w:val="22"/>
    <w:qFormat/>
    <w:rsid w:val="00ED0ACC"/>
    <w:rPr>
      <w:b/>
      <w:bCs/>
    </w:rPr>
  </w:style>
  <w:style w:type="paragraph" w:styleId="Sterktsitat">
    <w:name w:val="Intense Quote"/>
    <w:basedOn w:val="Normal"/>
    <w:next w:val="Normal"/>
    <w:link w:val="SterktsitatTegn"/>
    <w:uiPriority w:val="30"/>
    <w:qFormat/>
    <w:rsid w:val="00ED0AC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ED0ACC"/>
    <w:rPr>
      <w:rFonts w:ascii="Times New Roman" w:eastAsia="Times New Roman" w:hAnsi="Times New Roman"/>
      <w:b/>
      <w:bCs/>
      <w:i/>
      <w:iCs/>
      <w:color w:val="4472C4" w:themeColor="accent1"/>
      <w:spacing w:val="4"/>
      <w:sz w:val="24"/>
      <w:lang w:eastAsia="nb-NO"/>
    </w:rPr>
  </w:style>
  <w:style w:type="character" w:styleId="Svakreferanse">
    <w:name w:val="Subtle Reference"/>
    <w:basedOn w:val="Standardskriftforavsnitt"/>
    <w:uiPriority w:val="31"/>
    <w:qFormat/>
    <w:rsid w:val="00ED0ACC"/>
    <w:rPr>
      <w:smallCaps/>
      <w:color w:val="ED7D31" w:themeColor="accent2"/>
      <w:u w:val="single"/>
    </w:rPr>
  </w:style>
  <w:style w:type="character" w:styleId="Sterkreferanse">
    <w:name w:val="Intense Reference"/>
    <w:basedOn w:val="Standardskriftforavsnitt"/>
    <w:uiPriority w:val="32"/>
    <w:qFormat/>
    <w:rsid w:val="00ED0ACC"/>
    <w:rPr>
      <w:b/>
      <w:bCs/>
      <w:smallCaps/>
      <w:color w:val="ED7D31" w:themeColor="accent2"/>
      <w:spacing w:val="5"/>
      <w:u w:val="single"/>
    </w:rPr>
  </w:style>
  <w:style w:type="paragraph" w:styleId="Topptekst">
    <w:name w:val="header"/>
    <w:basedOn w:val="Normal"/>
    <w:link w:val="TopptekstTegn"/>
    <w:rsid w:val="00ED0ACC"/>
    <w:pPr>
      <w:tabs>
        <w:tab w:val="center" w:pos="4536"/>
        <w:tab w:val="right" w:pos="9072"/>
      </w:tabs>
    </w:pPr>
    <w:rPr>
      <w:spacing w:val="0"/>
      <w:sz w:val="20"/>
    </w:rPr>
  </w:style>
  <w:style w:type="character" w:customStyle="1" w:styleId="TopptekstTegn">
    <w:name w:val="Topptekst Tegn"/>
    <w:basedOn w:val="Standardskriftforavsnitt"/>
    <w:link w:val="Topptekst"/>
    <w:rsid w:val="00ED0ACC"/>
    <w:rPr>
      <w:rFonts w:ascii="Times New Roman" w:eastAsia="Times New Roman" w:hAnsi="Times New Roman"/>
      <w:sz w:val="20"/>
      <w:lang w:eastAsia="nb-NO"/>
    </w:rPr>
  </w:style>
  <w:style w:type="paragraph" w:styleId="Bunntekst">
    <w:name w:val="footer"/>
    <w:basedOn w:val="Normal"/>
    <w:link w:val="BunntekstTegn"/>
    <w:rsid w:val="00ED0ACC"/>
    <w:pPr>
      <w:tabs>
        <w:tab w:val="center" w:pos="4153"/>
        <w:tab w:val="right" w:pos="8306"/>
      </w:tabs>
    </w:pPr>
    <w:rPr>
      <w:sz w:val="20"/>
    </w:rPr>
  </w:style>
  <w:style w:type="character" w:customStyle="1" w:styleId="BunntekstTegn">
    <w:name w:val="Bunntekst Tegn"/>
    <w:basedOn w:val="Standardskriftforavsnitt"/>
    <w:link w:val="Bunntekst"/>
    <w:rsid w:val="00ED0ACC"/>
    <w:rPr>
      <w:rFonts w:ascii="Times New Roman" w:eastAsia="Times New Roman" w:hAnsi="Times New Roman"/>
      <w:spacing w:val="4"/>
      <w:sz w:val="20"/>
      <w:lang w:eastAsia="nb-NO"/>
    </w:rPr>
  </w:style>
  <w:style w:type="character" w:customStyle="1" w:styleId="Overskrift7Tegn">
    <w:name w:val="Overskrift 7 Tegn"/>
    <w:basedOn w:val="Standardskriftforavsnitt"/>
    <w:link w:val="Overskrift7"/>
    <w:rsid w:val="00ED0ACC"/>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ED0ACC"/>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ED0ACC"/>
    <w:rPr>
      <w:rFonts w:ascii="Arial" w:eastAsia="Times New Roman" w:hAnsi="Arial"/>
      <w:i/>
      <w:spacing w:val="4"/>
      <w:sz w:val="18"/>
      <w:lang w:eastAsia="nb-NO"/>
    </w:rPr>
  </w:style>
  <w:style w:type="table" w:customStyle="1" w:styleId="Tabell-VM">
    <w:name w:val="Tabell-VM"/>
    <w:basedOn w:val="Tabelltemaer"/>
    <w:uiPriority w:val="99"/>
    <w:qFormat/>
    <w:rsid w:val="00ED0AC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D0ACC"/>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0AC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D0AC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0ACC"/>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customStyle="1" w:styleId="i-hode-tit">
    <w:name w:val="i-hode-tit"/>
    <w:basedOn w:val="Normal"/>
    <w:autoRedefine/>
    <w:qFormat/>
    <w:rsid w:val="00ED0ACC"/>
    <w:pPr>
      <w:keepNext/>
      <w:keepLines/>
      <w:jc w:val="center"/>
    </w:pPr>
    <w:rPr>
      <w:rFonts w:eastAsia="Batang"/>
      <w:b/>
      <w:sz w:val="28"/>
    </w:rPr>
  </w:style>
  <w:style w:type="paragraph" w:customStyle="1" w:styleId="a-konge-tekst">
    <w:name w:val="a-konge-tekst"/>
    <w:basedOn w:val="Normal"/>
    <w:next w:val="Normal"/>
    <w:rsid w:val="00ED0ACC"/>
    <w:pPr>
      <w:keepNext/>
      <w:keepLines/>
      <w:spacing w:before="240" w:after="240"/>
    </w:pPr>
  </w:style>
  <w:style w:type="paragraph" w:customStyle="1" w:styleId="a-konge-tit">
    <w:name w:val="a-konge-tit"/>
    <w:basedOn w:val="Normal"/>
    <w:next w:val="Normal"/>
    <w:rsid w:val="00ED0ACC"/>
    <w:pPr>
      <w:keepNext/>
      <w:keepLines/>
      <w:spacing w:before="240"/>
      <w:jc w:val="center"/>
    </w:pPr>
    <w:rPr>
      <w:spacing w:val="30"/>
    </w:rPr>
  </w:style>
  <w:style w:type="paragraph" w:styleId="Liste">
    <w:name w:val="List"/>
    <w:basedOn w:val="Normal"/>
    <w:rsid w:val="00ED0ACC"/>
    <w:pPr>
      <w:numPr>
        <w:numId w:val="6"/>
      </w:numPr>
      <w:spacing w:line="240" w:lineRule="auto"/>
      <w:contextualSpacing/>
    </w:pPr>
  </w:style>
  <w:style w:type="paragraph" w:customStyle="1" w:styleId="alfaliste">
    <w:name w:val="alfaliste"/>
    <w:basedOn w:val="Normal"/>
    <w:rsid w:val="00ED0ACC"/>
    <w:pPr>
      <w:numPr>
        <w:numId w:val="3"/>
      </w:numPr>
      <w:spacing w:after="0"/>
    </w:pPr>
  </w:style>
  <w:style w:type="paragraph" w:styleId="Liste2">
    <w:name w:val="List 2"/>
    <w:basedOn w:val="Normal"/>
    <w:rsid w:val="00ED0ACC"/>
    <w:pPr>
      <w:numPr>
        <w:ilvl w:val="1"/>
        <w:numId w:val="6"/>
      </w:numPr>
      <w:spacing w:after="0"/>
    </w:pPr>
  </w:style>
  <w:style w:type="paragraph" w:customStyle="1" w:styleId="alfaliste2">
    <w:name w:val="alfaliste 2"/>
    <w:basedOn w:val="Liste2"/>
    <w:rsid w:val="00ED0ACC"/>
    <w:pPr>
      <w:numPr>
        <w:numId w:val="3"/>
      </w:numPr>
    </w:pPr>
  </w:style>
  <w:style w:type="paragraph" w:customStyle="1" w:styleId="alfaliste3">
    <w:name w:val="alfaliste 3"/>
    <w:basedOn w:val="Normal"/>
    <w:rsid w:val="00ED0ACC"/>
    <w:pPr>
      <w:numPr>
        <w:ilvl w:val="2"/>
        <w:numId w:val="3"/>
      </w:numPr>
      <w:spacing w:after="0"/>
    </w:pPr>
    <w:rPr>
      <w:spacing w:val="0"/>
    </w:rPr>
  </w:style>
  <w:style w:type="paragraph" w:customStyle="1" w:styleId="alfaliste4">
    <w:name w:val="alfaliste 4"/>
    <w:basedOn w:val="Normal"/>
    <w:rsid w:val="00ED0ACC"/>
    <w:pPr>
      <w:numPr>
        <w:ilvl w:val="3"/>
        <w:numId w:val="3"/>
      </w:numPr>
      <w:spacing w:after="0"/>
    </w:pPr>
    <w:rPr>
      <w:spacing w:val="0"/>
    </w:rPr>
  </w:style>
  <w:style w:type="paragraph" w:customStyle="1" w:styleId="alfaliste5">
    <w:name w:val="alfaliste 5"/>
    <w:basedOn w:val="Normal"/>
    <w:rsid w:val="00ED0ACC"/>
    <w:pPr>
      <w:numPr>
        <w:ilvl w:val="4"/>
        <w:numId w:val="3"/>
      </w:numPr>
      <w:spacing w:after="0"/>
    </w:pPr>
    <w:rPr>
      <w:rFonts w:cs="Times New Roman"/>
      <w:spacing w:val="0"/>
    </w:rPr>
  </w:style>
  <w:style w:type="paragraph" w:customStyle="1" w:styleId="a-tilraar-dep">
    <w:name w:val="a-tilraar-dep"/>
    <w:basedOn w:val="Normal"/>
    <w:next w:val="Normal"/>
    <w:rsid w:val="00ED0ACC"/>
    <w:pPr>
      <w:keepNext/>
      <w:keepLines/>
      <w:spacing w:before="240" w:after="240"/>
    </w:pPr>
  </w:style>
  <w:style w:type="paragraph" w:customStyle="1" w:styleId="a-tilraar-tit">
    <w:name w:val="a-tilraar-tit"/>
    <w:basedOn w:val="Normal"/>
    <w:next w:val="Normal"/>
    <w:rsid w:val="00ED0ACC"/>
    <w:pPr>
      <w:keepNext/>
      <w:keepLines/>
      <w:spacing w:before="240"/>
      <w:jc w:val="center"/>
    </w:pPr>
    <w:rPr>
      <w:spacing w:val="30"/>
    </w:rPr>
  </w:style>
  <w:style w:type="paragraph" w:customStyle="1" w:styleId="a-vedtak-del">
    <w:name w:val="a-vedtak-del"/>
    <w:basedOn w:val="Normal"/>
    <w:next w:val="Normal"/>
    <w:rsid w:val="00ED0ACC"/>
    <w:pPr>
      <w:spacing w:before="240"/>
      <w:jc w:val="center"/>
    </w:pPr>
  </w:style>
  <w:style w:type="paragraph" w:customStyle="1" w:styleId="a-vedtak-tekst">
    <w:name w:val="a-vedtak-tekst"/>
    <w:basedOn w:val="Normal"/>
    <w:next w:val="Normal"/>
    <w:rsid w:val="00ED0ACC"/>
    <w:pPr>
      <w:keepNext/>
      <w:jc w:val="center"/>
    </w:pPr>
  </w:style>
  <w:style w:type="paragraph" w:customStyle="1" w:styleId="a-vedtak-tit">
    <w:name w:val="a-vedtak-tit"/>
    <w:basedOn w:val="Normal"/>
    <w:next w:val="Normal"/>
    <w:rsid w:val="00ED0ACC"/>
    <w:pPr>
      <w:keepNext/>
      <w:jc w:val="center"/>
    </w:pPr>
    <w:rPr>
      <w:b/>
      <w:sz w:val="28"/>
    </w:rPr>
  </w:style>
  <w:style w:type="paragraph" w:customStyle="1" w:styleId="avsnitt-tittel">
    <w:name w:val="avsnitt-tittel"/>
    <w:basedOn w:val="Normal"/>
    <w:next w:val="Normal"/>
    <w:rsid w:val="00ED0ACC"/>
    <w:pPr>
      <w:keepNext/>
      <w:keepLines/>
      <w:spacing w:before="360" w:after="60"/>
    </w:pPr>
    <w:rPr>
      <w:rFonts w:ascii="Arial" w:hAnsi="Arial"/>
      <w:sz w:val="26"/>
    </w:rPr>
  </w:style>
  <w:style w:type="paragraph" w:customStyle="1" w:styleId="b-budkaptit">
    <w:name w:val="b-budkaptit"/>
    <w:basedOn w:val="Normal"/>
    <w:next w:val="Normal"/>
    <w:rsid w:val="00ED0ACC"/>
    <w:pPr>
      <w:keepNext/>
      <w:keepLines/>
      <w:spacing w:before="240" w:after="60"/>
      <w:ind w:left="1021" w:hanging="1021"/>
    </w:pPr>
    <w:rPr>
      <w:rFonts w:ascii="Arial" w:hAnsi="Arial"/>
      <w:b/>
      <w:spacing w:val="0"/>
      <w:sz w:val="28"/>
    </w:rPr>
  </w:style>
  <w:style w:type="paragraph" w:customStyle="1" w:styleId="b-post">
    <w:name w:val="b-post"/>
    <w:basedOn w:val="Normal"/>
    <w:next w:val="Normal"/>
    <w:rsid w:val="00ED0ACC"/>
    <w:pPr>
      <w:keepNext/>
      <w:keepLines/>
      <w:spacing w:before="360"/>
      <w:ind w:left="1021" w:hanging="1021"/>
    </w:pPr>
    <w:rPr>
      <w:rFonts w:ascii="Arial" w:hAnsi="Arial"/>
      <w:b/>
      <w:spacing w:val="0"/>
    </w:rPr>
  </w:style>
  <w:style w:type="paragraph" w:customStyle="1" w:styleId="b-progkat">
    <w:name w:val="b-progkat"/>
    <w:basedOn w:val="Normal"/>
    <w:next w:val="Normal"/>
    <w:rsid w:val="00ED0ACC"/>
    <w:pPr>
      <w:keepNext/>
      <w:keepLines/>
      <w:spacing w:before="360" w:after="80"/>
      <w:jc w:val="center"/>
    </w:pPr>
    <w:rPr>
      <w:rFonts w:ascii="Arial" w:hAnsi="Arial"/>
      <w:b/>
      <w:spacing w:val="0"/>
      <w:sz w:val="30"/>
    </w:rPr>
  </w:style>
  <w:style w:type="paragraph" w:customStyle="1" w:styleId="b-progomr">
    <w:name w:val="b-progomr"/>
    <w:basedOn w:val="Normal"/>
    <w:next w:val="Normal"/>
    <w:rsid w:val="00ED0ACC"/>
    <w:pPr>
      <w:keepNext/>
      <w:keepLines/>
      <w:spacing w:before="360" w:after="80"/>
      <w:jc w:val="center"/>
    </w:pPr>
    <w:rPr>
      <w:rFonts w:ascii="Arial" w:hAnsi="Arial"/>
      <w:b/>
      <w:spacing w:val="0"/>
      <w:sz w:val="32"/>
    </w:rPr>
  </w:style>
  <w:style w:type="paragraph" w:customStyle="1" w:styleId="dato">
    <w:name w:val="dato"/>
    <w:basedOn w:val="Normal"/>
    <w:next w:val="Normal"/>
    <w:rsid w:val="00ED0ACC"/>
  </w:style>
  <w:style w:type="paragraph" w:customStyle="1" w:styleId="del-nr">
    <w:name w:val="del-nr"/>
    <w:basedOn w:val="Normal"/>
    <w:qFormat/>
    <w:rsid w:val="00ED0ACC"/>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ED0ACC"/>
  </w:style>
  <w:style w:type="paragraph" w:customStyle="1" w:styleId="figur-tittel">
    <w:name w:val="figur-tittel"/>
    <w:basedOn w:val="Normal"/>
    <w:next w:val="Normal"/>
    <w:rsid w:val="00ED0ACC"/>
    <w:pPr>
      <w:numPr>
        <w:ilvl w:val="5"/>
        <w:numId w:val="19"/>
      </w:numPr>
    </w:pPr>
    <w:rPr>
      <w:rFonts w:ascii="Arial" w:hAnsi="Arial"/>
    </w:rPr>
  </w:style>
  <w:style w:type="paragraph" w:customStyle="1" w:styleId="forfatter">
    <w:name w:val="forfatter"/>
    <w:basedOn w:val="Normal"/>
    <w:next w:val="Normal"/>
    <w:rsid w:val="00ED0ACC"/>
    <w:pPr>
      <w:spacing w:before="240"/>
      <w:jc w:val="center"/>
    </w:pPr>
  </w:style>
  <w:style w:type="character" w:styleId="Fotnotereferanse">
    <w:name w:val="footnote reference"/>
    <w:basedOn w:val="Standardskriftforavsnitt"/>
    <w:rsid w:val="00ED0ACC"/>
    <w:rPr>
      <w:vertAlign w:val="superscript"/>
    </w:rPr>
  </w:style>
  <w:style w:type="paragraph" w:styleId="Fotnotetekst">
    <w:name w:val="footnote text"/>
    <w:basedOn w:val="Normal"/>
    <w:link w:val="FotnotetekstTegn"/>
    <w:rsid w:val="00ED0ACC"/>
    <w:rPr>
      <w:sz w:val="20"/>
    </w:rPr>
  </w:style>
  <w:style w:type="character" w:customStyle="1" w:styleId="FotnotetekstTegn">
    <w:name w:val="Fotnotetekst Tegn"/>
    <w:basedOn w:val="Standardskriftforavsnitt"/>
    <w:link w:val="Fotnotetekst"/>
    <w:rsid w:val="00ED0ACC"/>
    <w:rPr>
      <w:rFonts w:ascii="Times New Roman" w:eastAsia="Times New Roman" w:hAnsi="Times New Roman"/>
      <w:spacing w:val="4"/>
      <w:sz w:val="20"/>
      <w:lang w:eastAsia="nb-NO"/>
    </w:rPr>
  </w:style>
  <w:style w:type="character" w:customStyle="1" w:styleId="halvfet">
    <w:name w:val="halvfet"/>
    <w:basedOn w:val="Standardskriftforavsnitt"/>
    <w:rsid w:val="00ED0ACC"/>
    <w:rPr>
      <w:b/>
    </w:rPr>
  </w:style>
  <w:style w:type="paragraph" w:customStyle="1" w:styleId="hengende-innrykk">
    <w:name w:val="hengende-innrykk"/>
    <w:basedOn w:val="Normal"/>
    <w:next w:val="Normal"/>
    <w:rsid w:val="00ED0ACC"/>
    <w:pPr>
      <w:ind w:left="1418" w:hanging="1418"/>
    </w:pPr>
  </w:style>
  <w:style w:type="paragraph" w:customStyle="1" w:styleId="i-budkap-over">
    <w:name w:val="i-budkap-over"/>
    <w:basedOn w:val="Normal"/>
    <w:next w:val="Normal"/>
    <w:rsid w:val="00ED0ACC"/>
    <w:pPr>
      <w:jc w:val="right"/>
    </w:pPr>
    <w:rPr>
      <w:rFonts w:ascii="Times" w:hAnsi="Times"/>
      <w:b/>
      <w:noProof/>
    </w:rPr>
  </w:style>
  <w:style w:type="paragraph" w:customStyle="1" w:styleId="i-dep">
    <w:name w:val="i-dep"/>
    <w:basedOn w:val="Normal"/>
    <w:next w:val="Normal"/>
    <w:rsid w:val="00ED0ACC"/>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ED0ACC"/>
    <w:pPr>
      <w:keepNext/>
      <w:keepLines/>
      <w:spacing w:before="360"/>
      <w:jc w:val="center"/>
    </w:pPr>
    <w:rPr>
      <w:rFonts w:ascii="Times" w:hAnsi="Times"/>
      <w:b/>
      <w:noProof/>
    </w:rPr>
  </w:style>
  <w:style w:type="paragraph" w:styleId="INNH1">
    <w:name w:val="toc 1"/>
    <w:basedOn w:val="Normal"/>
    <w:next w:val="Normal"/>
    <w:rsid w:val="00ED0ACC"/>
    <w:pPr>
      <w:tabs>
        <w:tab w:val="right" w:leader="dot" w:pos="8306"/>
      </w:tabs>
    </w:pPr>
    <w:rPr>
      <w:spacing w:val="0"/>
    </w:rPr>
  </w:style>
  <w:style w:type="paragraph" w:styleId="INNH2">
    <w:name w:val="toc 2"/>
    <w:basedOn w:val="Normal"/>
    <w:next w:val="Normal"/>
    <w:rsid w:val="00ED0ACC"/>
    <w:pPr>
      <w:tabs>
        <w:tab w:val="right" w:leader="dot" w:pos="8306"/>
      </w:tabs>
      <w:ind w:left="200"/>
    </w:pPr>
    <w:rPr>
      <w:spacing w:val="0"/>
    </w:rPr>
  </w:style>
  <w:style w:type="paragraph" w:styleId="INNH3">
    <w:name w:val="toc 3"/>
    <w:basedOn w:val="Normal"/>
    <w:next w:val="Normal"/>
    <w:rsid w:val="00ED0ACC"/>
    <w:pPr>
      <w:tabs>
        <w:tab w:val="right" w:leader="dot" w:pos="8306"/>
      </w:tabs>
      <w:ind w:left="400"/>
    </w:pPr>
    <w:rPr>
      <w:spacing w:val="0"/>
    </w:rPr>
  </w:style>
  <w:style w:type="paragraph" w:styleId="INNH4">
    <w:name w:val="toc 4"/>
    <w:basedOn w:val="Normal"/>
    <w:next w:val="Normal"/>
    <w:rsid w:val="00ED0ACC"/>
    <w:pPr>
      <w:tabs>
        <w:tab w:val="right" w:leader="dot" w:pos="8306"/>
      </w:tabs>
      <w:ind w:left="600"/>
    </w:pPr>
    <w:rPr>
      <w:spacing w:val="0"/>
    </w:rPr>
  </w:style>
  <w:style w:type="paragraph" w:styleId="INNH5">
    <w:name w:val="toc 5"/>
    <w:basedOn w:val="Normal"/>
    <w:next w:val="Normal"/>
    <w:rsid w:val="00ED0ACC"/>
    <w:pPr>
      <w:tabs>
        <w:tab w:val="right" w:leader="dot" w:pos="8306"/>
      </w:tabs>
      <w:ind w:left="800"/>
    </w:pPr>
    <w:rPr>
      <w:spacing w:val="0"/>
    </w:rPr>
  </w:style>
  <w:style w:type="paragraph" w:customStyle="1" w:styleId="i-hode">
    <w:name w:val="i-hode"/>
    <w:basedOn w:val="Normal"/>
    <w:next w:val="Normal"/>
    <w:rsid w:val="00ED0ACC"/>
    <w:pPr>
      <w:keepNext/>
      <w:keepLines/>
      <w:spacing w:before="720"/>
      <w:jc w:val="center"/>
    </w:pPr>
    <w:rPr>
      <w:rFonts w:ascii="Times" w:hAnsi="Times"/>
      <w:b/>
      <w:noProof/>
      <w:sz w:val="56"/>
    </w:rPr>
  </w:style>
  <w:style w:type="paragraph" w:customStyle="1" w:styleId="i-saerskilt-vedl">
    <w:name w:val="i-saerskilt-vedl"/>
    <w:basedOn w:val="Normal"/>
    <w:next w:val="Normal"/>
    <w:rsid w:val="00ED0ACC"/>
    <w:pPr>
      <w:ind w:left="1985" w:hanging="1985"/>
    </w:pPr>
    <w:rPr>
      <w:spacing w:val="0"/>
    </w:rPr>
  </w:style>
  <w:style w:type="paragraph" w:customStyle="1" w:styleId="is-dep">
    <w:name w:val="is-dep"/>
    <w:basedOn w:val="i-dep"/>
    <w:qFormat/>
    <w:rsid w:val="00ED0ACC"/>
  </w:style>
  <w:style w:type="paragraph" w:customStyle="1" w:styleId="i-sesjon">
    <w:name w:val="i-sesjon"/>
    <w:basedOn w:val="Normal"/>
    <w:next w:val="Normal"/>
    <w:rsid w:val="00ED0ACC"/>
    <w:pPr>
      <w:jc w:val="center"/>
    </w:pPr>
    <w:rPr>
      <w:rFonts w:ascii="Times" w:hAnsi="Times"/>
      <w:b/>
      <w:noProof/>
      <w:sz w:val="28"/>
    </w:rPr>
  </w:style>
  <w:style w:type="paragraph" w:customStyle="1" w:styleId="i-statsrdato">
    <w:name w:val="i-statsr.dato"/>
    <w:basedOn w:val="Normal"/>
    <w:next w:val="Normal"/>
    <w:rsid w:val="00ED0ACC"/>
    <w:pPr>
      <w:spacing w:after="0"/>
      <w:jc w:val="center"/>
    </w:pPr>
    <w:rPr>
      <w:rFonts w:ascii="Times" w:hAnsi="Times"/>
      <w:i/>
      <w:noProof/>
    </w:rPr>
  </w:style>
  <w:style w:type="paragraph" w:customStyle="1" w:styleId="i-termin">
    <w:name w:val="i-termin"/>
    <w:basedOn w:val="Normal"/>
    <w:next w:val="Normal"/>
    <w:rsid w:val="00ED0ACC"/>
    <w:pPr>
      <w:spacing w:before="360"/>
      <w:jc w:val="center"/>
    </w:pPr>
    <w:rPr>
      <w:b/>
      <w:noProof/>
      <w:sz w:val="28"/>
    </w:rPr>
  </w:style>
  <w:style w:type="paragraph" w:customStyle="1" w:styleId="i-tit">
    <w:name w:val="i-tit"/>
    <w:basedOn w:val="Normal"/>
    <w:next w:val="i-statsrdato"/>
    <w:rsid w:val="00ED0ACC"/>
    <w:pPr>
      <w:keepNext/>
      <w:keepLines/>
      <w:spacing w:before="360" w:after="240"/>
      <w:jc w:val="center"/>
    </w:pPr>
    <w:rPr>
      <w:rFonts w:ascii="Times" w:hAnsi="Times"/>
      <w:noProof/>
      <w:sz w:val="40"/>
    </w:rPr>
  </w:style>
  <w:style w:type="paragraph" w:customStyle="1" w:styleId="i-undertit">
    <w:name w:val="i-undertit"/>
    <w:basedOn w:val="Normal"/>
    <w:next w:val="Normal"/>
    <w:rsid w:val="00ED0ACC"/>
    <w:pPr>
      <w:keepNext/>
      <w:keepLines/>
      <w:spacing w:before="360"/>
      <w:jc w:val="center"/>
    </w:pPr>
    <w:rPr>
      <w:rFonts w:ascii="Times" w:hAnsi="Times"/>
      <w:b/>
      <w:noProof/>
      <w:sz w:val="28"/>
    </w:rPr>
  </w:style>
  <w:style w:type="paragraph" w:customStyle="1" w:styleId="Kilde">
    <w:name w:val="Kilde"/>
    <w:basedOn w:val="Normal"/>
    <w:next w:val="Normal"/>
    <w:rsid w:val="00ED0ACC"/>
    <w:pPr>
      <w:spacing w:after="240"/>
    </w:pPr>
    <w:rPr>
      <w:sz w:val="20"/>
    </w:rPr>
  </w:style>
  <w:style w:type="character" w:customStyle="1" w:styleId="kursiv">
    <w:name w:val="kursiv"/>
    <w:basedOn w:val="Standardskriftforavsnitt"/>
    <w:rsid w:val="00ED0ACC"/>
    <w:rPr>
      <w:i/>
    </w:rPr>
  </w:style>
  <w:style w:type="character" w:customStyle="1" w:styleId="l-endring">
    <w:name w:val="l-endring"/>
    <w:basedOn w:val="Standardskriftforavsnitt"/>
    <w:rsid w:val="00ED0ACC"/>
    <w:rPr>
      <w:i/>
    </w:rPr>
  </w:style>
  <w:style w:type="paragraph" w:styleId="Liste3">
    <w:name w:val="List 3"/>
    <w:basedOn w:val="Normal"/>
    <w:rsid w:val="00ED0ACC"/>
    <w:pPr>
      <w:numPr>
        <w:ilvl w:val="2"/>
        <w:numId w:val="6"/>
      </w:numPr>
      <w:spacing w:after="0"/>
    </w:pPr>
    <w:rPr>
      <w:spacing w:val="0"/>
    </w:rPr>
  </w:style>
  <w:style w:type="paragraph" w:styleId="Liste4">
    <w:name w:val="List 4"/>
    <w:basedOn w:val="Normal"/>
    <w:rsid w:val="00ED0ACC"/>
    <w:pPr>
      <w:numPr>
        <w:ilvl w:val="3"/>
        <w:numId w:val="6"/>
      </w:numPr>
      <w:spacing w:after="0"/>
    </w:pPr>
    <w:rPr>
      <w:spacing w:val="0"/>
    </w:rPr>
  </w:style>
  <w:style w:type="paragraph" w:styleId="Liste5">
    <w:name w:val="List 5"/>
    <w:basedOn w:val="Normal"/>
    <w:rsid w:val="00ED0ACC"/>
    <w:pPr>
      <w:numPr>
        <w:ilvl w:val="4"/>
        <w:numId w:val="6"/>
      </w:numPr>
      <w:spacing w:after="0"/>
    </w:pPr>
    <w:rPr>
      <w:spacing w:val="0"/>
    </w:rPr>
  </w:style>
  <w:style w:type="paragraph" w:customStyle="1" w:styleId="l-lovdeltit">
    <w:name w:val="l-lovdeltit"/>
    <w:basedOn w:val="Normal"/>
    <w:next w:val="Normal"/>
    <w:rsid w:val="00ED0ACC"/>
    <w:pPr>
      <w:keepNext/>
      <w:spacing w:before="120" w:after="60"/>
    </w:pPr>
    <w:rPr>
      <w:b/>
      <w:spacing w:val="0"/>
    </w:rPr>
  </w:style>
  <w:style w:type="paragraph" w:customStyle="1" w:styleId="l-lovkap">
    <w:name w:val="l-lovkap"/>
    <w:basedOn w:val="Normal"/>
    <w:next w:val="Normal"/>
    <w:rsid w:val="00ED0ACC"/>
    <w:pPr>
      <w:keepNext/>
      <w:spacing w:before="240" w:after="40"/>
    </w:pPr>
    <w:rPr>
      <w:b/>
    </w:rPr>
  </w:style>
  <w:style w:type="paragraph" w:customStyle="1" w:styleId="l-lovtit">
    <w:name w:val="l-lovtit"/>
    <w:basedOn w:val="Normal"/>
    <w:next w:val="Normal"/>
    <w:rsid w:val="00ED0ACC"/>
    <w:pPr>
      <w:keepNext/>
      <w:spacing w:before="120" w:after="60"/>
    </w:pPr>
    <w:rPr>
      <w:b/>
    </w:rPr>
  </w:style>
  <w:style w:type="paragraph" w:customStyle="1" w:styleId="l-paragraf">
    <w:name w:val="l-paragraf"/>
    <w:basedOn w:val="Normal"/>
    <w:next w:val="Normal"/>
    <w:rsid w:val="00ED0ACC"/>
    <w:pPr>
      <w:spacing w:before="180" w:after="0"/>
    </w:pPr>
    <w:rPr>
      <w:rFonts w:ascii="Times" w:hAnsi="Times"/>
      <w:i/>
    </w:rPr>
  </w:style>
  <w:style w:type="character" w:styleId="Merknadsreferanse">
    <w:name w:val="annotation reference"/>
    <w:basedOn w:val="Standardskriftforavsnitt"/>
    <w:rsid w:val="00ED0ACC"/>
    <w:rPr>
      <w:sz w:val="16"/>
    </w:rPr>
  </w:style>
  <w:style w:type="paragraph" w:styleId="Merknadstekst">
    <w:name w:val="annotation text"/>
    <w:basedOn w:val="Normal"/>
    <w:link w:val="MerknadstekstTegn"/>
    <w:rsid w:val="00ED0ACC"/>
    <w:rPr>
      <w:spacing w:val="0"/>
      <w:sz w:val="20"/>
    </w:rPr>
  </w:style>
  <w:style w:type="character" w:customStyle="1" w:styleId="MerknadstekstTegn">
    <w:name w:val="Merknadstekst Tegn"/>
    <w:basedOn w:val="Standardskriftforavsnitt"/>
    <w:link w:val="Merknadstekst"/>
    <w:rsid w:val="00ED0ACC"/>
    <w:rPr>
      <w:rFonts w:ascii="Times New Roman" w:eastAsia="Times New Roman" w:hAnsi="Times New Roman"/>
      <w:sz w:val="20"/>
      <w:lang w:eastAsia="nb-NO"/>
    </w:rPr>
  </w:style>
  <w:style w:type="paragraph" w:styleId="Nummerertliste">
    <w:name w:val="List Number"/>
    <w:basedOn w:val="Normal"/>
    <w:rsid w:val="00ED0ACC"/>
    <w:pPr>
      <w:numPr>
        <w:numId w:val="4"/>
      </w:numPr>
      <w:spacing w:after="0"/>
    </w:pPr>
    <w:rPr>
      <w:rFonts w:ascii="Times" w:eastAsia="Batang" w:hAnsi="Times"/>
      <w:spacing w:val="0"/>
      <w:szCs w:val="20"/>
    </w:rPr>
  </w:style>
  <w:style w:type="paragraph" w:styleId="Nummerertliste2">
    <w:name w:val="List Number 2"/>
    <w:basedOn w:val="Normal"/>
    <w:rsid w:val="00ED0ACC"/>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ED0ACC"/>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ED0ACC"/>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ED0ACC"/>
    <w:pPr>
      <w:numPr>
        <w:ilvl w:val="4"/>
        <w:numId w:val="4"/>
      </w:numPr>
      <w:spacing w:after="0" w:line="240" w:lineRule="auto"/>
    </w:pPr>
    <w:rPr>
      <w:rFonts w:ascii="Times" w:eastAsia="Batang" w:hAnsi="Times"/>
      <w:spacing w:val="0"/>
      <w:szCs w:val="20"/>
    </w:rPr>
  </w:style>
  <w:style w:type="paragraph" w:customStyle="1" w:styleId="opplisting">
    <w:name w:val="opplisting"/>
    <w:basedOn w:val="Normal"/>
    <w:rsid w:val="00ED0ACC"/>
    <w:pPr>
      <w:spacing w:after="0"/>
    </w:pPr>
    <w:rPr>
      <w:rFonts w:ascii="Times" w:hAnsi="Times" w:cs="Times New Roman"/>
      <w:spacing w:val="0"/>
    </w:rPr>
  </w:style>
  <w:style w:type="paragraph" w:styleId="Punktliste">
    <w:name w:val="List Bullet"/>
    <w:basedOn w:val="Normal"/>
    <w:rsid w:val="00ED0ACC"/>
    <w:pPr>
      <w:spacing w:after="0"/>
      <w:ind w:left="284" w:hanging="284"/>
    </w:pPr>
  </w:style>
  <w:style w:type="paragraph" w:styleId="Punktliste2">
    <w:name w:val="List Bullet 2"/>
    <w:basedOn w:val="Normal"/>
    <w:rsid w:val="00ED0ACC"/>
    <w:pPr>
      <w:spacing w:after="0"/>
      <w:ind w:left="568" w:hanging="284"/>
    </w:pPr>
  </w:style>
  <w:style w:type="paragraph" w:styleId="Punktliste3">
    <w:name w:val="List Bullet 3"/>
    <w:basedOn w:val="Normal"/>
    <w:rsid w:val="00ED0ACC"/>
    <w:pPr>
      <w:spacing w:after="0"/>
      <w:ind w:left="851" w:hanging="284"/>
    </w:pPr>
  </w:style>
  <w:style w:type="paragraph" w:styleId="Punktliste4">
    <w:name w:val="List Bullet 4"/>
    <w:basedOn w:val="Normal"/>
    <w:rsid w:val="00ED0ACC"/>
    <w:pPr>
      <w:spacing w:after="0"/>
      <w:ind w:left="1135" w:hanging="284"/>
    </w:pPr>
    <w:rPr>
      <w:spacing w:val="0"/>
    </w:rPr>
  </w:style>
  <w:style w:type="paragraph" w:styleId="Punktliste5">
    <w:name w:val="List Bullet 5"/>
    <w:basedOn w:val="Normal"/>
    <w:rsid w:val="00ED0ACC"/>
    <w:pPr>
      <w:spacing w:after="0"/>
      <w:ind w:left="1418" w:hanging="284"/>
    </w:pPr>
    <w:rPr>
      <w:spacing w:val="0"/>
    </w:rPr>
  </w:style>
  <w:style w:type="paragraph" w:customStyle="1" w:styleId="romertallliste">
    <w:name w:val="romertall liste"/>
    <w:basedOn w:val="Normal"/>
    <w:rsid w:val="00ED0AC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D0ACC"/>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ED0ACC"/>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ED0ACC"/>
    <w:pPr>
      <w:numPr>
        <w:ilvl w:val="3"/>
        <w:numId w:val="13"/>
      </w:numPr>
      <w:spacing w:after="0" w:line="240" w:lineRule="auto"/>
    </w:pPr>
    <w:rPr>
      <w:rFonts w:ascii="Times" w:eastAsia="Batang" w:hAnsi="Times"/>
      <w:spacing w:val="0"/>
      <w:szCs w:val="20"/>
    </w:rPr>
  </w:style>
  <w:style w:type="character" w:styleId="Sidetall">
    <w:name w:val="page number"/>
    <w:basedOn w:val="Standardskriftforavsnitt"/>
    <w:rsid w:val="00ED0ACC"/>
  </w:style>
  <w:style w:type="paragraph" w:customStyle="1" w:styleId="signatur">
    <w:name w:val="signatur"/>
    <w:basedOn w:val="Normal"/>
    <w:next w:val="Normal"/>
    <w:rsid w:val="00ED0ACC"/>
  </w:style>
  <w:style w:type="character" w:customStyle="1" w:styleId="skrift-hevet">
    <w:name w:val="skrift-hevet"/>
    <w:basedOn w:val="Standardskriftforavsnitt"/>
    <w:rsid w:val="00ED0ACC"/>
    <w:rPr>
      <w:vertAlign w:val="superscript"/>
    </w:rPr>
  </w:style>
  <w:style w:type="character" w:customStyle="1" w:styleId="skrift-senket">
    <w:name w:val="skrift-senket"/>
    <w:basedOn w:val="Standardskriftforavsnitt"/>
    <w:rsid w:val="00ED0ACC"/>
    <w:rPr>
      <w:vertAlign w:val="subscript"/>
    </w:rPr>
  </w:style>
  <w:style w:type="character" w:customStyle="1" w:styleId="sperret">
    <w:name w:val="sperret"/>
    <w:basedOn w:val="Standardskriftforavsnitt"/>
    <w:rsid w:val="00ED0ACC"/>
    <w:rPr>
      <w:spacing w:val="30"/>
    </w:rPr>
  </w:style>
  <w:style w:type="paragraph" w:customStyle="1" w:styleId="tabell-noter">
    <w:name w:val="tabell-noter"/>
    <w:basedOn w:val="Normal"/>
    <w:next w:val="Normal"/>
    <w:rsid w:val="00ED0AC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D0ACC"/>
    <w:pPr>
      <w:keepNext/>
      <w:keepLines/>
      <w:numPr>
        <w:ilvl w:val="6"/>
        <w:numId w:val="19"/>
      </w:numPr>
      <w:spacing w:before="240"/>
    </w:pPr>
    <w:rPr>
      <w:rFonts w:ascii="Arial" w:hAnsi="Arial"/>
    </w:rPr>
  </w:style>
  <w:style w:type="paragraph" w:customStyle="1" w:styleId="tittel-litteraturliste">
    <w:name w:val="tittel-litteraturliste"/>
    <w:basedOn w:val="Normal"/>
    <w:next w:val="Normal"/>
    <w:rsid w:val="00ED0ACC"/>
    <w:pPr>
      <w:keepNext/>
      <w:keepLines/>
      <w:spacing w:before="360" w:after="240"/>
      <w:jc w:val="center"/>
    </w:pPr>
    <w:rPr>
      <w:rFonts w:ascii="Arial" w:hAnsi="Arial"/>
      <w:b/>
      <w:sz w:val="28"/>
    </w:rPr>
  </w:style>
  <w:style w:type="paragraph" w:customStyle="1" w:styleId="tittel-ordforkl">
    <w:name w:val="tittel-ordforkl"/>
    <w:basedOn w:val="Normal"/>
    <w:next w:val="Normal"/>
    <w:rsid w:val="00ED0ACC"/>
    <w:pPr>
      <w:keepNext/>
      <w:keepLines/>
      <w:spacing w:before="360" w:after="240"/>
      <w:jc w:val="center"/>
    </w:pPr>
    <w:rPr>
      <w:rFonts w:ascii="Arial" w:hAnsi="Arial"/>
      <w:b/>
      <w:sz w:val="28"/>
    </w:rPr>
  </w:style>
  <w:style w:type="paragraph" w:customStyle="1" w:styleId="tittel-ramme">
    <w:name w:val="tittel-ramme"/>
    <w:basedOn w:val="Normal"/>
    <w:next w:val="Normal"/>
    <w:rsid w:val="00ED0ACC"/>
    <w:pPr>
      <w:keepNext/>
      <w:keepLines/>
      <w:numPr>
        <w:ilvl w:val="7"/>
        <w:numId w:val="19"/>
      </w:numPr>
      <w:spacing w:before="360" w:after="80"/>
      <w:jc w:val="center"/>
    </w:pPr>
    <w:rPr>
      <w:rFonts w:ascii="Arial" w:hAnsi="Arial"/>
      <w:b/>
    </w:rPr>
  </w:style>
  <w:style w:type="paragraph" w:styleId="Undertittel">
    <w:name w:val="Subtitle"/>
    <w:basedOn w:val="Normal"/>
    <w:next w:val="Normal"/>
    <w:link w:val="UndertittelTegn"/>
    <w:qFormat/>
    <w:rsid w:val="00ED0ACC"/>
    <w:pPr>
      <w:keepNext/>
      <w:keepLines/>
      <w:spacing w:before="360"/>
    </w:pPr>
    <w:rPr>
      <w:rFonts w:ascii="Arial" w:hAnsi="Arial"/>
      <w:b/>
      <w:sz w:val="28"/>
    </w:rPr>
  </w:style>
  <w:style w:type="character" w:customStyle="1" w:styleId="UndertittelTegn">
    <w:name w:val="Undertittel Tegn"/>
    <w:basedOn w:val="Standardskriftforavsnitt"/>
    <w:link w:val="Undertittel"/>
    <w:rsid w:val="00ED0ACC"/>
    <w:rPr>
      <w:rFonts w:ascii="Arial" w:eastAsia="Times New Roman" w:hAnsi="Arial"/>
      <w:b/>
      <w:spacing w:val="4"/>
      <w:sz w:val="28"/>
      <w:lang w:eastAsia="nb-NO"/>
    </w:rPr>
  </w:style>
  <w:style w:type="paragraph" w:customStyle="1" w:styleId="vedlegg-nr">
    <w:name w:val="vedlegg-nr"/>
    <w:basedOn w:val="Normal"/>
    <w:next w:val="Normal"/>
    <w:rsid w:val="00ED0ACC"/>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ED0ACC"/>
    <w:pPr>
      <w:numPr>
        <w:numId w:val="0"/>
      </w:numPr>
    </w:pPr>
    <w:rPr>
      <w:b w:val="0"/>
      <w:i/>
    </w:rPr>
  </w:style>
  <w:style w:type="paragraph" w:customStyle="1" w:styleId="Undervedl-tittel">
    <w:name w:val="Undervedl-tittel"/>
    <w:basedOn w:val="Normal"/>
    <w:next w:val="Normal"/>
    <w:rsid w:val="00ED0ACC"/>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ED0ACC"/>
    <w:pPr>
      <w:keepNext/>
      <w:keepLines/>
      <w:spacing w:before="360" w:after="80"/>
      <w:jc w:val="center"/>
    </w:pPr>
    <w:rPr>
      <w:rFonts w:ascii="Arial" w:hAnsi="Arial"/>
      <w:b/>
      <w:sz w:val="28"/>
    </w:rPr>
  </w:style>
  <w:style w:type="paragraph" w:customStyle="1" w:styleId="v-Overskrift1">
    <w:name w:val="v-Overskrift 1"/>
    <w:basedOn w:val="Overskrift1"/>
    <w:next w:val="Normal"/>
    <w:rsid w:val="00ED0ACC"/>
    <w:pPr>
      <w:numPr>
        <w:numId w:val="0"/>
      </w:numPr>
      <w:outlineLvl w:val="9"/>
    </w:pPr>
  </w:style>
  <w:style w:type="paragraph" w:customStyle="1" w:styleId="v-Overskrift2">
    <w:name w:val="v-Overskrift 2"/>
    <w:basedOn w:val="Overskrift2"/>
    <w:next w:val="Normal"/>
    <w:rsid w:val="00ED0ACC"/>
    <w:pPr>
      <w:numPr>
        <w:ilvl w:val="0"/>
        <w:numId w:val="0"/>
      </w:numPr>
      <w:outlineLvl w:val="9"/>
    </w:pPr>
  </w:style>
  <w:style w:type="paragraph" w:customStyle="1" w:styleId="v-Overskrift3">
    <w:name w:val="v-Overskrift 3"/>
    <w:basedOn w:val="Overskrift3"/>
    <w:next w:val="Normal"/>
    <w:rsid w:val="00ED0ACC"/>
    <w:pPr>
      <w:numPr>
        <w:ilvl w:val="0"/>
        <w:numId w:val="0"/>
      </w:numPr>
      <w:outlineLvl w:val="9"/>
    </w:pPr>
  </w:style>
  <w:style w:type="paragraph" w:customStyle="1" w:styleId="del-tittel">
    <w:name w:val="del-tittel"/>
    <w:uiPriority w:val="99"/>
    <w:rsid w:val="00ED0ACC"/>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ED0ACC"/>
    <w:pPr>
      <w:spacing w:line="240" w:lineRule="auto"/>
      <w:ind w:left="0" w:firstLine="0"/>
    </w:pPr>
    <w:rPr>
      <w:rFonts w:ascii="Times" w:eastAsia="Batang" w:hAnsi="Times"/>
      <w:spacing w:val="0"/>
      <w:szCs w:val="20"/>
    </w:rPr>
  </w:style>
  <w:style w:type="paragraph" w:customStyle="1" w:styleId="Term">
    <w:name w:val="Term"/>
    <w:basedOn w:val="hengende-innrykk"/>
    <w:rsid w:val="00ED0ACC"/>
    <w:pPr>
      <w:spacing w:line="240" w:lineRule="auto"/>
      <w:ind w:left="0" w:firstLine="0"/>
    </w:pPr>
    <w:rPr>
      <w:rFonts w:ascii="Times" w:eastAsia="Batang" w:hAnsi="Times"/>
      <w:spacing w:val="0"/>
      <w:szCs w:val="20"/>
    </w:rPr>
  </w:style>
  <w:style w:type="paragraph" w:customStyle="1" w:styleId="Tabellnavn">
    <w:name w:val="Tabellnavn"/>
    <w:basedOn w:val="Normal"/>
    <w:rsid w:val="00ED0ACC"/>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ED0ACC"/>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ED0ACC"/>
    <w:rPr>
      <w:color w:val="0000FF"/>
    </w:rPr>
  </w:style>
  <w:style w:type="paragraph" w:customStyle="1" w:styleId="ramme-noter">
    <w:name w:val="ramme-noter"/>
    <w:basedOn w:val="Normal"/>
    <w:next w:val="Normal"/>
    <w:rsid w:val="00ED0ACC"/>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ED0ACC"/>
    <w:pPr>
      <w:keepNext/>
      <w:keepLines/>
      <w:jc w:val="center"/>
    </w:pPr>
    <w:rPr>
      <w:rFonts w:ascii="Arial" w:hAnsi="Arial"/>
      <w:b/>
      <w:spacing w:val="0"/>
      <w:sz w:val="28"/>
    </w:rPr>
  </w:style>
  <w:style w:type="paragraph" w:customStyle="1" w:styleId="Ramme-slutt">
    <w:name w:val="Ramme-slutt"/>
    <w:basedOn w:val="Normal"/>
    <w:autoRedefine/>
    <w:rsid w:val="00ED0ACC"/>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ED0ACC"/>
    <w:pPr>
      <w:spacing w:after="200" w:line="276"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D0ACC"/>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D0AC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D0ACC"/>
    <w:pPr>
      <w:spacing w:after="0" w:line="240" w:lineRule="auto"/>
      <w:ind w:left="240" w:hanging="240"/>
    </w:pPr>
  </w:style>
  <w:style w:type="paragraph" w:styleId="Indeks2">
    <w:name w:val="index 2"/>
    <w:basedOn w:val="Normal"/>
    <w:next w:val="Normal"/>
    <w:autoRedefine/>
    <w:uiPriority w:val="99"/>
    <w:semiHidden/>
    <w:unhideWhenUsed/>
    <w:rsid w:val="00ED0ACC"/>
    <w:pPr>
      <w:spacing w:after="0" w:line="240" w:lineRule="auto"/>
      <w:ind w:left="480" w:hanging="240"/>
    </w:pPr>
  </w:style>
  <w:style w:type="paragraph" w:styleId="Indeks3">
    <w:name w:val="index 3"/>
    <w:basedOn w:val="Normal"/>
    <w:next w:val="Normal"/>
    <w:autoRedefine/>
    <w:uiPriority w:val="99"/>
    <w:semiHidden/>
    <w:unhideWhenUsed/>
    <w:rsid w:val="00ED0ACC"/>
    <w:pPr>
      <w:spacing w:after="0" w:line="240" w:lineRule="auto"/>
      <w:ind w:left="720" w:hanging="240"/>
    </w:pPr>
  </w:style>
  <w:style w:type="paragraph" w:styleId="Indeks4">
    <w:name w:val="index 4"/>
    <w:basedOn w:val="Normal"/>
    <w:next w:val="Normal"/>
    <w:autoRedefine/>
    <w:uiPriority w:val="99"/>
    <w:semiHidden/>
    <w:unhideWhenUsed/>
    <w:rsid w:val="00ED0ACC"/>
    <w:pPr>
      <w:spacing w:after="0" w:line="240" w:lineRule="auto"/>
      <w:ind w:left="960" w:hanging="240"/>
    </w:pPr>
  </w:style>
  <w:style w:type="paragraph" w:styleId="Indeks5">
    <w:name w:val="index 5"/>
    <w:basedOn w:val="Normal"/>
    <w:next w:val="Normal"/>
    <w:autoRedefine/>
    <w:uiPriority w:val="99"/>
    <w:semiHidden/>
    <w:unhideWhenUsed/>
    <w:rsid w:val="00ED0ACC"/>
    <w:pPr>
      <w:spacing w:after="0" w:line="240" w:lineRule="auto"/>
      <w:ind w:left="1200" w:hanging="240"/>
    </w:pPr>
  </w:style>
  <w:style w:type="paragraph" w:styleId="Indeks6">
    <w:name w:val="index 6"/>
    <w:basedOn w:val="Normal"/>
    <w:next w:val="Normal"/>
    <w:autoRedefine/>
    <w:uiPriority w:val="99"/>
    <w:semiHidden/>
    <w:unhideWhenUsed/>
    <w:rsid w:val="00ED0ACC"/>
    <w:pPr>
      <w:spacing w:after="0" w:line="240" w:lineRule="auto"/>
      <w:ind w:left="1440" w:hanging="240"/>
    </w:pPr>
  </w:style>
  <w:style w:type="paragraph" w:styleId="Indeks7">
    <w:name w:val="index 7"/>
    <w:basedOn w:val="Normal"/>
    <w:next w:val="Normal"/>
    <w:autoRedefine/>
    <w:uiPriority w:val="99"/>
    <w:semiHidden/>
    <w:unhideWhenUsed/>
    <w:rsid w:val="00ED0ACC"/>
    <w:pPr>
      <w:spacing w:after="0" w:line="240" w:lineRule="auto"/>
      <w:ind w:left="1680" w:hanging="240"/>
    </w:pPr>
  </w:style>
  <w:style w:type="paragraph" w:styleId="Indeks8">
    <w:name w:val="index 8"/>
    <w:basedOn w:val="Normal"/>
    <w:next w:val="Normal"/>
    <w:autoRedefine/>
    <w:uiPriority w:val="99"/>
    <w:semiHidden/>
    <w:unhideWhenUsed/>
    <w:rsid w:val="00ED0ACC"/>
    <w:pPr>
      <w:spacing w:after="0" w:line="240" w:lineRule="auto"/>
      <w:ind w:left="1920" w:hanging="240"/>
    </w:pPr>
  </w:style>
  <w:style w:type="paragraph" w:styleId="Indeks9">
    <w:name w:val="index 9"/>
    <w:basedOn w:val="Normal"/>
    <w:next w:val="Normal"/>
    <w:autoRedefine/>
    <w:uiPriority w:val="99"/>
    <w:semiHidden/>
    <w:unhideWhenUsed/>
    <w:rsid w:val="00ED0ACC"/>
    <w:pPr>
      <w:spacing w:after="0" w:line="240" w:lineRule="auto"/>
      <w:ind w:left="2160" w:hanging="240"/>
    </w:pPr>
  </w:style>
  <w:style w:type="paragraph" w:styleId="INNH6">
    <w:name w:val="toc 6"/>
    <w:basedOn w:val="Normal"/>
    <w:next w:val="Normal"/>
    <w:autoRedefine/>
    <w:uiPriority w:val="39"/>
    <w:semiHidden/>
    <w:unhideWhenUsed/>
    <w:rsid w:val="00ED0ACC"/>
    <w:pPr>
      <w:spacing w:after="100"/>
      <w:ind w:left="1200"/>
    </w:pPr>
  </w:style>
  <w:style w:type="paragraph" w:styleId="INNH7">
    <w:name w:val="toc 7"/>
    <w:basedOn w:val="Normal"/>
    <w:next w:val="Normal"/>
    <w:autoRedefine/>
    <w:uiPriority w:val="39"/>
    <w:semiHidden/>
    <w:unhideWhenUsed/>
    <w:rsid w:val="00ED0ACC"/>
    <w:pPr>
      <w:spacing w:after="100"/>
      <w:ind w:left="1440"/>
    </w:pPr>
  </w:style>
  <w:style w:type="paragraph" w:styleId="INNH8">
    <w:name w:val="toc 8"/>
    <w:basedOn w:val="Normal"/>
    <w:next w:val="Normal"/>
    <w:autoRedefine/>
    <w:uiPriority w:val="39"/>
    <w:semiHidden/>
    <w:unhideWhenUsed/>
    <w:rsid w:val="00ED0ACC"/>
    <w:pPr>
      <w:spacing w:after="100"/>
      <w:ind w:left="1680"/>
    </w:pPr>
  </w:style>
  <w:style w:type="paragraph" w:styleId="INNH9">
    <w:name w:val="toc 9"/>
    <w:basedOn w:val="Normal"/>
    <w:next w:val="Normal"/>
    <w:autoRedefine/>
    <w:uiPriority w:val="39"/>
    <w:semiHidden/>
    <w:unhideWhenUsed/>
    <w:rsid w:val="00ED0ACC"/>
    <w:pPr>
      <w:spacing w:after="100"/>
      <w:ind w:left="1920"/>
    </w:pPr>
  </w:style>
  <w:style w:type="paragraph" w:styleId="Vanliginnrykk">
    <w:name w:val="Normal Indent"/>
    <w:basedOn w:val="Normal"/>
    <w:uiPriority w:val="99"/>
    <w:semiHidden/>
    <w:unhideWhenUsed/>
    <w:rsid w:val="00ED0ACC"/>
    <w:pPr>
      <w:ind w:left="708"/>
    </w:pPr>
  </w:style>
  <w:style w:type="paragraph" w:styleId="Stikkordregisteroverskrift">
    <w:name w:val="index heading"/>
    <w:basedOn w:val="Normal"/>
    <w:next w:val="Indeks1"/>
    <w:uiPriority w:val="99"/>
    <w:semiHidden/>
    <w:unhideWhenUsed/>
    <w:rsid w:val="00ED0AC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D0AC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D0ACC"/>
    <w:pPr>
      <w:spacing w:after="0"/>
    </w:pPr>
  </w:style>
  <w:style w:type="paragraph" w:styleId="Konvoluttadresse">
    <w:name w:val="envelope address"/>
    <w:basedOn w:val="Normal"/>
    <w:uiPriority w:val="99"/>
    <w:semiHidden/>
    <w:unhideWhenUsed/>
    <w:rsid w:val="00ED0AC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D0ACC"/>
  </w:style>
  <w:style w:type="character" w:styleId="Sluttnotereferanse">
    <w:name w:val="endnote reference"/>
    <w:basedOn w:val="Standardskriftforavsnitt"/>
    <w:uiPriority w:val="99"/>
    <w:semiHidden/>
    <w:unhideWhenUsed/>
    <w:rsid w:val="00ED0ACC"/>
    <w:rPr>
      <w:vertAlign w:val="superscript"/>
    </w:rPr>
  </w:style>
  <w:style w:type="paragraph" w:styleId="Sluttnotetekst">
    <w:name w:val="endnote text"/>
    <w:basedOn w:val="Normal"/>
    <w:link w:val="SluttnotetekstTegn"/>
    <w:uiPriority w:val="99"/>
    <w:semiHidden/>
    <w:unhideWhenUsed/>
    <w:rsid w:val="00ED0ACC"/>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D0ACC"/>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ED0ACC"/>
    <w:pPr>
      <w:spacing w:after="0"/>
      <w:ind w:left="240" w:hanging="240"/>
    </w:pPr>
  </w:style>
  <w:style w:type="paragraph" w:styleId="Makrotekst">
    <w:name w:val="macro"/>
    <w:link w:val="MakrotekstTegn"/>
    <w:uiPriority w:val="99"/>
    <w:semiHidden/>
    <w:unhideWhenUsed/>
    <w:rsid w:val="00ED0AC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semiHidden/>
    <w:rsid w:val="00ED0ACC"/>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ED0AC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D0AC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D0ACC"/>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ED0ACC"/>
    <w:pPr>
      <w:spacing w:after="0" w:line="240" w:lineRule="auto"/>
      <w:ind w:left="4252"/>
    </w:pPr>
  </w:style>
  <w:style w:type="character" w:customStyle="1" w:styleId="HilsenTegn">
    <w:name w:val="Hilsen Tegn"/>
    <w:basedOn w:val="Standardskriftforavsnitt"/>
    <w:link w:val="Hilsen"/>
    <w:uiPriority w:val="99"/>
    <w:semiHidden/>
    <w:rsid w:val="00ED0ACC"/>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ED0ACC"/>
    <w:pPr>
      <w:spacing w:after="0" w:line="240" w:lineRule="auto"/>
      <w:ind w:left="4252"/>
    </w:pPr>
  </w:style>
  <w:style w:type="character" w:customStyle="1" w:styleId="UnderskriftTegn">
    <w:name w:val="Underskrift Tegn"/>
    <w:basedOn w:val="Standardskriftforavsnitt"/>
    <w:link w:val="Underskrift"/>
    <w:uiPriority w:val="99"/>
    <w:rsid w:val="00ED0ACC"/>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ED0ACC"/>
    <w:pPr>
      <w:ind w:left="283"/>
      <w:contextualSpacing/>
    </w:pPr>
  </w:style>
  <w:style w:type="paragraph" w:styleId="Liste-forts2">
    <w:name w:val="List Continue 2"/>
    <w:basedOn w:val="Normal"/>
    <w:uiPriority w:val="99"/>
    <w:semiHidden/>
    <w:unhideWhenUsed/>
    <w:rsid w:val="00ED0ACC"/>
    <w:pPr>
      <w:ind w:left="566"/>
      <w:contextualSpacing/>
    </w:pPr>
  </w:style>
  <w:style w:type="paragraph" w:styleId="Liste-forts3">
    <w:name w:val="List Continue 3"/>
    <w:basedOn w:val="Normal"/>
    <w:uiPriority w:val="99"/>
    <w:semiHidden/>
    <w:unhideWhenUsed/>
    <w:rsid w:val="00ED0ACC"/>
    <w:pPr>
      <w:ind w:left="849"/>
      <w:contextualSpacing/>
    </w:pPr>
  </w:style>
  <w:style w:type="paragraph" w:styleId="Liste-forts4">
    <w:name w:val="List Continue 4"/>
    <w:basedOn w:val="Normal"/>
    <w:uiPriority w:val="99"/>
    <w:semiHidden/>
    <w:unhideWhenUsed/>
    <w:rsid w:val="00ED0ACC"/>
    <w:pPr>
      <w:ind w:left="1132"/>
      <w:contextualSpacing/>
    </w:pPr>
  </w:style>
  <w:style w:type="paragraph" w:styleId="Liste-forts5">
    <w:name w:val="List Continue 5"/>
    <w:basedOn w:val="Normal"/>
    <w:uiPriority w:val="99"/>
    <w:semiHidden/>
    <w:unhideWhenUsed/>
    <w:rsid w:val="00ED0ACC"/>
    <w:pPr>
      <w:ind w:left="1415"/>
      <w:contextualSpacing/>
    </w:pPr>
  </w:style>
  <w:style w:type="paragraph" w:styleId="Meldingshode">
    <w:name w:val="Message Header"/>
    <w:basedOn w:val="Normal"/>
    <w:link w:val="MeldingshodeTegn"/>
    <w:uiPriority w:val="99"/>
    <w:semiHidden/>
    <w:unhideWhenUsed/>
    <w:rsid w:val="00ED0A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D0ACC"/>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ED0ACC"/>
  </w:style>
  <w:style w:type="character" w:customStyle="1" w:styleId="InnledendehilsenTegn">
    <w:name w:val="Innledende hilsen Tegn"/>
    <w:basedOn w:val="Standardskriftforavsnitt"/>
    <w:link w:val="Innledendehilsen"/>
    <w:uiPriority w:val="99"/>
    <w:semiHidden/>
    <w:rsid w:val="00ED0ACC"/>
    <w:rPr>
      <w:rFonts w:ascii="Times New Roman" w:eastAsia="Times New Roman" w:hAnsi="Times New Roman"/>
      <w:spacing w:val="4"/>
      <w:sz w:val="24"/>
      <w:lang w:eastAsia="nb-NO"/>
    </w:rPr>
  </w:style>
  <w:style w:type="paragraph" w:styleId="Dato0">
    <w:name w:val="Date"/>
    <w:basedOn w:val="Normal"/>
    <w:next w:val="Normal"/>
    <w:link w:val="DatoTegn"/>
    <w:rsid w:val="00ED0ACC"/>
  </w:style>
  <w:style w:type="character" w:customStyle="1" w:styleId="DatoTegn">
    <w:name w:val="Dato Tegn"/>
    <w:basedOn w:val="Standardskriftforavsnitt"/>
    <w:link w:val="Dato0"/>
    <w:rsid w:val="00ED0ACC"/>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ED0ACC"/>
    <w:pPr>
      <w:spacing w:after="0" w:line="240" w:lineRule="auto"/>
    </w:pPr>
  </w:style>
  <w:style w:type="character" w:customStyle="1" w:styleId="NotatoverskriftTegn">
    <w:name w:val="Notatoverskrift Tegn"/>
    <w:basedOn w:val="Standardskriftforavsnitt"/>
    <w:link w:val="Notatoverskrift"/>
    <w:uiPriority w:val="99"/>
    <w:semiHidden/>
    <w:rsid w:val="00ED0ACC"/>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ED0AC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ED0ACC"/>
    <w:rPr>
      <w:color w:val="0563C1" w:themeColor="hyperlink"/>
      <w:u w:val="single"/>
    </w:rPr>
  </w:style>
  <w:style w:type="character" w:styleId="Fulgthyperkobling">
    <w:name w:val="FollowedHyperlink"/>
    <w:basedOn w:val="Standardskriftforavsnitt"/>
    <w:uiPriority w:val="99"/>
    <w:semiHidden/>
    <w:unhideWhenUsed/>
    <w:rsid w:val="00ED0ACC"/>
    <w:rPr>
      <w:color w:val="954F72" w:themeColor="followedHyperlink"/>
      <w:u w:val="single"/>
    </w:rPr>
  </w:style>
  <w:style w:type="paragraph" w:styleId="Dokumentkart">
    <w:name w:val="Document Map"/>
    <w:basedOn w:val="Normal"/>
    <w:link w:val="DokumentkartTegn"/>
    <w:uiPriority w:val="99"/>
    <w:rsid w:val="00ED0AC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ED0ACC"/>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ED0ACC"/>
    <w:rPr>
      <w:rFonts w:ascii="Courier New" w:hAnsi="Courier New" w:cs="Courier New"/>
      <w:sz w:val="20"/>
    </w:rPr>
  </w:style>
  <w:style w:type="character" w:customStyle="1" w:styleId="RentekstTegn">
    <w:name w:val="Ren tekst Tegn"/>
    <w:basedOn w:val="Standardskriftforavsnitt"/>
    <w:link w:val="Rentekst"/>
    <w:uiPriority w:val="99"/>
    <w:semiHidden/>
    <w:rsid w:val="00ED0ACC"/>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ED0ACC"/>
    <w:pPr>
      <w:spacing w:after="0" w:line="240" w:lineRule="auto"/>
    </w:pPr>
  </w:style>
  <w:style w:type="character" w:customStyle="1" w:styleId="E-postsignaturTegn">
    <w:name w:val="E-postsignatur Tegn"/>
    <w:basedOn w:val="Standardskriftforavsnitt"/>
    <w:link w:val="E-postsignatur"/>
    <w:uiPriority w:val="99"/>
    <w:semiHidden/>
    <w:rsid w:val="00ED0ACC"/>
    <w:rPr>
      <w:rFonts w:ascii="Times New Roman" w:eastAsia="Times New Roman" w:hAnsi="Times New Roman"/>
      <w:spacing w:val="4"/>
      <w:sz w:val="24"/>
      <w:lang w:eastAsia="nb-NO"/>
    </w:rPr>
  </w:style>
  <w:style w:type="paragraph" w:styleId="NormalWeb">
    <w:name w:val="Normal (Web)"/>
    <w:basedOn w:val="Normal"/>
    <w:uiPriority w:val="99"/>
    <w:semiHidden/>
    <w:unhideWhenUsed/>
    <w:rsid w:val="00ED0ACC"/>
    <w:rPr>
      <w:szCs w:val="24"/>
    </w:rPr>
  </w:style>
  <w:style w:type="character" w:styleId="HTML-akronym">
    <w:name w:val="HTML Acronym"/>
    <w:basedOn w:val="Standardskriftforavsnitt"/>
    <w:uiPriority w:val="99"/>
    <w:semiHidden/>
    <w:unhideWhenUsed/>
    <w:rsid w:val="00ED0ACC"/>
  </w:style>
  <w:style w:type="paragraph" w:styleId="HTML-adresse">
    <w:name w:val="HTML Address"/>
    <w:basedOn w:val="Normal"/>
    <w:link w:val="HTML-adresseTegn"/>
    <w:uiPriority w:val="99"/>
    <w:semiHidden/>
    <w:unhideWhenUsed/>
    <w:rsid w:val="00ED0ACC"/>
    <w:pPr>
      <w:spacing w:after="0" w:line="240" w:lineRule="auto"/>
    </w:pPr>
    <w:rPr>
      <w:i/>
      <w:iCs/>
    </w:rPr>
  </w:style>
  <w:style w:type="character" w:customStyle="1" w:styleId="HTML-adresseTegn">
    <w:name w:val="HTML-adresse Tegn"/>
    <w:basedOn w:val="Standardskriftforavsnitt"/>
    <w:link w:val="HTML-adresse"/>
    <w:uiPriority w:val="99"/>
    <w:semiHidden/>
    <w:rsid w:val="00ED0ACC"/>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ED0ACC"/>
    <w:rPr>
      <w:i/>
      <w:iCs/>
    </w:rPr>
  </w:style>
  <w:style w:type="character" w:styleId="HTML-kode">
    <w:name w:val="HTML Code"/>
    <w:basedOn w:val="Standardskriftforavsnitt"/>
    <w:uiPriority w:val="99"/>
    <w:semiHidden/>
    <w:unhideWhenUsed/>
    <w:rsid w:val="00ED0ACC"/>
    <w:rPr>
      <w:rFonts w:ascii="Consolas" w:hAnsi="Consolas"/>
      <w:sz w:val="20"/>
      <w:szCs w:val="20"/>
    </w:rPr>
  </w:style>
  <w:style w:type="character" w:styleId="HTML-definisjon">
    <w:name w:val="HTML Definition"/>
    <w:basedOn w:val="Standardskriftforavsnitt"/>
    <w:uiPriority w:val="99"/>
    <w:semiHidden/>
    <w:unhideWhenUsed/>
    <w:rsid w:val="00ED0ACC"/>
    <w:rPr>
      <w:i/>
      <w:iCs/>
    </w:rPr>
  </w:style>
  <w:style w:type="character" w:styleId="HTML-tastatur">
    <w:name w:val="HTML Keyboard"/>
    <w:basedOn w:val="Standardskriftforavsnitt"/>
    <w:uiPriority w:val="99"/>
    <w:semiHidden/>
    <w:unhideWhenUsed/>
    <w:rsid w:val="00ED0ACC"/>
    <w:rPr>
      <w:rFonts w:ascii="Consolas" w:hAnsi="Consolas"/>
      <w:sz w:val="20"/>
      <w:szCs w:val="20"/>
    </w:rPr>
  </w:style>
  <w:style w:type="paragraph" w:styleId="HTML-forhndsformatert">
    <w:name w:val="HTML Preformatted"/>
    <w:basedOn w:val="Normal"/>
    <w:link w:val="HTML-forhndsformatertTegn"/>
    <w:uiPriority w:val="99"/>
    <w:semiHidden/>
    <w:unhideWhenUsed/>
    <w:rsid w:val="00ED0AC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D0ACC"/>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ED0ACC"/>
    <w:rPr>
      <w:rFonts w:ascii="Consolas" w:hAnsi="Consolas"/>
      <w:sz w:val="24"/>
      <w:szCs w:val="24"/>
    </w:rPr>
  </w:style>
  <w:style w:type="character" w:styleId="HTML-skrivemaskin">
    <w:name w:val="HTML Typewriter"/>
    <w:basedOn w:val="Standardskriftforavsnitt"/>
    <w:uiPriority w:val="99"/>
    <w:semiHidden/>
    <w:unhideWhenUsed/>
    <w:rsid w:val="00ED0ACC"/>
    <w:rPr>
      <w:rFonts w:ascii="Consolas" w:hAnsi="Consolas"/>
      <w:sz w:val="20"/>
      <w:szCs w:val="20"/>
    </w:rPr>
  </w:style>
  <w:style w:type="character" w:styleId="HTML-variabel">
    <w:name w:val="HTML Variable"/>
    <w:basedOn w:val="Standardskriftforavsnitt"/>
    <w:uiPriority w:val="99"/>
    <w:semiHidden/>
    <w:unhideWhenUsed/>
    <w:rsid w:val="00ED0ACC"/>
    <w:rPr>
      <w:i/>
      <w:iCs/>
    </w:rPr>
  </w:style>
  <w:style w:type="paragraph" w:styleId="Kommentaremne">
    <w:name w:val="annotation subject"/>
    <w:basedOn w:val="Merknadstekst"/>
    <w:next w:val="Merknadstekst"/>
    <w:link w:val="KommentaremneTegn"/>
    <w:uiPriority w:val="99"/>
    <w:semiHidden/>
    <w:unhideWhenUsed/>
    <w:rsid w:val="00ED0AC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D0ACC"/>
    <w:rPr>
      <w:rFonts w:ascii="Times New Roman" w:eastAsia="Times New Roman" w:hAnsi="Times New Roman"/>
      <w:b/>
      <w:bCs/>
      <w:spacing w:val="4"/>
      <w:sz w:val="20"/>
      <w:szCs w:val="20"/>
      <w:lang w:eastAsia="nb-NO"/>
    </w:rPr>
  </w:style>
  <w:style w:type="paragraph" w:styleId="Bobletekst">
    <w:name w:val="Balloon Text"/>
    <w:basedOn w:val="Normal"/>
    <w:link w:val="BobletekstTegn"/>
    <w:uiPriority w:val="99"/>
    <w:unhideWhenUsed/>
    <w:rsid w:val="00ED0A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ED0ACC"/>
    <w:rPr>
      <w:rFonts w:ascii="Tahoma" w:eastAsia="Times New Roman" w:hAnsi="Tahoma" w:cs="Tahoma"/>
      <w:spacing w:val="4"/>
      <w:sz w:val="16"/>
      <w:szCs w:val="16"/>
      <w:lang w:eastAsia="nb-NO"/>
    </w:rPr>
  </w:style>
  <w:style w:type="table" w:styleId="Tabellrutenett">
    <w:name w:val="Table Grid"/>
    <w:basedOn w:val="Vanligtabell"/>
    <w:uiPriority w:val="59"/>
    <w:rsid w:val="00ED0ACC"/>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rsid w:val="00ED0ACC"/>
    <w:rPr>
      <w:color w:val="808080"/>
    </w:rPr>
  </w:style>
  <w:style w:type="paragraph" w:styleId="Listeavsnitt">
    <w:name w:val="List Paragraph"/>
    <w:basedOn w:val="Normal"/>
    <w:uiPriority w:val="34"/>
    <w:qFormat/>
    <w:rsid w:val="00ED0ACC"/>
    <w:pPr>
      <w:spacing w:before="60" w:after="0"/>
      <w:ind w:left="397"/>
    </w:pPr>
    <w:rPr>
      <w:spacing w:val="0"/>
    </w:rPr>
  </w:style>
  <w:style w:type="character" w:styleId="Svakutheving">
    <w:name w:val="Subtle Emphasis"/>
    <w:basedOn w:val="Standardskriftforavsnitt"/>
    <w:uiPriority w:val="19"/>
    <w:qFormat/>
    <w:rsid w:val="00ED0ACC"/>
    <w:rPr>
      <w:i/>
      <w:iCs/>
      <w:color w:val="808080" w:themeColor="text1" w:themeTint="7F"/>
    </w:rPr>
  </w:style>
  <w:style w:type="character" w:styleId="Boktittel">
    <w:name w:val="Book Title"/>
    <w:basedOn w:val="Standardskriftforavsnitt"/>
    <w:uiPriority w:val="33"/>
    <w:qFormat/>
    <w:rsid w:val="00ED0ACC"/>
    <w:rPr>
      <w:b/>
      <w:bCs/>
      <w:smallCaps/>
      <w:spacing w:val="5"/>
    </w:rPr>
  </w:style>
  <w:style w:type="paragraph" w:styleId="Bibliografi">
    <w:name w:val="Bibliography"/>
    <w:basedOn w:val="Normal"/>
    <w:next w:val="Normal"/>
    <w:uiPriority w:val="37"/>
    <w:semiHidden/>
    <w:unhideWhenUsed/>
    <w:rsid w:val="00ED0ACC"/>
  </w:style>
  <w:style w:type="paragraph" w:styleId="Overskriftforinnholdsfortegnelse">
    <w:name w:val="TOC Heading"/>
    <w:basedOn w:val="Overskrift1"/>
    <w:next w:val="Normal"/>
    <w:uiPriority w:val="39"/>
    <w:semiHidden/>
    <w:unhideWhenUsed/>
    <w:qFormat/>
    <w:rsid w:val="00ED0AC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customStyle="1" w:styleId="l-ledd">
    <w:name w:val="l-ledd"/>
    <w:basedOn w:val="Normal"/>
    <w:qFormat/>
    <w:rsid w:val="00ED0ACC"/>
    <w:pPr>
      <w:spacing w:after="0"/>
      <w:ind w:firstLine="397"/>
    </w:pPr>
    <w:rPr>
      <w:rFonts w:ascii="Times" w:hAnsi="Times"/>
    </w:rPr>
  </w:style>
  <w:style w:type="paragraph" w:customStyle="1" w:styleId="l-punktum">
    <w:name w:val="l-punktum"/>
    <w:basedOn w:val="Normal"/>
    <w:qFormat/>
    <w:rsid w:val="00ED0ACC"/>
    <w:pPr>
      <w:spacing w:after="0"/>
    </w:pPr>
  </w:style>
  <w:style w:type="paragraph" w:customStyle="1" w:styleId="l-alfaliste">
    <w:name w:val="l-alfaliste"/>
    <w:basedOn w:val="alfaliste"/>
    <w:qFormat/>
    <w:rsid w:val="00ED0ACC"/>
    <w:pPr>
      <w:numPr>
        <w:numId w:val="12"/>
      </w:numPr>
    </w:pPr>
    <w:rPr>
      <w:rFonts w:eastAsiaTheme="minorEastAsia"/>
    </w:rPr>
  </w:style>
  <w:style w:type="paragraph" w:customStyle="1" w:styleId="l-tit-endr-lov">
    <w:name w:val="l-tit-endr-lov"/>
    <w:basedOn w:val="Normal"/>
    <w:qFormat/>
    <w:rsid w:val="00ED0ACC"/>
    <w:pPr>
      <w:keepNext/>
      <w:spacing w:before="240" w:after="0" w:line="240" w:lineRule="auto"/>
    </w:pPr>
    <w:rPr>
      <w:rFonts w:ascii="Times" w:hAnsi="Times"/>
      <w:noProof/>
      <w:lang w:val="nn-NO"/>
    </w:rPr>
  </w:style>
  <w:style w:type="paragraph" w:customStyle="1" w:styleId="l-tit-endr-lovdel">
    <w:name w:val="l-tit-endr-lovdel"/>
    <w:basedOn w:val="Normal"/>
    <w:qFormat/>
    <w:rsid w:val="00ED0ACC"/>
    <w:pPr>
      <w:keepNext/>
      <w:spacing w:before="240" w:after="0" w:line="240" w:lineRule="auto"/>
    </w:pPr>
    <w:rPr>
      <w:rFonts w:ascii="Times" w:hAnsi="Times"/>
      <w:noProof/>
      <w:lang w:val="nn-NO"/>
    </w:rPr>
  </w:style>
  <w:style w:type="paragraph" w:customStyle="1" w:styleId="l-tit-endr-lovkap">
    <w:name w:val="l-tit-endr-lovkap"/>
    <w:basedOn w:val="Normal"/>
    <w:qFormat/>
    <w:rsid w:val="00ED0ACC"/>
    <w:pPr>
      <w:keepNext/>
      <w:spacing w:before="240" w:after="0" w:line="240" w:lineRule="auto"/>
    </w:pPr>
    <w:rPr>
      <w:rFonts w:ascii="Times" w:hAnsi="Times"/>
      <w:noProof/>
      <w:lang w:val="nn-NO"/>
    </w:rPr>
  </w:style>
  <w:style w:type="paragraph" w:customStyle="1" w:styleId="l-tit-endr-paragraf">
    <w:name w:val="l-tit-endr-paragraf"/>
    <w:basedOn w:val="Normal"/>
    <w:qFormat/>
    <w:rsid w:val="00ED0ACC"/>
    <w:pPr>
      <w:keepNext/>
      <w:spacing w:before="240" w:after="0" w:line="240" w:lineRule="auto"/>
    </w:pPr>
    <w:rPr>
      <w:rFonts w:ascii="Times" w:hAnsi="Times"/>
      <w:noProof/>
      <w:lang w:val="nn-NO"/>
    </w:rPr>
  </w:style>
  <w:style w:type="paragraph" w:customStyle="1" w:styleId="l-tit-endr-ledd">
    <w:name w:val="l-tit-endr-ledd"/>
    <w:basedOn w:val="Normal"/>
    <w:qFormat/>
    <w:rsid w:val="00ED0ACC"/>
    <w:pPr>
      <w:keepNext/>
      <w:spacing w:before="240" w:after="0" w:line="240" w:lineRule="auto"/>
    </w:pPr>
    <w:rPr>
      <w:rFonts w:ascii="Times" w:hAnsi="Times"/>
      <w:noProof/>
      <w:lang w:val="nn-NO"/>
    </w:rPr>
  </w:style>
  <w:style w:type="paragraph" w:customStyle="1" w:styleId="l-tit-endr-punktum">
    <w:name w:val="l-tit-endr-punktum"/>
    <w:basedOn w:val="l-tit-endr-ledd"/>
    <w:qFormat/>
    <w:rsid w:val="00ED0ACC"/>
  </w:style>
  <w:style w:type="paragraph" w:customStyle="1" w:styleId="l-avsnitt">
    <w:name w:val="l-avsnitt"/>
    <w:basedOn w:val="l-lovkap"/>
    <w:qFormat/>
    <w:rsid w:val="00ED0ACC"/>
    <w:rPr>
      <w:lang w:val="nn-NO"/>
    </w:rPr>
  </w:style>
  <w:style w:type="paragraph" w:customStyle="1" w:styleId="l-tit-endr-avsnitt">
    <w:name w:val="l-tit-endr-avsnitt"/>
    <w:basedOn w:val="l-tit-endr-lovkap"/>
    <w:qFormat/>
    <w:rsid w:val="00ED0ACC"/>
  </w:style>
  <w:style w:type="numbering" w:customStyle="1" w:styleId="AlfaListeStil">
    <w:name w:val="AlfaListeStil"/>
    <w:uiPriority w:val="99"/>
    <w:rsid w:val="00ED0ACC"/>
    <w:pPr>
      <w:numPr>
        <w:numId w:val="3"/>
      </w:numPr>
    </w:pPr>
  </w:style>
  <w:style w:type="numbering" w:customStyle="1" w:styleId="NrListeStil">
    <w:name w:val="NrListeStil"/>
    <w:uiPriority w:val="99"/>
    <w:rsid w:val="00ED0ACC"/>
    <w:pPr>
      <w:numPr>
        <w:numId w:val="4"/>
      </w:numPr>
    </w:pPr>
  </w:style>
  <w:style w:type="numbering" w:customStyle="1" w:styleId="RomListeStil">
    <w:name w:val="RomListeStil"/>
    <w:uiPriority w:val="99"/>
    <w:rsid w:val="00ED0ACC"/>
    <w:pPr>
      <w:numPr>
        <w:numId w:val="5"/>
      </w:numPr>
    </w:pPr>
  </w:style>
  <w:style w:type="numbering" w:customStyle="1" w:styleId="StrekListeStil">
    <w:name w:val="StrekListeStil"/>
    <w:uiPriority w:val="99"/>
    <w:rsid w:val="00ED0ACC"/>
    <w:pPr>
      <w:numPr>
        <w:numId w:val="6"/>
      </w:numPr>
    </w:pPr>
  </w:style>
  <w:style w:type="numbering" w:customStyle="1" w:styleId="OpplistingListeStil">
    <w:name w:val="OpplistingListeStil"/>
    <w:uiPriority w:val="99"/>
    <w:rsid w:val="00ED0ACC"/>
    <w:pPr>
      <w:numPr>
        <w:numId w:val="7"/>
      </w:numPr>
    </w:pPr>
  </w:style>
  <w:style w:type="numbering" w:customStyle="1" w:styleId="l-NummerertListeStil">
    <w:name w:val="l-NummerertListeStil"/>
    <w:uiPriority w:val="99"/>
    <w:rsid w:val="00ED0ACC"/>
    <w:pPr>
      <w:numPr>
        <w:numId w:val="8"/>
      </w:numPr>
    </w:pPr>
  </w:style>
  <w:style w:type="numbering" w:customStyle="1" w:styleId="l-AlfaListeStil">
    <w:name w:val="l-AlfaListeStil"/>
    <w:uiPriority w:val="99"/>
    <w:rsid w:val="00ED0ACC"/>
    <w:pPr>
      <w:numPr>
        <w:numId w:val="9"/>
      </w:numPr>
    </w:pPr>
  </w:style>
  <w:style w:type="numbering" w:customStyle="1" w:styleId="OverskrifterListeStil">
    <w:name w:val="OverskrifterListeStil"/>
    <w:uiPriority w:val="99"/>
    <w:rsid w:val="00ED0ACC"/>
    <w:pPr>
      <w:numPr>
        <w:numId w:val="10"/>
      </w:numPr>
    </w:pPr>
  </w:style>
  <w:style w:type="numbering" w:customStyle="1" w:styleId="l-ListeStilMal">
    <w:name w:val="l-ListeStilMal"/>
    <w:uiPriority w:val="99"/>
    <w:rsid w:val="00ED0ACC"/>
    <w:pPr>
      <w:numPr>
        <w:numId w:val="11"/>
      </w:numPr>
    </w:pPr>
  </w:style>
  <w:style w:type="paragraph" w:customStyle="1" w:styleId="l-alfaliste2">
    <w:name w:val="l-alfaliste 2"/>
    <w:basedOn w:val="alfaliste2"/>
    <w:qFormat/>
    <w:rsid w:val="00ED0ACC"/>
    <w:pPr>
      <w:numPr>
        <w:numId w:val="12"/>
      </w:numPr>
    </w:pPr>
  </w:style>
  <w:style w:type="paragraph" w:customStyle="1" w:styleId="l-alfaliste3">
    <w:name w:val="l-alfaliste 3"/>
    <w:basedOn w:val="alfaliste3"/>
    <w:qFormat/>
    <w:rsid w:val="00ED0ACC"/>
    <w:pPr>
      <w:numPr>
        <w:numId w:val="12"/>
      </w:numPr>
    </w:pPr>
  </w:style>
  <w:style w:type="paragraph" w:customStyle="1" w:styleId="l-alfaliste4">
    <w:name w:val="l-alfaliste 4"/>
    <w:basedOn w:val="alfaliste4"/>
    <w:qFormat/>
    <w:rsid w:val="00ED0ACC"/>
    <w:pPr>
      <w:numPr>
        <w:numId w:val="12"/>
      </w:numPr>
    </w:pPr>
  </w:style>
  <w:style w:type="paragraph" w:customStyle="1" w:styleId="l-alfaliste5">
    <w:name w:val="l-alfaliste 5"/>
    <w:basedOn w:val="alfaliste5"/>
    <w:qFormat/>
    <w:rsid w:val="00ED0ACC"/>
    <w:pPr>
      <w:numPr>
        <w:numId w:val="12"/>
      </w:numPr>
    </w:pPr>
  </w:style>
  <w:style w:type="paragraph" w:customStyle="1" w:styleId="romertallliste5">
    <w:name w:val="romertall liste 5"/>
    <w:basedOn w:val="Normal"/>
    <w:qFormat/>
    <w:rsid w:val="00ED0ACC"/>
    <w:pPr>
      <w:numPr>
        <w:ilvl w:val="4"/>
        <w:numId w:val="13"/>
      </w:numPr>
      <w:spacing w:after="0"/>
    </w:pPr>
  </w:style>
  <w:style w:type="paragraph" w:styleId="Avsenderadresse">
    <w:name w:val="envelope return"/>
    <w:basedOn w:val="Normal"/>
    <w:uiPriority w:val="99"/>
    <w:semiHidden/>
    <w:unhideWhenUsed/>
    <w:rsid w:val="00ED0AC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ED0ACC"/>
  </w:style>
  <w:style w:type="character" w:customStyle="1" w:styleId="BrdtekstTegn">
    <w:name w:val="Brødtekst Tegn"/>
    <w:basedOn w:val="Standardskriftforavsnitt"/>
    <w:link w:val="Brdtekst"/>
    <w:rsid w:val="00ED0ACC"/>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ED0ACC"/>
    <w:pPr>
      <w:ind w:firstLine="360"/>
    </w:pPr>
  </w:style>
  <w:style w:type="character" w:customStyle="1" w:styleId="Brdtekst-frsteinnrykkTegn">
    <w:name w:val="Brødtekst - første innrykk Tegn"/>
    <w:basedOn w:val="BrdtekstTegn"/>
    <w:link w:val="Brdtekst-frsteinnrykk"/>
    <w:uiPriority w:val="99"/>
    <w:semiHidden/>
    <w:rsid w:val="00ED0ACC"/>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semiHidden/>
    <w:unhideWhenUsed/>
    <w:rsid w:val="00ED0ACC"/>
    <w:pPr>
      <w:ind w:left="283"/>
    </w:pPr>
  </w:style>
  <w:style w:type="character" w:customStyle="1" w:styleId="BrdtekstinnrykkTegn">
    <w:name w:val="Brødtekstinnrykk Tegn"/>
    <w:basedOn w:val="Standardskriftforavsnitt"/>
    <w:link w:val="Brdtekstinnrykk"/>
    <w:uiPriority w:val="99"/>
    <w:semiHidden/>
    <w:rsid w:val="00ED0ACC"/>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ED0ACC"/>
    <w:pPr>
      <w:ind w:left="360" w:firstLine="360"/>
    </w:pPr>
  </w:style>
  <w:style w:type="character" w:customStyle="1" w:styleId="Brdtekst-frsteinnrykk2Tegn">
    <w:name w:val="Brødtekst - første innrykk 2 Tegn"/>
    <w:basedOn w:val="BrdtekstinnrykkTegn"/>
    <w:link w:val="Brdtekst-frsteinnrykk2"/>
    <w:uiPriority w:val="99"/>
    <w:semiHidden/>
    <w:rsid w:val="00ED0ACC"/>
    <w:rPr>
      <w:rFonts w:ascii="Times New Roman" w:eastAsia="Times New Roman" w:hAnsi="Times New Roman"/>
      <w:spacing w:val="4"/>
      <w:sz w:val="24"/>
      <w:lang w:eastAsia="nb-NO"/>
    </w:rPr>
  </w:style>
  <w:style w:type="paragraph" w:styleId="Brdtekst2">
    <w:name w:val="Body Text 2"/>
    <w:basedOn w:val="Normal"/>
    <w:link w:val="Brdtekst2Tegn"/>
    <w:uiPriority w:val="99"/>
    <w:semiHidden/>
    <w:unhideWhenUsed/>
    <w:rsid w:val="00ED0ACC"/>
    <w:pPr>
      <w:spacing w:line="480" w:lineRule="auto"/>
    </w:pPr>
  </w:style>
  <w:style w:type="character" w:customStyle="1" w:styleId="Brdtekst2Tegn">
    <w:name w:val="Brødtekst 2 Tegn"/>
    <w:basedOn w:val="Standardskriftforavsnitt"/>
    <w:link w:val="Brdtekst2"/>
    <w:uiPriority w:val="99"/>
    <w:semiHidden/>
    <w:rsid w:val="00ED0ACC"/>
    <w:rPr>
      <w:rFonts w:ascii="Times New Roman" w:eastAsia="Times New Roman" w:hAnsi="Times New Roman"/>
      <w:spacing w:val="4"/>
      <w:sz w:val="24"/>
      <w:lang w:eastAsia="nb-NO"/>
    </w:rPr>
  </w:style>
  <w:style w:type="paragraph" w:styleId="Brdtekst3">
    <w:name w:val="Body Text 3"/>
    <w:basedOn w:val="Normal"/>
    <w:link w:val="Brdtekst3Tegn"/>
    <w:uiPriority w:val="99"/>
    <w:semiHidden/>
    <w:unhideWhenUsed/>
    <w:rsid w:val="00ED0ACC"/>
    <w:rPr>
      <w:sz w:val="16"/>
      <w:szCs w:val="16"/>
    </w:rPr>
  </w:style>
  <w:style w:type="character" w:customStyle="1" w:styleId="Brdtekst3Tegn">
    <w:name w:val="Brødtekst 3 Tegn"/>
    <w:basedOn w:val="Standardskriftforavsnitt"/>
    <w:link w:val="Brdtekst3"/>
    <w:uiPriority w:val="99"/>
    <w:semiHidden/>
    <w:rsid w:val="00ED0ACC"/>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semiHidden/>
    <w:unhideWhenUsed/>
    <w:rsid w:val="00ED0ACC"/>
    <w:pPr>
      <w:spacing w:line="480" w:lineRule="auto"/>
      <w:ind w:left="283"/>
    </w:pPr>
  </w:style>
  <w:style w:type="character" w:customStyle="1" w:styleId="Brdtekstinnrykk2Tegn">
    <w:name w:val="Brødtekstinnrykk 2 Tegn"/>
    <w:basedOn w:val="Standardskriftforavsnitt"/>
    <w:link w:val="Brdtekstinnrykk2"/>
    <w:uiPriority w:val="99"/>
    <w:semiHidden/>
    <w:rsid w:val="00ED0ACC"/>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semiHidden/>
    <w:unhideWhenUsed/>
    <w:rsid w:val="00ED0ACC"/>
    <w:pPr>
      <w:ind w:left="283"/>
    </w:pPr>
    <w:rPr>
      <w:sz w:val="16"/>
      <w:szCs w:val="16"/>
    </w:rPr>
  </w:style>
  <w:style w:type="character" w:customStyle="1" w:styleId="Brdtekstinnrykk3Tegn">
    <w:name w:val="Brødtekstinnrykk 3 Tegn"/>
    <w:basedOn w:val="Standardskriftforavsnitt"/>
    <w:link w:val="Brdtekstinnrykk3"/>
    <w:uiPriority w:val="99"/>
    <w:semiHidden/>
    <w:rsid w:val="00ED0ACC"/>
    <w:rPr>
      <w:rFonts w:ascii="Times New Roman" w:eastAsia="Times New Roman" w:hAnsi="Times New Roman"/>
      <w:spacing w:val="4"/>
      <w:sz w:val="16"/>
      <w:szCs w:val="16"/>
      <w:lang w:eastAsia="nb-NO"/>
    </w:rPr>
  </w:style>
  <w:style w:type="paragraph" w:customStyle="1" w:styleId="blokksit">
    <w:name w:val="blokksit"/>
    <w:basedOn w:val="Normal"/>
    <w:qFormat/>
    <w:rsid w:val="00ED0ACC"/>
    <w:pPr>
      <w:spacing w:line="240" w:lineRule="auto"/>
      <w:ind w:left="397"/>
    </w:pPr>
    <w:rPr>
      <w:rFonts w:ascii="Times" w:hAnsi="Times"/>
      <w:spacing w:val="-2"/>
    </w:rPr>
  </w:style>
  <w:style w:type="paragraph" w:customStyle="1" w:styleId="friliste">
    <w:name w:val="friliste"/>
    <w:basedOn w:val="Normal"/>
    <w:qFormat/>
    <w:rsid w:val="00ED0ACC"/>
    <w:pPr>
      <w:tabs>
        <w:tab w:val="left" w:pos="397"/>
      </w:tabs>
      <w:spacing w:after="0"/>
      <w:ind w:left="397" w:hanging="397"/>
    </w:pPr>
    <w:rPr>
      <w:spacing w:val="0"/>
    </w:rPr>
  </w:style>
  <w:style w:type="paragraph" w:customStyle="1" w:styleId="friliste2">
    <w:name w:val="friliste 2"/>
    <w:basedOn w:val="Normal"/>
    <w:qFormat/>
    <w:rsid w:val="00ED0ACC"/>
    <w:pPr>
      <w:tabs>
        <w:tab w:val="left" w:pos="794"/>
      </w:tabs>
      <w:spacing w:after="0"/>
      <w:ind w:left="794" w:hanging="397"/>
    </w:pPr>
    <w:rPr>
      <w:spacing w:val="0"/>
    </w:rPr>
  </w:style>
  <w:style w:type="paragraph" w:customStyle="1" w:styleId="friliste3">
    <w:name w:val="friliste 3"/>
    <w:basedOn w:val="Normal"/>
    <w:qFormat/>
    <w:rsid w:val="00ED0ACC"/>
    <w:pPr>
      <w:tabs>
        <w:tab w:val="left" w:pos="1191"/>
      </w:tabs>
      <w:spacing w:after="0"/>
      <w:ind w:left="1191" w:hanging="397"/>
    </w:pPr>
    <w:rPr>
      <w:spacing w:val="0"/>
    </w:rPr>
  </w:style>
  <w:style w:type="paragraph" w:customStyle="1" w:styleId="friliste4">
    <w:name w:val="friliste 4"/>
    <w:basedOn w:val="Normal"/>
    <w:qFormat/>
    <w:rsid w:val="00ED0ACC"/>
    <w:pPr>
      <w:tabs>
        <w:tab w:val="left" w:pos="1588"/>
      </w:tabs>
      <w:spacing w:after="0"/>
      <w:ind w:left="1588" w:hanging="397"/>
    </w:pPr>
    <w:rPr>
      <w:spacing w:val="0"/>
    </w:rPr>
  </w:style>
  <w:style w:type="paragraph" w:customStyle="1" w:styleId="friliste5">
    <w:name w:val="friliste 5"/>
    <w:basedOn w:val="Normal"/>
    <w:qFormat/>
    <w:rsid w:val="00ED0ACC"/>
    <w:pPr>
      <w:tabs>
        <w:tab w:val="left" w:pos="1985"/>
      </w:tabs>
      <w:spacing w:after="0"/>
      <w:ind w:left="1985" w:hanging="397"/>
    </w:pPr>
    <w:rPr>
      <w:spacing w:val="0"/>
    </w:rPr>
  </w:style>
  <w:style w:type="paragraph" w:customStyle="1" w:styleId="opplisting2">
    <w:name w:val="opplisting 2"/>
    <w:basedOn w:val="Normal"/>
    <w:qFormat/>
    <w:rsid w:val="00ED0ACC"/>
    <w:pPr>
      <w:spacing w:after="0"/>
      <w:ind w:left="397"/>
    </w:pPr>
    <w:rPr>
      <w:spacing w:val="0"/>
      <w:lang w:val="en-US"/>
    </w:rPr>
  </w:style>
  <w:style w:type="paragraph" w:customStyle="1" w:styleId="opplisting3">
    <w:name w:val="opplisting 3"/>
    <w:basedOn w:val="Normal"/>
    <w:qFormat/>
    <w:rsid w:val="00ED0ACC"/>
    <w:pPr>
      <w:spacing w:after="0"/>
      <w:ind w:left="794"/>
    </w:pPr>
    <w:rPr>
      <w:spacing w:val="0"/>
    </w:rPr>
  </w:style>
  <w:style w:type="paragraph" w:customStyle="1" w:styleId="opplisting4">
    <w:name w:val="opplisting 4"/>
    <w:basedOn w:val="Normal"/>
    <w:qFormat/>
    <w:rsid w:val="00ED0ACC"/>
    <w:pPr>
      <w:spacing w:after="0"/>
      <w:ind w:left="1191"/>
    </w:pPr>
    <w:rPr>
      <w:spacing w:val="0"/>
    </w:rPr>
  </w:style>
  <w:style w:type="paragraph" w:customStyle="1" w:styleId="opplisting5">
    <w:name w:val="opplisting 5"/>
    <w:basedOn w:val="Normal"/>
    <w:qFormat/>
    <w:rsid w:val="00ED0ACC"/>
    <w:pPr>
      <w:spacing w:after="0"/>
      <w:ind w:left="1588"/>
    </w:pPr>
    <w:rPr>
      <w:spacing w:val="0"/>
    </w:rPr>
  </w:style>
  <w:style w:type="character" w:customStyle="1" w:styleId="regular">
    <w:name w:val="regular"/>
    <w:basedOn w:val="Standardskriftforavsnitt"/>
    <w:uiPriority w:val="1"/>
    <w:qFormat/>
    <w:rsid w:val="00ED0ACC"/>
    <w:rPr>
      <w:i/>
    </w:rPr>
  </w:style>
  <w:style w:type="paragraph" w:customStyle="1" w:styleId="Listebombe">
    <w:name w:val="Liste bombe"/>
    <w:basedOn w:val="Liste"/>
    <w:qFormat/>
    <w:rsid w:val="00ED0ACC"/>
    <w:pPr>
      <w:numPr>
        <w:numId w:val="14"/>
      </w:numPr>
      <w:tabs>
        <w:tab w:val="left" w:pos="397"/>
      </w:tabs>
      <w:ind w:left="397" w:hanging="397"/>
    </w:pPr>
  </w:style>
  <w:style w:type="paragraph" w:customStyle="1" w:styleId="Listebombe2">
    <w:name w:val="Liste bombe 2"/>
    <w:basedOn w:val="Liste2"/>
    <w:qFormat/>
    <w:rsid w:val="00ED0ACC"/>
    <w:pPr>
      <w:numPr>
        <w:ilvl w:val="0"/>
        <w:numId w:val="15"/>
      </w:numPr>
      <w:ind w:left="794" w:hanging="397"/>
    </w:pPr>
  </w:style>
  <w:style w:type="paragraph" w:customStyle="1" w:styleId="Listebombe3">
    <w:name w:val="Liste bombe 3"/>
    <w:basedOn w:val="Liste3"/>
    <w:qFormat/>
    <w:rsid w:val="00ED0ACC"/>
    <w:pPr>
      <w:numPr>
        <w:ilvl w:val="0"/>
        <w:numId w:val="16"/>
      </w:numPr>
      <w:ind w:left="1191" w:hanging="397"/>
    </w:pPr>
  </w:style>
  <w:style w:type="paragraph" w:customStyle="1" w:styleId="Listebombe4">
    <w:name w:val="Liste bombe 4"/>
    <w:basedOn w:val="Liste4"/>
    <w:qFormat/>
    <w:rsid w:val="00ED0ACC"/>
    <w:pPr>
      <w:numPr>
        <w:ilvl w:val="0"/>
        <w:numId w:val="17"/>
      </w:numPr>
      <w:ind w:left="1588" w:hanging="397"/>
    </w:pPr>
  </w:style>
  <w:style w:type="paragraph" w:customStyle="1" w:styleId="Listebombe5">
    <w:name w:val="Liste bombe 5"/>
    <w:basedOn w:val="Liste5"/>
    <w:qFormat/>
    <w:rsid w:val="00ED0ACC"/>
    <w:pPr>
      <w:numPr>
        <w:ilvl w:val="0"/>
        <w:numId w:val="18"/>
      </w:numPr>
      <w:ind w:left="1985" w:hanging="397"/>
    </w:pPr>
  </w:style>
  <w:style w:type="paragraph" w:customStyle="1" w:styleId="avsnitt-undertittel">
    <w:name w:val="avsnitt-undertittel"/>
    <w:basedOn w:val="Normal"/>
    <w:next w:val="Normal"/>
    <w:rsid w:val="00ED0ACC"/>
    <w:pPr>
      <w:keepNext/>
      <w:keepLines/>
      <w:spacing w:before="360" w:after="60" w:line="240" w:lineRule="auto"/>
    </w:pPr>
    <w:rPr>
      <w:rFonts w:ascii="Arial" w:eastAsia="Batang" w:hAnsi="Arial"/>
      <w:i/>
      <w:spacing w:val="0"/>
      <w:szCs w:val="20"/>
    </w:rPr>
  </w:style>
  <w:style w:type="paragraph" w:customStyle="1" w:styleId="avsnitt-under-undertittel">
    <w:name w:val="avsnitt-under-undertittel"/>
    <w:basedOn w:val="Normal"/>
    <w:next w:val="Normal"/>
    <w:rsid w:val="00ED0ACC"/>
    <w:pPr>
      <w:keepNext/>
      <w:keepLines/>
      <w:spacing w:before="360" w:line="240" w:lineRule="auto"/>
    </w:pPr>
    <w:rPr>
      <w:rFonts w:eastAsia="Batang"/>
      <w:i/>
      <w:spacing w:val="0"/>
      <w:szCs w:val="20"/>
    </w:rPr>
  </w:style>
  <w:style w:type="paragraph" w:customStyle="1" w:styleId="Listeavsnitt2">
    <w:name w:val="Listeavsnitt 2"/>
    <w:basedOn w:val="Normal"/>
    <w:qFormat/>
    <w:rsid w:val="00ED0ACC"/>
    <w:pPr>
      <w:spacing w:before="60" w:after="0"/>
      <w:ind w:left="794"/>
    </w:pPr>
    <w:rPr>
      <w:spacing w:val="0"/>
    </w:rPr>
  </w:style>
  <w:style w:type="paragraph" w:customStyle="1" w:styleId="Listeavsnitt3">
    <w:name w:val="Listeavsnitt 3"/>
    <w:basedOn w:val="Normal"/>
    <w:qFormat/>
    <w:rsid w:val="00ED0ACC"/>
    <w:pPr>
      <w:spacing w:before="60" w:after="0"/>
      <w:ind w:left="1191"/>
    </w:pPr>
    <w:rPr>
      <w:spacing w:val="0"/>
    </w:rPr>
  </w:style>
  <w:style w:type="paragraph" w:customStyle="1" w:styleId="Listeavsnitt4">
    <w:name w:val="Listeavsnitt 4"/>
    <w:basedOn w:val="Normal"/>
    <w:qFormat/>
    <w:rsid w:val="00ED0ACC"/>
    <w:pPr>
      <w:spacing w:before="60" w:after="0"/>
      <w:ind w:left="1588"/>
    </w:pPr>
    <w:rPr>
      <w:spacing w:val="0"/>
    </w:rPr>
  </w:style>
  <w:style w:type="paragraph" w:customStyle="1" w:styleId="Listeavsnitt5">
    <w:name w:val="Listeavsnitt 5"/>
    <w:basedOn w:val="Normal"/>
    <w:qFormat/>
    <w:rsid w:val="00ED0ACC"/>
    <w:pPr>
      <w:spacing w:before="60" w:after="0"/>
      <w:ind w:left="1985"/>
    </w:pPr>
    <w:rPr>
      <w:spacing w:val="0"/>
    </w:rPr>
  </w:style>
  <w:style w:type="paragraph" w:customStyle="1" w:styleId="Petit">
    <w:name w:val="Petit"/>
    <w:basedOn w:val="Normal"/>
    <w:next w:val="Normal"/>
    <w:qFormat/>
    <w:rsid w:val="00ED0ACC"/>
    <w:rPr>
      <w:spacing w:val="6"/>
      <w:sz w:val="19"/>
    </w:rPr>
  </w:style>
  <w:style w:type="character" w:customStyle="1" w:styleId="gjennomstreket">
    <w:name w:val="gjennomstreket"/>
    <w:uiPriority w:val="1"/>
    <w:rsid w:val="00ED0ACC"/>
    <w:rPr>
      <w:strike/>
      <w:dstrike w:val="0"/>
    </w:rPr>
  </w:style>
  <w:style w:type="paragraph" w:customStyle="1" w:styleId="Normalref">
    <w:name w:val="Normalref"/>
    <w:basedOn w:val="Normal"/>
    <w:qFormat/>
    <w:rsid w:val="00ED0ACC"/>
    <w:pPr>
      <w:spacing w:after="0"/>
      <w:ind w:left="397" w:hanging="397"/>
    </w:pPr>
    <w:rPr>
      <w:spacing w:val="0"/>
    </w:rPr>
  </w:style>
  <w:style w:type="paragraph" w:customStyle="1" w:styleId="Sammendrag">
    <w:name w:val="Sammendrag"/>
    <w:basedOn w:val="Overskrift1"/>
    <w:qFormat/>
    <w:rsid w:val="00ED0ACC"/>
    <w:pPr>
      <w:numPr>
        <w:numId w:val="0"/>
      </w:numPr>
    </w:pPr>
  </w:style>
  <w:style w:type="paragraph" w:customStyle="1" w:styleId="TrykkeriMerknad">
    <w:name w:val="TrykkeriMerknad"/>
    <w:basedOn w:val="Normal"/>
    <w:qFormat/>
    <w:rsid w:val="00ED0AC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D0ACC"/>
    <w:pPr>
      <w:shd w:val="clear" w:color="auto" w:fill="FFFF99"/>
      <w:spacing w:line="240" w:lineRule="auto"/>
    </w:pPr>
    <w:rPr>
      <w:color w:val="833C0B" w:themeColor="accent2" w:themeShade="80"/>
    </w:rPr>
  </w:style>
  <w:style w:type="paragraph" w:customStyle="1" w:styleId="tblRad">
    <w:name w:val="tblRad"/>
    <w:rsid w:val="00ED0AC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ED0ACC"/>
  </w:style>
  <w:style w:type="paragraph" w:customStyle="1" w:styleId="tbl2LinjeSumBold">
    <w:name w:val="tbl2LinjeSumBold"/>
    <w:basedOn w:val="tblRad"/>
    <w:rsid w:val="00ED0ACC"/>
    <w:rPr>
      <w:b/>
    </w:rPr>
  </w:style>
  <w:style w:type="paragraph" w:customStyle="1" w:styleId="tblDelsum1">
    <w:name w:val="tblDelsum1"/>
    <w:basedOn w:val="tblRad"/>
    <w:rsid w:val="00ED0ACC"/>
    <w:rPr>
      <w:i/>
    </w:rPr>
  </w:style>
  <w:style w:type="paragraph" w:customStyle="1" w:styleId="tblDelsum1-Kapittel">
    <w:name w:val="tblDelsum1 - Kapittel"/>
    <w:basedOn w:val="tblDelsum1"/>
    <w:rsid w:val="00ED0ACC"/>
    <w:pPr>
      <w:keepNext w:val="0"/>
    </w:pPr>
  </w:style>
  <w:style w:type="paragraph" w:customStyle="1" w:styleId="tblDelsum2">
    <w:name w:val="tblDelsum2"/>
    <w:basedOn w:val="tblRad"/>
    <w:rsid w:val="00ED0ACC"/>
    <w:rPr>
      <w:b/>
      <w:i/>
    </w:rPr>
  </w:style>
  <w:style w:type="paragraph" w:customStyle="1" w:styleId="tblDelsum2-Kapittel">
    <w:name w:val="tblDelsum2 - Kapittel"/>
    <w:basedOn w:val="tblDelsum2"/>
    <w:rsid w:val="00ED0ACC"/>
    <w:pPr>
      <w:keepNext w:val="0"/>
    </w:pPr>
  </w:style>
  <w:style w:type="paragraph" w:customStyle="1" w:styleId="tblTabelloverskrift">
    <w:name w:val="tblTabelloverskrift"/>
    <w:rsid w:val="00ED0AC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ED0ACC"/>
    <w:pPr>
      <w:spacing w:after="0"/>
      <w:jc w:val="right"/>
    </w:pPr>
    <w:rPr>
      <w:b w:val="0"/>
      <w:caps w:val="0"/>
      <w:sz w:val="16"/>
    </w:rPr>
  </w:style>
  <w:style w:type="paragraph" w:customStyle="1" w:styleId="tblKategoriOverskrift">
    <w:name w:val="tblKategoriOverskrift"/>
    <w:basedOn w:val="tblRad"/>
    <w:rsid w:val="00ED0ACC"/>
    <w:pPr>
      <w:spacing w:before="120"/>
    </w:pPr>
    <w:rPr>
      <w:b/>
    </w:rPr>
  </w:style>
  <w:style w:type="paragraph" w:customStyle="1" w:styleId="tblKolonneoverskrift">
    <w:name w:val="tblKolonneoverskrift"/>
    <w:basedOn w:val="Normal"/>
    <w:rsid w:val="00ED0AC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0ACC"/>
    <w:pPr>
      <w:spacing w:after="360"/>
      <w:jc w:val="center"/>
    </w:pPr>
    <w:rPr>
      <w:b w:val="0"/>
      <w:caps w:val="0"/>
    </w:rPr>
  </w:style>
  <w:style w:type="paragraph" w:customStyle="1" w:styleId="tblKolonneoverskrift-Vedtak">
    <w:name w:val="tblKolonneoverskrift - Vedtak"/>
    <w:basedOn w:val="tblTabelloverskrift-Vedtak"/>
    <w:rsid w:val="00ED0ACC"/>
    <w:pPr>
      <w:spacing w:after="0"/>
    </w:pPr>
  </w:style>
  <w:style w:type="paragraph" w:customStyle="1" w:styleId="tblOverskrift-Vedtak">
    <w:name w:val="tblOverskrift - Vedtak"/>
    <w:basedOn w:val="tblRad"/>
    <w:rsid w:val="00ED0ACC"/>
    <w:pPr>
      <w:spacing w:before="360"/>
      <w:jc w:val="center"/>
    </w:pPr>
  </w:style>
  <w:style w:type="paragraph" w:customStyle="1" w:styleId="tblRadBold">
    <w:name w:val="tblRadBold"/>
    <w:basedOn w:val="tblRad"/>
    <w:rsid w:val="00ED0ACC"/>
    <w:rPr>
      <w:b/>
    </w:rPr>
  </w:style>
  <w:style w:type="paragraph" w:customStyle="1" w:styleId="tblRadItalic">
    <w:name w:val="tblRadItalic"/>
    <w:basedOn w:val="tblRad"/>
    <w:rsid w:val="00ED0ACC"/>
    <w:rPr>
      <w:i/>
    </w:rPr>
  </w:style>
  <w:style w:type="paragraph" w:customStyle="1" w:styleId="tblRadItalicSiste">
    <w:name w:val="tblRadItalicSiste"/>
    <w:basedOn w:val="tblRadItalic"/>
    <w:rsid w:val="00ED0ACC"/>
  </w:style>
  <w:style w:type="paragraph" w:customStyle="1" w:styleId="tblRadMedLuft">
    <w:name w:val="tblRadMedLuft"/>
    <w:basedOn w:val="tblRad"/>
    <w:rsid w:val="00ED0ACC"/>
    <w:pPr>
      <w:spacing w:before="120"/>
    </w:pPr>
  </w:style>
  <w:style w:type="paragraph" w:customStyle="1" w:styleId="tblRadMedLuftSiste">
    <w:name w:val="tblRadMedLuftSiste"/>
    <w:basedOn w:val="tblRadMedLuft"/>
    <w:rsid w:val="00ED0ACC"/>
    <w:pPr>
      <w:spacing w:after="120"/>
    </w:pPr>
  </w:style>
  <w:style w:type="paragraph" w:customStyle="1" w:styleId="tblRadMedLuftSiste-Vedtak">
    <w:name w:val="tblRadMedLuftSiste - Vedtak"/>
    <w:basedOn w:val="tblRadMedLuftSiste"/>
    <w:rsid w:val="00ED0ACC"/>
    <w:pPr>
      <w:keepNext w:val="0"/>
    </w:pPr>
  </w:style>
  <w:style w:type="paragraph" w:customStyle="1" w:styleId="tblRadSiste">
    <w:name w:val="tblRadSiste"/>
    <w:basedOn w:val="tblRad"/>
    <w:rsid w:val="00ED0ACC"/>
  </w:style>
  <w:style w:type="paragraph" w:customStyle="1" w:styleId="tblSluttsum">
    <w:name w:val="tblSluttsum"/>
    <w:basedOn w:val="tblRad"/>
    <w:rsid w:val="00ED0ACC"/>
    <w:pPr>
      <w:spacing w:before="120"/>
    </w:pPr>
    <w:rPr>
      <w:b/>
      <w:i/>
    </w:rPr>
  </w:style>
  <w:style w:type="paragraph" w:customStyle="1" w:styleId="b-underpost">
    <w:name w:val="b-underpost"/>
    <w:basedOn w:val="Normal"/>
    <w:next w:val="Normal"/>
    <w:rsid w:val="00ED0ACC"/>
    <w:pPr>
      <w:keepNext/>
      <w:spacing w:before="240" w:after="60"/>
    </w:pPr>
    <w:rPr>
      <w:b/>
    </w:rPr>
  </w:style>
  <w:style w:type="paragraph" w:customStyle="1" w:styleId="b-under-underpost">
    <w:name w:val="b-under-underpost"/>
    <w:basedOn w:val="Normal"/>
    <w:next w:val="Normal"/>
    <w:rsid w:val="00ED0ACC"/>
    <w:pPr>
      <w:keepNext/>
      <w:spacing w:before="240" w:after="60"/>
    </w:pPr>
    <w:rPr>
      <w:b/>
    </w:rPr>
  </w:style>
  <w:style w:type="paragraph" w:customStyle="1" w:styleId="a-vedtak-departement">
    <w:name w:val="a-vedtak-departement"/>
    <w:basedOn w:val="Normal"/>
    <w:next w:val="Normal"/>
    <w:rsid w:val="00ED0ACC"/>
    <w:pPr>
      <w:keepNext/>
      <w:spacing w:before="360" w:after="60"/>
      <w:jc w:val="center"/>
    </w:pPr>
    <w:rPr>
      <w:b/>
    </w:rPr>
  </w:style>
  <w:style w:type="paragraph" w:customStyle="1" w:styleId="tittel-litteraturlist">
    <w:name w:val="tittel-litteraturlist"/>
    <w:basedOn w:val="Normal"/>
    <w:next w:val="Normal"/>
    <w:rsid w:val="005507D0"/>
    <w:pPr>
      <w:spacing w:before="360" w:after="240"/>
      <w:jc w:val="center"/>
    </w:pPr>
    <w:rPr>
      <w:b/>
      <w:sz w:val="28"/>
    </w:rPr>
  </w:style>
  <w:style w:type="paragraph" w:customStyle="1" w:styleId="Formaltit">
    <w:name w:val="Formaltit"/>
    <w:basedOn w:val="Normal"/>
    <w:next w:val="Normal"/>
    <w:uiPriority w:val="99"/>
    <w:rsid w:val="005507D0"/>
    <w:pPr>
      <w:keepNext/>
      <w:spacing w:before="360" w:after="60"/>
      <w:jc w:val="center"/>
    </w:pPr>
    <w:rPr>
      <w:b/>
    </w:rPr>
  </w:style>
  <w:style w:type="paragraph" w:customStyle="1" w:styleId="Fullmakttit">
    <w:name w:val="Fullmakttit"/>
    <w:basedOn w:val="Normal"/>
    <w:next w:val="Normal"/>
    <w:uiPriority w:val="99"/>
    <w:rsid w:val="005507D0"/>
    <w:pPr>
      <w:keepNext/>
      <w:spacing w:before="60" w:after="60"/>
      <w:jc w:val="center"/>
    </w:pPr>
    <w:rPr>
      <w:i/>
    </w:rPr>
  </w:style>
  <w:style w:type="paragraph" w:customStyle="1" w:styleId="konge">
    <w:name w:val="konge"/>
    <w:basedOn w:val="Normal"/>
    <w:uiPriority w:val="99"/>
    <w:rsid w:val="005507D0"/>
  </w:style>
  <w:style w:type="paragraph" w:customStyle="1" w:styleId="sitat">
    <w:name w:val="sitat"/>
    <w:basedOn w:val="Normal"/>
    <w:next w:val="Normal"/>
    <w:uiPriority w:val="99"/>
    <w:rsid w:val="005507D0"/>
    <w:rPr>
      <w:spacing w:val="-12"/>
    </w:rPr>
  </w:style>
  <w:style w:type="paragraph" w:styleId="Sitat0">
    <w:name w:val="Quote"/>
    <w:basedOn w:val="Normal"/>
    <w:next w:val="Normal"/>
    <w:link w:val="SitatTegn"/>
    <w:uiPriority w:val="29"/>
    <w:qFormat/>
    <w:rsid w:val="005507D0"/>
    <w:rPr>
      <w:i/>
      <w:iCs/>
      <w:color w:val="000000" w:themeColor="text1"/>
    </w:rPr>
  </w:style>
  <w:style w:type="character" w:customStyle="1" w:styleId="SitatTegn">
    <w:name w:val="Sitat Tegn"/>
    <w:basedOn w:val="Standardskriftforavsnitt"/>
    <w:link w:val="Sitat0"/>
    <w:uiPriority w:val="99"/>
    <w:rsid w:val="005507D0"/>
    <w:rPr>
      <w:rFonts w:ascii="Times New Roman" w:eastAsia="Times New Roman" w:hAnsi="Times New Roman"/>
      <w:i/>
      <w:iCs/>
      <w:color w:val="000000" w:themeColor="text1"/>
      <w:spacing w:val="4"/>
      <w:sz w:val="24"/>
      <w:lang w:eastAsia="nb-NO"/>
    </w:rPr>
  </w:style>
  <w:style w:type="paragraph" w:customStyle="1" w:styleId="l-lovliste">
    <w:name w:val="l-lovliste"/>
    <w:basedOn w:val="hengende-innrykk"/>
    <w:uiPriority w:val="99"/>
    <w:qFormat/>
    <w:rsid w:val="005507D0"/>
    <w:pPr>
      <w:ind w:left="357" w:hanging="357"/>
    </w:pPr>
  </w:style>
  <w:style w:type="paragraph" w:customStyle="1" w:styleId="Tabellnavn-kode">
    <w:name w:val="Tabellnavn-kode"/>
    <w:basedOn w:val="Tabellnavn"/>
    <w:uiPriority w:val="99"/>
    <w:qFormat/>
    <w:rsid w:val="005507D0"/>
    <w:rPr>
      <w:vanish w:val="0"/>
      <w:color w:val="FF0000"/>
    </w:rPr>
  </w:style>
  <w:style w:type="paragraph" w:customStyle="1" w:styleId="HeadingRunIn">
    <w:name w:val="HeadingRunIn"/>
    <w:next w:val="Normal"/>
    <w:rsid w:val="005507D0"/>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lang w:val="en-US" w:eastAsia="nb-NO"/>
    </w:rPr>
  </w:style>
  <w:style w:type="paragraph" w:customStyle="1" w:styleId="a-vedtakdep-tit">
    <w:name w:val="a-vedtakdep-tit"/>
    <w:basedOn w:val="a-vedtak-tit"/>
    <w:uiPriority w:val="99"/>
    <w:qFormat/>
    <w:rsid w:val="005507D0"/>
    <w:pPr>
      <w:spacing w:before="120"/>
    </w:pPr>
    <w:rPr>
      <w:b w:val="0"/>
      <w:sz w:val="24"/>
    </w:rPr>
  </w:style>
  <w:style w:type="paragraph" w:customStyle="1" w:styleId="a-vedtakkap-tit">
    <w:name w:val="a-vedtakkap-tit"/>
    <w:basedOn w:val="a-vedtak-tit"/>
    <w:uiPriority w:val="99"/>
    <w:qFormat/>
    <w:rsid w:val="005507D0"/>
    <w:pPr>
      <w:spacing w:before="120"/>
    </w:pPr>
    <w:rPr>
      <w:sz w:val="24"/>
    </w:rPr>
  </w:style>
  <w:style w:type="paragraph" w:customStyle="1" w:styleId="0NOUTittelside-1">
    <w:name w:val="0_NOU_Tittelside-1"/>
    <w:rsid w:val="005507D0"/>
    <w:pPr>
      <w:autoSpaceDE w:val="0"/>
      <w:autoSpaceDN w:val="0"/>
      <w:adjustRightInd w:val="0"/>
      <w:spacing w:after="0" w:line="980" w:lineRule="atLeast"/>
      <w:jc w:val="both"/>
    </w:pPr>
    <w:rPr>
      <w:rFonts w:ascii="UniCentury Old Style" w:eastAsiaTheme="minorEastAsia" w:hAnsi="UniCentury Old Style" w:cs="UniCentury Old Style"/>
      <w:b/>
      <w:bCs/>
      <w:color w:val="FF0000"/>
      <w:w w:val="0"/>
      <w:sz w:val="82"/>
      <w:szCs w:val="82"/>
      <w:lang w:eastAsia="nb-NO"/>
    </w:rPr>
  </w:style>
  <w:style w:type="paragraph" w:customStyle="1" w:styleId="a-tilraar-dep-2">
    <w:name w:val="a-tilraar-dep-2"/>
    <w:uiPriority w:val="99"/>
    <w:rsid w:val="005507D0"/>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eastAsiaTheme="minorEastAsia" w:hAnsi="UniCentury Old Style" w:cs="UniCentury Old Style"/>
      <w:color w:val="000000"/>
      <w:w w:val="0"/>
      <w:sz w:val="20"/>
      <w:szCs w:val="20"/>
      <w:lang w:eastAsia="nb-NO"/>
    </w:rPr>
  </w:style>
  <w:style w:type="paragraph" w:customStyle="1" w:styleId="a-tilraar-tit-2">
    <w:name w:val="a-tilraar-tit-2"/>
    <w:uiPriority w:val="99"/>
    <w:rsid w:val="005507D0"/>
    <w:pPr>
      <w:keepNext/>
      <w:autoSpaceDE w:val="0"/>
      <w:autoSpaceDN w:val="0"/>
      <w:adjustRightInd w:val="0"/>
      <w:spacing w:before="16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del-2">
    <w:name w:val="a-vedtak-del-2"/>
    <w:uiPriority w:val="99"/>
    <w:rsid w:val="005507D0"/>
    <w:pPr>
      <w:keepNext/>
      <w:pBdr>
        <w:top w:val="single" w:sz="8" w:space="0" w:color="auto"/>
      </w:pBdr>
      <w:autoSpaceDE w:val="0"/>
      <w:autoSpaceDN w:val="0"/>
      <w:adjustRightInd w:val="0"/>
      <w:spacing w:before="220" w:after="10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tekst-luft-over">
    <w:name w:val="a-vedtak-tekst-luft-over"/>
    <w:uiPriority w:val="99"/>
    <w:rsid w:val="005507D0"/>
    <w:pPr>
      <w:keepNext/>
      <w:autoSpaceDE w:val="0"/>
      <w:autoSpaceDN w:val="0"/>
      <w:adjustRightInd w:val="0"/>
      <w:spacing w:before="240" w:after="0" w:line="240" w:lineRule="atLeast"/>
      <w:ind w:left="280" w:right="280"/>
      <w:jc w:val="center"/>
    </w:pPr>
    <w:rPr>
      <w:rFonts w:ascii="UniCentury Old Style" w:eastAsiaTheme="minorEastAsia" w:hAnsi="UniCentury Old Style" w:cs="UniCentury Old Style"/>
      <w:color w:val="000000"/>
      <w:w w:val="0"/>
      <w:sz w:val="20"/>
      <w:szCs w:val="20"/>
      <w:lang w:eastAsia="nb-NO"/>
    </w:rPr>
  </w:style>
  <w:style w:type="paragraph" w:customStyle="1" w:styleId="a-vedtak-tit-forslag-246-linjer">
    <w:name w:val="a-vedtak-tit-forslag-246-linjer"/>
    <w:uiPriority w:val="99"/>
    <w:rsid w:val="005507D0"/>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Normal-u-innrykk">
    <w:name w:val="Normal-u-innrykk"/>
    <w:uiPriority w:val="99"/>
    <w:rsid w:val="005507D0"/>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a-vedtak-tit-forslag-357-linjer">
    <w:name w:val="a-vedtak-tit-forslag-357-linjer"/>
    <w:uiPriority w:val="99"/>
    <w:rsid w:val="005507D0"/>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ramme-noter-frste">
    <w:name w:val="ramme-noter-første"/>
    <w:uiPriority w:val="99"/>
    <w:rsid w:val="005507D0"/>
    <w:pPr>
      <w:tabs>
        <w:tab w:val="left" w:pos="220"/>
      </w:tabs>
      <w:autoSpaceDE w:val="0"/>
      <w:autoSpaceDN w:val="0"/>
      <w:adjustRightInd w:val="0"/>
      <w:spacing w:before="180"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avgivelse">
    <w:name w:val="avgivelse"/>
    <w:uiPriority w:val="99"/>
    <w:rsid w:val="005507D0"/>
    <w:pPr>
      <w:suppressAutoHyphens/>
      <w:autoSpaceDE w:val="0"/>
      <w:autoSpaceDN w:val="0"/>
      <w:adjustRightInd w:val="0"/>
      <w:spacing w:before="4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Avslutning">
    <w:name w:val="Avslutning"/>
    <w:uiPriority w:val="99"/>
    <w:rsid w:val="005507D0"/>
    <w:pPr>
      <w:pBdr>
        <w:bottom w:val="single" w:sz="8" w:space="0" w:color="auto"/>
      </w:pBd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tabell-tittel2">
    <w:name w:val="tabell-tittel2"/>
    <w:uiPriority w:val="99"/>
    <w:rsid w:val="005507D0"/>
    <w:pPr>
      <w:keepNext/>
      <w:suppressAutoHyphens/>
      <w:autoSpaceDE w:val="0"/>
      <w:autoSpaceDN w:val="0"/>
      <w:adjustRightInd w:val="0"/>
      <w:spacing w:after="0" w:line="240" w:lineRule="atLeast"/>
    </w:pPr>
    <w:rPr>
      <w:rFonts w:ascii="UniMyriad Regular" w:eastAsiaTheme="minorEastAsia" w:hAnsi="UniMyriad Regular" w:cs="UniMyriad Regular"/>
      <w:color w:val="000000"/>
      <w:w w:val="0"/>
      <w:sz w:val="20"/>
      <w:szCs w:val="20"/>
      <w:lang w:eastAsia="nb-NO"/>
    </w:rPr>
  </w:style>
  <w:style w:type="paragraph" w:customStyle="1" w:styleId="a-vedtak-titTOC">
    <w:name w:val="a-vedtak-tit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vedlegg-nrTOC">
    <w:name w:val="vedlegg-nrTOC"/>
    <w:uiPriority w:val="99"/>
    <w:rsid w:val="005507D0"/>
    <w:pPr>
      <w:keepNext/>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a-vedtak-tit-forslag-246-linjerTOC">
    <w:name w:val="a-vedtak-tit-forslag-246-linjer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fagTOC">
    <w:name w:val="b-progkat-fag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budkaptitetter">
    <w:name w:val="b-budkaptit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2">
    <w:name w:val="b-budkaptit f 2"/>
    <w:uiPriority w:val="99"/>
    <w:rsid w:val="005507D0"/>
    <w:pPr>
      <w:keepNext/>
      <w:pBdr>
        <w:top w:val="single" w:sz="8" w:space="0" w:color="auto"/>
      </w:pBdr>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3">
    <w:name w:val="b-budkaptit f 3"/>
    <w:uiPriority w:val="99"/>
    <w:rsid w:val="005507D0"/>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rb-post">
    <w:name w:val="b-budkaptit før b-post"/>
    <w:uiPriority w:val="99"/>
    <w:rsid w:val="005507D0"/>
    <w:pPr>
      <w:keepNext/>
      <w:pBdr>
        <w:top w:val="single" w:sz="8" w:space="0" w:color="auto"/>
      </w:pBdr>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ag">
    <w:name w:val="b-budkaptit-fag"/>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
    <w:name w:val="b-budkaptit-fag etter"/>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TOC">
    <w:name w:val="b-budkaptit-fag etterTOC"/>
    <w:uiPriority w:val="99"/>
    <w:rsid w:val="005507D0"/>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b-budkaptit-fagf2">
    <w:name w:val="b-budkaptit-fag f 2"/>
    <w:uiPriority w:val="99"/>
    <w:rsid w:val="005507D0"/>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f2TOC">
    <w:name w:val="b-budkaptit-fag f 2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fagTOC">
    <w:name w:val="b-budkaptit-fag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TOC">
    <w:name w:val="b-budkaptit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postetter">
    <w:name w:val="b-post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etterb-budkaptit">
    <w:name w:val="b-post etter b-budkaptit"/>
    <w:uiPriority w:val="99"/>
    <w:rsid w:val="005507D0"/>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f2">
    <w:name w:val="b-post f 2"/>
    <w:uiPriority w:val="99"/>
    <w:rsid w:val="005507D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post-fag">
    <w:name w:val="b-post-fag"/>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etter">
    <w:name w:val="b-post-fag etter"/>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b-post-fagf2">
    <w:name w:val="b-post-fag f 2"/>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f3">
    <w:name w:val="b-post-fag f 3"/>
    <w:uiPriority w:val="99"/>
    <w:rsid w:val="005507D0"/>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b-progkatetter">
    <w:name w:val="b-progkat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2">
    <w:name w:val="b-progkat f 2"/>
    <w:uiPriority w:val="99"/>
    <w:rsid w:val="005507D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3">
    <w:name w:val="b-progkat f 3"/>
    <w:uiPriority w:val="99"/>
    <w:rsid w:val="005507D0"/>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ag">
    <w:name w:val="b-progkat-fag"/>
    <w:uiPriority w:val="99"/>
    <w:rsid w:val="005507D0"/>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eastAsiaTheme="minorEastAsia" w:hAnsi="UniMyriad Bold" w:cs="UniMyriad Bold"/>
      <w:color w:val="000000"/>
      <w:w w:val="0"/>
      <w:sz w:val="28"/>
      <w:szCs w:val="28"/>
      <w:lang w:eastAsia="nb-NO"/>
    </w:rPr>
  </w:style>
  <w:style w:type="paragraph" w:customStyle="1" w:styleId="b-progkat-fag-etter">
    <w:name w:val="b-progkat-fag-etter"/>
    <w:uiPriority w:val="99"/>
    <w:rsid w:val="005507D0"/>
    <w:pPr>
      <w:keepNext/>
      <w:suppressAutoHyphens/>
      <w:autoSpaceDE w:val="0"/>
      <w:autoSpaceDN w:val="0"/>
      <w:adjustRightInd w:val="0"/>
      <w:spacing w:before="80" w:after="340" w:line="360" w:lineRule="atLeast"/>
      <w:jc w:val="center"/>
    </w:pPr>
    <w:rPr>
      <w:rFonts w:ascii="UniMyriad Bold" w:eastAsiaTheme="minorEastAsia" w:hAnsi="UniMyriad Bold" w:cs="UniMyriad Bold"/>
      <w:color w:val="000000"/>
      <w:w w:val="0"/>
      <w:sz w:val="28"/>
      <w:szCs w:val="28"/>
      <w:lang w:eastAsia="nb-NO"/>
    </w:rPr>
  </w:style>
  <w:style w:type="paragraph" w:customStyle="1" w:styleId="a-vedtak-tit-forslag-357-linjerTOC">
    <w:name w:val="a-vedtak-tit-forslag-357-linjer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TOC">
    <w:name w:val="b-progkatTOC"/>
    <w:uiPriority w:val="99"/>
    <w:rsid w:val="005507D0"/>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rogomretter">
    <w:name w:val="b-progomr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2">
    <w:name w:val="b-progomr f 2"/>
    <w:uiPriority w:val="99"/>
    <w:rsid w:val="005507D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3">
    <w:name w:val="b-progomr f 3"/>
    <w:uiPriority w:val="99"/>
    <w:rsid w:val="005507D0"/>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ag">
    <w:name w:val="b-progomr-fag"/>
    <w:uiPriority w:val="99"/>
    <w:rsid w:val="005507D0"/>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fag-etter">
    <w:name w:val="b-progomr-fag-etter"/>
    <w:uiPriority w:val="99"/>
    <w:rsid w:val="005507D0"/>
    <w:pPr>
      <w:keepNext/>
      <w:pBdr>
        <w:top w:val="single" w:sz="8" w:space="0" w:color="auto"/>
      </w:pBdr>
      <w:autoSpaceDE w:val="0"/>
      <w:autoSpaceDN w:val="0"/>
      <w:adjustRightInd w:val="0"/>
      <w:spacing w:before="80" w:after="8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TOC">
    <w:name w:val="b-progomrTOC"/>
    <w:uiPriority w:val="99"/>
    <w:rsid w:val="005507D0"/>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under-underpostetter">
    <w:name w:val="b-under-underpost etter"/>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underpostprop">
    <w:name w:val="b-under-underpost prop"/>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underpostpropetter">
    <w:name w:val="b-under-underpost prop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etter">
    <w:name w:val="b-underpost etter"/>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f2">
    <w:name w:val="b-underpost f 2"/>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prop">
    <w:name w:val="b-underpost prop"/>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postpropetter">
    <w:name w:val="b-underpost prop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propf2">
    <w:name w:val="b-underpost prop f 2"/>
    <w:uiPriority w:val="99"/>
    <w:rsid w:val="005507D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lokksit-eneste">
    <w:name w:val="blokksit-eneste"/>
    <w:uiPriority w:val="99"/>
    <w:rsid w:val="005507D0"/>
    <w:pPr>
      <w:autoSpaceDE w:val="0"/>
      <w:autoSpaceDN w:val="0"/>
      <w:adjustRightInd w:val="0"/>
      <w:spacing w:before="240" w:after="24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eneste-petit">
    <w:name w:val="blokksit-eneste-petit"/>
    <w:uiPriority w:val="99"/>
    <w:rsid w:val="005507D0"/>
    <w:pPr>
      <w:autoSpaceDE w:val="0"/>
      <w:autoSpaceDN w:val="0"/>
      <w:adjustRightInd w:val="0"/>
      <w:spacing w:before="240" w:after="24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frste-petit">
    <w:name w:val="blokksit-første-petit"/>
    <w:uiPriority w:val="99"/>
    <w:rsid w:val="005507D0"/>
    <w:pPr>
      <w:autoSpaceDE w:val="0"/>
      <w:autoSpaceDN w:val="0"/>
      <w:adjustRightInd w:val="0"/>
      <w:spacing w:before="240" w:after="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petit">
    <w:name w:val="blokksit-petit"/>
    <w:uiPriority w:val="99"/>
    <w:rsid w:val="005507D0"/>
    <w:pPr>
      <w:autoSpaceDE w:val="0"/>
      <w:autoSpaceDN w:val="0"/>
      <w:adjustRightInd w:val="0"/>
      <w:spacing w:after="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blokksit-siste-petit">
    <w:name w:val="blokksit-siste-petit"/>
    <w:uiPriority w:val="99"/>
    <w:rsid w:val="005507D0"/>
    <w:pPr>
      <w:autoSpaceDE w:val="0"/>
      <w:autoSpaceDN w:val="0"/>
      <w:adjustRightInd w:val="0"/>
      <w:spacing w:after="24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del-nrTOC">
    <w:name w:val="del-nrTOC"/>
    <w:uiPriority w:val="99"/>
    <w:rsid w:val="005507D0"/>
    <w:pPr>
      <w:keepNext/>
      <w:tabs>
        <w:tab w:val="left" w:pos="960"/>
      </w:tabs>
      <w:suppressAutoHyphens/>
      <w:autoSpaceDE w:val="0"/>
      <w:autoSpaceDN w:val="0"/>
      <w:adjustRightInd w:val="0"/>
      <w:spacing w:before="22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del-tittelTOC">
    <w:name w:val="del-tittelTOC"/>
    <w:uiPriority w:val="99"/>
    <w:rsid w:val="005507D0"/>
    <w:pPr>
      <w:keepNext/>
      <w:tabs>
        <w:tab w:val="left" w:pos="960"/>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figur-noter-2">
    <w:name w:val="figur-noter-2"/>
    <w:uiPriority w:val="99"/>
    <w:rsid w:val="005507D0"/>
    <w:pPr>
      <w:tabs>
        <w:tab w:val="left" w:pos="220"/>
      </w:tabs>
      <w:autoSpaceDE w:val="0"/>
      <w:autoSpaceDN w:val="0"/>
      <w:adjustRightInd w:val="0"/>
      <w:spacing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figur-tittel-2">
    <w:name w:val="figur-tittel-2"/>
    <w:uiPriority w:val="99"/>
    <w:rsid w:val="005507D0"/>
    <w:pPr>
      <w:keepNext/>
      <w:tabs>
        <w:tab w:val="left" w:pos="900"/>
      </w:tabs>
      <w:suppressAutoHyphens/>
      <w:autoSpaceDE w:val="0"/>
      <w:autoSpaceDN w:val="0"/>
      <w:adjustRightInd w:val="0"/>
      <w:spacing w:before="120" w:after="80" w:line="240" w:lineRule="atLeast"/>
    </w:pPr>
    <w:rPr>
      <w:rFonts w:ascii="UniMyriad Regular" w:eastAsiaTheme="minorEastAsia" w:hAnsi="UniMyriad Regular" w:cs="UniMyriad Regular"/>
      <w:color w:val="000000"/>
      <w:w w:val="0"/>
      <w:sz w:val="20"/>
      <w:szCs w:val="20"/>
      <w:lang w:eastAsia="nb-NO"/>
    </w:rPr>
  </w:style>
  <w:style w:type="paragraph" w:customStyle="1" w:styleId="figur-tittel-2LOF">
    <w:name w:val="figur-tittel-2LOF"/>
    <w:uiPriority w:val="99"/>
    <w:rsid w:val="005507D0"/>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igur-tittelLOF">
    <w:name w:val="figur-tittelLOF"/>
    <w:uiPriority w:val="99"/>
    <w:rsid w:val="005507D0"/>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orfatter-1">
    <w:name w:val="forfatter-1"/>
    <w:uiPriority w:val="99"/>
    <w:rsid w:val="005507D0"/>
    <w:pPr>
      <w:keepNext/>
      <w:autoSpaceDE w:val="0"/>
      <w:autoSpaceDN w:val="0"/>
      <w:adjustRightInd w:val="0"/>
      <w:spacing w:before="160" w:after="80" w:line="240" w:lineRule="atLeast"/>
      <w:jc w:val="center"/>
    </w:pPr>
    <w:rPr>
      <w:rFonts w:ascii="UniMyriad Regular" w:eastAsiaTheme="minorEastAsia" w:hAnsi="UniMyriad Regular" w:cs="UniMyriad Regular"/>
      <w:i/>
      <w:iCs/>
      <w:color w:val="000000"/>
      <w:w w:val="0"/>
      <w:lang w:eastAsia="nb-NO"/>
    </w:rPr>
  </w:style>
  <w:style w:type="paragraph" w:customStyle="1" w:styleId="b-progomr-fagTOC">
    <w:name w:val="b-progomr-fag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omr-fag-etterTOC">
    <w:name w:val="b-progomr-fag-etter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GroupTitlesIX">
    <w:name w:val="GroupTitlesIX"/>
    <w:uiPriority w:val="99"/>
    <w:rsid w:val="005507D0"/>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Halvfet0">
    <w:name w:val="Halvfet"/>
    <w:uiPriority w:val="99"/>
    <w:rsid w:val="005507D0"/>
    <w:pPr>
      <w:autoSpaceDE w:val="0"/>
      <w:autoSpaceDN w:val="0"/>
      <w:adjustRightInd w:val="0"/>
      <w:spacing w:after="0" w:line="220" w:lineRule="atLeast"/>
      <w:jc w:val="center"/>
    </w:pPr>
    <w:rPr>
      <w:rFonts w:ascii="UniCentury Old Style" w:eastAsiaTheme="minorEastAsia" w:hAnsi="UniCentury Old Style" w:cs="UniCentury Old Style"/>
      <w:b/>
      <w:bCs/>
      <w:color w:val="000000"/>
      <w:w w:val="0"/>
      <w:sz w:val="18"/>
      <w:szCs w:val="18"/>
      <w:lang w:eastAsia="nb-NO"/>
    </w:rPr>
  </w:style>
  <w:style w:type="paragraph" w:customStyle="1" w:styleId="i-depTOC">
    <w:name w:val="i-depTOC"/>
    <w:uiPriority w:val="99"/>
    <w:rsid w:val="005507D0"/>
    <w:pPr>
      <w:keepNext/>
      <w:autoSpaceDE w:val="0"/>
      <w:autoSpaceDN w:val="0"/>
      <w:adjustRightInd w:val="0"/>
      <w:spacing w:before="540" w:after="260" w:line="260" w:lineRule="atLeast"/>
    </w:pPr>
    <w:rPr>
      <w:rFonts w:ascii="UniMyriad Bold" w:eastAsiaTheme="minorEastAsia" w:hAnsi="UniMyriad Bold" w:cs="UniMyriad Bold"/>
      <w:color w:val="000000"/>
      <w:w w:val="0"/>
      <w:sz w:val="24"/>
      <w:szCs w:val="24"/>
      <w:lang w:eastAsia="nb-NO"/>
    </w:rPr>
  </w:style>
  <w:style w:type="paragraph" w:customStyle="1" w:styleId="b-progkat-fag-etterTOC">
    <w:name w:val="b-progkat-fag-etter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i-nouhode">
    <w:name w:val="i-nouhode"/>
    <w:uiPriority w:val="99"/>
    <w:rsid w:val="005507D0"/>
    <w:pPr>
      <w:autoSpaceDE w:val="0"/>
      <w:autoSpaceDN w:val="0"/>
      <w:adjustRightInd w:val="0"/>
      <w:spacing w:before="160" w:after="0" w:line="200" w:lineRule="atLeast"/>
      <w:jc w:val="center"/>
    </w:pPr>
    <w:rPr>
      <w:rFonts w:ascii="UniMyriad Regular" w:eastAsiaTheme="minorEastAsia" w:hAnsi="UniMyriad Regular" w:cs="UniMyriad Regular"/>
      <w:strike/>
      <w:color w:val="000000"/>
      <w:w w:val="0"/>
      <w:sz w:val="20"/>
      <w:szCs w:val="20"/>
      <w:u w:val="single"/>
      <w:lang w:eastAsia="nb-NO"/>
    </w:rPr>
  </w:style>
  <w:style w:type="paragraph" w:customStyle="1" w:styleId="i-noutit">
    <w:name w:val="i-noutit"/>
    <w:uiPriority w:val="99"/>
    <w:rsid w:val="005507D0"/>
    <w:pPr>
      <w:keepNext/>
      <w:suppressAutoHyphens/>
      <w:autoSpaceDE w:val="0"/>
      <w:autoSpaceDN w:val="0"/>
      <w:adjustRightInd w:val="0"/>
      <w:spacing w:after="0" w:line="760" w:lineRule="atLeast"/>
    </w:pPr>
    <w:rPr>
      <w:rFonts w:ascii="UniCentury Old Style" w:eastAsiaTheme="minorEastAsia" w:hAnsi="UniCentury Old Style" w:cs="UniCentury Old Style"/>
      <w:color w:val="000000"/>
      <w:w w:val="0"/>
      <w:sz w:val="64"/>
      <w:szCs w:val="64"/>
      <w:lang w:eastAsia="nb-NO"/>
    </w:rPr>
  </w:style>
  <w:style w:type="paragraph" w:customStyle="1" w:styleId="i-nouundertit">
    <w:name w:val="i-nouundertit"/>
    <w:uiPriority w:val="99"/>
    <w:rsid w:val="005507D0"/>
    <w:pPr>
      <w:keepNext/>
      <w:suppressAutoHyphens/>
      <w:autoSpaceDE w:val="0"/>
      <w:autoSpaceDN w:val="0"/>
      <w:adjustRightInd w:val="0"/>
      <w:spacing w:before="100" w:after="0" w:line="380" w:lineRule="atLeast"/>
    </w:pPr>
    <w:rPr>
      <w:rFonts w:ascii="UniCentury Old Style" w:eastAsiaTheme="minorEastAsia" w:hAnsi="UniCentury Old Style" w:cs="UniCentury Old Style"/>
      <w:color w:val="000000"/>
      <w:w w:val="0"/>
      <w:sz w:val="32"/>
      <w:szCs w:val="32"/>
      <w:lang w:eastAsia="nb-NO"/>
    </w:rPr>
  </w:style>
  <w:style w:type="paragraph" w:customStyle="1" w:styleId="i-prpnr">
    <w:name w:val="i-prp.nr"/>
    <w:uiPriority w:val="99"/>
    <w:rsid w:val="005507D0"/>
    <w:pPr>
      <w:autoSpaceDE w:val="0"/>
      <w:autoSpaceDN w:val="0"/>
      <w:adjustRightInd w:val="0"/>
      <w:spacing w:before="520" w:after="0" w:line="700" w:lineRule="atLeast"/>
      <w:jc w:val="center"/>
    </w:pPr>
    <w:rPr>
      <w:rFonts w:ascii="UniMyriad Bold" w:eastAsiaTheme="minorEastAsia" w:hAnsi="UniMyriad Bold" w:cs="UniMyriad Bold"/>
      <w:color w:val="000000"/>
      <w:w w:val="0"/>
      <w:sz w:val="68"/>
      <w:szCs w:val="68"/>
      <w:lang w:eastAsia="nb-NO"/>
    </w:rPr>
  </w:style>
  <w:style w:type="paragraph" w:customStyle="1" w:styleId="i-prpnr-INNL-SIDE">
    <w:name w:val="i-prp.nr-INNL-SIDE"/>
    <w:uiPriority w:val="99"/>
    <w:rsid w:val="005507D0"/>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eastAsiaTheme="minorEastAsia" w:hAnsi="UniMyriad Bold" w:cs="UniMyriad Bold"/>
      <w:color w:val="000000"/>
      <w:w w:val="0"/>
      <w:sz w:val="80"/>
      <w:szCs w:val="80"/>
      <w:lang w:eastAsia="nb-NO"/>
    </w:rPr>
  </w:style>
  <w:style w:type="paragraph" w:customStyle="1" w:styleId="i-pubnr">
    <w:name w:val="i-pub.nr"/>
    <w:uiPriority w:val="99"/>
    <w:rsid w:val="005507D0"/>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eastAsiaTheme="minorEastAsia" w:hAnsi="UniMyriad Bold" w:cs="UniMyriad Bold"/>
      <w:color w:val="000000"/>
      <w:w w:val="0"/>
      <w:sz w:val="64"/>
      <w:szCs w:val="64"/>
      <w:lang w:eastAsia="nb-NO"/>
    </w:rPr>
  </w:style>
  <w:style w:type="paragraph" w:customStyle="1" w:styleId="i-tit-innlside">
    <w:name w:val="i-tit-innlside"/>
    <w:uiPriority w:val="99"/>
    <w:rsid w:val="005507D0"/>
    <w:pPr>
      <w:keepNext/>
      <w:suppressAutoHyphens/>
      <w:autoSpaceDE w:val="0"/>
      <w:autoSpaceDN w:val="0"/>
      <w:adjustRightInd w:val="0"/>
      <w:spacing w:before="200" w:after="0" w:line="600" w:lineRule="atLeast"/>
      <w:jc w:val="center"/>
    </w:pPr>
    <w:rPr>
      <w:rFonts w:ascii="UniCentury Old Style" w:eastAsiaTheme="minorEastAsia" w:hAnsi="UniCentury Old Style" w:cs="UniCentury Old Style"/>
      <w:color w:val="000000"/>
      <w:w w:val="0"/>
      <w:sz w:val="48"/>
      <w:szCs w:val="48"/>
      <w:lang w:eastAsia="nb-NO"/>
    </w:rPr>
  </w:style>
  <w:style w:type="paragraph" w:customStyle="1" w:styleId="i-tit-report">
    <w:name w:val="i-tit-report"/>
    <w:uiPriority w:val="99"/>
    <w:rsid w:val="005507D0"/>
    <w:pPr>
      <w:keepNext/>
      <w:pBdr>
        <w:top w:val="single" w:sz="8" w:space="0" w:color="auto"/>
      </w:pBdr>
      <w:suppressAutoHyphens/>
      <w:autoSpaceDE w:val="0"/>
      <w:autoSpaceDN w:val="0"/>
      <w:adjustRightInd w:val="0"/>
      <w:spacing w:before="180" w:after="0" w:line="580" w:lineRule="atLeast"/>
      <w:jc w:val="center"/>
    </w:pPr>
    <w:rPr>
      <w:rFonts w:ascii="UniCentury Old Style" w:eastAsiaTheme="minorEastAsia" w:hAnsi="UniCentury Old Style" w:cs="UniCentury Old Style"/>
      <w:color w:val="000000"/>
      <w:w w:val="0"/>
      <w:sz w:val="50"/>
      <w:szCs w:val="50"/>
      <w:lang w:eastAsia="nb-NO"/>
    </w:rPr>
  </w:style>
  <w:style w:type="paragraph" w:customStyle="1" w:styleId="i-undertit-innlside">
    <w:name w:val="i-undertit-innlside"/>
    <w:uiPriority w:val="99"/>
    <w:rsid w:val="005507D0"/>
    <w:pPr>
      <w:keepNext/>
      <w:pBdr>
        <w:top w:val="single" w:sz="8" w:space="0" w:color="auto"/>
      </w:pBdr>
      <w:suppressAutoHyphens/>
      <w:autoSpaceDE w:val="0"/>
      <w:autoSpaceDN w:val="0"/>
      <w:adjustRightInd w:val="0"/>
      <w:spacing w:before="40" w:after="0" w:line="460" w:lineRule="atLeast"/>
      <w:jc w:val="center"/>
    </w:pPr>
    <w:rPr>
      <w:rFonts w:ascii="UniCentury Old Style" w:eastAsiaTheme="minorEastAsia" w:hAnsi="UniCentury Old Style" w:cs="UniCentury Old Style"/>
      <w:color w:val="000000"/>
      <w:w w:val="0"/>
      <w:sz w:val="36"/>
      <w:szCs w:val="36"/>
      <w:lang w:eastAsia="nb-NO"/>
    </w:rPr>
  </w:style>
  <w:style w:type="paragraph" w:customStyle="1" w:styleId="Innhold">
    <w:name w:val="Innhold"/>
    <w:uiPriority w:val="99"/>
    <w:rsid w:val="005507D0"/>
    <w:pPr>
      <w:keepNext/>
      <w:pageBreakBefore/>
      <w:autoSpaceDE w:val="0"/>
      <w:autoSpaceDN w:val="0"/>
      <w:adjustRightInd w:val="0"/>
      <w:spacing w:after="0" w:line="500" w:lineRule="atLeast"/>
      <w:jc w:val="center"/>
    </w:pPr>
    <w:rPr>
      <w:rFonts w:ascii="UniMyriad Bold" w:eastAsiaTheme="minorEastAsia" w:hAnsi="UniMyriad Bold" w:cs="UniMyriad Bold"/>
      <w:color w:val="000000"/>
      <w:w w:val="0"/>
      <w:sz w:val="34"/>
      <w:szCs w:val="34"/>
      <w:lang w:eastAsia="nb-NO"/>
    </w:rPr>
  </w:style>
  <w:style w:type="paragraph" w:customStyle="1" w:styleId="Kilde-2">
    <w:name w:val="Kilde-2"/>
    <w:uiPriority w:val="99"/>
    <w:rsid w:val="005507D0"/>
    <w:pPr>
      <w:autoSpaceDE w:val="0"/>
      <w:autoSpaceDN w:val="0"/>
      <w:adjustRightInd w:val="0"/>
      <w:spacing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Blokksit">
    <w:name w:val="KildeBlokksit"/>
    <w:uiPriority w:val="99"/>
    <w:rsid w:val="005507D0"/>
    <w:pPr>
      <w:autoSpaceDE w:val="0"/>
      <w:autoSpaceDN w:val="0"/>
      <w:adjustRightInd w:val="0"/>
      <w:spacing w:after="280" w:line="200" w:lineRule="atLeast"/>
      <w:jc w:val="right"/>
    </w:pPr>
    <w:rPr>
      <w:rFonts w:ascii="UniCentury Old Style" w:eastAsiaTheme="minorEastAsia" w:hAnsi="UniCentury Old Style" w:cs="UniCentury Old Style"/>
      <w:color w:val="000000"/>
      <w:w w:val="0"/>
      <w:sz w:val="16"/>
      <w:szCs w:val="16"/>
      <w:lang w:eastAsia="nb-NO"/>
    </w:rPr>
  </w:style>
  <w:style w:type="paragraph" w:customStyle="1" w:styleId="KildeRamme">
    <w:name w:val="KildeRamme"/>
    <w:uiPriority w:val="99"/>
    <w:rsid w:val="005507D0"/>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Ramme-2">
    <w:name w:val="KildeRamme-2"/>
    <w:uiPriority w:val="99"/>
    <w:rsid w:val="005507D0"/>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Overskrift1FirstTOC">
    <w:name w:val="Overskrift 1 First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l-lovavsnitt">
    <w:name w:val="l-lovavsnitt"/>
    <w:uiPriority w:val="99"/>
    <w:rsid w:val="005507D0"/>
    <w:pPr>
      <w:pBdr>
        <w:top w:val="single" w:sz="8" w:space="0" w:color="auto"/>
      </w:pBd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avsnitt-m-endr">
    <w:name w:val="l-lovavsnitt-m-endr"/>
    <w:uiPriority w:val="99"/>
    <w:rsid w:val="005507D0"/>
    <w:pP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deltitfrl-lovkap">
    <w:name w:val="l-lovdeltit før l-lovkap"/>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frste">
    <w:name w:val="l-lovdeltit-første"/>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m-endr">
    <w:name w:val="l-lovdeltit-m-endr"/>
    <w:uiPriority w:val="99"/>
    <w:rsid w:val="005507D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l-lovkapetterl-lovdeltit">
    <w:name w:val="l-lovkap etter l-lovdeltit"/>
    <w:uiPriority w:val="99"/>
    <w:rsid w:val="005507D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l-paragraf">
    <w:name w:val="l-lovkap før l-paragraf"/>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ste">
    <w:name w:val="l-lovkap-første"/>
    <w:uiPriority w:val="99"/>
    <w:rsid w:val="005507D0"/>
    <w:pPr>
      <w:keepNext/>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m-endr">
    <w:name w:val="l-lovkap-m-endr"/>
    <w:uiPriority w:val="99"/>
    <w:rsid w:val="005507D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tit-frste">
    <w:name w:val="l-lovtit-første"/>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tit-m-endr">
    <w:name w:val="l-lovtit-m-endr"/>
    <w:uiPriority w:val="99"/>
    <w:rsid w:val="005507D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Overskrift5TOC">
    <w:name w:val="Overskrift 5TOC"/>
    <w:uiPriority w:val="99"/>
    <w:rsid w:val="005507D0"/>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l-paragrafetterl-lovkap">
    <w:name w:val="l-paragraf etter l-lovkap"/>
    <w:uiPriority w:val="99"/>
    <w:rsid w:val="005507D0"/>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paragraf-etter-tit">
    <w:name w:val="l-paragraf-etter-tit"/>
    <w:uiPriority w:val="99"/>
    <w:rsid w:val="005507D0"/>
    <w:pPr>
      <w:keepNext/>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l-paragraf-frste">
    <w:name w:val="l-paragraf-første"/>
    <w:uiPriority w:val="99"/>
    <w:rsid w:val="005507D0"/>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lov-etter-a-vedtak-del">
    <w:name w:val="l-tit-endr-lov-etter-a-vedtak-del"/>
    <w:uiPriority w:val="99"/>
    <w:rsid w:val="005507D0"/>
    <w:pPr>
      <w:keepNext/>
      <w:autoSpaceDE w:val="0"/>
      <w:autoSpaceDN w:val="0"/>
      <w:adjustRightInd w:val="0"/>
      <w:spacing w:before="12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
    <w:name w:val="l-tit-endringer"/>
    <w:uiPriority w:val="99"/>
    <w:rsid w:val="005507D0"/>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frste">
    <w:name w:val="l-tit-endringer-første"/>
    <w:uiPriority w:val="99"/>
    <w:rsid w:val="005507D0"/>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angtabelltittel">
    <w:name w:val="Lang tabelltittel"/>
    <w:uiPriority w:val="99"/>
    <w:rsid w:val="005507D0"/>
    <w:pPr>
      <w:keepNext/>
      <w:tabs>
        <w:tab w:val="left" w:pos="960"/>
      </w:tabs>
      <w:suppressAutoHyphens/>
      <w:autoSpaceDE w:val="0"/>
      <w:autoSpaceDN w:val="0"/>
      <w:adjustRightInd w:val="0"/>
      <w:spacing w:before="240" w:after="240" w:line="240" w:lineRule="atLeast"/>
    </w:pPr>
    <w:rPr>
      <w:rFonts w:ascii="UniMyriad Regular" w:eastAsiaTheme="minorEastAsia" w:hAnsi="UniMyriad Regular" w:cs="UniMyriad Regular"/>
      <w:color w:val="000000"/>
      <w:w w:val="0"/>
      <w:lang w:eastAsia="nb-NO"/>
    </w:rPr>
  </w:style>
  <w:style w:type="paragraph" w:customStyle="1" w:styleId="Langtabelltittelmaster">
    <w:name w:val="Lang tabelltittel master"/>
    <w:uiPriority w:val="99"/>
    <w:rsid w:val="005507D0"/>
    <w:pPr>
      <w:tabs>
        <w:tab w:val="left" w:pos="960"/>
      </w:tabs>
      <w:suppressAutoHyphens/>
      <w:autoSpaceDE w:val="0"/>
      <w:autoSpaceDN w:val="0"/>
      <w:adjustRightInd w:val="0"/>
      <w:spacing w:before="260" w:after="260" w:line="240" w:lineRule="atLeast"/>
    </w:pPr>
    <w:rPr>
      <w:rFonts w:ascii="UniMyriad Regular" w:eastAsiaTheme="minorEastAsia" w:hAnsi="UniMyriad Regular" w:cs="UniMyriad Regular"/>
      <w:color w:val="000000"/>
      <w:w w:val="0"/>
      <w:lang w:eastAsia="nb-NO"/>
    </w:rPr>
  </w:style>
  <w:style w:type="paragraph" w:customStyle="1" w:styleId="LangtabelltittelLOT">
    <w:name w:val="Lang tabelltittelLOT"/>
    <w:uiPriority w:val="99"/>
    <w:rsid w:val="005507D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leder">
    <w:name w:val="leder"/>
    <w:uiPriority w:val="99"/>
    <w:rsid w:val="005507D0"/>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Level1IX">
    <w:name w:val="Level1IX"/>
    <w:uiPriority w:val="99"/>
    <w:rsid w:val="005507D0"/>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a-vedtakdep-titTOC">
    <w:name w:val="a-vedtakdep-titTOC"/>
    <w:uiPriority w:val="99"/>
    <w:rsid w:val="005507D0"/>
    <w:pPr>
      <w:tabs>
        <w:tab w:val="left" w:pos="960"/>
        <w:tab w:val="right" w:leader="dot" w:pos="4120"/>
        <w:tab w:val="right" w:pos="4560"/>
      </w:tabs>
      <w:autoSpaceDE w:val="0"/>
      <w:autoSpaceDN w:val="0"/>
      <w:adjustRightInd w:val="0"/>
      <w:spacing w:before="500" w:after="0" w:line="240" w:lineRule="atLeast"/>
    </w:pPr>
    <w:rPr>
      <w:rFonts w:ascii="UniCentury Old Style" w:eastAsiaTheme="minorEastAsia" w:hAnsi="UniCentury Old Style" w:cs="UniCentury Old Style"/>
      <w:b/>
      <w:bCs/>
      <w:color w:val="FF0000"/>
      <w:w w:val="0"/>
      <w:lang w:eastAsia="nb-NO"/>
    </w:rPr>
  </w:style>
  <w:style w:type="paragraph" w:customStyle="1" w:styleId="MappingTableCell">
    <w:name w:val="Mapping Table Cell"/>
    <w:uiPriority w:val="99"/>
    <w:rsid w:val="005507D0"/>
    <w:pPr>
      <w:autoSpaceDE w:val="0"/>
      <w:autoSpaceDN w:val="0"/>
      <w:adjustRightInd w:val="0"/>
      <w:spacing w:before="40" w:after="40" w:line="280" w:lineRule="atLeast"/>
    </w:pPr>
    <w:rPr>
      <w:rFonts w:ascii="Times New Roman" w:eastAsiaTheme="minorEastAsia" w:hAnsi="Times New Roman" w:cs="Times New Roman"/>
      <w:color w:val="000000"/>
      <w:w w:val="0"/>
      <w:sz w:val="24"/>
      <w:szCs w:val="24"/>
      <w:lang w:eastAsia="nb-NO"/>
    </w:rPr>
  </w:style>
  <w:style w:type="paragraph" w:customStyle="1" w:styleId="MappingTableTitle">
    <w:name w:val="Mapping Table Title"/>
    <w:uiPriority w:val="99"/>
    <w:rsid w:val="005507D0"/>
    <w:pPr>
      <w:autoSpaceDE w:val="0"/>
      <w:autoSpaceDN w:val="0"/>
      <w:adjustRightInd w:val="0"/>
      <w:spacing w:before="40" w:after="40" w:line="320" w:lineRule="atLeast"/>
    </w:pPr>
    <w:rPr>
      <w:rFonts w:ascii="Times New Roman" w:eastAsiaTheme="minorEastAsia" w:hAnsi="Times New Roman" w:cs="Times New Roman"/>
      <w:color w:val="000000"/>
      <w:w w:val="0"/>
      <w:sz w:val="28"/>
      <w:szCs w:val="28"/>
      <w:lang w:eastAsia="nb-NO"/>
    </w:rPr>
  </w:style>
  <w:style w:type="paragraph" w:customStyle="1" w:styleId="medlem">
    <w:name w:val="medlem"/>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MP-header-hode">
    <w:name w:val="MP-header-hode"/>
    <w:uiPriority w:val="99"/>
    <w:rsid w:val="005507D0"/>
    <w:pPr>
      <w:tabs>
        <w:tab w:val="center" w:pos="4780"/>
        <w:tab w:val="right" w:pos="5500"/>
        <w:tab w:val="right" w:pos="9560"/>
      </w:tabs>
      <w:autoSpaceDE w:val="0"/>
      <w:autoSpaceDN w:val="0"/>
      <w:adjustRightInd w:val="0"/>
      <w:spacing w:after="0" w:line="240" w:lineRule="atLeast"/>
    </w:pPr>
    <w:rPr>
      <w:rFonts w:ascii="UniMyriad Bold" w:eastAsiaTheme="minorEastAsia" w:hAnsi="UniMyriad Bold" w:cs="UniMyriad Bold"/>
      <w:color w:val="000000"/>
      <w:w w:val="0"/>
      <w:sz w:val="20"/>
      <w:szCs w:val="20"/>
      <w:lang w:eastAsia="nb-NO"/>
    </w:rPr>
  </w:style>
  <w:style w:type="paragraph" w:customStyle="1" w:styleId="MP-header-tittel">
    <w:name w:val="MP-header-tittel"/>
    <w:uiPriority w:val="99"/>
    <w:rsid w:val="005507D0"/>
    <w:pPr>
      <w:tabs>
        <w:tab w:val="center" w:pos="4780"/>
        <w:tab w:val="right" w:pos="5500"/>
        <w:tab w:val="right" w:pos="9560"/>
      </w:tabs>
      <w:suppressAutoHyphens/>
      <w:autoSpaceDE w:val="0"/>
      <w:autoSpaceDN w:val="0"/>
      <w:adjustRightInd w:val="0"/>
      <w:spacing w:after="0" w:line="180" w:lineRule="atLeast"/>
    </w:pPr>
    <w:rPr>
      <w:rFonts w:ascii="UniCentury Old Style" w:eastAsiaTheme="minorEastAsia" w:hAnsi="UniCentury Old Style" w:cs="UniCentury Old Style"/>
      <w:color w:val="000000"/>
      <w:w w:val="0"/>
      <w:sz w:val="16"/>
      <w:szCs w:val="16"/>
      <w:lang w:eastAsia="nb-NO"/>
    </w:rPr>
  </w:style>
  <w:style w:type="paragraph" w:customStyle="1" w:styleId="MP-NOU-01">
    <w:name w:val="MP-NOU-01"/>
    <w:uiPriority w:val="99"/>
    <w:rsid w:val="005507D0"/>
    <w:pPr>
      <w:autoSpaceDE w:val="0"/>
      <w:autoSpaceDN w:val="0"/>
      <w:adjustRightInd w:val="0"/>
      <w:spacing w:after="0" w:line="380" w:lineRule="atLeast"/>
      <w:jc w:val="both"/>
    </w:pPr>
    <w:rPr>
      <w:rFonts w:ascii="UniMyriad Regular" w:eastAsiaTheme="minorEastAsia" w:hAnsi="UniMyriad Regular" w:cs="UniMyriad Regular"/>
      <w:color w:val="000000"/>
      <w:w w:val="0"/>
      <w:sz w:val="32"/>
      <w:szCs w:val="32"/>
      <w:lang w:eastAsia="nb-NO"/>
    </w:rPr>
  </w:style>
  <w:style w:type="paragraph" w:customStyle="1" w:styleId="MP-NOU-DSS">
    <w:name w:val="MP-NOU-DSS"/>
    <w:uiPriority w:val="99"/>
    <w:rsid w:val="005507D0"/>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eastAsiaTheme="minorEastAsia" w:hAnsi="UniCentury Old Style" w:cs="UniCentury Old Style"/>
      <w:color w:val="000000"/>
      <w:w w:val="0"/>
      <w:sz w:val="20"/>
      <w:szCs w:val="20"/>
      <w:lang w:eastAsia="nb-NO"/>
    </w:rPr>
  </w:style>
  <w:style w:type="paragraph" w:customStyle="1" w:styleId="MP-Report-No">
    <w:name w:val="MP-Report-No"/>
    <w:uiPriority w:val="99"/>
    <w:rsid w:val="005507D0"/>
    <w:pPr>
      <w:autoSpaceDE w:val="0"/>
      <w:autoSpaceDN w:val="0"/>
      <w:adjustRightInd w:val="0"/>
      <w:spacing w:after="0" w:line="400" w:lineRule="atLeast"/>
      <w:jc w:val="both"/>
    </w:pPr>
    <w:rPr>
      <w:rFonts w:ascii="UniMyriad Regular" w:eastAsiaTheme="minorEastAsia" w:hAnsi="UniMyriad Regular" w:cs="UniMyriad Regular"/>
      <w:color w:val="000000"/>
      <w:w w:val="0"/>
      <w:sz w:val="34"/>
      <w:szCs w:val="34"/>
      <w:lang w:eastAsia="nb-NO"/>
    </w:rPr>
  </w:style>
  <w:style w:type="paragraph" w:customStyle="1" w:styleId="MP-Report-title">
    <w:name w:val="MP-Report-title"/>
    <w:uiPriority w:val="99"/>
    <w:rsid w:val="005507D0"/>
    <w:pPr>
      <w:autoSpaceDE w:val="0"/>
      <w:autoSpaceDN w:val="0"/>
      <w:adjustRightInd w:val="0"/>
      <w:spacing w:after="0" w:line="860" w:lineRule="atLeast"/>
    </w:pPr>
    <w:rPr>
      <w:rFonts w:ascii="UniCentury Old Style" w:eastAsiaTheme="minorEastAsia" w:hAnsi="UniCentury Old Style" w:cs="UniCentury Old Style"/>
      <w:color w:val="000000"/>
      <w:w w:val="0"/>
      <w:sz w:val="72"/>
      <w:szCs w:val="72"/>
      <w:lang w:eastAsia="nb-NO"/>
    </w:rPr>
  </w:style>
  <w:style w:type="paragraph" w:customStyle="1" w:styleId="Norm-tabell-80">
    <w:name w:val="Norm-tabell-8.0"/>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16"/>
      <w:szCs w:val="16"/>
      <w:lang w:eastAsia="nb-NO"/>
    </w:rPr>
  </w:style>
  <w:style w:type="paragraph" w:customStyle="1" w:styleId="Norm-tabell-85">
    <w:name w:val="Norm-tabell-8.5"/>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0">
    <w:name w:val="Norm-tabell-9.0"/>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5">
    <w:name w:val="Norm-tabell-9.5"/>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ormalibudtab">
    <w:name w:val="Normal i budtab"/>
    <w:uiPriority w:val="99"/>
    <w:rsid w:val="005507D0"/>
    <w:pPr>
      <w:tabs>
        <w:tab w:val="right" w:leader="dot" w:pos="4340"/>
      </w:tabs>
      <w:autoSpaceDE w:val="0"/>
      <w:autoSpaceDN w:val="0"/>
      <w:adjustRightInd w:val="0"/>
      <w:spacing w:after="0" w:line="180" w:lineRule="atLeast"/>
    </w:pPr>
    <w:rPr>
      <w:rFonts w:ascii="UniCentury Old Style" w:eastAsiaTheme="minorEastAsia" w:hAnsi="UniCentury Old Style" w:cs="UniCentury Old Style"/>
      <w:color w:val="000000"/>
      <w:w w:val="0"/>
      <w:sz w:val="18"/>
      <w:szCs w:val="18"/>
      <w:lang w:eastAsia="nb-NO"/>
    </w:rPr>
  </w:style>
  <w:style w:type="paragraph" w:customStyle="1" w:styleId="Normalikongeside">
    <w:name w:val="Normal i kongeside"/>
    <w:uiPriority w:val="99"/>
    <w:rsid w:val="005507D0"/>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itabellheader">
    <w:name w:val="Normal i tabellheader"/>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alitilrpost">
    <w:name w:val="Normal i tilrpost"/>
    <w:uiPriority w:val="99"/>
    <w:rsid w:val="005507D0"/>
    <w:pPr>
      <w:autoSpaceDE w:val="0"/>
      <w:autoSpaceDN w:val="0"/>
      <w:adjustRightInd w:val="0"/>
      <w:spacing w:after="0" w:line="240" w:lineRule="atLeast"/>
      <w:ind w:left="2480" w:right="24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2">
    <w:name w:val="Normal-2"/>
    <w:uiPriority w:val="99"/>
    <w:rsid w:val="005507D0"/>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ukapnr">
    <w:name w:val="noukapnr"/>
    <w:uiPriority w:val="99"/>
    <w:rsid w:val="005507D0"/>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Nullstill">
    <w:name w:val="noukapnr-Nullstill"/>
    <w:uiPriority w:val="99"/>
    <w:rsid w:val="005507D0"/>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TOC">
    <w:name w:val="noukapn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avsnitt-titteletterov345">
    <w:name w:val="avsnitt-tittel etter ov 3 4 5"/>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ov2">
    <w:name w:val="avsnitt-tittel etter ov 2"/>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
    <w:name w:val="avsnitt-tittel etter"/>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undertittelf4">
    <w:name w:val="undertittel f 4"/>
    <w:uiPriority w:val="99"/>
    <w:rsid w:val="005507D0"/>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3">
    <w:name w:val="undertittel f 3"/>
    <w:uiPriority w:val="99"/>
    <w:rsid w:val="005507D0"/>
    <w:pPr>
      <w:keepNext/>
      <w:autoSpaceDE w:val="0"/>
      <w:autoSpaceDN w:val="0"/>
      <w:adjustRightInd w:val="0"/>
      <w:spacing w:before="50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2">
    <w:name w:val="undertittel f 2"/>
    <w:uiPriority w:val="99"/>
    <w:rsid w:val="005507D0"/>
    <w:pPr>
      <w:keepNext/>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ravsnitt-tittel">
    <w:name w:val="undertittel før avsnitt-tittel"/>
    <w:uiPriority w:val="99"/>
    <w:rsid w:val="005507D0"/>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oppnevnelse">
    <w:name w:val="oppnevnelse"/>
    <w:uiPriority w:val="99"/>
    <w:rsid w:val="005507D0"/>
    <w:pPr>
      <w:autoSpaceDE w:val="0"/>
      <w:autoSpaceDN w:val="0"/>
      <w:adjustRightInd w:val="0"/>
      <w:spacing w:before="26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oversend-tit">
    <w:name w:val="oversend-tit"/>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eastAsiaTheme="minorEastAsia" w:hAnsi="UniMyriad Bold" w:cs="UniMyriad Bold"/>
      <w:color w:val="000000"/>
      <w:w w:val="0"/>
      <w:sz w:val="36"/>
      <w:szCs w:val="36"/>
      <w:lang w:eastAsia="nb-NO"/>
    </w:rPr>
  </w:style>
  <w:style w:type="paragraph" w:customStyle="1" w:styleId="Overskrift1liten">
    <w:name w:val="Overskrift 1 liten"/>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
    <w:name w:val="Overskrift 1 liten 2"/>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TOC">
    <w:name w:val="Overskrift 1 liten 2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3">
    <w:name w:val="Overskrift 1 liten 3"/>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3TOC">
    <w:name w:val="Overskrift 1 liten 3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TOC">
    <w:name w:val="Overskrift 1 liten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OU">
    <w:name w:val="Overskrift 1 NOU"/>
    <w:uiPriority w:val="99"/>
    <w:rsid w:val="005507D0"/>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NOUTOC">
    <w:name w:val="Overskrift 1 NOU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ullstill">
    <w:name w:val="Overskrift 1 Nullstill"/>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stor">
    <w:name w:val="Overskrift 1 stor"/>
    <w:uiPriority w:val="99"/>
    <w:rsid w:val="005507D0"/>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storTOC">
    <w:name w:val="Overskrift 1 sto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
    <w:name w:val="Overskrift 1 TopRight"/>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TopRight246linjer">
    <w:name w:val="Overskrift 1 TopRight 246 linjer"/>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TopRight246linjerTOC">
    <w:name w:val="Overskrift 1 TopRight 246 linje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TOC">
    <w:name w:val="Overskrift 1 TopRight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246linjer">
    <w:name w:val="Overskrift 1-246 linjer"/>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246linjerTOC">
    <w:name w:val="Overskrift 1-246 linje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C">
    <w:name w:val="Overskrift 1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undertitteletterov3">
    <w:name w:val="undertittel etter ov 3"/>
    <w:uiPriority w:val="99"/>
    <w:rsid w:val="005507D0"/>
    <w:pPr>
      <w:keepNext/>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etterov2">
    <w:name w:val="undertittel etter ov 2"/>
    <w:uiPriority w:val="99"/>
    <w:rsid w:val="005507D0"/>
    <w:pPr>
      <w:keepNext/>
      <w:pBdr>
        <w:top w:val="single" w:sz="8" w:space="0" w:color="auto"/>
      </w:pBdr>
      <w:autoSpaceDE w:val="0"/>
      <w:autoSpaceDN w:val="0"/>
      <w:adjustRightInd w:val="0"/>
      <w:spacing w:after="80" w:line="240" w:lineRule="atLeast"/>
    </w:pPr>
    <w:rPr>
      <w:rFonts w:ascii="UniMyriad Bold" w:eastAsiaTheme="minorEastAsia" w:hAnsi="UniMyriad Bold" w:cs="UniMyriad Bold"/>
      <w:color w:val="000000"/>
      <w:w w:val="0"/>
      <w:sz w:val="20"/>
      <w:szCs w:val="20"/>
      <w:lang w:eastAsia="nb-NO"/>
    </w:rPr>
  </w:style>
  <w:style w:type="paragraph" w:customStyle="1" w:styleId="Overskrift2fr3og4og5TOC">
    <w:name w:val="Overskrift 2 før 3 og 4 og 5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og4TOC">
    <w:name w:val="Overskrift 2 før 3 og 4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TOC">
    <w:name w:val="Overskrift 2 før 3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ov3og4TOC">
    <w:name w:val="Overskrift 2 før ov 3 og 4TOC"/>
    <w:uiPriority w:val="99"/>
    <w:rsid w:val="005507D0"/>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2liten">
    <w:name w:val="Overskrift 2 liten"/>
    <w:uiPriority w:val="99"/>
    <w:rsid w:val="005507D0"/>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
    <w:name w:val="Overskrift 2 liten 2"/>
    <w:uiPriority w:val="99"/>
    <w:rsid w:val="005507D0"/>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TOC">
    <w:name w:val="Overskrift 2 liten 2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etter">
    <w:name w:val="Overskrift 2 liten etter"/>
    <w:uiPriority w:val="99"/>
    <w:rsid w:val="005507D0"/>
    <w:pPr>
      <w:keepNext/>
      <w:tabs>
        <w:tab w:val="left" w:pos="720"/>
      </w:tab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etterTOC">
    <w:name w:val="Overskrift 2 liten etter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TOC">
    <w:name w:val="Overskrift 2 liten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TOC">
    <w:name w:val="Overskrift 2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etterov2TOC">
    <w:name w:val="Overskrift 3 etter ov 2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og5TOC">
    <w:name w:val="Overskrift 3 før 4 og 5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TOC">
    <w:name w:val="Overskrift 3 før 4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
    <w:name w:val="Overskrift 3 liten"/>
    <w:uiPriority w:val="99"/>
    <w:rsid w:val="005507D0"/>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etterov2">
    <w:name w:val="Overskrift 3 liten etter ov 2"/>
    <w:uiPriority w:val="99"/>
    <w:rsid w:val="005507D0"/>
    <w:pPr>
      <w:keepNext/>
      <w:tabs>
        <w:tab w:val="left" w:pos="720"/>
      </w:tabs>
      <w:suppressAutoHyphens/>
      <w:autoSpaceDE w:val="0"/>
      <w:autoSpaceDN w:val="0"/>
      <w:adjustRightInd w:val="0"/>
      <w:spacing w:before="8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
    <w:name w:val="Overskrift 3 liten før 4"/>
    <w:uiPriority w:val="99"/>
    <w:rsid w:val="005507D0"/>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og5">
    <w:name w:val="Overskrift 3 liten før 4 og 5"/>
    <w:uiPriority w:val="99"/>
    <w:rsid w:val="005507D0"/>
    <w:pPr>
      <w:keepNext/>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TOC">
    <w:name w:val="Overskrift 3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avsnitt-tittel-fagetter">
    <w:name w:val="avsnitt-tittel-fag etter"/>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3litenTOC">
    <w:name w:val="Overskrift 3 liten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TOC">
    <w:name w:val="Overskrift 4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etterov2TOC">
    <w:name w:val="Overskrift 3 liten etter ov 2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avsnitt-tittel-fagf2">
    <w:name w:val="avsnitt-tittel-fag f 2"/>
    <w:uiPriority w:val="99"/>
    <w:rsid w:val="005507D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ramme-noter-2">
    <w:name w:val="ramme-noter-2"/>
    <w:uiPriority w:val="99"/>
    <w:rsid w:val="005507D0"/>
    <w:pPr>
      <w:tabs>
        <w:tab w:val="left" w:pos="400"/>
      </w:tabs>
      <w:autoSpaceDE w:val="0"/>
      <w:autoSpaceDN w:val="0"/>
      <w:adjustRightInd w:val="0"/>
      <w:spacing w:after="500" w:line="180" w:lineRule="atLeast"/>
      <w:ind w:left="400" w:hanging="220"/>
    </w:pPr>
    <w:rPr>
      <w:rFonts w:ascii="UniCentury Old Style" w:eastAsiaTheme="minorEastAsia" w:hAnsi="UniCentury Old Style" w:cs="UniCentury Old Style"/>
      <w:color w:val="000000"/>
      <w:w w:val="0"/>
      <w:sz w:val="16"/>
      <w:szCs w:val="16"/>
      <w:lang w:eastAsia="nb-NO"/>
    </w:rPr>
  </w:style>
  <w:style w:type="paragraph" w:customStyle="1" w:styleId="ramme-noter-2-frste">
    <w:name w:val="ramme-noter-2-første"/>
    <w:uiPriority w:val="99"/>
    <w:rsid w:val="005507D0"/>
    <w:pPr>
      <w:tabs>
        <w:tab w:val="left" w:pos="400"/>
      </w:tabs>
      <w:autoSpaceDE w:val="0"/>
      <w:autoSpaceDN w:val="0"/>
      <w:adjustRightInd w:val="0"/>
      <w:spacing w:before="180" w:after="40" w:line="180" w:lineRule="atLeast"/>
      <w:ind w:left="400" w:hanging="220"/>
      <w:jc w:val="both"/>
    </w:pPr>
    <w:rPr>
      <w:rFonts w:ascii="UniCentury Old Style" w:eastAsiaTheme="minorEastAsia" w:hAnsi="UniCentury Old Style" w:cs="UniCentury Old Style"/>
      <w:color w:val="000000"/>
      <w:w w:val="0"/>
      <w:sz w:val="16"/>
      <w:szCs w:val="16"/>
      <w:lang w:eastAsia="nb-NO"/>
    </w:rPr>
  </w:style>
  <w:style w:type="paragraph" w:customStyle="1" w:styleId="Ramme-tit">
    <w:name w:val="Ramme-tit"/>
    <w:uiPriority w:val="99"/>
    <w:rsid w:val="005507D0"/>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tit-2">
    <w:name w:val="Ramme-tit-2"/>
    <w:uiPriority w:val="99"/>
    <w:rsid w:val="005507D0"/>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Fortsetter">
    <w:name w:val="RammeFortsetter"/>
    <w:uiPriority w:val="99"/>
    <w:rsid w:val="005507D0"/>
    <w:pPr>
      <w:autoSpaceDE w:val="0"/>
      <w:autoSpaceDN w:val="0"/>
      <w:adjustRightInd w:val="0"/>
      <w:spacing w:after="24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Rammeslutt">
    <w:name w:val="Rammeslutt"/>
    <w:uiPriority w:val="99"/>
    <w:rsid w:val="005507D0"/>
    <w:pPr>
      <w:autoSpaceDE w:val="0"/>
      <w:autoSpaceDN w:val="0"/>
      <w:adjustRightInd w:val="0"/>
      <w:spacing w:before="120" w:after="120" w:line="240" w:lineRule="atLeast"/>
      <w:jc w:val="both"/>
    </w:pPr>
    <w:rPr>
      <w:rFonts w:ascii="UniCentury Old Style" w:eastAsiaTheme="minorEastAsia" w:hAnsi="UniCentury Old Style" w:cs="UniCentury Old Style"/>
      <w:b/>
      <w:bCs/>
      <w:color w:val="FF0000"/>
      <w:w w:val="0"/>
      <w:sz w:val="20"/>
      <w:szCs w:val="20"/>
      <w:lang w:eastAsia="nb-NO"/>
    </w:rPr>
  </w:style>
  <w:style w:type="paragraph" w:customStyle="1" w:styleId="sekr">
    <w:name w:val="sekr"/>
    <w:uiPriority w:val="99"/>
    <w:rsid w:val="005507D0"/>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deNr">
    <w:name w:val="SideNr"/>
    <w:uiPriority w:val="99"/>
    <w:rsid w:val="005507D0"/>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sitat-frste">
    <w:name w:val="sitat-første"/>
    <w:uiPriority w:val="99"/>
    <w:rsid w:val="005507D0"/>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sitat-innrykk">
    <w:name w:val="sitat-innrykk"/>
    <w:uiPriority w:val="99"/>
    <w:rsid w:val="005507D0"/>
    <w:pPr>
      <w:autoSpaceDE w:val="0"/>
      <w:autoSpaceDN w:val="0"/>
      <w:adjustRightInd w:val="0"/>
      <w:spacing w:after="20" w:line="22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ramme">
    <w:name w:val="sitat-ramme"/>
    <w:uiPriority w:val="99"/>
    <w:rsid w:val="005507D0"/>
    <w:pPr>
      <w:autoSpaceDE w:val="0"/>
      <w:autoSpaceDN w:val="0"/>
      <w:adjustRightInd w:val="0"/>
      <w:spacing w:before="120" w:after="20" w:line="220" w:lineRule="atLeast"/>
      <w:ind w:left="500" w:right="180"/>
      <w:jc w:val="both"/>
    </w:pPr>
    <w:rPr>
      <w:rFonts w:ascii="UniCentury Old Style" w:eastAsiaTheme="minorEastAsia" w:hAnsi="UniCentury Old Style" w:cs="UniCentury Old Style"/>
      <w:color w:val="000000"/>
      <w:w w:val="0"/>
      <w:sz w:val="20"/>
      <w:szCs w:val="20"/>
      <w:lang w:eastAsia="nb-NO"/>
    </w:rPr>
  </w:style>
  <w:style w:type="paragraph" w:customStyle="1" w:styleId="sitat-ramme-innrykk">
    <w:name w:val="sitat-ramme-innrykk"/>
    <w:uiPriority w:val="99"/>
    <w:rsid w:val="005507D0"/>
    <w:pPr>
      <w:autoSpaceDE w:val="0"/>
      <w:autoSpaceDN w:val="0"/>
      <w:adjustRightInd w:val="0"/>
      <w:spacing w:after="20" w:line="220" w:lineRule="atLeast"/>
      <w:ind w:left="500" w:right="1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siste">
    <w:name w:val="sitat-siste"/>
    <w:uiPriority w:val="99"/>
    <w:rsid w:val="005507D0"/>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perret0">
    <w:name w:val="Sperret"/>
    <w:uiPriority w:val="99"/>
    <w:rsid w:val="005507D0"/>
    <w:pPr>
      <w:autoSpaceDE w:val="0"/>
      <w:autoSpaceDN w:val="0"/>
      <w:adjustRightInd w:val="0"/>
      <w:spacing w:after="0" w:line="220" w:lineRule="atLeast"/>
      <w:jc w:val="center"/>
    </w:pPr>
    <w:rPr>
      <w:rFonts w:ascii="UniCentury Old Style" w:eastAsiaTheme="minorEastAsia" w:hAnsi="UniCentury Old Style" w:cs="UniCentury Old Style"/>
      <w:color w:val="000000"/>
      <w:w w:val="0"/>
      <w:sz w:val="18"/>
      <w:szCs w:val="18"/>
      <w:lang w:eastAsia="nb-NO"/>
    </w:rPr>
  </w:style>
  <w:style w:type="paragraph" w:customStyle="1" w:styleId="Stadfester">
    <w:name w:val="Stadfester"/>
    <w:next w:val="Normal"/>
    <w:uiPriority w:val="99"/>
    <w:rsid w:val="005507D0"/>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sted">
    <w:name w:val="sted"/>
    <w:uiPriority w:val="99"/>
    <w:rsid w:val="005507D0"/>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AB">
    <w:name w:val="TAB"/>
    <w:uiPriority w:val="99"/>
    <w:rsid w:val="005507D0"/>
    <w:pPr>
      <w:autoSpaceDE w:val="0"/>
      <w:autoSpaceDN w:val="0"/>
      <w:adjustRightInd w:val="0"/>
      <w:spacing w:after="0" w:line="40" w:lineRule="atLeast"/>
    </w:pPr>
    <w:rPr>
      <w:rFonts w:ascii="UniCentury Old Style" w:eastAsiaTheme="minorEastAsia" w:hAnsi="UniCentury Old Style" w:cs="UniCentury Old Style"/>
      <w:color w:val="000000"/>
      <w:w w:val="0"/>
      <w:sz w:val="4"/>
      <w:szCs w:val="4"/>
      <w:lang w:eastAsia="nb-NO"/>
    </w:rPr>
  </w:style>
  <w:style w:type="paragraph" w:customStyle="1" w:styleId="tabell-noter-2">
    <w:name w:val="tabell-noter-2"/>
    <w:uiPriority w:val="99"/>
    <w:rsid w:val="005507D0"/>
    <w:pPr>
      <w:tabs>
        <w:tab w:val="left" w:pos="220"/>
      </w:tabs>
      <w:autoSpaceDE w:val="0"/>
      <w:autoSpaceDN w:val="0"/>
      <w:adjustRightInd w:val="0"/>
      <w:spacing w:after="40" w:line="180" w:lineRule="atLeast"/>
      <w:ind w:left="220" w:hanging="220"/>
    </w:pPr>
    <w:rPr>
      <w:rFonts w:ascii="UniCentury Old Style" w:eastAsiaTheme="minorEastAsia" w:hAnsi="UniCentury Old Style" w:cs="UniCentury Old Style"/>
      <w:color w:val="000000"/>
      <w:w w:val="0"/>
      <w:sz w:val="16"/>
      <w:szCs w:val="16"/>
      <w:lang w:eastAsia="nb-NO"/>
    </w:rPr>
  </w:style>
  <w:style w:type="paragraph" w:customStyle="1" w:styleId="tabell-tittel2LOT">
    <w:name w:val="tabell-tittel2LOT"/>
    <w:uiPriority w:val="99"/>
    <w:rsid w:val="005507D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
    <w:name w:val="Tabell-tittelLOT"/>
    <w:uiPriority w:val="99"/>
    <w:rsid w:val="005507D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0">
    <w:name w:val="tabell-tittelLOT"/>
    <w:uiPriority w:val="99"/>
    <w:rsid w:val="005507D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ilraar">
    <w:name w:val="Tilraar"/>
    <w:uiPriority w:val="99"/>
    <w:rsid w:val="005507D0"/>
    <w:pPr>
      <w:autoSpaceDE w:val="0"/>
      <w:autoSpaceDN w:val="0"/>
      <w:adjustRightInd w:val="0"/>
      <w:spacing w:after="24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ilraar-dep">
    <w:name w:val="Tilraar-dep"/>
    <w:uiPriority w:val="99"/>
    <w:rsid w:val="005507D0"/>
    <w:pPr>
      <w:keepNext/>
      <w:autoSpaceDE w:val="0"/>
      <w:autoSpaceDN w:val="0"/>
      <w:adjustRightInd w:val="0"/>
      <w:spacing w:before="500" w:after="240" w:line="240" w:lineRule="atLeast"/>
      <w:ind w:firstLine="320"/>
    </w:pPr>
    <w:rPr>
      <w:rFonts w:ascii="UniCentury Old Style" w:eastAsiaTheme="minorEastAsia" w:hAnsi="UniCentury Old Style" w:cs="UniCentury Old Style"/>
      <w:color w:val="000000"/>
      <w:w w:val="0"/>
      <w:sz w:val="20"/>
      <w:szCs w:val="20"/>
      <w:lang w:eastAsia="nb-NO"/>
    </w:rPr>
  </w:style>
  <w:style w:type="paragraph" w:customStyle="1" w:styleId="Tittel-defliste">
    <w:name w:val="Tittel-defliste"/>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tittel-forord-246-linjer">
    <w:name w:val="tittel-forord-246-linjer"/>
    <w:uiPriority w:val="99"/>
    <w:rsid w:val="005507D0"/>
    <w:pPr>
      <w:keepNext/>
      <w:pageBreakBefore/>
      <w:pBdr>
        <w:top w:val="single" w:sz="8" w:space="0" w:color="auto"/>
      </w:pBdr>
      <w:suppressAutoHyphens/>
      <w:autoSpaceDE w:val="0"/>
      <w:autoSpaceDN w:val="0"/>
      <w:adjustRightInd w:val="0"/>
      <w:spacing w:after="180" w:line="380" w:lineRule="atLeast"/>
      <w:jc w:val="center"/>
    </w:pPr>
    <w:rPr>
      <w:rFonts w:ascii="UniMyriad Bold" w:eastAsiaTheme="minorEastAsia" w:hAnsi="UniMyriad Bold" w:cs="UniMyriad Bold"/>
      <w:color w:val="000000"/>
      <w:w w:val="0"/>
      <w:sz w:val="34"/>
      <w:szCs w:val="34"/>
      <w:lang w:eastAsia="nb-NO"/>
    </w:rPr>
  </w:style>
  <w:style w:type="paragraph" w:customStyle="1" w:styleId="tittel-forordTOC">
    <w:name w:val="tittel-forord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gulbok1">
    <w:name w:val="tittel-gulbok1"/>
    <w:uiPriority w:val="99"/>
    <w:rsid w:val="005507D0"/>
    <w:pPr>
      <w:autoSpaceDE w:val="0"/>
      <w:autoSpaceDN w:val="0"/>
      <w:adjustRightInd w:val="0"/>
      <w:spacing w:after="0" w:line="240" w:lineRule="atLeast"/>
      <w:jc w:val="center"/>
    </w:pPr>
    <w:rPr>
      <w:rFonts w:ascii="UniCentury Old Style" w:eastAsiaTheme="minorEastAsia" w:hAnsi="UniCentury Old Style" w:cs="UniCentury Old Style"/>
      <w:b/>
      <w:bCs/>
      <w:color w:val="000000"/>
      <w:w w:val="0"/>
      <w:sz w:val="20"/>
      <w:szCs w:val="20"/>
      <w:lang w:val="en-US" w:eastAsia="nb-NO"/>
    </w:rPr>
  </w:style>
  <w:style w:type="paragraph" w:customStyle="1" w:styleId="tittel-gulbok2">
    <w:name w:val="tittel-gulbok2"/>
    <w:uiPriority w:val="99"/>
    <w:rsid w:val="005507D0"/>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val="en-US" w:eastAsia="nb-NO"/>
    </w:rPr>
  </w:style>
  <w:style w:type="paragraph" w:customStyle="1" w:styleId="tittel-litteraturlisteTOC">
    <w:name w:val="tittel-litteraturliste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ordforklTOC">
    <w:name w:val="tittel-ordforkl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ramme-2LOP">
    <w:name w:val="tittel-ramme-2LOP"/>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tittel-rammeLOP">
    <w:name w:val="tittel-rammeLOP"/>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tittel-rammeTOC">
    <w:name w:val="tittel-rammeTOC"/>
    <w:uiPriority w:val="99"/>
    <w:rsid w:val="005507D0"/>
    <w:pPr>
      <w:autoSpaceDE w:val="0"/>
      <w:autoSpaceDN w:val="0"/>
      <w:adjustRightInd w:val="0"/>
      <w:spacing w:after="0" w:line="30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tittel-sammendr">
    <w:name w:val="tittel-sammendr"/>
    <w:uiPriority w:val="99"/>
    <w:rsid w:val="005507D0"/>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6"/>
      <w:szCs w:val="36"/>
      <w:lang w:eastAsia="nb-NO"/>
    </w:rPr>
  </w:style>
  <w:style w:type="paragraph" w:customStyle="1" w:styleId="tittel-sammendrTOC">
    <w:name w:val="tittel-sammend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tilmatr">
    <w:name w:val="tittel-tilmatr"/>
    <w:uiPriority w:val="99"/>
    <w:rsid w:val="005507D0"/>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4"/>
      <w:szCs w:val="34"/>
      <w:lang w:eastAsia="nb-NO"/>
    </w:rPr>
  </w:style>
  <w:style w:type="paragraph" w:customStyle="1" w:styleId="tittel-tilmatrTOC">
    <w:name w:val="tittel-tilmat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v-Overskrift2fr3">
    <w:name w:val="v-Overskrift 2 før 3"/>
    <w:uiPriority w:val="99"/>
    <w:rsid w:val="005507D0"/>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
    <w:name w:val="v-Overskrift 2 før 3 og 4"/>
    <w:uiPriority w:val="99"/>
    <w:rsid w:val="005507D0"/>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og5">
    <w:name w:val="v-Overskrift 2 før 3 og 4 og 5"/>
    <w:uiPriority w:val="99"/>
    <w:rsid w:val="005507D0"/>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3etterov2">
    <w:name w:val="v-Overskrift 3 etter ov 2"/>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v-Overskrift3fr4">
    <w:name w:val="v-Overskrift 3 før 4"/>
    <w:uiPriority w:val="99"/>
    <w:rsid w:val="005507D0"/>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3fr4og5">
    <w:name w:val="v-Overskrift 3 før 4 og 5"/>
    <w:uiPriority w:val="99"/>
    <w:rsid w:val="005507D0"/>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4">
    <w:name w:val="v-Overskrift 4"/>
    <w:uiPriority w:val="99"/>
    <w:rsid w:val="005507D0"/>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etterov3">
    <w:name w:val="v-Overskrift 4 etter ov 3"/>
    <w:uiPriority w:val="99"/>
    <w:rsid w:val="005507D0"/>
    <w:pPr>
      <w:keepNext/>
      <w:suppressAutoHyphens/>
      <w:autoSpaceDE w:val="0"/>
      <w:autoSpaceDN w:val="0"/>
      <w:adjustRightInd w:val="0"/>
      <w:spacing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fr5">
    <w:name w:val="v-Overskrift 4 før 5"/>
    <w:uiPriority w:val="99"/>
    <w:rsid w:val="005507D0"/>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5">
    <w:name w:val="v-Overskrift 5"/>
    <w:uiPriority w:val="99"/>
    <w:rsid w:val="005507D0"/>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i/>
      <w:iCs/>
      <w:color w:val="000000"/>
      <w:w w:val="0"/>
      <w:lang w:eastAsia="nb-NO"/>
    </w:rPr>
  </w:style>
  <w:style w:type="paragraph" w:customStyle="1" w:styleId="v-Overskrift5etterov4">
    <w:name w:val="v-Overskrift 5 etter ov 4"/>
    <w:uiPriority w:val="99"/>
    <w:rsid w:val="005507D0"/>
    <w:pPr>
      <w:keepNext/>
      <w:suppressAutoHyphens/>
      <w:autoSpaceDE w:val="0"/>
      <w:autoSpaceDN w:val="0"/>
      <w:adjustRightInd w:val="0"/>
      <w:spacing w:after="80" w:line="240" w:lineRule="atLeast"/>
    </w:pPr>
    <w:rPr>
      <w:rFonts w:ascii="UniMyriad Regular" w:eastAsiaTheme="minorEastAsia" w:hAnsi="UniMyriad Regular" w:cs="UniMyriad Regular"/>
      <w:i/>
      <w:iCs/>
      <w:color w:val="000000"/>
      <w:w w:val="0"/>
      <w:lang w:eastAsia="nb-NO"/>
    </w:rPr>
  </w:style>
  <w:style w:type="paragraph" w:customStyle="1" w:styleId="v-Overskrift5fr6">
    <w:name w:val="v-Overskrift 5 før 6"/>
    <w:uiPriority w:val="99"/>
    <w:rsid w:val="005507D0"/>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i/>
      <w:iCs/>
      <w:color w:val="000000"/>
      <w:w w:val="0"/>
      <w:lang w:eastAsia="nb-NO"/>
    </w:rPr>
  </w:style>
  <w:style w:type="paragraph" w:customStyle="1" w:styleId="vedlegg-nrLOT">
    <w:name w:val="vedlegg-nrLOT"/>
    <w:uiPriority w:val="99"/>
    <w:rsid w:val="005507D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titfrforfatter">
    <w:name w:val="vedlegg-tit før forfatter"/>
    <w:uiPriority w:val="99"/>
    <w:rsid w:val="005507D0"/>
    <w:pPr>
      <w:keepNext/>
      <w:autoSpaceDE w:val="0"/>
      <w:autoSpaceDN w:val="0"/>
      <w:adjustRightInd w:val="0"/>
      <w:spacing w:before="920" w:after="1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
    <w:name w:val="vedlegg-tit-246-linjer"/>
    <w:uiPriority w:val="99"/>
    <w:rsid w:val="005507D0"/>
    <w:pPr>
      <w:keepNext/>
      <w:pBdr>
        <w:bottom w:val="single" w:sz="8" w:space="0" w:color="auto"/>
      </w:pBdr>
      <w:autoSpaceDE w:val="0"/>
      <w:autoSpaceDN w:val="0"/>
      <w:adjustRightInd w:val="0"/>
      <w:spacing w:before="800" w:after="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TOC">
    <w:name w:val="vedlegg-tit-246-linjerTOC"/>
    <w:uiPriority w:val="99"/>
    <w:rsid w:val="005507D0"/>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vedlegg-titTOC">
    <w:name w:val="vedlegg-tit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vedleggs-nrLOF">
    <w:name w:val="vedleggs-nrLOF"/>
    <w:uiPriority w:val="99"/>
    <w:rsid w:val="005507D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P">
    <w:name w:val="vedleggs-nrLOP"/>
    <w:uiPriority w:val="99"/>
    <w:rsid w:val="005507D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T">
    <w:name w:val="vedleggs-nrLOT"/>
    <w:uiPriority w:val="99"/>
    <w:rsid w:val="005507D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is-mtit-innlside">
    <w:name w:val="is-mtit-innlside"/>
    <w:uiPriority w:val="99"/>
    <w:rsid w:val="005507D0"/>
    <w:pPr>
      <w:suppressAutoHyphens/>
      <w:autoSpaceDE w:val="0"/>
      <w:autoSpaceDN w:val="0"/>
      <w:adjustRightInd w:val="0"/>
      <w:spacing w:before="120" w:after="0" w:line="280" w:lineRule="atLeast"/>
      <w:jc w:val="center"/>
    </w:pPr>
    <w:rPr>
      <w:rFonts w:ascii="UniCentury Old Style" w:eastAsiaTheme="minorEastAsia" w:hAnsi="UniCentury Old Style" w:cs="UniCentury Old Style"/>
      <w:color w:val="000000"/>
      <w:w w:val="0"/>
      <w:sz w:val="24"/>
      <w:szCs w:val="24"/>
      <w:lang w:eastAsia="nb-NO"/>
    </w:rPr>
  </w:style>
  <w:style w:type="paragraph" w:customStyle="1" w:styleId="i-sesjon-INNL-SIDE">
    <w:name w:val="i-sesjon-INNL-SIDE"/>
    <w:uiPriority w:val="99"/>
    <w:rsid w:val="005507D0"/>
    <w:pPr>
      <w:suppressAutoHyphens/>
      <w:autoSpaceDE w:val="0"/>
      <w:autoSpaceDN w:val="0"/>
      <w:adjustRightInd w:val="0"/>
      <w:spacing w:after="0" w:line="320" w:lineRule="atLeast"/>
      <w:jc w:val="center"/>
    </w:pPr>
    <w:rPr>
      <w:rFonts w:ascii="UniCentury Old Style" w:eastAsiaTheme="minorEastAsia" w:hAnsi="UniCentury Old Style" w:cs="UniCentury Old Style"/>
      <w:color w:val="000000"/>
      <w:w w:val="0"/>
      <w:sz w:val="32"/>
      <w:szCs w:val="32"/>
      <w:lang w:eastAsia="nb-NO"/>
    </w:rPr>
  </w:style>
  <w:style w:type="paragraph" w:customStyle="1" w:styleId="i-hode-INNL-SIDE">
    <w:name w:val="i-hode-INNL-SIDE"/>
    <w:uiPriority w:val="99"/>
    <w:rsid w:val="005507D0"/>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eastAsiaTheme="minorEastAsia" w:hAnsi="UniMyriad Bold" w:cs="UniMyriad Bold"/>
      <w:color w:val="000000"/>
      <w:w w:val="0"/>
      <w:sz w:val="76"/>
      <w:szCs w:val="76"/>
      <w:lang w:eastAsia="nb-NO"/>
    </w:rPr>
  </w:style>
  <w:style w:type="paragraph" w:customStyle="1" w:styleId="tittel-ramme-2">
    <w:name w:val="tittel-ramme-2"/>
    <w:next w:val="Normal"/>
    <w:uiPriority w:val="99"/>
    <w:rsid w:val="005507D0"/>
    <w:pPr>
      <w:keepNext/>
      <w:pBdr>
        <w:top w:val="single" w:sz="8" w:space="0" w:color="auto"/>
      </w:pBdr>
      <w:suppressAutoHyphens/>
      <w:autoSpaceDE w:val="0"/>
      <w:autoSpaceDN w:val="0"/>
      <w:adjustRightInd w:val="0"/>
      <w:spacing w:after="80" w:line="240" w:lineRule="atLeast"/>
      <w:jc w:val="center"/>
    </w:pPr>
    <w:rPr>
      <w:rFonts w:ascii="UniMyriad Bold" w:eastAsiaTheme="minorEastAsia" w:hAnsi="UniMyriad Bold" w:cs="UniMyriad Bold"/>
      <w:color w:val="000000"/>
      <w:w w:val="0"/>
      <w:lang w:eastAsia="nb-NO"/>
    </w:rPr>
  </w:style>
  <w:style w:type="paragraph" w:customStyle="1" w:styleId="Overskrift3litenfr4TOC">
    <w:name w:val="Overskrift 3 liten før 4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3litenfr4og5TOC">
    <w:name w:val="Overskrift 3 liten før 4 og 5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etterov3TOC">
    <w:name w:val="Overskrift 4 etter ov 3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fr5TOC">
    <w:name w:val="Overskrift 4 før 5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5etterov4TOC">
    <w:name w:val="Overskrift 5 etter ov 4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ummerertlistefrste">
    <w:name w:val="Nummerert liste første"/>
    <w:uiPriority w:val="99"/>
    <w:rsid w:val="005507D0"/>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2frste">
    <w:name w:val="Nummerert liste 2 første"/>
    <w:uiPriority w:val="99"/>
    <w:rsid w:val="005507D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3frste">
    <w:name w:val="Nummerert liste 3 første"/>
    <w:uiPriority w:val="99"/>
    <w:rsid w:val="005507D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4frste">
    <w:name w:val="Nummerert liste 4 første"/>
    <w:uiPriority w:val="99"/>
    <w:rsid w:val="005507D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5frste">
    <w:name w:val="Nummerert liste 5 første"/>
    <w:uiPriority w:val="99"/>
    <w:rsid w:val="005507D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frste">
    <w:name w:val="alfaliste første"/>
    <w:uiPriority w:val="99"/>
    <w:rsid w:val="005507D0"/>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2frste">
    <w:name w:val="alfaliste 2 første"/>
    <w:uiPriority w:val="99"/>
    <w:rsid w:val="005507D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3frste">
    <w:name w:val="alfaliste 3 første"/>
    <w:uiPriority w:val="99"/>
    <w:rsid w:val="005507D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4frste">
    <w:name w:val="alfaliste 4 første"/>
    <w:uiPriority w:val="99"/>
    <w:rsid w:val="005507D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5frste">
    <w:name w:val="alfaliste 5 første"/>
    <w:uiPriority w:val="99"/>
    <w:rsid w:val="005507D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frste">
    <w:name w:val="romertall liste første"/>
    <w:uiPriority w:val="99"/>
    <w:rsid w:val="005507D0"/>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2frste">
    <w:name w:val="romertall liste 2 første"/>
    <w:uiPriority w:val="99"/>
    <w:rsid w:val="005507D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3frste">
    <w:name w:val="romertall liste 3 første"/>
    <w:uiPriority w:val="99"/>
    <w:rsid w:val="005507D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4frste">
    <w:name w:val="romertall liste 4 første"/>
    <w:uiPriority w:val="99"/>
    <w:rsid w:val="005507D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5frste">
    <w:name w:val="romertall liste 5 første"/>
    <w:uiPriority w:val="99"/>
    <w:rsid w:val="005507D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frste">
    <w:name w:val="l-alfaliste første"/>
    <w:uiPriority w:val="99"/>
    <w:rsid w:val="005507D0"/>
    <w:pPr>
      <w:tabs>
        <w:tab w:val="left" w:pos="32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2frste">
    <w:name w:val="l-alfaliste 2 første"/>
    <w:uiPriority w:val="99"/>
    <w:rsid w:val="005507D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3frste">
    <w:name w:val="l-alfaliste 3 første"/>
    <w:uiPriority w:val="99"/>
    <w:rsid w:val="005507D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4frste">
    <w:name w:val="l-alfaliste 4 første"/>
    <w:uiPriority w:val="99"/>
    <w:rsid w:val="005507D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5frste">
    <w:name w:val="l-alfaliste 5 første"/>
    <w:uiPriority w:val="99"/>
    <w:rsid w:val="005507D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blokksit-frste">
    <w:name w:val="blokksit-første"/>
    <w:uiPriority w:val="99"/>
    <w:rsid w:val="005507D0"/>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siste">
    <w:name w:val="blokksit-siste"/>
    <w:uiPriority w:val="99"/>
    <w:rsid w:val="005507D0"/>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l-paragraf-m-endr">
    <w:name w:val="l-paragraf-m-endr"/>
    <w:uiPriority w:val="99"/>
    <w:rsid w:val="005507D0"/>
    <w:pPr>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avsnitt-tittel-blokksit">
    <w:name w:val="avsnitt-tittel-blokksit"/>
    <w:uiPriority w:val="99"/>
    <w:rsid w:val="005507D0"/>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color w:val="000000"/>
      <w:w w:val="0"/>
      <w:sz w:val="20"/>
      <w:szCs w:val="20"/>
      <w:lang w:eastAsia="nb-NO"/>
    </w:rPr>
  </w:style>
  <w:style w:type="paragraph" w:customStyle="1" w:styleId="avsnitt-tittel-fag">
    <w:name w:val="avsnitt-tittel-fag"/>
    <w:uiPriority w:val="99"/>
    <w:rsid w:val="005507D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fagf3">
    <w:name w:val="avsnitt-tittel-fag f 3"/>
    <w:uiPriority w:val="99"/>
    <w:rsid w:val="005507D0"/>
    <w:pPr>
      <w:keepNext/>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2fr3">
    <w:name w:val="Overskrift 2 før 3"/>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
    <w:name w:val="Overskrift 2 før 3 og 4"/>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og5">
    <w:name w:val="Overskrift 2 før 3 og 4 og 5"/>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ov3og4">
    <w:name w:val="Overskrift 2 før ov 3 og 4"/>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3etterov2">
    <w:name w:val="Overskrift 3 etter ov 2"/>
    <w:uiPriority w:val="99"/>
    <w:rsid w:val="005507D0"/>
    <w:pPr>
      <w:keepNext/>
      <w:tabs>
        <w:tab w:val="left" w:pos="720"/>
      </w:tabs>
      <w:suppressAutoHyphen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
    <w:name w:val="Overskrift 3 før 4"/>
    <w:uiPriority w:val="99"/>
    <w:rsid w:val="005507D0"/>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og5">
    <w:name w:val="Overskrift 3 før 4 og 5"/>
    <w:uiPriority w:val="99"/>
    <w:rsid w:val="005507D0"/>
    <w:pPr>
      <w:keepNext/>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4etterov3">
    <w:name w:val="Overskrift 4 etter ov 3"/>
    <w:uiPriority w:val="99"/>
    <w:rsid w:val="005507D0"/>
    <w:pPr>
      <w:keepNext/>
      <w:tabs>
        <w:tab w:val="left" w:pos="880"/>
      </w:tabs>
      <w:suppressAutoHyphens/>
      <w:autoSpaceDE w:val="0"/>
      <w:autoSpaceDN w:val="0"/>
      <w:adjustRightInd w:val="0"/>
      <w:spacing w:before="8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4fr5">
    <w:name w:val="Overskrift 4 før 5"/>
    <w:uiPriority w:val="99"/>
    <w:rsid w:val="005507D0"/>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5etterov4">
    <w:name w:val="Overskrift 5 etter ov 4"/>
    <w:uiPriority w:val="99"/>
    <w:rsid w:val="005507D0"/>
    <w:pPr>
      <w:keepNext/>
      <w:tabs>
        <w:tab w:val="left" w:pos="1060"/>
      </w:tabs>
      <w:suppressAutoHyphens/>
      <w:autoSpaceDE w:val="0"/>
      <w:autoSpaceDN w:val="0"/>
      <w:adjustRightInd w:val="0"/>
      <w:spacing w:after="80" w:line="240" w:lineRule="atLeast"/>
      <w:ind w:left="1060" w:hanging="1060"/>
    </w:pPr>
    <w:rPr>
      <w:rFonts w:ascii="UniMyriad Regular" w:eastAsiaTheme="minorEastAsia" w:hAnsi="UniMyriad Regular" w:cs="UniMyriad Regular"/>
      <w:i/>
      <w:iCs/>
      <w:color w:val="000000"/>
      <w:w w:val="0"/>
      <w:lang w:eastAsia="nb-NO"/>
    </w:rPr>
  </w:style>
  <w:style w:type="paragraph" w:customStyle="1" w:styleId="table-title2">
    <w:name w:val="table-title2"/>
    <w:uiPriority w:val="99"/>
    <w:rsid w:val="005507D0"/>
    <w:pPr>
      <w:keepNext/>
      <w:tabs>
        <w:tab w:val="left" w:pos="900"/>
      </w:tabs>
      <w:suppressAutoHyphens/>
      <w:autoSpaceDE w:val="0"/>
      <w:autoSpaceDN w:val="0"/>
      <w:adjustRightInd w:val="0"/>
      <w:spacing w:after="0" w:line="240" w:lineRule="atLeast"/>
    </w:pPr>
    <w:rPr>
      <w:rFonts w:ascii="UniMyriad Regular" w:eastAsiaTheme="minorEastAsia" w:hAnsi="UniMyriad Regular" w:cs="UniMyriad Regular"/>
      <w:color w:val="000000"/>
      <w:w w:val="0"/>
      <w:lang w:eastAsia="nb-NO"/>
    </w:rPr>
  </w:style>
  <w:style w:type="paragraph" w:customStyle="1" w:styleId="avsnitt-tittel-ramme">
    <w:name w:val="avsnitt-tittel-ramme"/>
    <w:uiPriority w:val="99"/>
    <w:rsid w:val="005507D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undertitteletter">
    <w:name w:val="avsnitt-undertittel etter"/>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f2">
    <w:name w:val="avsnitt-undertittel f 2"/>
    <w:uiPriority w:val="99"/>
    <w:rsid w:val="005507D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blokksit">
    <w:name w:val="avsnitt-undertittel-blokksit"/>
    <w:uiPriority w:val="99"/>
    <w:rsid w:val="005507D0"/>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i/>
      <w:iCs/>
      <w:color w:val="000000"/>
      <w:w w:val="0"/>
      <w:sz w:val="20"/>
      <w:szCs w:val="20"/>
      <w:lang w:eastAsia="nb-NO"/>
    </w:rPr>
  </w:style>
  <w:style w:type="paragraph" w:customStyle="1" w:styleId="avsnitt-under-undertitteletter">
    <w:name w:val="avsnitt-under-undertittel etter"/>
    <w:uiPriority w:val="99"/>
    <w:rsid w:val="005507D0"/>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avsnitt-under-undertittel-blokksit">
    <w:name w:val="avsnitt-under-undertittel-blokksit"/>
    <w:uiPriority w:val="99"/>
    <w:rsid w:val="005507D0"/>
    <w:pPr>
      <w:keepNext/>
      <w:pBdr>
        <w:top w:val="single" w:sz="8" w:space="0" w:color="auto"/>
      </w:pBdr>
      <w:autoSpaceDE w:val="0"/>
      <w:autoSpaceDN w:val="0"/>
      <w:adjustRightInd w:val="0"/>
      <w:spacing w:before="240" w:after="80" w:line="240" w:lineRule="atLeast"/>
      <w:ind w:left="320"/>
    </w:pPr>
    <w:rPr>
      <w:rFonts w:ascii="UniCentury Old Style" w:eastAsiaTheme="minorEastAsia" w:hAnsi="UniCentury Old Style" w:cs="UniCentury Old Style"/>
      <w:i/>
      <w:iCs/>
      <w:color w:val="000000"/>
      <w:w w:val="0"/>
      <w:sz w:val="20"/>
      <w:szCs w:val="20"/>
      <w:lang w:eastAsia="nb-NO"/>
    </w:rPr>
  </w:style>
  <w:style w:type="paragraph" w:customStyle="1" w:styleId="Overskrift1First">
    <w:name w:val="Overskrift 1 First"/>
    <w:uiPriority w:val="99"/>
    <w:rsid w:val="005507D0"/>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character" w:customStyle="1" w:styleId="Bombe">
    <w:name w:val="Bombe"/>
    <w:uiPriority w:val="99"/>
    <w:rsid w:val="005507D0"/>
    <w:rPr>
      <w:rFonts w:ascii="UniMyriad Bold" w:hAnsi="UniMyriad Bold"/>
      <w:w w:val="100"/>
      <w:u w:val="none"/>
      <w:vertAlign w:val="baseline"/>
    </w:rPr>
  </w:style>
  <w:style w:type="character" w:customStyle="1" w:styleId="MP-header-dato">
    <w:name w:val="MP-header-dato"/>
    <w:uiPriority w:val="99"/>
    <w:rsid w:val="005507D0"/>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sid w:val="005507D0"/>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sid w:val="005507D0"/>
    <w:rPr>
      <w:rFonts w:ascii="UniMyriad Bold" w:hAnsi="UniMyriad Bold"/>
      <w:color w:val="000000"/>
      <w:spacing w:val="0"/>
      <w:w w:val="100"/>
      <w:sz w:val="21"/>
      <w:u w:val="none"/>
      <w:vertAlign w:val="baseline"/>
      <w:lang w:val="nb-NO" w:eastAsia="x-none"/>
    </w:rPr>
  </w:style>
  <w:style w:type="character" w:customStyle="1" w:styleId="rettebrev">
    <w:name w:val="rettebrev"/>
    <w:uiPriority w:val="99"/>
    <w:rsid w:val="005507D0"/>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sid w:val="005507D0"/>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rsid w:val="005507D0"/>
  </w:style>
  <w:style w:type="character" w:customStyle="1" w:styleId="stikkord0">
    <w:name w:val="stikkord"/>
    <w:uiPriority w:val="99"/>
    <w:rsid w:val="005507D0"/>
  </w:style>
  <w:style w:type="character" w:customStyle="1" w:styleId="TopptekstTegn1">
    <w:name w:val="Topptekst Tegn1"/>
    <w:basedOn w:val="Standardskriftforavsnitt"/>
    <w:uiPriority w:val="99"/>
    <w:locked/>
    <w:rsid w:val="005507D0"/>
    <w:rPr>
      <w:rFonts w:ascii="UniCentury Old Style" w:hAnsi="UniCentury Old Style" w:cs="UniCentury Old Style"/>
      <w:color w:val="000000"/>
      <w:w w:val="0"/>
      <w:sz w:val="20"/>
      <w:szCs w:val="20"/>
    </w:rPr>
  </w:style>
  <w:style w:type="character" w:customStyle="1" w:styleId="BunntekstTegn1">
    <w:name w:val="Bunntekst Tegn1"/>
    <w:basedOn w:val="Standardskriftforavsnitt"/>
    <w:uiPriority w:val="99"/>
    <w:locked/>
    <w:rsid w:val="005507D0"/>
    <w:rPr>
      <w:rFonts w:ascii="UniCentury Old Style" w:hAnsi="UniCentury Old Style" w:cs="UniCentury Old Style"/>
      <w:color w:val="000000"/>
      <w:w w:val="0"/>
      <w:sz w:val="20"/>
      <w:szCs w:val="20"/>
    </w:rPr>
  </w:style>
  <w:style w:type="character" w:styleId="Emneknagg">
    <w:name w:val="Hashtag"/>
    <w:basedOn w:val="Standardskriftforavsnitt"/>
    <w:uiPriority w:val="99"/>
    <w:semiHidden/>
    <w:unhideWhenUsed/>
    <w:rsid w:val="00B90290"/>
    <w:rPr>
      <w:color w:val="2B579A"/>
      <w:shd w:val="clear" w:color="auto" w:fill="E1DFDD"/>
    </w:rPr>
  </w:style>
  <w:style w:type="character" w:styleId="Omtale">
    <w:name w:val="Mention"/>
    <w:basedOn w:val="Standardskriftforavsnitt"/>
    <w:uiPriority w:val="99"/>
    <w:semiHidden/>
    <w:unhideWhenUsed/>
    <w:rsid w:val="00B90290"/>
    <w:rPr>
      <w:color w:val="2B579A"/>
      <w:shd w:val="clear" w:color="auto" w:fill="E1DFDD"/>
    </w:rPr>
  </w:style>
  <w:style w:type="character" w:styleId="Smarthyperkobling">
    <w:name w:val="Smart Hyperlink"/>
    <w:basedOn w:val="Standardskriftforavsnitt"/>
    <w:uiPriority w:val="99"/>
    <w:semiHidden/>
    <w:unhideWhenUsed/>
    <w:rsid w:val="00B90290"/>
    <w:rPr>
      <w:u w:val="dotted"/>
    </w:rPr>
  </w:style>
  <w:style w:type="character" w:styleId="Smartkobling">
    <w:name w:val="Smart Link"/>
    <w:basedOn w:val="Standardskriftforavsnitt"/>
    <w:uiPriority w:val="99"/>
    <w:semiHidden/>
    <w:unhideWhenUsed/>
    <w:rsid w:val="00B90290"/>
    <w:rPr>
      <w:color w:val="0000FF"/>
      <w:u w:val="single"/>
      <w:shd w:val="clear" w:color="auto" w:fill="F3F2F1"/>
    </w:rPr>
  </w:style>
  <w:style w:type="character" w:styleId="Ulstomtale">
    <w:name w:val="Unresolved Mention"/>
    <w:basedOn w:val="Standardskriftforavsnitt"/>
    <w:uiPriority w:val="99"/>
    <w:semiHidden/>
    <w:unhideWhenUsed/>
    <w:rsid w:val="00B9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158</TotalTime>
  <Pages>237</Pages>
  <Words>89866</Words>
  <Characters>476296</Characters>
  <Application>Microsoft Office Word</Application>
  <DocSecurity>0</DocSecurity>
  <Lines>3969</Lines>
  <Paragraphs>1130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2021-09-30T08:44:00Z</dcterms:created>
  <dcterms:modified xsi:type="dcterms:W3CDTF">2021-09-30T11:24:00Z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2021-09-30T08:44:42Z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9586e446-6ebd-41af-97e8-3194e182ff5c</vt:lpwstr>
  </property>
  <property fmtid="{D5CDD505-2E9C-101B-9397-08002B2CF9AE}" pid="8" name="MSIP_Label_b22f7043-6caf-4431-9109-8eff758a1d8b_ContentBits">
    <vt:lpwstr>0</vt:lpwstr>
  </property>
</Properties>
</file>